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835" w:rsidRDefault="00C91835">
      <w:pPr>
        <w:spacing w:line="276" w:lineRule="auto"/>
        <w:jc w:val="center"/>
        <w:rPr>
          <w:b/>
        </w:rPr>
      </w:pPr>
      <w:bookmarkStart w:id="0" w:name="_GoBack"/>
      <w:bookmarkEnd w:id="0"/>
    </w:p>
    <w:p w:rsidR="00C91835" w:rsidRDefault="001A4C7B">
      <w:pPr>
        <w:spacing w:line="276" w:lineRule="auto"/>
        <w:jc w:val="center"/>
        <w:rPr>
          <w:b/>
          <w:color w:val="000000"/>
          <w:highlight w:val="yellow"/>
        </w:rPr>
      </w:pPr>
      <w:r>
        <w:rPr>
          <w:b/>
          <w:color w:val="000000"/>
        </w:rPr>
        <w:t xml:space="preserve">AVISO DE DISPENSA ELETRÔNICA </w:t>
      </w:r>
    </w:p>
    <w:p w:rsidR="00C91835" w:rsidRDefault="001A4C7B">
      <w:pPr>
        <w:spacing w:after="120" w:line="276" w:lineRule="auto"/>
        <w:ind w:right="-15"/>
        <w:jc w:val="center"/>
        <w:rPr>
          <w:b/>
          <w:color w:val="000000"/>
        </w:rPr>
      </w:pPr>
      <w:r>
        <w:rPr>
          <w:b/>
          <w:color w:val="000000"/>
        </w:rPr>
        <w:t xml:space="preserve">Processo Administrativo </w:t>
      </w:r>
      <w:proofErr w:type="spellStart"/>
      <w:r>
        <w:rPr>
          <w:b/>
          <w:color w:val="000000"/>
        </w:rPr>
        <w:t>n.°</w:t>
      </w:r>
      <w:proofErr w:type="spellEnd"/>
      <w:r>
        <w:rPr>
          <w:b/>
          <w:color w:val="000000"/>
        </w:rPr>
        <w:t xml:space="preserve"> </w:t>
      </w:r>
    </w:p>
    <w:p w:rsidR="00C91835" w:rsidRDefault="00C91835"/>
    <w:p w:rsidR="00C91835" w:rsidRDefault="001A4C7B">
      <w:pPr>
        <w:spacing w:after="120" w:line="276" w:lineRule="auto"/>
        <w:ind w:right="-30" w:firstLine="540"/>
        <w:jc w:val="both"/>
        <w:rPr>
          <w:color w:val="000000"/>
        </w:rPr>
      </w:pPr>
      <w:r>
        <w:t>Torna-se público que o(a) Escritório de Representação do Ministério das Relações Exteriores em São Paulo realizará Dispensa Eletrônica, com critério de julgamento</w:t>
      </w:r>
      <w:r>
        <w:rPr>
          <w:b/>
        </w:rPr>
        <w:t xml:space="preserve"> </w:t>
      </w:r>
      <w:r>
        <w:t>menor preço</w:t>
      </w:r>
      <w:r>
        <w:rPr>
          <w:b/>
        </w:rPr>
        <w:t>,</w:t>
      </w:r>
      <w:r>
        <w:rPr>
          <w:b/>
          <w:i/>
        </w:rPr>
        <w:t xml:space="preserve"> </w:t>
      </w:r>
      <w:r>
        <w:t>na hipótese do art. 75</w:t>
      </w:r>
      <w:r>
        <w:rPr>
          <w:i/>
        </w:rPr>
        <w:t xml:space="preserve">, </w:t>
      </w:r>
      <w:r>
        <w:t>inciso II, nos termos da Lei nº 14.133, de 1º de abril de 2021, da Instrução Normativa SEGES/ME nº 67/2021 e demais legislação aplicável</w:t>
      </w:r>
      <w:r>
        <w:rPr>
          <w:color w:val="000000"/>
        </w:rPr>
        <w:t>.</w:t>
      </w:r>
    </w:p>
    <w:p w:rsidR="00C91835" w:rsidRDefault="001A4C7B">
      <w:pPr>
        <w:spacing w:line="276" w:lineRule="auto"/>
        <w:jc w:val="both"/>
      </w:pPr>
      <w:r>
        <w:rPr>
          <w:color w:val="000000"/>
        </w:rPr>
        <w:t xml:space="preserve">Data da sessão: </w:t>
      </w:r>
    </w:p>
    <w:p w:rsidR="00C91835" w:rsidRDefault="001A4C7B">
      <w:pPr>
        <w:spacing w:line="276" w:lineRule="auto"/>
        <w:rPr>
          <w:color w:val="000000"/>
        </w:rPr>
      </w:pPr>
      <w:r>
        <w:rPr>
          <w:color w:val="000000"/>
        </w:rPr>
        <w:t>Link: http:/</w:t>
      </w:r>
      <w:r>
        <w:t>/www.compras.gov.br</w:t>
      </w:r>
    </w:p>
    <w:p w:rsidR="00C91835" w:rsidRDefault="001A4C7B">
      <w:pPr>
        <w:spacing w:line="276" w:lineRule="auto"/>
      </w:pPr>
      <w:r>
        <w:rPr>
          <w:color w:val="000000"/>
        </w:rPr>
        <w:t xml:space="preserve">Horário da Fase de Lances: 08 </w:t>
      </w:r>
      <w:proofErr w:type="spellStart"/>
      <w:r>
        <w:rPr>
          <w:color w:val="000000"/>
        </w:rPr>
        <w:t>hs</w:t>
      </w:r>
      <w:proofErr w:type="spellEnd"/>
      <w:r>
        <w:rPr>
          <w:color w:val="000000"/>
        </w:rPr>
        <w:t xml:space="preserve"> as 14 </w:t>
      </w:r>
      <w:proofErr w:type="spellStart"/>
      <w:r>
        <w:rPr>
          <w:color w:val="000000"/>
        </w:rPr>
        <w:t>hs</w:t>
      </w:r>
      <w:proofErr w:type="spellEnd"/>
    </w:p>
    <w:p w:rsidR="00C91835" w:rsidRDefault="00C91835">
      <w:pPr>
        <w:spacing w:line="276" w:lineRule="auto"/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OB</w:t>
      </w:r>
      <w:r>
        <w:rPr>
          <w:b/>
          <w:color w:val="000000"/>
        </w:rPr>
        <w:t>JETO DA CONTRATAÇÃO DIRETA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</w:pPr>
      <w:r>
        <w:t xml:space="preserve">O objeto da presente dispensa é eventual locação/manutenção de filtro purificador de água, conforme descrição deste documento e de seus </w:t>
      </w:r>
      <w:proofErr w:type="gramStart"/>
      <w:r>
        <w:t>anexos..</w:t>
      </w:r>
      <w:proofErr w:type="gramEnd"/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</w:pPr>
      <w:r>
        <w:t>A contratação será realizada em item único</w:t>
      </w:r>
      <w:r>
        <w:rPr>
          <w:b/>
        </w:rPr>
        <w:t>,</w:t>
      </w:r>
      <w:r>
        <w:t xml:space="preserve"> conforme tabela constante abaixo.</w:t>
      </w:r>
      <w:r>
        <w:rPr>
          <w:i/>
          <w:color w:val="FF0000"/>
        </w:rPr>
        <w:br/>
      </w:r>
    </w:p>
    <w:tbl>
      <w:tblPr>
        <w:tblStyle w:val="a"/>
        <w:tblW w:w="9465" w:type="dxa"/>
        <w:tblInd w:w="-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5"/>
        <w:gridCol w:w="3480"/>
        <w:gridCol w:w="1485"/>
        <w:gridCol w:w="1890"/>
        <w:gridCol w:w="1665"/>
      </w:tblGrid>
      <w:tr w:rsidR="00C91835"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DESCRIÇÃO/ESPECIFICAÇÃO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CATSER</w:t>
            </w: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UNIDADE DE FORNECIMENTO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QUANTIDADE </w:t>
            </w:r>
          </w:p>
        </w:tc>
      </w:tr>
      <w:tr w:rsidR="00C91835">
        <w:trPr>
          <w:trHeight w:val="735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Locacao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Manutencao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de purificador de água com reservatório de 2,6 litros, tensão 124V com temperatura natural, mista e gelada, sendo possível sua utilização mesmo sem energia elétrica até que se esgote o volume do reservatório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21628</w:t>
            </w: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835" w:rsidRDefault="001A4C7B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792"/>
        <w:jc w:val="both"/>
        <w:rPr>
          <w:highlight w:val="red"/>
        </w:rPr>
      </w:pP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O critério de julgamento adotado será o</w:t>
      </w:r>
      <w:r>
        <w:rPr>
          <w:i/>
          <w:color w:val="000000"/>
          <w:highlight w:val="white"/>
        </w:rPr>
        <w:t xml:space="preserve"> </w:t>
      </w:r>
      <w:r>
        <w:rPr>
          <w:highlight w:val="white"/>
        </w:rPr>
        <w:t>menor preço,</w:t>
      </w:r>
      <w:r>
        <w:rPr>
          <w:color w:val="FF0000"/>
          <w:highlight w:val="white"/>
        </w:rPr>
        <w:t xml:space="preserve"> </w:t>
      </w:r>
      <w:r>
        <w:rPr>
          <w:color w:val="000000"/>
          <w:highlight w:val="white"/>
        </w:rPr>
        <w:t>observadas as exigências contidas neste Aviso de Contratação Direta e seus Anexos quanto às especificações do objeto.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PARTICIPAÇÃO NA DISPENSA ELETRÔNICA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 xml:space="preserve">A participação na presente dispensa eletrônica </w:t>
      </w:r>
      <w:r>
        <w:t xml:space="preserve">se dará mediante Sistema de Dispensa Eletrônica integrante do Sistema de Compras do Governo Federal – </w:t>
      </w:r>
      <w:proofErr w:type="spellStart"/>
      <w:r>
        <w:t>Comprasnet</w:t>
      </w:r>
      <w:proofErr w:type="spellEnd"/>
      <w:r>
        <w:t xml:space="preserve"> 4.0, disponível no endereço eletrônico http://www.compras.gov.br.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>Os fornecedores deverão atender aos procedimentos previstos no Manual do Sistema de Dispensa Eletrônica, disponível no Portal de Compras do Governo Federal, para acesso ao sistema e operacionalização.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>O fornecedor é o responsável por qualquer transação efe</w:t>
      </w:r>
      <w:r>
        <w:t>tuada diretamente ou por seu representante no Sistema de Dispensa Eletrônica, não cabendo ao provedor do Sistema ou ao órgão entidade promotor do procedimento a responsabilidade por eventuais danos decorrentes de uso indevido da senha, ainda que por tercei</w:t>
      </w:r>
      <w:r>
        <w:t>ros não autorizados.</w:t>
      </w:r>
    </w:p>
    <w:p w:rsidR="00C91835" w:rsidRDefault="00C91835">
      <w:pPr>
        <w:spacing w:before="120" w:after="120" w:line="276" w:lineRule="auto"/>
        <w:ind w:left="792"/>
        <w:jc w:val="both"/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Não poderão participar desta dispensa os fornecedores: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não atendam às condições deste Aviso de Contratação Direta e seu(s) anexo(s);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estrangeiros</w:t>
      </w:r>
      <w:proofErr w:type="gramEnd"/>
      <w:r>
        <w:rPr>
          <w:color w:val="000000"/>
        </w:rPr>
        <w:t xml:space="preserve"> que não tenham representação legal no Brasil com poderes expressos para receber cita</w:t>
      </w:r>
      <w:r>
        <w:rPr>
          <w:color w:val="000000"/>
        </w:rPr>
        <w:t>ção e responder administrativa ou judicialmente;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se enquadrem nas seguintes vedações:</w:t>
      </w:r>
    </w:p>
    <w:p w:rsidR="00C91835" w:rsidRDefault="001A4C7B">
      <w:pPr>
        <w:numPr>
          <w:ilvl w:val="3"/>
          <w:numId w:val="4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autor</w:t>
      </w:r>
      <w:proofErr w:type="gramEnd"/>
      <w:r>
        <w:rPr>
          <w:color w:val="000000"/>
        </w:rPr>
        <w:t xml:space="preserve"> do anteprojeto, do </w:t>
      </w:r>
      <w:r>
        <w:t>termo de referência</w:t>
      </w:r>
      <w:r>
        <w:rPr>
          <w:color w:val="000000"/>
        </w:rPr>
        <w:t xml:space="preserve"> ou do projeto executivo, pessoa física ou jurídica, quando a contratação versar sobre obra, serviços ou fornecimento de b</w:t>
      </w:r>
      <w:r>
        <w:rPr>
          <w:color w:val="000000"/>
        </w:rPr>
        <w:t>ens a ele relacionados;</w:t>
      </w:r>
    </w:p>
    <w:p w:rsidR="00C91835" w:rsidRDefault="001A4C7B">
      <w:pPr>
        <w:numPr>
          <w:ilvl w:val="3"/>
          <w:numId w:val="4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empresa</w:t>
      </w:r>
      <w:proofErr w:type="gramEnd"/>
      <w:r>
        <w:rPr>
          <w:color w:val="000000"/>
        </w:rPr>
        <w:t xml:space="preserve">, isoladamente ou em consórcio, responsável pela elaboração do </w:t>
      </w:r>
      <w:r>
        <w:t>termo de referência</w:t>
      </w:r>
      <w:r>
        <w:rPr>
          <w:color w:val="000000"/>
        </w:rPr>
        <w:t xml:space="preserve"> ou do projeto executivo, ou empresa da qual o autor do projeto seja dirigente, gerente, controlador, acionista ou detentor de mais de 5% (cinc</w:t>
      </w:r>
      <w:r>
        <w:rPr>
          <w:color w:val="000000"/>
        </w:rPr>
        <w:t>o por cento) do capital com direito a voto, responsável técnico ou subcontratado, quando a contratação versar sobre obra, serviços ou fornecimento de bens a ela necessários;</w:t>
      </w:r>
    </w:p>
    <w:p w:rsidR="00C91835" w:rsidRDefault="001A4C7B">
      <w:pPr>
        <w:numPr>
          <w:ilvl w:val="3"/>
          <w:numId w:val="4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pessoa</w:t>
      </w:r>
      <w:proofErr w:type="gramEnd"/>
      <w:r>
        <w:rPr>
          <w:color w:val="000000"/>
        </w:rPr>
        <w:t xml:space="preserve"> física ou jurídica que se encontre, ao tempo da contratação, impossibilitad</w:t>
      </w:r>
      <w:r>
        <w:rPr>
          <w:color w:val="000000"/>
        </w:rPr>
        <w:t>a de contratar em decorrência de sanção que lhe foi imposta;</w:t>
      </w:r>
    </w:p>
    <w:p w:rsidR="00C91835" w:rsidRDefault="001A4C7B">
      <w:pPr>
        <w:numPr>
          <w:ilvl w:val="3"/>
          <w:numId w:val="4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aquele</w:t>
      </w:r>
      <w:proofErr w:type="gramEnd"/>
      <w:r>
        <w:rPr>
          <w:color w:val="000000"/>
        </w:rPr>
        <w:t xml:space="preserve"> que mantenha vínculo de natureza técnica, comercial, econômica, financeira, trabalhista ou civil com dirigente do órgão ou entidade contratante ou com agente público que desempenhe função </w:t>
      </w:r>
      <w:r>
        <w:rPr>
          <w:color w:val="000000"/>
        </w:rPr>
        <w:t>na licitação ou atue na fiscalização ou na gestão do contrato, ou que deles seja cônjuge, companheiro ou parente em linha reta, colateral ou por afinidade, até o terceiro grau;</w:t>
      </w:r>
    </w:p>
    <w:p w:rsidR="00C91835" w:rsidRDefault="001A4C7B">
      <w:pPr>
        <w:numPr>
          <w:ilvl w:val="3"/>
          <w:numId w:val="4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empresas</w:t>
      </w:r>
      <w:proofErr w:type="gramEnd"/>
      <w:r>
        <w:rPr>
          <w:color w:val="000000"/>
        </w:rPr>
        <w:t xml:space="preserve"> controladoras, controladas ou coligadas, nos termos da </w:t>
      </w:r>
      <w:hyperlink r:id="rId7">
        <w:r>
          <w:rPr>
            <w:color w:val="000080"/>
            <w:u w:val="single"/>
          </w:rPr>
          <w:t>Lei nº 6.404, de 15 de dezembro de 1976</w:t>
        </w:r>
      </w:hyperlink>
      <w:r>
        <w:rPr>
          <w:color w:val="000000"/>
        </w:rPr>
        <w:t>, concorrendo entre si;</w:t>
      </w:r>
    </w:p>
    <w:p w:rsidR="00C91835" w:rsidRDefault="001A4C7B">
      <w:pPr>
        <w:numPr>
          <w:ilvl w:val="3"/>
          <w:numId w:val="4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pessoa</w:t>
      </w:r>
      <w:proofErr w:type="gramEnd"/>
      <w:r>
        <w:rPr>
          <w:color w:val="000000"/>
        </w:rPr>
        <w:t xml:space="preserve"> física ou jurídica que, nos 5 (cinco) anos anteriores à divulgação do aviso, tenha sido condenada judicialmente</w:t>
      </w:r>
      <w:r>
        <w:rPr>
          <w:color w:val="000000"/>
        </w:rPr>
        <w:t>, com trânsito em julgado, por exploração de trabalho infantil, por submissão de trabalhadores a condições análogas às de escravo ou por contratação de adolescentes nos casos vedados pela legislação trabalhista</w:t>
      </w:r>
    </w:p>
    <w:p w:rsidR="00C91835" w:rsidRDefault="001A4C7B">
      <w:pPr>
        <w:numPr>
          <w:ilvl w:val="3"/>
          <w:numId w:val="3"/>
        </w:numPr>
        <w:spacing w:before="120" w:after="120" w:line="276" w:lineRule="auto"/>
        <w:ind w:hanging="648"/>
        <w:jc w:val="both"/>
        <w:rPr>
          <w:color w:val="000000"/>
        </w:rPr>
      </w:pPr>
      <w:r>
        <w:rPr>
          <w:color w:val="000000"/>
        </w:rPr>
        <w:t>Equiparam-se aos autores do projeto as empres</w:t>
      </w:r>
      <w:r>
        <w:rPr>
          <w:color w:val="000000"/>
        </w:rPr>
        <w:t>as integrantes do mesmo grupo econômico;</w:t>
      </w:r>
    </w:p>
    <w:p w:rsidR="00C91835" w:rsidRDefault="001A4C7B">
      <w:pPr>
        <w:numPr>
          <w:ilvl w:val="3"/>
          <w:numId w:val="3"/>
        </w:numPr>
        <w:spacing w:before="120" w:after="120" w:line="276" w:lineRule="auto"/>
        <w:ind w:hanging="648"/>
        <w:jc w:val="both"/>
        <w:rPr>
          <w:color w:val="000000"/>
        </w:rPr>
      </w:pPr>
      <w:proofErr w:type="gramStart"/>
      <w:r>
        <w:rPr>
          <w:color w:val="000000"/>
        </w:rPr>
        <w:t>aplica</w:t>
      </w:r>
      <w:proofErr w:type="gramEnd"/>
      <w:r>
        <w:rPr>
          <w:color w:val="000000"/>
        </w:rPr>
        <w:t>-se o disposto na alínea “c” também ao fornecedor que atue em substituição a outra pessoa, física ou jurídica, com o intuito de burlar a efetividade da sanção a ela aplicada, inclusive a sua controladora, cont</w:t>
      </w:r>
      <w:r>
        <w:rPr>
          <w:color w:val="000000"/>
        </w:rPr>
        <w:t>rolada ou coligada, desde que devidamente comprovado o ilícito ou a utilização fraudulenta da personalidade jurídica do fornecedor;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organizações</w:t>
      </w:r>
      <w:proofErr w:type="gramEnd"/>
      <w:r>
        <w:rPr>
          <w:color w:val="000000"/>
        </w:rPr>
        <w:t xml:space="preserve"> da Sociedade Civil de Interesse Público - OSCIP, atuando nessa condição (Acórdão nº 746/2014-TCU-Plenário); e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bookmarkStart w:id="1" w:name="_30j0zll" w:colFirst="0" w:colLast="0"/>
      <w:bookmarkEnd w:id="1"/>
      <w:proofErr w:type="gramStart"/>
      <w:r>
        <w:t>s</w:t>
      </w:r>
      <w:r>
        <w:t>ociedades</w:t>
      </w:r>
      <w:proofErr w:type="gramEnd"/>
      <w:r>
        <w:t xml:space="preserve"> cooperativas não serão permitidas para contratação de serviços.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i/>
        </w:rPr>
      </w:pP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b/>
        </w:rPr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lastRenderedPageBreak/>
        <w:t>INGRESSO NA DISPENSA ELETRÔNICA E CADASTRAMENTO DA PROPOSTA INICIAL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rPr>
          <w:color w:val="000000"/>
        </w:rPr>
        <w:t>O ingresso do fornecedor na disputa da dispensa eletrônica se dará com o cadastramento de sua proposta inicial, na forma deste item.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O fornecedor interessado, após a divulgação do aviso de contratação direta, encaminhará, exclusivamente por meio do Sistema</w:t>
      </w:r>
      <w:r>
        <w:rPr>
          <w:color w:val="000000"/>
        </w:rPr>
        <w:t xml:space="preserve"> de Dispensa Eletrônica, a proposta com a descrição do objeto ofertado, a marca do produto, quando for o caso, e o preço, até a data e o horário estabelecidos para abertura do procedimento.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 xml:space="preserve">A proposta também deverá conter declaração de que compreende a integralidade dos custos para atendimento dos direitos trabalhistas assegurados na Constituição Federal, nas leis trabalhistas, nas normas </w:t>
      </w:r>
      <w:proofErr w:type="spellStart"/>
      <w:r>
        <w:t>infralegais</w:t>
      </w:r>
      <w:proofErr w:type="spellEnd"/>
      <w:r>
        <w:t>, nas convenções coletivas de trabalho e no</w:t>
      </w:r>
      <w:r>
        <w:t>s termos de ajustamento de conduta vigentes na data de entrega das propostas.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 xml:space="preserve">Todas as especificações do </w:t>
      </w:r>
      <w:r>
        <w:rPr>
          <w:color w:val="000000"/>
        </w:rPr>
        <w:t>objeto</w:t>
      </w:r>
      <w:r>
        <w:t xml:space="preserve"> contidas na proposta, em especial o preço, vinculam a Contratada.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 xml:space="preserve">Nos valores propostos estarão inclusos todos os custos operacionais, encargos </w:t>
      </w:r>
      <w:r>
        <w:t>previdenciários, trabalhistas, tributários, comerciais e quaisquer outros que incidam direta ou indiretamente na prestação dos serviços;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>Os preços ofertados, tanto na proposta inicial, quanto na etapa de lances, serão de exclusiva responsabilidade do forne</w:t>
      </w:r>
      <w:r>
        <w:t>cedor, não lhe assistindo o direito de pleitear qualquer alteração, sob alegação de erro, omissão ou qualquer outro pretexto.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Se o regime tributário da empresa implicar o recolhimento de tributos em percentuais variáveis, a cotação adequada será a que corr</w:t>
      </w:r>
      <w:r>
        <w:t xml:space="preserve">esponde à média dos efetivos recolhimentos da empresa nos últimos doze meses. 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Independentemente do percentual de tributo inserido na planilha, no pagamento serão retidos na fonte os percentuais estabelecidos na legislação vigente.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A apresentação das propo</w:t>
      </w:r>
      <w:r>
        <w:t>stas implica obrigatoriedade do cumprimento das disposições nelas contidas, em conformidade com o que dispõe o Termo de Referência, assumindo o proponente o compromisso de executar os serviços nos seus termos, bem como de fornecer os materiais, equipamento</w:t>
      </w:r>
      <w:r>
        <w:t>s, ferramentas e utensílios necessários, em quantidades e qualidades adequadas à perfeita execução contratual, promovendo, quando requerido, sua substituição.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t xml:space="preserve">Uma vez enviada a proposta no sistema, os fornecedores </w:t>
      </w:r>
      <w:r>
        <w:rPr>
          <w:b/>
        </w:rPr>
        <w:t>NÃO</w:t>
      </w:r>
      <w:r>
        <w:t xml:space="preserve"> poderão retirá-la, substituí-la ou mod</w:t>
      </w:r>
      <w:r>
        <w:t>ificá-la</w:t>
      </w:r>
      <w:r>
        <w:rPr>
          <w:color w:val="000000"/>
        </w:rPr>
        <w:t>;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 xml:space="preserve">No cadastramento da proposta inicial, o fornecedor deverá, também, assinalar “sim” ou “não” em campo </w:t>
      </w:r>
      <w:r>
        <w:t>próprio</w:t>
      </w:r>
      <w:r>
        <w:rPr>
          <w:color w:val="000000"/>
        </w:rPr>
        <w:t xml:space="preserve"> do sistema eletrônico, às seguintes declarações: 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inexistem fatos impeditivos para sua habilitação no certame, ciente da obrigatoried</w:t>
      </w:r>
      <w:r>
        <w:rPr>
          <w:color w:val="000000"/>
        </w:rPr>
        <w:t>ade de declarar ocorrências posteriores;</w:t>
      </w:r>
    </w:p>
    <w:p w:rsidR="00C91835" w:rsidRDefault="00C91835">
      <w:pPr>
        <w:spacing w:before="120" w:after="120" w:line="276" w:lineRule="auto"/>
        <w:ind w:left="1224"/>
        <w:jc w:val="both"/>
      </w:pPr>
    </w:p>
    <w:p w:rsidR="00C91835" w:rsidRDefault="00C91835">
      <w:pPr>
        <w:spacing w:before="120" w:after="120" w:line="276" w:lineRule="auto"/>
        <w:ind w:left="1224"/>
        <w:jc w:val="both"/>
      </w:pP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cumpre os requisitos estabelecidos no artigo 3° da Lei Complementar nº 123, de 2006, estando apto a usufruir do tratamento favorecido estabelecido em seus </w:t>
      </w:r>
      <w:proofErr w:type="spellStart"/>
      <w:r>
        <w:rPr>
          <w:color w:val="000000"/>
        </w:rPr>
        <w:t>arts</w:t>
      </w:r>
      <w:proofErr w:type="spellEnd"/>
      <w:r>
        <w:rPr>
          <w:color w:val="000000"/>
        </w:rPr>
        <w:t>. 42 a 49.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lastRenderedPageBreak/>
        <w:t>que</w:t>
      </w:r>
      <w:proofErr w:type="gramEnd"/>
      <w:r>
        <w:rPr>
          <w:color w:val="000000"/>
        </w:rPr>
        <w:t xml:space="preserve"> está ciente e concorda com as condi</w:t>
      </w:r>
      <w:r>
        <w:rPr>
          <w:color w:val="000000"/>
        </w:rPr>
        <w:t>ções contidas no Aviso de Contratação Direta e seus anexos;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assume a responsabilidade pelas transações que forem efetuadas no sistema, assumindo como firmes e verdadeiras;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cumpre as exigências de reserva de cargos para pessoa com deficiência e para</w:t>
      </w:r>
      <w:r>
        <w:rPr>
          <w:color w:val="000000"/>
        </w:rPr>
        <w:t xml:space="preserve"> reabilitado da Previdência Social, de que trata o art. 93 da Lei nº 8.213/91.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não emprega menor de 18 anos em trabalho noturno, perigoso ou insalubre e não emprega menor de 16 anos, salvo menor, a partir de 14 anos, na condição de aprendiz, nos termos</w:t>
      </w:r>
      <w:r>
        <w:rPr>
          <w:color w:val="000000"/>
        </w:rPr>
        <w:t xml:space="preserve"> do artigo 7°, XXXIII, da Constituição;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jc w:val="both"/>
      </w:pPr>
      <w:r>
        <w:t>Fica facultado ao fornecedor, ao cadastrar sua proposta inicial, a parametrização de valor final mínimo, com o registro do seu lance final aceitável (menor preço ou maior desconto, conforme o caso).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 xml:space="preserve">Feita essa opção </w:t>
      </w:r>
      <w:r>
        <w:t xml:space="preserve">os lances serão enviados automaticamente pelo sistema, respeitados os limites cadastrados pelo fornecedor e o intervalo mínimo entre lances previsto neste aviso. </w:t>
      </w:r>
    </w:p>
    <w:p w:rsidR="00C91835" w:rsidRDefault="001A4C7B">
      <w:pPr>
        <w:numPr>
          <w:ilvl w:val="3"/>
          <w:numId w:val="3"/>
        </w:numPr>
        <w:spacing w:before="120" w:after="120" w:line="276" w:lineRule="auto"/>
        <w:ind w:hanging="648"/>
        <w:jc w:val="both"/>
      </w:pPr>
      <w:r>
        <w:t>Sem prejuízo do disposto acima, os lances poderão ser enviados manualmente, na forma da seção respectiva deste Aviso de Contratação Direta;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>O valor final mínimo poderá ser alterado pelo fornecedor durante a fase de disputa, desde que não assuma valor super</w:t>
      </w:r>
      <w:r>
        <w:t>ior a lance já registrado por ele no sistema.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>O valor mínimo parametrizado possui caráter sigiloso aos demais participantes do certame e para o órgão ou entidade contratante. Apenas os lances efetivamente enviados poderão ser conhecidos dos fornecedores na</w:t>
      </w:r>
      <w:r>
        <w:t xml:space="preserve"> forma da seção seguinte deste Aviso.</w:t>
      </w:r>
    </w:p>
    <w:p w:rsidR="00C91835" w:rsidRDefault="00C91835">
      <w:pPr>
        <w:spacing w:before="120" w:after="120" w:line="276" w:lineRule="auto"/>
        <w:jc w:val="both"/>
      </w:pPr>
    </w:p>
    <w:p w:rsidR="00C91835" w:rsidRDefault="001A4C7B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</w:pPr>
      <w:r>
        <w:br w:type="page"/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b/>
        </w:rPr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FASE DE LANCES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color w:val="000000"/>
        </w:rPr>
      </w:pPr>
      <w:r>
        <w:rPr>
          <w:color w:val="000000"/>
        </w:rPr>
        <w:t xml:space="preserve">A partir das 8:00h da data estabelecida neste Aviso de Contratação Direta, a sessão pública será automaticamente aberta pelo sistema para o envio de lances públicos e sucessivos, exclusivamente por meio do sistema eletrônico, sendo encerrado no horário de </w:t>
      </w:r>
      <w:r>
        <w:rPr>
          <w:color w:val="000000"/>
        </w:rPr>
        <w:t>finalização de lances também já previsto neste aviso.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Iniciada a etapa competitiva, os fornecedores deverão encaminhar lances exclusivamente por meio de sistema eletrônico, sendo imediatamente informados do seu recebimento e do valor consignado no registro. 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</w:pPr>
      <w:r>
        <w:t>O lance deverá ser ofertado pelo valor unitário do item.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color w:val="000000"/>
        </w:rPr>
      </w:pPr>
      <w:r>
        <w:rPr>
          <w:color w:val="000000"/>
        </w:rPr>
        <w:t>O fornecedor somente poderá oferecer valor inferior ou maior percentual de desconto em relação ao último lance por ele ofertado e registrado pelo sistema.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O fornecedor poderá oferecer lances sucessiv</w:t>
      </w:r>
      <w:r>
        <w:rPr>
          <w:color w:val="000000"/>
        </w:rPr>
        <w:t>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O intervalo m</w:t>
      </w:r>
      <w:r>
        <w:rPr>
          <w:color w:val="000000"/>
        </w:rPr>
        <w:t>ínimo de diferença de valores ou percentuais entre os lances, que incidirá tanto em relação aos lances intermediários quanto em relação ao que cobrir a melhor oferta é de</w:t>
      </w:r>
      <w:r>
        <w:rPr>
          <w:i/>
        </w:rPr>
        <w:t xml:space="preserve"> </w:t>
      </w:r>
      <w:r>
        <w:t>R$1,00 (um real).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Havendo lances iguais ao menor já ofertado, prevalecerá aquele que for recebido e registrado primeiro no sistema.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Caso o fornecedor não apresente lances, concorrerá com o valor de sua proposta.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Durante o procedimento, os fornecedores serão informados, em t</w:t>
      </w:r>
      <w:r>
        <w:rPr>
          <w:color w:val="000000"/>
        </w:rPr>
        <w:t>empo real, do valor do menor lance registrado, vedada a identificação do fornecedor.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Imediatamente após o término do prazo estabelecido para a fase de lances, haverá o seu encerramento, com o ordenamento e divulgação dos lances, pelo sistema, em ordem cres</w:t>
      </w:r>
      <w:r>
        <w:rPr>
          <w:color w:val="000000"/>
        </w:rPr>
        <w:t>cente de classificação.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</w:pPr>
      <w:r>
        <w:rPr>
          <w:color w:val="000000"/>
        </w:rPr>
        <w:t>O encerramento da fase de lances ocorrerá de forma automática pontualmente no horário indicado, sem qualquer possibilidade de prorrogação e não havendo tempo aleatório ou mecanismo similar.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JULGAMENTO DAS PROPOSTAS DE PREÇO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color w:val="000000"/>
        </w:rPr>
      </w:pPr>
      <w:r>
        <w:rPr>
          <w:color w:val="000000"/>
        </w:rPr>
        <w:t>Encerrada a fase de lances, será verificada a conformidade da proposta classificada em primeiro lugar quanto à adequação do objeto e à compatibilidade do preço em relação ao estipulado para a contratação.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No caso de o preço da proposta vencedora estar acima do estimado pela Administração, poderá haver a negociação de condições mais vantajosas.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 xml:space="preserve">Neste caso, será encaminhada contraproposta ao fornecedor que tenha apresentado o melhor preço, para que seja </w:t>
      </w:r>
      <w:r>
        <w:t>obtid</w:t>
      </w:r>
      <w:r>
        <w:t>a a melhor</w:t>
      </w:r>
      <w:r>
        <w:rPr>
          <w:color w:val="000000"/>
        </w:rPr>
        <w:t xml:space="preserve"> proposta com preço compatível ao estimado pela Administração.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 xml:space="preserve">A negociação poderá ser feita com os demais fornecedores classificados, respeitada a ordem de classificação, quando o primeiro colocado, mesmo após a 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24"/>
        <w:jc w:val="both"/>
      </w:pP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24"/>
        <w:jc w:val="both"/>
      </w:pPr>
    </w:p>
    <w:p w:rsidR="00C91835" w:rsidRDefault="001A4C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24"/>
        <w:jc w:val="both"/>
      </w:pPr>
      <w:proofErr w:type="gramStart"/>
      <w:r>
        <w:rPr>
          <w:color w:val="000000"/>
        </w:rPr>
        <w:lastRenderedPageBreak/>
        <w:t>negociação</w:t>
      </w:r>
      <w:proofErr w:type="gramEnd"/>
      <w:r>
        <w:rPr>
          <w:color w:val="000000"/>
        </w:rPr>
        <w:t>, for desclassificad</w:t>
      </w:r>
      <w:r>
        <w:rPr>
          <w:color w:val="000000"/>
        </w:rPr>
        <w:t>o em razão de sua proposta permanecer acima do preço máximo definido para a contratação.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Em qualquer caso, concluída a negociação, o resultado será registrado na ata do procedimento da dispensa eletrônica.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Estando o preço compatível, será solicitado o envi</w:t>
      </w:r>
      <w:r>
        <w:rPr>
          <w:color w:val="000000"/>
        </w:rPr>
        <w:t xml:space="preserve">o da proposta e, se necessário, de documentos complementares, </w:t>
      </w:r>
      <w:r>
        <w:t>adequados</w:t>
      </w:r>
      <w:r>
        <w:rPr>
          <w:color w:val="000000"/>
        </w:rPr>
        <w:t xml:space="preserve"> ao último</w:t>
      </w:r>
      <w:r>
        <w:t xml:space="preserve"> lance.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jc w:val="both"/>
        <w:rPr>
          <w:color w:val="000000"/>
        </w:rPr>
      </w:pPr>
      <w:r>
        <w:t xml:space="preserve">O prazo de validade da proposta não será inferior a 30 (trinta) dias </w:t>
      </w:r>
      <w:r>
        <w:rPr>
          <w:color w:val="000000"/>
        </w:rPr>
        <w:t>úteis</w:t>
      </w:r>
      <w:r>
        <w:rPr>
          <w:b/>
          <w:color w:val="000000"/>
        </w:rPr>
        <w:t>,</w:t>
      </w:r>
      <w:r>
        <w:rPr>
          <w:color w:val="000000"/>
        </w:rPr>
        <w:t xml:space="preserve"> a contar da data de sua </w:t>
      </w:r>
      <w:proofErr w:type="gramStart"/>
      <w:r>
        <w:rPr>
          <w:color w:val="000000"/>
        </w:rPr>
        <w:t>apresentação.</w:t>
      </w:r>
      <w:r>
        <w:rPr>
          <w:i/>
          <w:color w:val="000000"/>
        </w:rPr>
        <w:t>.</w:t>
      </w:r>
      <w:proofErr w:type="gramEnd"/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color w:val="000000"/>
        </w:rPr>
      </w:pPr>
      <w:r>
        <w:rPr>
          <w:color w:val="000000"/>
        </w:rPr>
        <w:t xml:space="preserve">Será desclassificada a proposta vencedora que: 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contiver</w:t>
      </w:r>
      <w:proofErr w:type="gramEnd"/>
      <w:r>
        <w:rPr>
          <w:color w:val="000000"/>
        </w:rPr>
        <w:t xml:space="preserve"> vícios insanáveis;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não</w:t>
      </w:r>
      <w:proofErr w:type="gramEnd"/>
      <w:r>
        <w:rPr>
          <w:color w:val="000000"/>
        </w:rPr>
        <w:t xml:space="preserve"> obedecer às especificações técnicas pormenorizadas neste aviso ou em seus anexos;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apresentar</w:t>
      </w:r>
      <w:proofErr w:type="gramEnd"/>
      <w:r>
        <w:rPr>
          <w:color w:val="000000"/>
        </w:rPr>
        <w:t xml:space="preserve"> preços inexequíveis ou permanecerem acima do preço máximo definido para a contratação;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não</w:t>
      </w:r>
      <w:proofErr w:type="gramEnd"/>
      <w:r>
        <w:rPr>
          <w:color w:val="000000"/>
        </w:rPr>
        <w:t xml:space="preserve"> tiverem sua exequibilidade demonstrada, </w:t>
      </w:r>
      <w:r>
        <w:rPr>
          <w:color w:val="000000"/>
        </w:rPr>
        <w:t>quando exigido pela Administração;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apresentar</w:t>
      </w:r>
      <w:proofErr w:type="gramEnd"/>
      <w:r>
        <w:rPr>
          <w:color w:val="000000"/>
        </w:rPr>
        <w:t xml:space="preserve"> desconformidade com quaisquer outras exigências deste aviso ou seus anexos, desde que insanável.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Quando o fornecedor não conseguir comprovar que possui ou possuirá recursos suficientes para executar a contento </w:t>
      </w:r>
      <w:r>
        <w:rPr>
          <w:color w:val="000000"/>
        </w:rPr>
        <w:t>o objeto, será considerada inexequível a proposta de preços ou menor lance que: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for</w:t>
      </w:r>
      <w:proofErr w:type="gramEnd"/>
      <w:r>
        <w:rPr>
          <w:color w:val="000000"/>
        </w:rPr>
        <w:t xml:space="preserve"> insuficiente para a cobertura dos custos da contratação, apresente preços global ou unitários simbólicos, irrisórios ou de valor zero, incompatíveis com os preços dos insumos e salários de mercado, acrescidos dos respectivos encargos, ainda que o ato c</w:t>
      </w:r>
      <w:r>
        <w:rPr>
          <w:color w:val="000000"/>
        </w:rPr>
        <w:t>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gramStart"/>
      <w:r>
        <w:rPr>
          <w:color w:val="000000"/>
        </w:rPr>
        <w:t>apresentar</w:t>
      </w:r>
      <w:proofErr w:type="gramEnd"/>
      <w:r>
        <w:rPr>
          <w:color w:val="000000"/>
        </w:rPr>
        <w:t xml:space="preserve"> um ou mais valores da</w:t>
      </w:r>
      <w:r>
        <w:rPr>
          <w:color w:val="000000"/>
        </w:rPr>
        <w:t xml:space="preserve"> planilha de custo que sejam inferiores àqueles fixados em instrumentos de caráter normativo obrigatório, tais como leis, medidas provisórias e convenções coletivas de trabalho vigentes.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right="-15"/>
        <w:jc w:val="both"/>
        <w:rPr>
          <w:color w:val="000000"/>
        </w:rPr>
      </w:pPr>
      <w:r>
        <w:rPr>
          <w:color w:val="000000"/>
        </w:rPr>
        <w:t>Se houver indícios de inexequibilidade da proposta de preço, ou em ca</w:t>
      </w:r>
      <w:r>
        <w:rPr>
          <w:color w:val="000000"/>
        </w:rPr>
        <w:t xml:space="preserve">so da necessidade de esclarecimentos complementares, poderão ser efetuadas diligências, para que a empresa comprove a exequibilidade da proposta.  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Erros no preenchimento da planilha </w:t>
      </w:r>
      <w:proofErr w:type="spellStart"/>
      <w:r>
        <w:rPr>
          <w:color w:val="000000"/>
        </w:rPr>
        <w:t>não</w:t>
      </w:r>
      <w:proofErr w:type="spellEnd"/>
      <w:r>
        <w:rPr>
          <w:color w:val="000000"/>
        </w:rPr>
        <w:t xml:space="preserve"> constituem motivo para a </w:t>
      </w:r>
      <w:proofErr w:type="spellStart"/>
      <w:r>
        <w:rPr>
          <w:color w:val="000000"/>
        </w:rPr>
        <w:t>desclassificação</w:t>
      </w:r>
      <w:proofErr w:type="spellEnd"/>
      <w:r>
        <w:rPr>
          <w:color w:val="000000"/>
        </w:rPr>
        <w:t xml:space="preserve"> da proposta. A planilha </w:t>
      </w:r>
      <w:proofErr w:type="spellStart"/>
      <w:r>
        <w:rPr>
          <w:color w:val="000000"/>
        </w:rPr>
        <w:t>podera</w:t>
      </w:r>
      <w:proofErr w:type="spellEnd"/>
      <w:r>
        <w:rPr>
          <w:color w:val="000000"/>
        </w:rPr>
        <w:t>́ ser ajustada pelo fornecedor, no prazo indicado pelo sistema, desde que não haja majoração do preço.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O ajuste de que trata este dispositivo se limita a sanar erros ou falhas que não alterem a substância das propostas;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Considera-se erro no preenchim</w:t>
      </w:r>
      <w:r>
        <w:rPr>
          <w:color w:val="000000"/>
        </w:rPr>
        <w:t xml:space="preserve">ento da planilha passível de correção a </w:t>
      </w:r>
      <w:proofErr w:type="spellStart"/>
      <w:r>
        <w:rPr>
          <w:color w:val="000000"/>
        </w:rPr>
        <w:t>indicação</w:t>
      </w:r>
      <w:proofErr w:type="spellEnd"/>
      <w:r>
        <w:rPr>
          <w:color w:val="000000"/>
        </w:rPr>
        <w:t xml:space="preserve"> de recolhimento de impostos e </w:t>
      </w:r>
      <w:proofErr w:type="spellStart"/>
      <w:r>
        <w:rPr>
          <w:color w:val="000000"/>
        </w:rPr>
        <w:t>contribuições</w:t>
      </w:r>
      <w:proofErr w:type="spellEnd"/>
      <w:r>
        <w:rPr>
          <w:color w:val="000000"/>
        </w:rPr>
        <w:t xml:space="preserve"> na forma do Simples Nacional, quando não cabível esse regime.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Para fins de análise da proposta quanto ao cumprimento das especificações do objeto, poderá ser </w:t>
      </w:r>
      <w:r>
        <w:rPr>
          <w:color w:val="000000"/>
        </w:rPr>
        <w:t>colhida a manifestação escrita do setor requisitante do serviço ou da área especializada no objeto.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Se a proposta ou lance vencedor for desclassificado, será examinada a proposta ou lance subsequente, e, assim sucessivamente, na ordem de classificação.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92"/>
        <w:jc w:val="both"/>
      </w:pP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92"/>
        <w:jc w:val="both"/>
      </w:pP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Havendo necessidade, a sessão será suspensa, informando-se no “chat” a nova data e horário para a sua continuidade.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color w:val="000000"/>
        </w:rPr>
      </w:pPr>
      <w:r>
        <w:rPr>
          <w:color w:val="000000"/>
        </w:rPr>
        <w:lastRenderedPageBreak/>
        <w:t>Encerrada a análise quanto à aceitação da proposta, se iniciará a fase de habilitação, observado o disposto neste Aviso de Contratação Diret</w:t>
      </w:r>
      <w:r>
        <w:rPr>
          <w:color w:val="000000"/>
        </w:rPr>
        <w:t>a. 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HABILITAÇÃO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hanging="574"/>
        <w:jc w:val="both"/>
        <w:rPr>
          <w:color w:val="000000"/>
        </w:rPr>
      </w:pPr>
      <w:r>
        <w:rPr>
          <w:color w:val="000000"/>
        </w:rPr>
        <w:t xml:space="preserve">Os documentos a serem exigidos para fins de habilitação constam do </w:t>
      </w:r>
      <w:r>
        <w:rPr>
          <w:b/>
          <w:color w:val="000000"/>
        </w:rPr>
        <w:t xml:space="preserve">ANEXO I – DOCUMENTAÇÃO EXIGIDA PARA HABILITAÇÃO </w:t>
      </w:r>
      <w:r>
        <w:rPr>
          <w:color w:val="000000"/>
        </w:rPr>
        <w:t>deste aviso e serão solicitados do fornecedor mais bem classificado da fase de lances.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574"/>
        <w:jc w:val="both"/>
        <w:rPr>
          <w:color w:val="000000"/>
        </w:rPr>
      </w:pPr>
      <w:r>
        <w:rPr>
          <w:color w:val="000000"/>
        </w:rPr>
        <w:t xml:space="preserve">Como condição prévia ao exame da documentação de habilitação do fornecedor detentor da proposta classificada em primeiro lugar, será verificado o eventual descumprimento das condições de participação, especialmente quanto à existência de sanção que impeça </w:t>
      </w:r>
      <w:r>
        <w:rPr>
          <w:color w:val="000000"/>
        </w:rPr>
        <w:t xml:space="preserve">a participação no certame ou a futura contratação, mediante a consulta aos seguintes cadastros:  </w:t>
      </w:r>
    </w:p>
    <w:p w:rsidR="00C91835" w:rsidRDefault="001A4C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/>
        <w:jc w:val="both"/>
        <w:rPr>
          <w:color w:val="000000"/>
        </w:rPr>
      </w:pPr>
      <w:r>
        <w:rPr>
          <w:color w:val="000000"/>
        </w:rPr>
        <w:t xml:space="preserve">a) SICAF;  </w:t>
      </w:r>
    </w:p>
    <w:p w:rsidR="00C91835" w:rsidRDefault="001A4C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/>
        <w:jc w:val="both"/>
        <w:rPr>
          <w:color w:val="000000"/>
        </w:rPr>
      </w:pPr>
      <w:r>
        <w:rPr>
          <w:color w:val="000000"/>
        </w:rPr>
        <w:t>b) Cadastro Nacional de Empresas Inidôneas e Suspensas - CEIS, mantido pela Controladoria-Geral da União (</w:t>
      </w:r>
      <w:hyperlink r:id="rId8">
        <w:r>
          <w:rPr>
            <w:color w:val="000080"/>
            <w:u w:val="single"/>
          </w:rPr>
          <w:t>www.portaldatransparencia.gov.br/ceis</w:t>
        </w:r>
      </w:hyperlink>
      <w:r>
        <w:rPr>
          <w:color w:val="000000"/>
        </w:rPr>
        <w:t xml:space="preserve">);  </w:t>
      </w:r>
    </w:p>
    <w:p w:rsidR="00C91835" w:rsidRDefault="001A4C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/>
        <w:jc w:val="both"/>
        <w:rPr>
          <w:color w:val="000000"/>
        </w:rPr>
      </w:pPr>
      <w:r>
        <w:rPr>
          <w:color w:val="000000"/>
        </w:rPr>
        <w:t>c) Cadastro Nacional de Condenações Cíveis por Atos de Improbidade Administrativa, mantido pelo Conselho Nacional de Justiça (</w:t>
      </w:r>
      <w:hyperlink r:id="rId9">
        <w:r>
          <w:rPr>
            <w:color w:val="000080"/>
            <w:u w:val="single"/>
          </w:rPr>
          <w:t>www.cnj.jus.br/improbidade_adm/consultar_requerido.php</w:t>
        </w:r>
      </w:hyperlink>
      <w:r>
        <w:rPr>
          <w:color w:val="000000"/>
        </w:rPr>
        <w:t xml:space="preserve">).  </w:t>
      </w:r>
    </w:p>
    <w:p w:rsidR="00C91835" w:rsidRDefault="001A4C7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/>
        <w:jc w:val="both"/>
        <w:rPr>
          <w:color w:val="000000"/>
        </w:rPr>
      </w:pPr>
      <w:r>
        <w:rPr>
          <w:color w:val="000000"/>
        </w:rPr>
        <w:t xml:space="preserve">d) Lista de Inidôneos mantida pelo Tribunal de Contas da União - TCU; 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</w:pPr>
      <w:r>
        <w:rPr>
          <w:color w:val="000000"/>
        </w:rPr>
        <w:t>Para a consulta de fornecedores pessoa jurídica poderá haver a substituição das consultas das alíneas “b”, “c</w:t>
      </w:r>
      <w:r>
        <w:rPr>
          <w:color w:val="000000"/>
        </w:rPr>
        <w:t>” e “d” acima pela Consulta Consolidada de Pessoa Jurídica do TCU (https://certidoesapf.apps.tcu.gov.br/)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</w:pPr>
      <w:r>
        <w:rPr>
          <w:color w:val="000000"/>
        </w:rPr>
        <w:t>A consulta aos cadastros será realizada em nome da empresa fornecedora e também de seu sócio majoritário, por força do artigo 12 da Lei n° 8.429, de 1992, que prevê, dentre as sanções impostas ao responsável pela prática de ato de improbidade administrativ</w:t>
      </w:r>
      <w:r>
        <w:rPr>
          <w:color w:val="000000"/>
        </w:rPr>
        <w:t>a, a proibição de contratar com o Poder Público, inclusive por intermédio de pessoa jurídica da qual seja sócio majoritário.</w:t>
      </w:r>
    </w:p>
    <w:p w:rsidR="00C91835" w:rsidRDefault="001A4C7B">
      <w:pPr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648"/>
        <w:jc w:val="both"/>
        <w:rPr>
          <w:color w:val="000000"/>
        </w:rPr>
      </w:pPr>
      <w:r>
        <w:rPr>
          <w:color w:val="000000"/>
        </w:rPr>
        <w:t>Caso conste na Consulta de Situação do Fornecedor a existência de Ocorrências Impeditivas Indiretas, o gestor diligenciará para ver</w:t>
      </w:r>
      <w:r>
        <w:rPr>
          <w:color w:val="000000"/>
        </w:rPr>
        <w:t>ificar se houve fraude por parte das empresas apontadas no Relatório de Ocorrências Impeditivas Indiretas.</w:t>
      </w:r>
    </w:p>
    <w:p w:rsidR="00C91835" w:rsidRDefault="001A4C7B">
      <w:pPr>
        <w:numPr>
          <w:ilvl w:val="4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91"/>
        <w:jc w:val="both"/>
        <w:rPr>
          <w:color w:val="000000"/>
        </w:rPr>
      </w:pPr>
      <w:r>
        <w:rPr>
          <w:color w:val="000000"/>
        </w:rPr>
        <w:t>A tentativa de burla será verificada por meio dos vínculos societários, linhas de fornecimento similares, dentre outros.</w:t>
      </w:r>
    </w:p>
    <w:p w:rsidR="00C91835" w:rsidRDefault="001A4C7B">
      <w:pPr>
        <w:numPr>
          <w:ilvl w:val="4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91"/>
        <w:jc w:val="both"/>
        <w:rPr>
          <w:color w:val="000000"/>
        </w:rPr>
      </w:pPr>
      <w:r>
        <w:rPr>
          <w:color w:val="000000"/>
        </w:rPr>
        <w:t xml:space="preserve">O fornecedor será convocado </w:t>
      </w:r>
      <w:r>
        <w:rPr>
          <w:color w:val="000000"/>
        </w:rPr>
        <w:t>para manifestação previamente à sua desclassificação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Constatada a existência de sanção, o fornecedor será reputado inabilitado, por falta de condição de participação.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574"/>
        <w:jc w:val="both"/>
        <w:rPr>
          <w:color w:val="000000"/>
        </w:rPr>
      </w:pPr>
      <w:r>
        <w:rPr>
          <w:color w:val="000000"/>
        </w:rPr>
        <w:t>Caso atendidas as condições de participação, a habilitação dos fornecedores será verificada por meio do SICAF, nos documentos por ele abrangidos.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É dever do fornecedor atualizar previamente as comprovações constantes do SICAF para que estejam vigentes na d</w:t>
      </w:r>
      <w:r>
        <w:rPr>
          <w:color w:val="000000"/>
        </w:rPr>
        <w:t>ata da abertura da sessão pública, ou encaminhar, quando solicitado, a respectiva documentação atualizada.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O descumprimento do subitem acima implicará a inabilitação do fornecedor, exceto se a consulta aos sítios eletrônicos oficiais emissores de certidões</w:t>
      </w:r>
      <w:r>
        <w:rPr>
          <w:color w:val="000000"/>
        </w:rPr>
        <w:t xml:space="preserve"> lograr êxito em encontrar a(s) certidão(</w:t>
      </w:r>
      <w:proofErr w:type="spellStart"/>
      <w:r>
        <w:rPr>
          <w:color w:val="000000"/>
        </w:rPr>
        <w:t>ões</w:t>
      </w:r>
      <w:proofErr w:type="spellEnd"/>
      <w:r>
        <w:rPr>
          <w:color w:val="000000"/>
        </w:rPr>
        <w:t>) válida(s).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574"/>
        <w:jc w:val="both"/>
        <w:rPr>
          <w:color w:val="000000"/>
        </w:rPr>
      </w:pPr>
      <w:r>
        <w:rPr>
          <w:color w:val="000000"/>
        </w:rPr>
        <w:t xml:space="preserve">Havendo a necessidade de envio de documentos de habilitação complementares, necessários à confirmação daqueles exigidos neste Aviso de Contratação Direta e já </w:t>
      </w:r>
      <w:r>
        <w:rPr>
          <w:color w:val="000000"/>
        </w:rPr>
        <w:lastRenderedPageBreak/>
        <w:t>apresentados, o fornecedor será convocad</w:t>
      </w:r>
      <w:r>
        <w:rPr>
          <w:color w:val="000000"/>
        </w:rPr>
        <w:t>o a encaminhá-los, em formato digital, após solicitação da Administração, sob pena de inabilitação</w:t>
      </w:r>
      <w:r>
        <w:t>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574"/>
        <w:jc w:val="both"/>
        <w:rPr>
          <w:color w:val="000000"/>
        </w:rPr>
      </w:pPr>
      <w:r>
        <w:rPr>
          <w:color w:val="000000"/>
        </w:rPr>
        <w:t xml:space="preserve">Somente haverá a necessidade de comprovação do preenchimento de requisitos mediante apresentação dos documentos originais não-digitais quando houver dúvida </w:t>
      </w:r>
      <w:r>
        <w:rPr>
          <w:color w:val="000000"/>
        </w:rPr>
        <w:t>em relação à integridade do documento digital.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hanging="574"/>
        <w:jc w:val="both"/>
        <w:rPr>
          <w:color w:val="000000"/>
        </w:rPr>
      </w:pPr>
      <w:r>
        <w:rPr>
          <w:color w:val="000000"/>
        </w:rPr>
        <w:t>O fornecedor enquadrado como microempreendedor individual que pretenda auferir os benefícios do tratamento diferenciado previstos na Lei Complementar n. 123, de 2006, estará dispensado (a) da prova de inscriçã</w:t>
      </w:r>
      <w:r>
        <w:rPr>
          <w:color w:val="000000"/>
        </w:rPr>
        <w:t>o nos cadastros de contribuintes estadual e municipal e (b) da apresentação do balanço patrimonial e das demonstrações contábeis do último exercício.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hanging="574"/>
        <w:jc w:val="both"/>
        <w:rPr>
          <w:color w:val="000000"/>
        </w:rPr>
      </w:pPr>
      <w:r>
        <w:rPr>
          <w:color w:val="000000"/>
        </w:rPr>
        <w:t>Havendo necessidade de analisar minuciosamente os documentos exigidos, a sessão será suspensa, sendo informada a nova data e horário para a sua continuidade.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574"/>
        <w:jc w:val="both"/>
        <w:rPr>
          <w:color w:val="000000"/>
        </w:rPr>
      </w:pPr>
      <w:r>
        <w:rPr>
          <w:color w:val="000000"/>
        </w:rPr>
        <w:t>Será inabilitado o fornecedor que não comprovar sua habilitação, seja por não apresentar quaisquer</w:t>
      </w:r>
      <w:r>
        <w:rPr>
          <w:color w:val="000000"/>
        </w:rPr>
        <w:t xml:space="preserve"> dos documentos exigidos, ou apresentá-los em desacordo com o estabelecido neste Aviso de Contratação Direta.</w:t>
      </w:r>
    </w:p>
    <w:p w:rsidR="00C91835" w:rsidRDefault="001A4C7B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rPr>
          <w:color w:val="000000"/>
        </w:rPr>
        <w:t>Na hipótese de o fornecedor não atender às exigências para a habilitação, o órgão ou entidade examinará a proposta subsequente e assim sucessivame</w:t>
      </w:r>
      <w:r>
        <w:rPr>
          <w:color w:val="000000"/>
        </w:rPr>
        <w:t>nte, na ordem de classificação, até a apuração de uma proposta que atenda às especificações do objeto e as condições de habilitação</w:t>
      </w:r>
    </w:p>
    <w:p w:rsidR="00C91835" w:rsidRDefault="001A4C7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hanging="574"/>
        <w:jc w:val="both"/>
        <w:rPr>
          <w:color w:val="000000"/>
        </w:rPr>
      </w:pPr>
      <w:r>
        <w:rPr>
          <w:color w:val="000000"/>
        </w:rPr>
        <w:t>Constatado o atendimento às exigências de habilitação, o fornecedor será habilitado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CONTRATAÇÃO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 xml:space="preserve">Após a homologação e adjudicação, caso se conclua pela contratação, será </w:t>
      </w:r>
      <w:r>
        <w:t>firmado Termo de Contrato ou emitido instrumento equivalente.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O adjudicatário terá o prazo de 5 (cinco) dias úteis, contados a partir da data de sua convocação, para assinar o Termo d</w:t>
      </w:r>
      <w:r>
        <w:t xml:space="preserve">e Contrato ou aceitar instrumento equivalente, conforme o caso (Nota de Empenho/Carta Contrato/Autorização), sob pena de decair do direito à contratação, sem prejuízo das sanções previstas neste Aviso de Contratação Direta. 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t>O prazo previsto para assinatur</w:t>
      </w:r>
      <w:r>
        <w:t>a do contrato ou aceitação da nota de empenho ou instrumento equivalente poderá ser prorrogado 1 (uma) vez, por igual período, por solicitação justificada do adjudicatário e aceita pela Administração.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rPr>
          <w:i/>
        </w:rPr>
        <w:t>O Aceite da Nota de Empenho ou do instrumento equivalen</w:t>
      </w:r>
      <w:r>
        <w:rPr>
          <w:i/>
        </w:rPr>
        <w:t>te, emitida à empresa adjudicada, implica no reconhecimento de que: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i/>
        </w:rPr>
        <w:t>referida</w:t>
      </w:r>
      <w:proofErr w:type="gramEnd"/>
      <w:r>
        <w:rPr>
          <w:i/>
        </w:rPr>
        <w:t xml:space="preserve"> Nota está substituindo o contrato, aplicando-se à relação de negócios ali estabelecida as disposições da Lei nº 14.133, de 2021;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i/>
        </w:rPr>
        <w:t>a</w:t>
      </w:r>
      <w:proofErr w:type="gramEnd"/>
      <w:r>
        <w:rPr>
          <w:i/>
        </w:rPr>
        <w:t xml:space="preserve"> contratada se vincula à sua proposta e às previsões contidas no Aviso de Contratação Direta e seus anexos;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i/>
        </w:rPr>
        <w:t>a</w:t>
      </w:r>
      <w:proofErr w:type="gramEnd"/>
      <w:r>
        <w:rPr>
          <w:i/>
        </w:rPr>
        <w:t xml:space="preserve"> contratada reconhece que as hipóteses de rescisão são aquelas previstas nos artigos 137 e 138 da Lei nº 14.133/21 e reconhece os direitos da Admi</w:t>
      </w:r>
      <w:r>
        <w:rPr>
          <w:i/>
        </w:rPr>
        <w:t>nistração previstos nos artigos 137 a 139 da mesma Lei.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 xml:space="preserve">O prazo de vigência da contratação </w:t>
      </w:r>
      <w:r>
        <w:t>inicia-se com a assinatura de contrato ou emissão de instrumento equivalente e conclui-se com a entrega dos itens na sede do ERESP e cumprimento de todas as obrigaçõ</w:t>
      </w:r>
      <w:r>
        <w:t xml:space="preserve">es previstas neste Termo de Referência, e é </w:t>
      </w:r>
      <w:r>
        <w:rPr>
          <w:color w:val="000000"/>
        </w:rPr>
        <w:t xml:space="preserve">prorrogável conforme previsão nos anexos a este Aviso de Contratação Direta. 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lastRenderedPageBreak/>
        <w:t>A sede do ERESP está localizada à Av. Brigadeiro Faria Lima, 1478, 6º andar - São Paulo/SP, CEP: 01472-900.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 xml:space="preserve">Na assinatura do contrato </w:t>
      </w:r>
      <w:r>
        <w:rPr>
          <w:color w:val="000000"/>
        </w:rPr>
        <w:t>ou do instrumento equivalente será exigida a comprovação das condições de habilitação e contratação consignadas neste aviso, que deverão ser mantidas pelo fornecedor durante a vigência do contrato.</w:t>
      </w:r>
    </w:p>
    <w:p w:rsidR="00C91835" w:rsidRDefault="00C91835">
      <w:pPr>
        <w:spacing w:before="120" w:after="120" w:line="276" w:lineRule="auto"/>
        <w:jc w:val="both"/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SANÇÕES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 xml:space="preserve">Comete infração administrativa o fornecedor que cometer quaisquer das infrações previstas no art. 155 da Lei nº 14.133, de 2021, quais sejam: 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dar</w:t>
      </w:r>
      <w:proofErr w:type="gramEnd"/>
      <w:r>
        <w:rPr>
          <w:color w:val="000000"/>
        </w:rPr>
        <w:t xml:space="preserve"> causa à inexecução parcial do contrato</w:t>
      </w:r>
      <w:r>
        <w:t>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dar</w:t>
      </w:r>
      <w:proofErr w:type="gramEnd"/>
      <w:r>
        <w:rPr>
          <w:color w:val="000000"/>
        </w:rPr>
        <w:t xml:space="preserve"> causa à inexecução parcial do contrato que cause grave dano à Adm</w:t>
      </w:r>
      <w:r>
        <w:rPr>
          <w:color w:val="000000"/>
        </w:rPr>
        <w:t>inistração, ao funcionamento dos serviços públicos ou ao interesse coletivo;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dar</w:t>
      </w:r>
      <w:proofErr w:type="gramEnd"/>
      <w:r>
        <w:rPr>
          <w:color w:val="000000"/>
        </w:rPr>
        <w:t xml:space="preserve"> causa à inexecução total do contrato;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deixar</w:t>
      </w:r>
      <w:proofErr w:type="gramEnd"/>
      <w:r>
        <w:rPr>
          <w:color w:val="000000"/>
        </w:rPr>
        <w:t xml:space="preserve"> de entregar a documentação exigida para o certame;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não</w:t>
      </w:r>
      <w:proofErr w:type="gramEnd"/>
      <w:r>
        <w:rPr>
          <w:color w:val="000000"/>
        </w:rPr>
        <w:t xml:space="preserve"> manter a proposta, salvo em decorrência de fato superveniente devidamente j</w:t>
      </w:r>
      <w:r>
        <w:rPr>
          <w:color w:val="000000"/>
        </w:rPr>
        <w:t>ustificado;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não</w:t>
      </w:r>
      <w:proofErr w:type="gramEnd"/>
      <w:r>
        <w:rPr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rPr>
          <w:color w:val="000000"/>
        </w:rPr>
        <w:t> </w:t>
      </w:r>
      <w:proofErr w:type="gramStart"/>
      <w:r>
        <w:rPr>
          <w:color w:val="000000"/>
        </w:rPr>
        <w:t>ensejar</w:t>
      </w:r>
      <w:proofErr w:type="gramEnd"/>
      <w:r>
        <w:rPr>
          <w:color w:val="000000"/>
        </w:rPr>
        <w:t xml:space="preserve"> o retardamento da execução ou da entrega do objeto da licitação sem motivo justificado;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ap</w:t>
      </w:r>
      <w:r>
        <w:rPr>
          <w:color w:val="000000"/>
        </w:rPr>
        <w:t>resentar</w:t>
      </w:r>
      <w:proofErr w:type="gramEnd"/>
      <w:r>
        <w:rPr>
          <w:color w:val="000000"/>
        </w:rPr>
        <w:t xml:space="preserve"> declaração ou documentação falsa exigida para o certame ou prestar declaração falsa durante a dispensa eletrônica ou a execução do contrato;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fraudar</w:t>
      </w:r>
      <w:proofErr w:type="gramEnd"/>
      <w:r>
        <w:rPr>
          <w:color w:val="000000"/>
        </w:rPr>
        <w:t xml:space="preserve"> a dispensa eletrônica ou praticar ato fraudulento na execução do contrato;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rPr>
          <w:color w:val="000000"/>
        </w:rPr>
        <w:t> </w:t>
      </w:r>
      <w:proofErr w:type="gramStart"/>
      <w:r>
        <w:rPr>
          <w:color w:val="000000"/>
        </w:rPr>
        <w:t>comportar</w:t>
      </w:r>
      <w:proofErr w:type="gramEnd"/>
      <w:r>
        <w:rPr>
          <w:color w:val="000000"/>
        </w:rPr>
        <w:t>-se de modo inidôneo ou cometer fraude de qualquer natureza;</w:t>
      </w:r>
    </w:p>
    <w:p w:rsidR="00C91835" w:rsidRDefault="001A4C7B">
      <w:pPr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hanging="648"/>
        <w:jc w:val="both"/>
        <w:rPr>
          <w:color w:val="000000"/>
        </w:rPr>
      </w:pPr>
      <w:r>
        <w:rPr>
          <w:color w:val="000000"/>
        </w:rPr>
        <w:t>Considera-se comportamento inidôneo, entre outros, a declaração falsa quanto às condições de participação, quanto ao enquadramento como ME/EPP ou o conluio entre os fornecedores, em qua</w:t>
      </w:r>
      <w:r>
        <w:rPr>
          <w:color w:val="000000"/>
        </w:rPr>
        <w:t>lquer momento da dispensa, mesmo após o encerramento da fase de lances.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rPr>
          <w:color w:val="000000"/>
        </w:rPr>
        <w:t> </w:t>
      </w:r>
      <w:proofErr w:type="gramStart"/>
      <w:r>
        <w:rPr>
          <w:color w:val="000000"/>
        </w:rPr>
        <w:t>praticar</w:t>
      </w:r>
      <w:proofErr w:type="gramEnd"/>
      <w:r>
        <w:rPr>
          <w:color w:val="000000"/>
        </w:rPr>
        <w:t xml:space="preserve"> atos ilícitos com vistas a frustrar os objetivos deste certame.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praticar</w:t>
      </w:r>
      <w:proofErr w:type="gramEnd"/>
      <w:r>
        <w:rPr>
          <w:color w:val="000000"/>
        </w:rPr>
        <w:t xml:space="preserve"> ato lesivo previsto no </w:t>
      </w:r>
      <w:hyperlink r:id="rId10" w:anchor="art5">
        <w:r>
          <w:rPr>
            <w:color w:val="000000"/>
          </w:rPr>
          <w:t>art. 5º da Lei nº 12.846, de 1º de agosto de 2013.</w:t>
        </w:r>
      </w:hyperlink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O fornecedor que cometer qualquer das infrações discriminadas nos subitens anteriores ficará sujeito, sem prejuízo da responsabilidade civil e criminal, às seguintes sanções:</w:t>
      </w:r>
    </w:p>
    <w:p w:rsidR="00C91835" w:rsidRDefault="001A4C7B">
      <w:pPr>
        <w:numPr>
          <w:ilvl w:val="2"/>
          <w:numId w:val="1"/>
        </w:numPr>
        <w:spacing w:before="120" w:after="120" w:line="276" w:lineRule="auto"/>
        <w:jc w:val="both"/>
      </w:pPr>
      <w:r>
        <w:t>Advertên</w:t>
      </w:r>
      <w:r>
        <w:t>cia pela falta do subitem 8.1.1 deste Aviso de Contratação Direta, quando não se justificar a imposição de penalidade mais grave;</w:t>
      </w:r>
    </w:p>
    <w:p w:rsidR="00C91835" w:rsidRDefault="001A4C7B">
      <w:pPr>
        <w:numPr>
          <w:ilvl w:val="2"/>
          <w:numId w:val="1"/>
        </w:numPr>
        <w:spacing w:before="120" w:after="120" w:line="276" w:lineRule="auto"/>
        <w:jc w:val="both"/>
      </w:pPr>
      <w:r>
        <w:t xml:space="preserve">Multa de 10% (dez por cento) sobre o valor estimado do(s) item(s) prejudicado(s) pela conduta do fornecedor, por qualquer das </w:t>
      </w:r>
      <w:r>
        <w:t>infrações dos subitens 8.1.1 a 8.1.12;</w:t>
      </w:r>
    </w:p>
    <w:p w:rsidR="00C91835" w:rsidRDefault="001A4C7B">
      <w:pPr>
        <w:numPr>
          <w:ilvl w:val="2"/>
          <w:numId w:val="1"/>
        </w:numPr>
        <w:spacing w:before="120" w:after="120" w:line="276" w:lineRule="auto"/>
        <w:jc w:val="both"/>
      </w:pPr>
      <w:r>
        <w:rPr>
          <w:color w:val="000000"/>
        </w:rPr>
        <w:t>Impedimento de licitar e contratar</w:t>
      </w:r>
      <w:r>
        <w:t xml:space="preserve"> </w:t>
      </w:r>
      <w:r>
        <w:rPr>
          <w:color w:val="000000"/>
        </w:rPr>
        <w:t xml:space="preserve">no âmbito da Administração Pública direta e indireta do ente federativo que tiver aplicado a sanção, pelo prazo máximo de 3 </w:t>
      </w:r>
      <w:r>
        <w:rPr>
          <w:color w:val="000000"/>
        </w:rPr>
        <w:lastRenderedPageBreak/>
        <w:t>(três) anos, nos casos dos subitens 8.1.2 a 8.1.7 deste Av</w:t>
      </w:r>
      <w:r>
        <w:rPr>
          <w:color w:val="000000"/>
        </w:rPr>
        <w:t>iso de Contratação Direta, quando não se justificar a imposição de penalidade mais grave</w:t>
      </w:r>
      <w:r>
        <w:t>;</w:t>
      </w:r>
    </w:p>
    <w:p w:rsidR="00C91835" w:rsidRDefault="001A4C7B">
      <w:pPr>
        <w:numPr>
          <w:ilvl w:val="2"/>
          <w:numId w:val="1"/>
        </w:numPr>
        <w:spacing w:before="120" w:after="120" w:line="276" w:lineRule="auto"/>
        <w:jc w:val="both"/>
      </w:pPr>
      <w:r>
        <w:rPr>
          <w:color w:val="000000"/>
        </w:rPr>
        <w:t>Declaração de inidoneidade para licitar ou contratar, que impedirá o responsável de licitar ou contratar no âmbito da Administração Pública direta e indireta de todos</w:t>
      </w:r>
      <w:r>
        <w:rPr>
          <w:color w:val="000000"/>
        </w:rPr>
        <w:t xml:space="preserve"> os entes federativos, pelo prazo mínimo de 3 (três) anos e máximo de 6 (seis) anos, nos casos dos subitens 8.1.8 a 8.1.12, bem como nos demais casos que justifiquem a imposição da penalidade mais grave</w:t>
      </w:r>
      <w:r>
        <w:t>;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jc w:val="both"/>
      </w:pPr>
      <w:r>
        <w:t>Na aplicação das sanções serão considerados: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t>a</w:t>
      </w:r>
      <w:proofErr w:type="gramEnd"/>
      <w:r>
        <w:t xml:space="preserve"> natur</w:t>
      </w:r>
      <w:r>
        <w:t>eza e a gravidade da infração cometida;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t>as</w:t>
      </w:r>
      <w:proofErr w:type="gramEnd"/>
      <w:r>
        <w:t xml:space="preserve"> peculiaridades do caso concreto;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t>as</w:t>
      </w:r>
      <w:proofErr w:type="gramEnd"/>
      <w:r>
        <w:t xml:space="preserve"> circunstâncias agravantes ou atenuantes;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t>os</w:t>
      </w:r>
      <w:proofErr w:type="gramEnd"/>
      <w:r>
        <w:t xml:space="preserve"> danos que dela provierem para a Administração Pública;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t>a</w:t>
      </w:r>
      <w:proofErr w:type="gramEnd"/>
      <w:r>
        <w:t xml:space="preserve"> implantação ou o aperfeiçoamento de programa de integridade, conforme normas e orientações dos órgãos de controle.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bookmarkStart w:id="2" w:name="1fob9te" w:colFirst="0" w:colLast="0"/>
      <w:bookmarkStart w:id="3" w:name="2et92p0" w:colFirst="0" w:colLast="0"/>
      <w:bookmarkStart w:id="4" w:name="3znysh7" w:colFirst="0" w:colLast="0"/>
      <w:bookmarkEnd w:id="2"/>
      <w:bookmarkEnd w:id="3"/>
      <w:bookmarkEnd w:id="4"/>
      <w:r>
        <w:t>Se a multa aplicada e as indenizações cabíveis forem superiores ao valor de pagamento eventualmente devido pela Administração ao contratado</w:t>
      </w:r>
      <w:r>
        <w:t>, além da perda desse valor, a diferença será descontada da garantia prestada ou será cobrada judicialmente.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bookmarkStart w:id="5" w:name="tyjcwt" w:colFirst="0" w:colLast="0"/>
      <w:bookmarkEnd w:id="5"/>
      <w:r>
        <w:t>A aplicação das sanções previstas neste Aviso de Contratação Direta, em hipótese alguma, a obrigação de reparação integral do dano causado à Admini</w:t>
      </w:r>
      <w:r>
        <w:t>stração Pública.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A penalidade de multa pode ser aplicada cumulativamente com as demais sanções.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Se, durante o processo de aplicação de penalidade, houver indícios de prática de infração administrativa tipificada pela Lei nº 12.846, de 1º de agosto de 2013,</w:t>
      </w:r>
      <w:r>
        <w:t xml:space="preserve"> como ato lesivo à administração pública nacional ou estrangeira, cópias do processo administrativo necessárias à apuração da responsabilidade da empresa deverão ser remetidas à autoridade competente, com despacho fundamentado, para ciência e decisão sobre</w:t>
      </w:r>
      <w:r>
        <w:t xml:space="preserve"> a eventual instauração de investigação preliminar ou Processo Administrativo de Responsabilização – PAR. 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A apuração e o julgamento das demais infrações administrativas não consideradas como ato lesivo à Administração Pública nacional ou estrangeira nos t</w:t>
      </w:r>
      <w:r>
        <w:t>ermos da Lei nº 12.846, de 1º de agosto de 2013, seguirão seu rito normal na unidade administrativa.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O processamento do PAR não interfere no seguimento regular dos processos administrativos específicos para apuração da ocorrência de danos e prejuízos à Administração Pública Federal resultantes de ato lesivo cometido por pessoa jurídica, com ou sem a parti</w:t>
      </w:r>
      <w:r>
        <w:t xml:space="preserve">cipação de agente público. </w:t>
      </w:r>
    </w:p>
    <w:p w:rsidR="00C91835" w:rsidRDefault="00C91835">
      <w:pPr>
        <w:spacing w:before="120" w:after="120" w:line="276" w:lineRule="auto"/>
        <w:ind w:left="792"/>
        <w:jc w:val="both"/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 xml:space="preserve">A aplicação de qualquer das penalidades previstas realizar-se-á em processo administrativo que assegurará o contraditório e a ampla defesa ao fornecedor/adjudicatário, observando-se o procedimento previsto na Lei nº 14.133, de </w:t>
      </w:r>
      <w:r>
        <w:t>2021, e subsidiariamente na Lei nº 9.784, de 1999.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>As sanções por atos praticados no decorrer da contratação estão previstas nos anexos a este Aviso.</w:t>
      </w:r>
    </w:p>
    <w:p w:rsidR="00C91835" w:rsidRDefault="00C91835">
      <w:pPr>
        <w:spacing w:before="120" w:after="120" w:line="276" w:lineRule="auto"/>
        <w:ind w:left="425"/>
        <w:jc w:val="both"/>
      </w:pPr>
    </w:p>
    <w:p w:rsidR="00C91835" w:rsidRDefault="001A4C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>DAS DISPOSIÇÕES GERAIS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</w:rPr>
      </w:pP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</w:pPr>
      <w:r>
        <w:t xml:space="preserve">O procedimento será divulgado no </w:t>
      </w:r>
      <w:proofErr w:type="spellStart"/>
      <w:r>
        <w:t>Comprasnet</w:t>
      </w:r>
      <w:proofErr w:type="spellEnd"/>
      <w:r>
        <w:t xml:space="preserve"> 4.0 e no Portal Nacional de Contratações Públicas - PNCP, e encaminhado automaticamente aos fornecedores registrados no Sistema de Registro Cadastral Unificado - </w:t>
      </w:r>
      <w:proofErr w:type="spellStart"/>
      <w:r>
        <w:t>Sicaf</w:t>
      </w:r>
      <w:proofErr w:type="spellEnd"/>
      <w:r>
        <w:t xml:space="preserve">, por mensagem eletrônica, na correspondente </w:t>
      </w:r>
      <w:r>
        <w:t>linha de fornecimento que pretende atender.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No caso de todos os fornecedores restarem desclassificados ou inabilitados (procedimento fracassado), a Administração poderá: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republicar</w:t>
      </w:r>
      <w:proofErr w:type="gramEnd"/>
      <w:r>
        <w:rPr>
          <w:color w:val="000000"/>
        </w:rPr>
        <w:t xml:space="preserve"> o presente aviso com uma nova data;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valer</w:t>
      </w:r>
      <w:proofErr w:type="gramEnd"/>
      <w:r>
        <w:rPr>
          <w:color w:val="000000"/>
        </w:rPr>
        <w:t>-se, para a contratação, de propos</w:t>
      </w:r>
      <w:r>
        <w:rPr>
          <w:color w:val="000000"/>
        </w:rPr>
        <w:t>ta obtida na pesquisa de preços que serviu de base ao procedimento, se houver, privilegiando-se os menores preços, sempre que possível, e desde que atendidas às condições de habilitação exigidas.</w:t>
      </w:r>
    </w:p>
    <w:p w:rsidR="00C91835" w:rsidRDefault="001A4C7B">
      <w:pPr>
        <w:numPr>
          <w:ilvl w:val="3"/>
          <w:numId w:val="3"/>
        </w:numPr>
        <w:spacing w:before="120" w:after="120" w:line="276" w:lineRule="auto"/>
        <w:ind w:hanging="648"/>
        <w:jc w:val="both"/>
        <w:rPr>
          <w:color w:val="000000"/>
        </w:rPr>
      </w:pPr>
      <w:r>
        <w:rPr>
          <w:color w:val="000000"/>
        </w:rPr>
        <w:t>No caso do subitem anterior, a contratação será operacionali</w:t>
      </w:r>
      <w:r>
        <w:rPr>
          <w:color w:val="000000"/>
        </w:rPr>
        <w:t>zada fora deste procedimento.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proofErr w:type="gramStart"/>
      <w:r>
        <w:rPr>
          <w:color w:val="000000"/>
        </w:rPr>
        <w:t>fixar</w:t>
      </w:r>
      <w:proofErr w:type="gramEnd"/>
      <w:r>
        <w:rPr>
          <w:color w:val="000000"/>
        </w:rPr>
        <w:t xml:space="preserve"> prazo para que possa haver adequação das propostas ou da documentação de habilitação, conforme o caso.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As providências dos subitens 9.2.1 e 9.2.2 acima poderão ser utilizadas se não houver o comparecimento de quaisquer f</w:t>
      </w:r>
      <w:r>
        <w:rPr>
          <w:color w:val="000000"/>
        </w:rPr>
        <w:t>ornecedores interessados (procedimento deserto)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Havendo a necessidade de realização de ato de qualquer natureza pelos fornecedores, cujo prazo não conste deste Aviso de Contratação Direta, deverá ser atendido o prazo indicado pelo agente competente da Admi</w:t>
      </w:r>
      <w:r>
        <w:rPr>
          <w:color w:val="000000"/>
        </w:rPr>
        <w:t>nistração na respectiva notificação.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Caberá ao fornecedor acompanhar as operações, ficando responsável pelo ônus decorrente da perda do negócio diante da inobservância de quaisquer mensagens emitidas pela Administração ou de sua desconexão.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Não havendo exp</w:t>
      </w:r>
      <w:r>
        <w:rPr>
          <w:color w:val="000000"/>
        </w:rPr>
        <w:t>ediente ou ocorrendo qualquer fato superveniente que impeça a realização do certame na data marcada, a sessão será automaticamente transferida para o primeiro dia útil subsequente, no mesmo horário anteriormente estabelecido, desde que não haja comunicação</w:t>
      </w:r>
      <w:r>
        <w:rPr>
          <w:color w:val="000000"/>
        </w:rPr>
        <w:t xml:space="preserve"> em contrário.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Os horários estabelecidos na divulgação deste procedimento e durante o envio de lances observarão o horário de Brasília-DF, inclusive para contagem de tempo e registro no Sistema e na documentação relativa ao procedimento.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 xml:space="preserve">No julgamento das </w:t>
      </w:r>
      <w:r>
        <w:rPr>
          <w:color w:val="000000"/>
        </w:rPr>
        <w:t>propostas e da habilitação, a Administração poderá sanar erros ou falhas que não alterem a substância das propostas, dos documentos e sua validade jurídica, mediante despacho fundamentado, registrado em ata e acessível a todos, atribuindo-lhes validade e e</w:t>
      </w:r>
      <w:r>
        <w:rPr>
          <w:color w:val="000000"/>
        </w:rPr>
        <w:t>ficácia para fins de habilitação e classificação.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As normas disciplinadoras deste Aviso de Contratação Direta serão sempre interpretadas em favor da ampliação da disputa entre os interessados, desde que não comprometam o interesse da Administração, o princ</w:t>
      </w:r>
      <w:r>
        <w:rPr>
          <w:color w:val="000000"/>
        </w:rPr>
        <w:t xml:space="preserve">ípio da isonomia, a finalidade e a segurança da contratação. 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 xml:space="preserve">Os fornecedores assumem todos os custos de preparação e apresentação de suas propostas e a Administração não será, em nenhum caso, responsável por esses custos, independentemente da condução ou </w:t>
      </w:r>
      <w:r>
        <w:rPr>
          <w:color w:val="000000"/>
        </w:rPr>
        <w:t>do resultado do processo de contratação.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lastRenderedPageBreak/>
        <w:t>Em caso de divergência entre disposições deste Aviso de Contratação Direta e de seus anexos ou demais peças que compõem o processo, prevalecerá as deste Aviso.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Da sessão pública será divulgada Ata no sistema eletrônico.</w:t>
      </w:r>
    </w:p>
    <w:p w:rsidR="00C91835" w:rsidRDefault="001A4C7B">
      <w:pPr>
        <w:numPr>
          <w:ilvl w:val="1"/>
          <w:numId w:val="3"/>
        </w:numPr>
        <w:spacing w:before="120" w:after="120" w:line="276" w:lineRule="auto"/>
        <w:ind w:left="425" w:firstLine="0"/>
        <w:jc w:val="both"/>
        <w:rPr>
          <w:color w:val="000000"/>
        </w:rPr>
      </w:pPr>
      <w:r>
        <w:rPr>
          <w:color w:val="000000"/>
        </w:rPr>
        <w:t>Integram este Aviso de Contratação Direta, para todos os fins e efeitos, os seguintes anexos: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rPr>
          <w:color w:val="000000"/>
        </w:rPr>
        <w:t>ANEXO I – Documentação exigida para Habilitação</w:t>
      </w:r>
    </w:p>
    <w:p w:rsidR="00C91835" w:rsidRDefault="001A4C7B">
      <w:pPr>
        <w:numPr>
          <w:ilvl w:val="2"/>
          <w:numId w:val="3"/>
        </w:numPr>
        <w:spacing w:before="120" w:after="120" w:line="276" w:lineRule="auto"/>
        <w:jc w:val="both"/>
      </w:pPr>
      <w:r>
        <w:rPr>
          <w:color w:val="000000"/>
        </w:rPr>
        <w:t>ANEXO II - Termo de Referência;</w:t>
      </w:r>
    </w:p>
    <w:p w:rsidR="00C91835" w:rsidRDefault="00C91835">
      <w:pPr>
        <w:spacing w:after="120" w:line="276" w:lineRule="auto"/>
        <w:ind w:left="360" w:right="-15"/>
        <w:jc w:val="both"/>
        <w:rPr>
          <w:color w:val="000000"/>
        </w:rPr>
      </w:pPr>
    </w:p>
    <w:p w:rsidR="00C91835" w:rsidRDefault="001A4C7B">
      <w:pPr>
        <w:spacing w:after="120" w:line="276" w:lineRule="auto"/>
        <w:ind w:left="360" w:right="-15"/>
        <w:jc w:val="both"/>
        <w:rPr>
          <w:color w:val="000000"/>
        </w:rPr>
      </w:pPr>
      <w:r>
        <w:t>São Paulo</w:t>
      </w:r>
      <w:r>
        <w:rPr>
          <w:color w:val="000000"/>
        </w:rPr>
        <w:t>,</w:t>
      </w:r>
      <w:r>
        <w:t xml:space="preserve"> 16 </w:t>
      </w:r>
      <w:r>
        <w:rPr>
          <w:color w:val="000000"/>
        </w:rPr>
        <w:t xml:space="preserve">de </w:t>
      </w:r>
      <w:r>
        <w:t>feve</w:t>
      </w:r>
      <w:r>
        <w:t xml:space="preserve">reiro </w:t>
      </w:r>
      <w:r>
        <w:rPr>
          <w:color w:val="000000"/>
        </w:rPr>
        <w:t>de 20</w:t>
      </w:r>
      <w:r>
        <w:t>23.</w:t>
      </w:r>
    </w:p>
    <w:p w:rsidR="00C91835" w:rsidRDefault="00C91835">
      <w:pPr>
        <w:spacing w:line="276" w:lineRule="auto"/>
        <w:jc w:val="center"/>
        <w:rPr>
          <w:b/>
        </w:rPr>
      </w:pPr>
    </w:p>
    <w:p w:rsidR="00C91835" w:rsidRDefault="00C91835">
      <w:pPr>
        <w:spacing w:line="276" w:lineRule="auto"/>
        <w:jc w:val="center"/>
        <w:rPr>
          <w:b/>
        </w:rPr>
      </w:pPr>
    </w:p>
    <w:p w:rsidR="00C91835" w:rsidRDefault="00C91835">
      <w:pPr>
        <w:spacing w:line="276" w:lineRule="auto"/>
        <w:jc w:val="center"/>
        <w:rPr>
          <w:b/>
        </w:rPr>
      </w:pPr>
    </w:p>
    <w:p w:rsidR="00C91835" w:rsidRDefault="00C91835">
      <w:pPr>
        <w:spacing w:line="276" w:lineRule="auto"/>
        <w:jc w:val="center"/>
        <w:rPr>
          <w:b/>
        </w:rPr>
      </w:pPr>
    </w:p>
    <w:p w:rsidR="00C91835" w:rsidRDefault="001A4C7B">
      <w:pPr>
        <w:spacing w:line="276" w:lineRule="auto"/>
        <w:jc w:val="center"/>
        <w:rPr>
          <w:b/>
        </w:rPr>
      </w:pPr>
      <w:r>
        <w:rPr>
          <w:b/>
        </w:rPr>
        <w:t xml:space="preserve">Mariana Lobato </w:t>
      </w:r>
      <w:proofErr w:type="spellStart"/>
      <w:r>
        <w:rPr>
          <w:b/>
        </w:rPr>
        <w:t>Botter</w:t>
      </w:r>
      <w:proofErr w:type="spellEnd"/>
    </w:p>
    <w:p w:rsidR="00C91835" w:rsidRDefault="001A4C7B">
      <w:pPr>
        <w:jc w:val="center"/>
      </w:pPr>
      <w:r>
        <w:t>Conselheira</w:t>
      </w:r>
    </w:p>
    <w:p w:rsidR="00C91835" w:rsidRDefault="00C91835">
      <w:pPr>
        <w:jc w:val="center"/>
      </w:pPr>
    </w:p>
    <w:p w:rsidR="00C91835" w:rsidRDefault="00C91835">
      <w:pPr>
        <w:jc w:val="center"/>
      </w:pPr>
    </w:p>
    <w:p w:rsidR="00C91835" w:rsidRDefault="00C91835"/>
    <w:p w:rsidR="00C91835" w:rsidRDefault="00C91835">
      <w:pPr>
        <w:jc w:val="center"/>
      </w:pPr>
    </w:p>
    <w:p w:rsidR="00C91835" w:rsidRDefault="001A4C7B">
      <w:pPr>
        <w:jc w:val="center"/>
      </w:pPr>
      <w:r>
        <w:t>De acordo,</w:t>
      </w:r>
    </w:p>
    <w:p w:rsidR="00C91835" w:rsidRDefault="00C91835">
      <w:pPr>
        <w:jc w:val="center"/>
      </w:pPr>
    </w:p>
    <w:p w:rsidR="00C91835" w:rsidRDefault="00C91835">
      <w:pPr>
        <w:jc w:val="center"/>
      </w:pPr>
    </w:p>
    <w:p w:rsidR="00C91835" w:rsidRDefault="00C91835">
      <w:pPr>
        <w:jc w:val="center"/>
      </w:pPr>
    </w:p>
    <w:p w:rsidR="00C91835" w:rsidRDefault="00C91835">
      <w:pPr>
        <w:jc w:val="center"/>
      </w:pPr>
    </w:p>
    <w:p w:rsidR="00C91835" w:rsidRDefault="00C91835"/>
    <w:p w:rsidR="00C91835" w:rsidRDefault="001A4C7B">
      <w:pPr>
        <w:jc w:val="center"/>
        <w:rPr>
          <w:b/>
        </w:rPr>
      </w:pPr>
      <w:r>
        <w:rPr>
          <w:b/>
        </w:rPr>
        <w:t>Raymundo Santos Rocha Magno</w:t>
      </w:r>
    </w:p>
    <w:p w:rsidR="00C91835" w:rsidRDefault="001A4C7B">
      <w:pPr>
        <w:jc w:val="center"/>
      </w:pPr>
      <w:r>
        <w:t>Embaixador</w:t>
      </w:r>
    </w:p>
    <w:p w:rsidR="00C91835" w:rsidRDefault="001A4C7B">
      <w:pPr>
        <w:jc w:val="center"/>
      </w:pPr>
      <w:r>
        <w:t>Ordenador de Despesas</w:t>
      </w:r>
    </w:p>
    <w:p w:rsidR="00C91835" w:rsidRDefault="001A4C7B">
      <w:pPr>
        <w:jc w:val="center"/>
      </w:pPr>
      <w:r>
        <w:t>Chefe do ERESP</w:t>
      </w:r>
    </w:p>
    <w:p w:rsidR="00C91835" w:rsidRDefault="001A4C7B">
      <w:pPr>
        <w:jc w:val="center"/>
        <w:rPr>
          <w:b/>
        </w:rPr>
      </w:pPr>
      <w:r>
        <w:rPr>
          <w:b/>
        </w:rPr>
        <w:t>0</w:t>
      </w: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C91835">
      <w:pPr>
        <w:jc w:val="center"/>
        <w:rPr>
          <w:b/>
        </w:rPr>
      </w:pPr>
    </w:p>
    <w:p w:rsidR="00C91835" w:rsidRDefault="001A4C7B">
      <w:pPr>
        <w:jc w:val="center"/>
        <w:rPr>
          <w:b/>
        </w:rPr>
      </w:pPr>
      <w:r>
        <w:rPr>
          <w:b/>
        </w:rPr>
        <w:t>ANEXO I – DOCUMENTAÇÃO EXIGIDA PARA HABILITAÇÃO</w:t>
      </w:r>
    </w:p>
    <w:p w:rsidR="00C91835" w:rsidRDefault="00C91835"/>
    <w:p w:rsidR="00C91835" w:rsidRDefault="001A4C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 xml:space="preserve">Habilitação jurídica: 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proofErr w:type="gramStart"/>
      <w:r>
        <w:t>no</w:t>
      </w:r>
      <w:proofErr w:type="gramEnd"/>
      <w:r>
        <w:t xml:space="preserve"> caso de empresário individual, inscrição no Registro Público de Empresas Mercantis, a cargo da Junta Comercial da respectiva sede;</w:t>
      </w:r>
    </w:p>
    <w:p w:rsidR="00C91835" w:rsidRDefault="001A4C7B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before="120" w:after="120" w:line="276" w:lineRule="auto"/>
        <w:jc w:val="both"/>
        <w:rPr>
          <w:color w:val="000000"/>
        </w:rPr>
      </w:pPr>
      <w:r>
        <w:rPr>
          <w:color w:val="000000"/>
        </w:rPr>
        <w:t>Em se tratando de Microempreendedor Individual – MEI: Certificado da Condição de Microempreendedor Individual - CCMEI, cuj</w:t>
      </w:r>
      <w:r>
        <w:rPr>
          <w:color w:val="000000"/>
        </w:rPr>
        <w:t>a aceitação ficará condicionada à verificação da autenticidade no sítio www.portaldoempreendedor.gov.br;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  <w:rPr>
          <w:color w:val="000000"/>
        </w:rPr>
      </w:pPr>
      <w:r>
        <w:rPr>
          <w:color w:val="000000"/>
        </w:rPr>
        <w:lastRenderedPageBreak/>
        <w:t>No caso de sociedade empresária ou empresa individual de responsabilidade limitada - EIRELI: ato constitutivo, estatuto ou contrato social em vigor, de</w:t>
      </w:r>
      <w:r>
        <w:rPr>
          <w:color w:val="000000"/>
        </w:rPr>
        <w:t>vidamente registrado na Junta Comercial da respectiva sede, acompanhado de documento comprobatório de seus administradores;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  <w:rPr>
          <w:color w:val="000000"/>
        </w:rPr>
      </w:pPr>
      <w:proofErr w:type="gramStart"/>
      <w:r>
        <w:rPr>
          <w:color w:val="000000"/>
        </w:rPr>
        <w:t>inscrição</w:t>
      </w:r>
      <w:proofErr w:type="gramEnd"/>
      <w:r>
        <w:rPr>
          <w:color w:val="000000"/>
        </w:rPr>
        <w:t xml:space="preserve"> no Registro Público de Empresas Mercantis onde opera, com averbação no Registro onde tem sede a matriz, no caso de ser o p</w:t>
      </w:r>
      <w:r>
        <w:rPr>
          <w:color w:val="000000"/>
        </w:rPr>
        <w:t>articipante sucursal, filial ou agência;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r>
        <w:rPr>
          <w:color w:val="000000"/>
        </w:rPr>
        <w:t>No caso de sociedade simples: inscrição do ato constitutivo no Registro Civil das Pessoas Jurídicas do local de sua sede, acompanhada de prova da indicação dos seus administradores;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  <w:rPr>
          <w:color w:val="000000"/>
        </w:rPr>
      </w:pPr>
      <w:proofErr w:type="gramStart"/>
      <w:r>
        <w:rPr>
          <w:color w:val="000000"/>
        </w:rPr>
        <w:t>decreto</w:t>
      </w:r>
      <w:proofErr w:type="gramEnd"/>
      <w:r>
        <w:rPr>
          <w:color w:val="000000"/>
        </w:rPr>
        <w:t xml:space="preserve"> de autorização, em se tratando de sociedade empresária estrangeira em funcionamento no País;</w:t>
      </w:r>
    </w:p>
    <w:p w:rsidR="00C91835" w:rsidRDefault="001A4C7B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color w:val="000000"/>
        </w:rPr>
      </w:pPr>
      <w:r>
        <w:rPr>
          <w:color w:val="000000"/>
        </w:rPr>
        <w:t>Os documentos acima deverão estar acompanhados de todas as alterações ou da consolidação respectiva.</w:t>
      </w: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1134"/>
        <w:jc w:val="both"/>
        <w:rPr>
          <w:color w:val="000000"/>
        </w:rPr>
      </w:pPr>
    </w:p>
    <w:p w:rsidR="00C91835" w:rsidRDefault="001A4C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76" w:lineRule="auto"/>
        <w:jc w:val="both"/>
        <w:rPr>
          <w:color w:val="000000"/>
        </w:rPr>
      </w:pPr>
      <w:r>
        <w:rPr>
          <w:b/>
          <w:color w:val="000000"/>
        </w:rPr>
        <w:t xml:space="preserve"> Regularidade fiscal, social e trabalhista: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proofErr w:type="gramStart"/>
      <w:r>
        <w:t>prova</w:t>
      </w:r>
      <w:proofErr w:type="gramEnd"/>
      <w:r>
        <w:t xml:space="preserve"> de inscrição no Cadastro Nacional de Pessoas Jurídicas ou no Cadastro de Pessoas Físicas, conforme o caso;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r>
        <w:t>prova de regularidade fiscal perante a Fazenda Nacional, mediante apresentação de certidão expedida conjuntamente pela Secretaria da Receita Fe</w:t>
      </w:r>
      <w:r>
        <w:t>deral do Brasil (RFB) e pela Procuradoria-Geral da Fazenda Nacional (PGFN), referente a todos os créditos tributários federais e à Dívida Ativa da União (DAU) por elas administrados, inclusive aqueles relativos à Seguridade Social, nos termos da Portaria C</w:t>
      </w:r>
      <w:r>
        <w:t>onjunta nº  1.751, de 02/10/2014, do Secretário da Receita Federal do Brasil e da Procuradora-Geral da Fazenda Nacional.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  <w:rPr>
          <w:color w:val="000000"/>
        </w:rPr>
      </w:pPr>
      <w:proofErr w:type="gramStart"/>
      <w:r>
        <w:rPr>
          <w:color w:val="000000"/>
        </w:rPr>
        <w:t>prova</w:t>
      </w:r>
      <w:proofErr w:type="gramEnd"/>
      <w:r>
        <w:rPr>
          <w:color w:val="000000"/>
        </w:rPr>
        <w:t xml:space="preserve"> de regularidade com o Fundo de Garantia do Tempo de Serviço (FGTS);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proofErr w:type="gramStart"/>
      <w:r>
        <w:t>prova</w:t>
      </w:r>
      <w:proofErr w:type="gramEnd"/>
      <w:r>
        <w:t xml:space="preserve"> de inexistência de débitos inadimplidos perante a Justi</w:t>
      </w:r>
      <w:r>
        <w:t>ça do Trabalho, mediante a apresentação de certidão negativa ou positiva com efeito de negativa, nos termos do Título VII-A da Consolidação das Leis do Trabalho, aprovada pelo Decreto-Lei nº 5.452, de 1º de maio de 1943;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proofErr w:type="gramStart"/>
      <w:r>
        <w:t>prova</w:t>
      </w:r>
      <w:proofErr w:type="gramEnd"/>
      <w:r>
        <w:t xml:space="preserve"> de </w:t>
      </w:r>
      <w:r>
        <w:rPr>
          <w:color w:val="000000"/>
        </w:rPr>
        <w:t>inscrição no cadastro de c</w:t>
      </w:r>
      <w:r>
        <w:rPr>
          <w:color w:val="000000"/>
        </w:rPr>
        <w:t xml:space="preserve">ontribuintes </w:t>
      </w:r>
      <w:r>
        <w:t>estadual</w:t>
      </w:r>
      <w:r>
        <w:rPr>
          <w:color w:val="000000"/>
        </w:rPr>
        <w:t>, relativo ao domicílio ou sede do fornecedor, pertinente ao seu ramo de atividade e compatível com o objeto contratual</w:t>
      </w:r>
      <w:r>
        <w:t xml:space="preserve">; 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proofErr w:type="gramStart"/>
      <w:r>
        <w:t>prova</w:t>
      </w:r>
      <w:proofErr w:type="gramEnd"/>
      <w:r>
        <w:t xml:space="preserve"> de regularidade com a Fazenda Estadual do domicílio ou sede do fornecedor, relativa à atividade em cujo exe</w:t>
      </w:r>
      <w:r>
        <w:t xml:space="preserve">rcício contrata ou concorre; </w:t>
      </w:r>
    </w:p>
    <w:p w:rsidR="00C91835" w:rsidRDefault="001A4C7B">
      <w:pPr>
        <w:numPr>
          <w:ilvl w:val="1"/>
          <w:numId w:val="2"/>
        </w:numPr>
        <w:tabs>
          <w:tab w:val="left" w:pos="1440"/>
        </w:tabs>
        <w:spacing w:before="120" w:after="120" w:line="276" w:lineRule="auto"/>
        <w:jc w:val="both"/>
      </w:pPr>
      <w:proofErr w:type="gramStart"/>
      <w:r>
        <w:t>caso</w:t>
      </w:r>
      <w:proofErr w:type="gramEnd"/>
      <w:r>
        <w:t xml:space="preserve"> o fornecedor seja considerado isento dos tributos estaduais relacionados ao objeto contratual, deverá comprovar tal condição mediante a apresentação de declaração da Fazenda respectiva do seu domicílio ou sede, ou outra e</w:t>
      </w:r>
      <w:r>
        <w:t>quivalente, na forma da lei.</w:t>
      </w:r>
    </w:p>
    <w:p w:rsidR="00C91835" w:rsidRDefault="00C91835">
      <w:pPr>
        <w:tabs>
          <w:tab w:val="left" w:pos="1440"/>
        </w:tabs>
        <w:spacing w:before="120" w:after="120" w:line="276" w:lineRule="auto"/>
        <w:jc w:val="both"/>
      </w:pPr>
    </w:p>
    <w:p w:rsidR="00C91835" w:rsidRDefault="00C9183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76" w:lineRule="auto"/>
        <w:ind w:left="927"/>
        <w:jc w:val="both"/>
        <w:rPr>
          <w:i/>
          <w:color w:val="FF0000"/>
          <w:highlight w:val="green"/>
        </w:rPr>
      </w:pPr>
    </w:p>
    <w:sectPr w:rsidR="00C91835">
      <w:headerReference w:type="default" r:id="rId11"/>
      <w:footerReference w:type="default" r:id="rId12"/>
      <w:pgSz w:w="11906" w:h="16838"/>
      <w:pgMar w:top="1417" w:right="1701" w:bottom="1417" w:left="1701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C7B" w:rsidRDefault="001A4C7B">
      <w:r>
        <w:separator/>
      </w:r>
    </w:p>
  </w:endnote>
  <w:endnote w:type="continuationSeparator" w:id="0">
    <w:p w:rsidR="001A4C7B" w:rsidRDefault="001A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835" w:rsidRDefault="001A4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2"/>
        <w:szCs w:val="12"/>
      </w:rPr>
    </w:pPr>
    <w:r>
      <w:rPr>
        <w:color w:val="000000"/>
        <w:sz w:val="12"/>
        <w:szCs w:val="12"/>
      </w:rPr>
      <w:t>Câmara Nacional de Modelos de Licitações e Contratos – CNMLC/CGU/AGU</w:t>
    </w:r>
  </w:p>
  <w:p w:rsidR="00C91835" w:rsidRDefault="001A4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2"/>
        <w:szCs w:val="12"/>
      </w:rPr>
    </w:pPr>
    <w:r>
      <w:rPr>
        <w:color w:val="000000"/>
        <w:sz w:val="12"/>
        <w:szCs w:val="12"/>
      </w:rPr>
      <w:t>Aviso de Dispensa Eletrônica – Lei nº 14.133/21 e IN SEGES/ME nº 67/2021</w:t>
    </w:r>
  </w:p>
  <w:p w:rsidR="00C91835" w:rsidRDefault="001A4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  <w:sz w:val="12"/>
        <w:szCs w:val="12"/>
      </w:rPr>
      <w:t>Versão: Agosto/2021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C7B" w:rsidRDefault="001A4C7B">
      <w:r>
        <w:separator/>
      </w:r>
    </w:p>
  </w:footnote>
  <w:footnote w:type="continuationSeparator" w:id="0">
    <w:p w:rsidR="001A4C7B" w:rsidRDefault="001A4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835" w:rsidRDefault="001A4C7B">
    <w:pPr>
      <w:ind w:left="561" w:right="561"/>
      <w:jc w:val="center"/>
      <w:rPr>
        <w:rFonts w:ascii="Times New Roman" w:eastAsia="Times New Roman" w:hAnsi="Times New Roman" w:cs="Times New Roman"/>
        <w:b/>
      </w:rPr>
    </w:pPr>
    <w:r>
      <w:rPr>
        <w:rFonts w:ascii="Times New Roman" w:eastAsia="Times New Roman" w:hAnsi="Times New Roman" w:cs="Times New Roman"/>
        <w:b/>
        <w:noProof/>
      </w:rPr>
      <w:drawing>
        <wp:inline distT="114300" distB="114300" distL="114300" distR="114300">
          <wp:extent cx="1573050" cy="390989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16686" t="-6586" r="19659" b="45508"/>
                  <a:stretch>
                    <a:fillRect/>
                  </a:stretch>
                </pic:blipFill>
                <pic:spPr>
                  <a:xfrm>
                    <a:off x="0" y="0"/>
                    <a:ext cx="1573050" cy="3909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91835" w:rsidRDefault="001A4C7B">
    <w:pPr>
      <w:ind w:left="561" w:right="561"/>
      <w:jc w:val="center"/>
      <w:rPr>
        <w:rFonts w:ascii="Times New Roman" w:eastAsia="Times New Roman" w:hAnsi="Times New Roman" w:cs="Times New Roman"/>
        <w:b/>
        <w:sz w:val="18"/>
        <w:szCs w:val="18"/>
      </w:rPr>
    </w:pPr>
    <w:r>
      <w:rPr>
        <w:rFonts w:ascii="Times New Roman" w:eastAsia="Times New Roman" w:hAnsi="Times New Roman" w:cs="Times New Roman"/>
        <w:b/>
        <w:sz w:val="18"/>
        <w:szCs w:val="18"/>
      </w:rPr>
      <w:t>MINISTÉRIO DAS RELAÇÕES EXTERIORES</w:t>
    </w:r>
  </w:p>
  <w:p w:rsidR="00C91835" w:rsidRDefault="001A4C7B">
    <w:pPr>
      <w:ind w:left="561" w:right="561"/>
      <w:jc w:val="center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>Escritório de Representação em São Paulo</w:t>
    </w:r>
  </w:p>
  <w:p w:rsidR="00C91835" w:rsidRDefault="00C91835">
    <w:pPr>
      <w:ind w:left="561" w:right="561"/>
      <w:jc w:val="center"/>
      <w:rPr>
        <w:rFonts w:ascii="Times New Roman" w:eastAsia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33B63"/>
    <w:multiLevelType w:val="multilevel"/>
    <w:tmpl w:val="0A98E7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B5D3C47"/>
    <w:multiLevelType w:val="multilevel"/>
    <w:tmpl w:val="6B065C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eastAsia="Arial" w:hAnsi="Arial" w:cs="Arial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6B90E95"/>
    <w:multiLevelType w:val="multilevel"/>
    <w:tmpl w:val="1CCE67B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3">
    <w:nsid w:val="679515E2"/>
    <w:multiLevelType w:val="multilevel"/>
    <w:tmpl w:val="52D0907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eastAsia="Arial" w:hAnsi="Arial" w:cs="Arial"/>
        <w:b w:val="0"/>
        <w:i w:val="0"/>
        <w:color w:val="000000"/>
      </w:rPr>
    </w:lvl>
    <w:lvl w:ilvl="3">
      <w:start w:val="1"/>
      <w:numFmt w:val="lowerLetter"/>
      <w:lvlText w:val="%4)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835"/>
    <w:rsid w:val="001A4C7B"/>
    <w:rsid w:val="006765D3"/>
    <w:rsid w:val="00814D9E"/>
    <w:rsid w:val="00C9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8AC44A-FDFB-44A3-8CD3-3BA25A13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LEIS/L6404consol.ht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5087</Words>
  <Characters>27470</Characters>
  <Application>Microsoft Office Word</Application>
  <DocSecurity>0</DocSecurity>
  <Lines>228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Lobato Benvenuti</dc:creator>
  <cp:lastModifiedBy>Mariana Lobato Benvenuti</cp:lastModifiedBy>
  <cp:revision>2</cp:revision>
  <dcterms:created xsi:type="dcterms:W3CDTF">2023-02-17T17:55:00Z</dcterms:created>
  <dcterms:modified xsi:type="dcterms:W3CDTF">2023-02-17T17:55:00Z</dcterms:modified>
</cp:coreProperties>
</file>