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8EC32" w14:textId="7B9FF8BB" w:rsidR="001C1F6B" w:rsidRPr="001C1F6B" w:rsidRDefault="001C1F6B"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68E4A0DF" w:rsidR="001C1F6B" w:rsidRPr="00CC0F0C" w:rsidRDefault="005423C5"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90018</w:t>
      </w:r>
      <w:r w:rsidR="00D54533" w:rsidRPr="00CC0F0C">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6D160E73" w:rsidR="001C1F6B" w:rsidRPr="004C5D84" w:rsidRDefault="00DA49AD"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AQUISIÇÃO DE MATERIAIS MÉDICOS HOSPITALARES </w:t>
      </w:r>
      <w:r w:rsidR="00A538E0">
        <w:rPr>
          <w:rFonts w:ascii="Calibri" w:hAnsi="Calibri"/>
          <w:color w:val="000000"/>
          <w:sz w:val="22"/>
          <w:szCs w:val="22"/>
        </w:rPr>
        <w:t>–</w:t>
      </w:r>
      <w:r w:rsidR="00B642D8">
        <w:rPr>
          <w:rFonts w:ascii="Calibri" w:hAnsi="Calibri"/>
          <w:color w:val="000000"/>
          <w:sz w:val="22"/>
          <w:szCs w:val="22"/>
        </w:rPr>
        <w:t xml:space="preserve"> </w:t>
      </w:r>
      <w:r w:rsidR="000C57D0">
        <w:rPr>
          <w:rFonts w:ascii="Calibri" w:hAnsi="Calibri"/>
          <w:b/>
          <w:color w:val="000000"/>
          <w:sz w:val="22"/>
          <w:szCs w:val="22"/>
        </w:rPr>
        <w:t>PATOLOGIA CLÍNICA</w:t>
      </w:r>
      <w:r w:rsidR="00825EA8">
        <w:rPr>
          <w:rFonts w:ascii="Calibri" w:hAnsi="Calibri"/>
          <w:b/>
          <w:color w:val="000000"/>
          <w:sz w:val="22"/>
          <w:szCs w:val="22"/>
        </w:rPr>
        <w:t xml:space="preserve"> -</w:t>
      </w:r>
      <w:r w:rsidR="00B642D8">
        <w:rPr>
          <w:rFonts w:ascii="Calibri" w:hAnsi="Calibri"/>
          <w:color w:val="000000"/>
          <w:sz w:val="22"/>
          <w:szCs w:val="22"/>
        </w:rPr>
        <w:t xml:space="preserve"> </w:t>
      </w:r>
      <w:r w:rsidR="00E312D1" w:rsidRPr="004C5D84">
        <w:rPr>
          <w:rFonts w:ascii="Calibri" w:hAnsi="Calibri"/>
          <w:color w:val="000000"/>
          <w:sz w:val="22"/>
          <w:szCs w:val="22"/>
        </w:rPr>
        <w:t xml:space="preserve">PARA </w:t>
      </w:r>
      <w:r>
        <w:rPr>
          <w:rFonts w:ascii="Calibri" w:hAnsi="Calibri"/>
          <w:color w:val="000000"/>
          <w:sz w:val="22"/>
          <w:szCs w:val="22"/>
        </w:rPr>
        <w:t>USO REGULAR</w:t>
      </w:r>
      <w:r w:rsidR="000C57D0">
        <w:rPr>
          <w:rFonts w:ascii="Calibri" w:hAnsi="Calibri"/>
          <w:color w:val="000000"/>
          <w:sz w:val="22"/>
          <w:szCs w:val="22"/>
        </w:rPr>
        <w:t xml:space="preserve"> DO</w:t>
      </w:r>
      <w:r>
        <w:rPr>
          <w:rFonts w:ascii="Calibri" w:hAnsi="Calibri"/>
          <w:color w:val="000000"/>
          <w:sz w:val="22"/>
          <w:szCs w:val="22"/>
        </w:rPr>
        <w:t xml:space="preserve"> </w:t>
      </w:r>
      <w:r w:rsidR="00A538E0">
        <w:rPr>
          <w:rFonts w:ascii="Calibri" w:hAnsi="Calibri"/>
          <w:color w:val="000000"/>
          <w:sz w:val="22"/>
          <w:szCs w:val="22"/>
        </w:rPr>
        <w:t xml:space="preserve">SERVIÇO DE </w:t>
      </w:r>
      <w:r w:rsidR="000C57D0">
        <w:rPr>
          <w:rFonts w:ascii="Calibri" w:hAnsi="Calibri"/>
          <w:color w:val="000000"/>
          <w:sz w:val="22"/>
          <w:szCs w:val="22"/>
        </w:rPr>
        <w:t xml:space="preserve">LABORATÓRIO </w:t>
      </w:r>
      <w:r>
        <w:rPr>
          <w:rFonts w:ascii="Calibri" w:hAnsi="Calibri"/>
          <w:color w:val="000000"/>
          <w:sz w:val="22"/>
          <w:szCs w:val="22"/>
        </w:rPr>
        <w:t>DO HO</w:t>
      </w:r>
      <w:r w:rsidR="00E312D1" w:rsidRPr="004C5D84">
        <w:rPr>
          <w:rFonts w:ascii="Calibri" w:hAnsi="Calibri"/>
          <w:color w:val="000000"/>
          <w:sz w:val="22"/>
          <w:szCs w:val="22"/>
        </w:rPr>
        <w:t>SPITAL FEDERAL DE IPANEMA</w:t>
      </w:r>
      <w:r w:rsidR="00825EA8">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681E7BDF"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0C57D0">
        <w:rPr>
          <w:rStyle w:val="Forte"/>
          <w:rFonts w:ascii="Calibri" w:hAnsi="Calibri"/>
          <w:color w:val="000000"/>
          <w:sz w:val="22"/>
          <w:szCs w:val="22"/>
        </w:rPr>
        <w:t>304.804,80</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78C84346"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2A14BD">
        <w:rPr>
          <w:rStyle w:val="Forte"/>
          <w:rFonts w:ascii="Calibri" w:hAnsi="Calibri"/>
          <w:color w:val="000000"/>
          <w:sz w:val="22"/>
          <w:szCs w:val="22"/>
        </w:rPr>
        <w:t>29</w:t>
      </w:r>
      <w:bookmarkStart w:id="0" w:name="_GoBack"/>
      <w:bookmarkEnd w:id="0"/>
      <w:r w:rsidR="005423C5">
        <w:rPr>
          <w:rStyle w:val="Forte"/>
          <w:rFonts w:ascii="Calibri" w:hAnsi="Calibri"/>
          <w:color w:val="000000"/>
          <w:sz w:val="22"/>
          <w:szCs w:val="22"/>
        </w:rPr>
        <w:t>/08/2024</w:t>
      </w:r>
      <w:r w:rsidRPr="001C1F6B">
        <w:rPr>
          <w:rStyle w:val="Forte"/>
          <w:rFonts w:ascii="Calibri" w:hAnsi="Calibri"/>
          <w:color w:val="000000"/>
          <w:sz w:val="22"/>
          <w:szCs w:val="22"/>
        </w:rPr>
        <w:t> </w:t>
      </w:r>
      <w:r w:rsidRPr="001C1F6B">
        <w:rPr>
          <w:rFonts w:ascii="Calibri" w:hAnsi="Calibri"/>
          <w:color w:val="000000"/>
          <w:sz w:val="22"/>
          <w:szCs w:val="22"/>
        </w:rPr>
        <w:t>às </w:t>
      </w:r>
      <w:r w:rsidR="005423C5">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55C5CAB" w14:textId="77777777" w:rsidR="002D614F" w:rsidRDefault="002D614F" w:rsidP="004C5D84">
      <w:pPr>
        <w:pStyle w:val="textojustificado"/>
        <w:spacing w:before="0" w:beforeAutospacing="0" w:after="0" w:afterAutospacing="0" w:line="360" w:lineRule="auto"/>
        <w:jc w:val="both"/>
        <w:rPr>
          <w:rStyle w:val="Forte"/>
          <w:rFonts w:ascii="Calibri" w:hAnsi="Calibri"/>
          <w:color w:val="000000"/>
          <w:sz w:val="22"/>
          <w:szCs w:val="22"/>
        </w:rPr>
      </w:pPr>
      <w:r>
        <w:rPr>
          <w:rStyle w:val="Forte"/>
          <w:rFonts w:ascii="Calibri" w:hAnsi="Calibri"/>
          <w:color w:val="000000"/>
          <w:sz w:val="22"/>
          <w:szCs w:val="22"/>
        </w:rPr>
        <w:t>Critério de Julgamento</w:t>
      </w:r>
    </w:p>
    <w:p w14:paraId="32E95A57" w14:textId="42DCA2BF" w:rsidR="001C1F6B" w:rsidRPr="001C1F6B" w:rsidRDefault="00F31D70" w:rsidP="004C5D84">
      <w:pPr>
        <w:pStyle w:val="textojustificado"/>
        <w:spacing w:before="0" w:beforeAutospacing="0" w:after="0" w:afterAutospacing="0" w:line="360" w:lineRule="auto"/>
        <w:jc w:val="both"/>
        <w:rPr>
          <w:rFonts w:ascii="Calibri" w:hAnsi="Calibri"/>
          <w:color w:val="000000"/>
          <w:sz w:val="22"/>
          <w:szCs w:val="22"/>
        </w:rPr>
      </w:pPr>
      <w:r w:rsidRPr="00F31D70">
        <w:rPr>
          <w:rFonts w:ascii="Calibri" w:hAnsi="Calibri"/>
          <w:color w:val="000000"/>
          <w:sz w:val="22"/>
          <w:szCs w:val="22"/>
        </w:rPr>
        <w:t>MENOR PREÇO DO ITEM.</w:t>
      </w:r>
      <w:r w:rsidRPr="001C1F6B">
        <w:rPr>
          <w:rFonts w:ascii="Calibri" w:hAnsi="Calibri"/>
          <w:color w:val="000000"/>
          <w:sz w:val="22"/>
          <w:szCs w:val="22"/>
        </w:rPr>
        <w:t> </w:t>
      </w:r>
    </w:p>
    <w:p w14:paraId="67C14C58" w14:textId="77777777" w:rsidR="00F31D70" w:rsidRDefault="00F31D70" w:rsidP="004C5D84">
      <w:pPr>
        <w:pStyle w:val="textojustificado"/>
        <w:spacing w:before="0" w:beforeAutospacing="0" w:after="0" w:afterAutospacing="0" w:line="360" w:lineRule="auto"/>
        <w:jc w:val="both"/>
        <w:rPr>
          <w:rStyle w:val="Forte"/>
          <w:rFonts w:ascii="Calibri" w:hAnsi="Calibri"/>
          <w:color w:val="000000"/>
          <w:sz w:val="22"/>
          <w:szCs w:val="22"/>
        </w:rPr>
      </w:pPr>
    </w:p>
    <w:p w14:paraId="3D3B83C3" w14:textId="6066EDE5"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7C55D2">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6B8A582"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24B25594" w14:textId="70C90402" w:rsidR="00DA49AD" w:rsidRDefault="00DA49AD" w:rsidP="00EF44CD">
      <w:pPr>
        <w:pStyle w:val="tabelatextocentralizado"/>
        <w:spacing w:before="0" w:beforeAutospacing="0" w:line="360" w:lineRule="auto"/>
        <w:jc w:val="both"/>
        <w:rPr>
          <w:rStyle w:val="Forte"/>
          <w:rFonts w:ascii="Calibri" w:hAnsi="Calibri"/>
          <w:color w:val="000000"/>
          <w:sz w:val="22"/>
          <w:szCs w:val="22"/>
        </w:rPr>
      </w:pPr>
    </w:p>
    <w:p w14:paraId="6AABAF52" w14:textId="77777777" w:rsidR="00DA49AD" w:rsidRDefault="00DA49AD" w:rsidP="00EF44CD">
      <w:pPr>
        <w:pStyle w:val="tabelatextocentralizado"/>
        <w:spacing w:before="0" w:beforeAutospacing="0" w:line="360" w:lineRule="auto"/>
        <w:jc w:val="both"/>
        <w:rPr>
          <w:rStyle w:val="Forte"/>
          <w:rFonts w:ascii="Calibri" w:hAnsi="Calibri"/>
          <w:color w:val="000000"/>
          <w:sz w:val="22"/>
          <w:szCs w:val="22"/>
        </w:rPr>
      </w:pPr>
    </w:p>
    <w:p w14:paraId="0BC41BF9" w14:textId="6986ABB9"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 xml:space="preserve"> EDITAL</w:t>
      </w:r>
    </w:p>
    <w:p w14:paraId="7D71E690" w14:textId="5D3B0878"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5423C5">
        <w:rPr>
          <w:rFonts w:ascii="Calibri" w:eastAsia="Times New Roman" w:hAnsi="Calibri" w:cs="Times New Roman"/>
          <w:b/>
          <w:bCs/>
          <w:u w:val="single"/>
          <w:lang w:eastAsia="pt-BR"/>
        </w:rPr>
        <w:t>90018</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1CB49C81"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0C57D0">
        <w:rPr>
          <w:rFonts w:ascii="Calibri" w:eastAsia="Times New Roman" w:hAnsi="Calibri" w:cs="Times New Roman"/>
          <w:b/>
          <w:bCs/>
          <w:lang w:eastAsia="pt-BR"/>
        </w:rPr>
        <w:t>024376/2024-21</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825EA8">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16F1FD1E"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 </w:t>
      </w:r>
      <w:r w:rsidR="00E906CE" w:rsidRPr="00FA642F">
        <w:rPr>
          <w:rFonts w:ascii="Calibri" w:hAnsi="Calibri"/>
          <w:color w:val="000000"/>
          <w:sz w:val="22"/>
          <w:szCs w:val="22"/>
        </w:rPr>
        <w:t>materia</w:t>
      </w:r>
      <w:r w:rsidR="00DA49AD">
        <w:rPr>
          <w:rFonts w:ascii="Calibri" w:hAnsi="Calibri"/>
          <w:color w:val="000000"/>
          <w:sz w:val="22"/>
          <w:szCs w:val="22"/>
        </w:rPr>
        <w:t xml:space="preserve">is médicos hospitalares </w:t>
      </w:r>
      <w:r w:rsidR="000C57D0">
        <w:rPr>
          <w:rFonts w:ascii="Calibri" w:hAnsi="Calibri"/>
          <w:b/>
          <w:color w:val="000000"/>
          <w:sz w:val="22"/>
          <w:szCs w:val="22"/>
        </w:rPr>
        <w:t>– Patologia Clínica</w:t>
      </w:r>
      <w:r w:rsidR="00825EA8">
        <w:rPr>
          <w:rFonts w:ascii="Calibri" w:hAnsi="Calibri"/>
          <w:b/>
          <w:color w:val="000000"/>
          <w:sz w:val="22"/>
          <w:szCs w:val="22"/>
        </w:rPr>
        <w:t xml:space="preserve"> </w:t>
      </w:r>
      <w:r w:rsidR="00A538E0">
        <w:rPr>
          <w:rFonts w:ascii="Calibri" w:hAnsi="Calibri"/>
          <w:b/>
          <w:color w:val="000000"/>
          <w:sz w:val="22"/>
          <w:szCs w:val="22"/>
        </w:rPr>
        <w:t xml:space="preserve">- </w:t>
      </w:r>
      <w:r w:rsidR="00FA642F">
        <w:rPr>
          <w:rFonts w:ascii="Calibri" w:hAnsi="Calibri"/>
          <w:color w:val="000000"/>
          <w:sz w:val="22"/>
          <w:szCs w:val="22"/>
        </w:rPr>
        <w:t>p</w:t>
      </w:r>
      <w:r w:rsidR="00FA642F" w:rsidRPr="004C5D84">
        <w:rPr>
          <w:rFonts w:ascii="Calibri" w:hAnsi="Calibri"/>
          <w:color w:val="000000"/>
          <w:sz w:val="22"/>
          <w:szCs w:val="22"/>
        </w:rPr>
        <w:t xml:space="preserve">ara </w:t>
      </w:r>
      <w:r w:rsidR="00DA49AD">
        <w:rPr>
          <w:rFonts w:ascii="Calibri" w:hAnsi="Calibri"/>
          <w:color w:val="000000"/>
          <w:sz w:val="22"/>
          <w:szCs w:val="22"/>
        </w:rPr>
        <w:t xml:space="preserve">uso regular do </w:t>
      </w:r>
      <w:r w:rsidR="00825EA8">
        <w:rPr>
          <w:rFonts w:ascii="Calibri" w:hAnsi="Calibri"/>
          <w:color w:val="000000"/>
          <w:sz w:val="22"/>
          <w:szCs w:val="22"/>
        </w:rPr>
        <w:t xml:space="preserve">serviço de </w:t>
      </w:r>
      <w:r w:rsidR="000C57D0">
        <w:rPr>
          <w:rFonts w:ascii="Calibri" w:hAnsi="Calibri"/>
          <w:color w:val="000000"/>
          <w:sz w:val="22"/>
          <w:szCs w:val="22"/>
        </w:rPr>
        <w:t xml:space="preserve">Laboratório </w:t>
      </w:r>
      <w:r w:rsidR="00A538E0">
        <w:rPr>
          <w:rFonts w:ascii="Calibri" w:hAnsi="Calibri"/>
          <w:color w:val="000000"/>
          <w:sz w:val="22"/>
          <w:szCs w:val="22"/>
        </w:rPr>
        <w:t xml:space="preserve">do </w:t>
      </w:r>
      <w:r w:rsidR="00B909A1" w:rsidRPr="00B909A1">
        <w:rPr>
          <w:rFonts w:ascii="Calibri" w:hAnsi="Calibri"/>
          <w:color w:val="000000"/>
          <w:sz w:val="22"/>
          <w:szCs w:val="22"/>
        </w:rPr>
        <w:t>Hospital Federal de Ipanema</w:t>
      </w:r>
      <w:r w:rsidR="00825EA8">
        <w:rPr>
          <w:rFonts w:ascii="Calibri" w:hAnsi="Calibri"/>
          <w:color w:val="000000"/>
          <w:sz w:val="22"/>
          <w:szCs w:val="22"/>
        </w:rPr>
        <w:t xml:space="preserve"> e demais órgãos participantes</w:t>
      </w:r>
      <w:r w:rsidRPr="001C1F6B">
        <w:rPr>
          <w:rFonts w:ascii="Calibri" w:hAnsi="Calibri"/>
          <w:color w:val="000000"/>
          <w:sz w:val="22"/>
          <w:szCs w:val="22"/>
        </w:rPr>
        <w:t>, conforme condições, quantidades e exigências estabelecidas neste Edital e seus anexos.</w:t>
      </w:r>
    </w:p>
    <w:p w14:paraId="333F17A1" w14:textId="7055A39A" w:rsidR="00C26020" w:rsidRDefault="00F31D70" w:rsidP="00F31D70">
      <w:pPr>
        <w:spacing w:after="0" w:line="360" w:lineRule="auto"/>
        <w:jc w:val="both"/>
        <w:rPr>
          <w:rFonts w:ascii="Calibri" w:hAnsi="Calibri"/>
          <w:color w:val="000000"/>
        </w:rPr>
      </w:pPr>
      <w:r>
        <w:rPr>
          <w:rFonts w:ascii="Calibri" w:hAnsi="Calibri"/>
          <w:color w:val="000000"/>
        </w:rPr>
        <w:t xml:space="preserve">1.2 </w:t>
      </w:r>
      <w:r w:rsidR="00C26020" w:rsidRPr="00C26020">
        <w:rPr>
          <w:rFonts w:ascii="Calibri" w:hAnsi="Calibri"/>
          <w:color w:val="000000"/>
        </w:rPr>
        <w:t>1.2.</w:t>
      </w:r>
      <w:r w:rsidR="00C26020" w:rsidRPr="00C26020">
        <w:rPr>
          <w:rFonts w:ascii="Calibri" w:hAnsi="Calibri"/>
          <w:color w:val="000000"/>
        </w:rPr>
        <w:tab/>
        <w:t>A licitação será dividida em itens, conforme tabela constante do Termo de Referência, facultando-se ao licitante a participação em quantos itens forem de seu interesse.</w:t>
      </w:r>
    </w:p>
    <w:p w14:paraId="6EEDB0C5" w14:textId="77777777" w:rsidR="00F31D70" w:rsidRDefault="00F31D70"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w:t>
      </w:r>
      <w:proofErr w:type="gramEnd"/>
      <w:r w:rsidR="001C1F6B" w:rsidRPr="001C1F6B">
        <w:rPr>
          <w:rFonts w:ascii="Calibri" w:hAnsi="Calibri"/>
          <w:color w:val="000000"/>
          <w:sz w:val="22"/>
          <w:szCs w:val="22"/>
        </w:rPr>
        <w:t xml:space="preserve">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w:t>
      </w:r>
      <w:proofErr w:type="gramEnd"/>
      <w:r w:rsidR="001C1F6B" w:rsidRPr="001C1F6B">
        <w:rPr>
          <w:rFonts w:ascii="Calibri" w:hAnsi="Calibri"/>
          <w:color w:val="000000"/>
          <w:sz w:val="22"/>
          <w:szCs w:val="22"/>
        </w:rPr>
        <w:t xml:space="preserve">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001C1F6B" w:rsidRPr="001C1F6B">
        <w:rPr>
          <w:rFonts w:ascii="Calibri" w:hAnsi="Calibri"/>
          <w:color w:val="000000"/>
          <w:sz w:val="22"/>
          <w:szCs w:val="22"/>
        </w:rPr>
        <w:lastRenderedPageBreak/>
        <w:t>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2BD9CABE"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61FBA0B2" w14:textId="57DCE06A" w:rsidR="00204AEE" w:rsidRPr="00204AEE" w:rsidRDefault="00204AEE" w:rsidP="004C5D84">
      <w:pPr>
        <w:pStyle w:val="textojustificado"/>
        <w:spacing w:before="0" w:beforeAutospacing="0" w:after="0" w:afterAutospacing="0" w:line="360" w:lineRule="auto"/>
        <w:jc w:val="both"/>
        <w:rPr>
          <w:rFonts w:ascii="Calibri" w:hAnsi="Calibri"/>
          <w:b/>
          <w:color w:val="FF0000"/>
          <w:sz w:val="22"/>
          <w:szCs w:val="22"/>
        </w:rPr>
      </w:pPr>
      <w:r w:rsidRPr="00204AEE">
        <w:rPr>
          <w:rFonts w:ascii="Calibri" w:hAnsi="Calibri"/>
          <w:b/>
          <w:color w:val="FF0000"/>
          <w:sz w:val="22"/>
          <w:szCs w:val="22"/>
          <w:highlight w:val="yellow"/>
        </w:rPr>
        <w:t xml:space="preserve">FORAM RETIRADOS OS ITENS 3.5, 3.5.1 E 3.6 DO MODELO DE EDITAL, </w:t>
      </w:r>
      <w:r>
        <w:rPr>
          <w:rFonts w:ascii="Calibri" w:hAnsi="Calibri"/>
          <w:b/>
          <w:color w:val="FF0000"/>
          <w:sz w:val="22"/>
          <w:szCs w:val="22"/>
          <w:highlight w:val="yellow"/>
        </w:rPr>
        <w:t xml:space="preserve">POR </w:t>
      </w:r>
      <w:r w:rsidRPr="00204AEE">
        <w:rPr>
          <w:rFonts w:ascii="Calibri" w:hAnsi="Calibri"/>
          <w:b/>
          <w:color w:val="FF0000"/>
          <w:sz w:val="22"/>
          <w:szCs w:val="22"/>
          <w:highlight w:val="yellow"/>
        </w:rPr>
        <w:t>N</w:t>
      </w:r>
      <w:r>
        <w:rPr>
          <w:rFonts w:ascii="Calibri" w:hAnsi="Calibri"/>
          <w:b/>
          <w:color w:val="FF0000"/>
          <w:sz w:val="22"/>
          <w:szCs w:val="22"/>
          <w:highlight w:val="yellow"/>
        </w:rPr>
        <w:t xml:space="preserve">ÃO </w:t>
      </w:r>
      <w:proofErr w:type="gramStart"/>
      <w:r>
        <w:rPr>
          <w:rFonts w:ascii="Calibri" w:hAnsi="Calibri"/>
          <w:b/>
          <w:color w:val="FF0000"/>
          <w:sz w:val="22"/>
          <w:szCs w:val="22"/>
          <w:highlight w:val="yellow"/>
        </w:rPr>
        <w:t>CON</w:t>
      </w:r>
      <w:r w:rsidRPr="00204AEE">
        <w:rPr>
          <w:rFonts w:ascii="Calibri" w:hAnsi="Calibri"/>
          <w:b/>
          <w:color w:val="FF0000"/>
          <w:sz w:val="22"/>
          <w:szCs w:val="22"/>
          <w:highlight w:val="yellow"/>
        </w:rPr>
        <w:t>TEMPLAR  A</w:t>
      </w:r>
      <w:proofErr w:type="gramEnd"/>
      <w:r w:rsidRPr="00204AEE">
        <w:rPr>
          <w:rFonts w:ascii="Calibri" w:hAnsi="Calibri"/>
          <w:b/>
          <w:color w:val="FF0000"/>
          <w:sz w:val="22"/>
          <w:szCs w:val="22"/>
          <w:highlight w:val="yellow"/>
        </w:rPr>
        <w:t xml:space="preserve"> PARTICIPAÇ</w:t>
      </w:r>
      <w:r>
        <w:rPr>
          <w:rFonts w:ascii="Calibri" w:hAnsi="Calibri"/>
          <w:b/>
          <w:color w:val="FF0000"/>
          <w:sz w:val="22"/>
          <w:szCs w:val="22"/>
          <w:highlight w:val="yellow"/>
        </w:rPr>
        <w:t>ÃO EXCLUSIVA</w:t>
      </w:r>
      <w:r w:rsidR="00F82E3F">
        <w:rPr>
          <w:rFonts w:ascii="Calibri" w:hAnsi="Calibri"/>
          <w:b/>
          <w:color w:val="FF0000"/>
          <w:sz w:val="22"/>
          <w:szCs w:val="22"/>
          <w:highlight w:val="yellow"/>
        </w:rPr>
        <w:t xml:space="preserve"> PARA MICROEMPRESA E</w:t>
      </w:r>
      <w:r w:rsidR="00F82E3F" w:rsidRPr="00F82E3F">
        <w:rPr>
          <w:rFonts w:ascii="Calibri" w:hAnsi="Calibri"/>
          <w:b/>
          <w:color w:val="FF0000"/>
          <w:sz w:val="22"/>
          <w:szCs w:val="22"/>
          <w:highlight w:val="yellow"/>
        </w:rPr>
        <w:t xml:space="preserve"> EMPRESA DE PEQUENO</w:t>
      </w:r>
      <w:r w:rsidR="00F82E3F">
        <w:rPr>
          <w:rFonts w:ascii="Calibri" w:hAnsi="Calibri"/>
          <w:b/>
          <w:color w:val="FF0000"/>
          <w:sz w:val="22"/>
          <w:szCs w:val="22"/>
        </w:rPr>
        <w:t xml:space="preserve"> </w:t>
      </w:r>
      <w:r w:rsidR="00F82E3F" w:rsidRPr="00F82E3F">
        <w:rPr>
          <w:rFonts w:ascii="Calibri" w:hAnsi="Calibri"/>
          <w:b/>
          <w:color w:val="FF0000"/>
          <w:sz w:val="22"/>
          <w:szCs w:val="22"/>
          <w:highlight w:val="yellow"/>
        </w:rPr>
        <w:t>PORTE.</w:t>
      </w:r>
    </w:p>
    <w:p w14:paraId="2FCB0493" w14:textId="0EB51D84"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 Não</w:t>
      </w:r>
      <w:proofErr w:type="gramEnd"/>
      <w:r w:rsidR="001C1F6B" w:rsidRPr="001C1F6B">
        <w:rPr>
          <w:rFonts w:ascii="Calibri" w:hAnsi="Calibri"/>
          <w:color w:val="000000"/>
          <w:sz w:val="22"/>
          <w:szCs w:val="22"/>
        </w:rPr>
        <w:t xml:space="preserve"> poderão disputar esta licitação:</w:t>
      </w:r>
    </w:p>
    <w:p w14:paraId="1A7B4775" w14:textId="3EB5EFC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.5.1 aquele que não atenda às condições deste Edital e </w:t>
      </w:r>
      <w:proofErr w:type="gramStart"/>
      <w:r w:rsidR="001C1F6B" w:rsidRPr="001C1F6B">
        <w:rPr>
          <w:rFonts w:ascii="Calibri" w:hAnsi="Calibri"/>
          <w:color w:val="000000"/>
          <w:sz w:val="22"/>
          <w:szCs w:val="22"/>
        </w:rPr>
        <w:t>seu(</w:t>
      </w:r>
      <w:proofErr w:type="gramEnd"/>
      <w:r w:rsidR="001C1F6B" w:rsidRPr="001C1F6B">
        <w:rPr>
          <w:rFonts w:ascii="Calibri" w:hAnsi="Calibri"/>
          <w:color w:val="000000"/>
          <w:sz w:val="22"/>
          <w:szCs w:val="22"/>
        </w:rPr>
        <w:t>s) anexo(s);</w:t>
      </w:r>
    </w:p>
    <w:p w14:paraId="067114FF" w14:textId="3983FC4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.5.2 autor</w:t>
      </w:r>
      <w:proofErr w:type="gramEnd"/>
      <w:r w:rsidR="001C1F6B" w:rsidRPr="001C1F6B">
        <w:rPr>
          <w:rFonts w:ascii="Calibri" w:hAnsi="Calibri"/>
          <w:color w:val="000000"/>
          <w:sz w:val="22"/>
          <w:szCs w:val="22"/>
        </w:rPr>
        <w:t xml:space="preserve"> do anteprojeto, do projeto básico ou do projeto executivo, pessoa física ou jurídica, quando a licitação versar sobre serviços ou fornecimento de bens a ele relacionados;</w:t>
      </w:r>
    </w:p>
    <w:p w14:paraId="3B3F24AC" w14:textId="57842D1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.5.3 empresa</w:t>
      </w:r>
      <w:proofErr w:type="gramEnd"/>
      <w:r w:rsidR="001C1F6B" w:rsidRPr="001C1F6B">
        <w:rPr>
          <w:rFonts w:ascii="Calibri" w:hAnsi="Calibri"/>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389336D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proofErr w:type="gramStart"/>
      <w:r>
        <w:rPr>
          <w:rFonts w:ascii="Calibri" w:hAnsi="Calibri"/>
          <w:color w:val="000000"/>
          <w:sz w:val="22"/>
          <w:szCs w:val="22"/>
        </w:rPr>
        <w:t>3</w:t>
      </w:r>
      <w:r w:rsidR="001C1F6B" w:rsidRPr="001C1F6B">
        <w:rPr>
          <w:rFonts w:ascii="Calibri" w:hAnsi="Calibri"/>
          <w:color w:val="000000"/>
          <w:sz w:val="22"/>
          <w:szCs w:val="22"/>
        </w:rPr>
        <w:t>.5.4 pessoa</w:t>
      </w:r>
      <w:proofErr w:type="gramEnd"/>
      <w:r w:rsidR="001C1F6B" w:rsidRPr="001C1F6B">
        <w:rPr>
          <w:rFonts w:ascii="Calibri" w:hAnsi="Calibri"/>
          <w:color w:val="000000"/>
          <w:sz w:val="22"/>
          <w:szCs w:val="22"/>
        </w:rPr>
        <w:t xml:space="preserve"> física ou jurídica que se encontre, ao tempo da licitação, impossibilitada de participar da licitação em decorrência de sanção que lhe foi imposta;</w:t>
      </w:r>
      <w:bookmarkEnd w:id="2"/>
    </w:p>
    <w:p w14:paraId="30D13FCA" w14:textId="2C50E1C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.5.5 aquele</w:t>
      </w:r>
      <w:proofErr w:type="gramEnd"/>
      <w:r w:rsidR="001C1F6B" w:rsidRPr="001C1F6B">
        <w:rPr>
          <w:rFonts w:ascii="Calibri" w:hAnsi="Calibri"/>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41C90F66"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1C1F6B" w:rsidRPr="001C1F6B">
        <w:rPr>
          <w:rFonts w:ascii="Calibri" w:hAnsi="Calibri"/>
          <w:color w:val="000000"/>
          <w:sz w:val="22"/>
          <w:szCs w:val="22"/>
        </w:rPr>
        <w:t>.5.6 empresas controladoras, controladas ou coligadas, nos termos da Lei nº 6.404, de 15 de dezembro de 1976, concorrendo entre si;</w:t>
      </w:r>
      <w:bookmarkEnd w:id="3"/>
    </w:p>
    <w:p w14:paraId="3164E399" w14:textId="4D62E1E2"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.5.7 pessoa</w:t>
      </w:r>
      <w:proofErr w:type="gramEnd"/>
      <w:r w:rsidR="001C1F6B" w:rsidRPr="001C1F6B">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3B2AEC2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proofErr w:type="gramStart"/>
      <w:r>
        <w:rPr>
          <w:rFonts w:ascii="Calibri" w:hAnsi="Calibri"/>
          <w:color w:val="000000"/>
          <w:sz w:val="22"/>
          <w:szCs w:val="22"/>
        </w:rPr>
        <w:t>3</w:t>
      </w:r>
      <w:r w:rsidR="001C1F6B" w:rsidRPr="001C1F6B">
        <w:rPr>
          <w:rFonts w:ascii="Calibri" w:hAnsi="Calibri"/>
          <w:color w:val="000000"/>
          <w:sz w:val="22"/>
          <w:szCs w:val="22"/>
        </w:rPr>
        <w:t>.5.8 agente</w:t>
      </w:r>
      <w:proofErr w:type="gramEnd"/>
      <w:r w:rsidR="001C1F6B" w:rsidRPr="001C1F6B">
        <w:rPr>
          <w:rFonts w:ascii="Calibri" w:hAnsi="Calibri"/>
          <w:color w:val="000000"/>
          <w:sz w:val="22"/>
          <w:szCs w:val="22"/>
        </w:rPr>
        <w:t xml:space="preserve"> público do órgão ou entidade licitante;</w:t>
      </w:r>
      <w:bookmarkEnd w:id="4"/>
    </w:p>
    <w:p w14:paraId="68791B23" w14:textId="7A036C8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.5.9 Organizações da Sociedade Civil de Interesse Público - OSCIP, atuando nessa condição;</w:t>
      </w:r>
    </w:p>
    <w:p w14:paraId="0912EFBA" w14:textId="7CAC75B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7F8C16B8"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.6 O i</w:t>
      </w:r>
      <w:r>
        <w:rPr>
          <w:rFonts w:ascii="Calibri" w:hAnsi="Calibri"/>
          <w:color w:val="000000"/>
          <w:sz w:val="22"/>
          <w:szCs w:val="22"/>
        </w:rPr>
        <w:t>mpedimento de que trata o item 3</w:t>
      </w:r>
      <w:r w:rsidR="001C1F6B" w:rsidRPr="001C1F6B">
        <w:rPr>
          <w:rFonts w:ascii="Calibri" w:hAnsi="Calibri"/>
          <w:color w:val="000000"/>
          <w:sz w:val="22"/>
          <w:szCs w:val="22"/>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7044526A"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1C1F6B" w:rsidRPr="001C1F6B">
        <w:rPr>
          <w:rFonts w:ascii="Calibri" w:hAnsi="Calibri"/>
          <w:color w:val="000000"/>
          <w:sz w:val="22"/>
          <w:szCs w:val="22"/>
        </w:rPr>
        <w:t>.7 A critério da Administração e exclusivamente a seu serviço, o autor dos projetos e a emp</w:t>
      </w:r>
      <w:r>
        <w:rPr>
          <w:rFonts w:ascii="Calibri" w:hAnsi="Calibri"/>
          <w:color w:val="000000"/>
          <w:sz w:val="22"/>
          <w:szCs w:val="22"/>
        </w:rPr>
        <w:t>resa a que se referem os itens 3.5.2 e 3</w:t>
      </w:r>
      <w:r w:rsidR="001C1F6B" w:rsidRPr="001C1F6B">
        <w:rPr>
          <w:rFonts w:ascii="Calibri" w:hAnsi="Calibri"/>
          <w:color w:val="000000"/>
          <w:sz w:val="22"/>
          <w:szCs w:val="22"/>
        </w:rPr>
        <w:t>.5.3 poderão participar no apoio das atividades de planejamento da contratação, de execução da licitação ou de gestão do contrato, desde que sob supervisão exclusiva de agentes públicos do órgão ou entidade.</w:t>
      </w:r>
    </w:p>
    <w:p w14:paraId="31FAD77A" w14:textId="72A69BE5"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proofErr w:type="gramStart"/>
      <w:r>
        <w:rPr>
          <w:rFonts w:ascii="Calibri" w:hAnsi="Calibri"/>
          <w:color w:val="000000"/>
          <w:sz w:val="22"/>
          <w:szCs w:val="22"/>
        </w:rPr>
        <w:t>3</w:t>
      </w:r>
      <w:r w:rsidR="001C1F6B" w:rsidRPr="001C1F6B">
        <w:rPr>
          <w:rFonts w:ascii="Calibri" w:hAnsi="Calibri"/>
          <w:color w:val="000000"/>
          <w:sz w:val="22"/>
          <w:szCs w:val="22"/>
        </w:rPr>
        <w:t>.8 Equiparam-se</w:t>
      </w:r>
      <w:proofErr w:type="gramEnd"/>
      <w:r w:rsidR="001C1F6B" w:rsidRPr="001C1F6B">
        <w:rPr>
          <w:rFonts w:ascii="Calibri" w:hAnsi="Calibri"/>
          <w:color w:val="000000"/>
          <w:sz w:val="22"/>
          <w:szCs w:val="22"/>
        </w:rPr>
        <w:t xml:space="preserve"> aos autores do projeto as empresas integrantes do mesmo grupo econômico.</w:t>
      </w:r>
    </w:p>
    <w:p w14:paraId="7F292ED8" w14:textId="728EEB0F"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3.9 O disposto nos itens 3.5.2 e 3</w:t>
      </w:r>
      <w:r w:rsidR="001C1F6B" w:rsidRPr="001C1F6B">
        <w:rPr>
          <w:rFonts w:ascii="Calibri" w:hAnsi="Calibri"/>
          <w:color w:val="000000"/>
          <w:sz w:val="22"/>
          <w:szCs w:val="22"/>
        </w:rPr>
        <w:t>.5.3 não impede a licitação ou a contratação de serviço que inclua como encargo do contratado a elaboração do projeto básico e do projeto executivo, nas contratações integradas, e do projeto executivo, nos demais regimes de execução.</w:t>
      </w:r>
    </w:p>
    <w:p w14:paraId="69F71844" w14:textId="7D3D121B"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.10 Em</w:t>
      </w:r>
      <w:proofErr w:type="gramEnd"/>
      <w:r w:rsidR="001C1F6B" w:rsidRPr="001C1F6B">
        <w:rPr>
          <w:rFonts w:ascii="Calibri" w:hAnsi="Calibri"/>
          <w:color w:val="000000"/>
          <w:sz w:val="22"/>
          <w:szCs w:val="22"/>
        </w:rPr>
        <w:t xml:space="preserve">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16ED3DC6"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w:t>
      </w:r>
      <w:r>
        <w:rPr>
          <w:rFonts w:ascii="Calibri" w:hAnsi="Calibri"/>
          <w:color w:val="000000"/>
          <w:sz w:val="22"/>
          <w:szCs w:val="22"/>
        </w:rPr>
        <w:t xml:space="preserve"> A vedação de que trata o item 3</w:t>
      </w:r>
      <w:r w:rsidR="001C1F6B" w:rsidRPr="001C1F6B">
        <w:rPr>
          <w:rFonts w:ascii="Calibri" w:hAnsi="Calibri"/>
          <w:color w:val="000000"/>
          <w:sz w:val="22"/>
          <w:szCs w:val="22"/>
        </w:rPr>
        <w:t>.5.8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6E7EEC25" w14:textId="77777777" w:rsidR="00825EA8" w:rsidRDefault="00825EA8" w:rsidP="004C5D84">
      <w:pPr>
        <w:pStyle w:val="textojustificado"/>
        <w:spacing w:before="0" w:beforeAutospacing="0" w:after="0" w:afterAutospacing="0" w:line="360" w:lineRule="auto"/>
        <w:jc w:val="both"/>
        <w:rPr>
          <w:rStyle w:val="Forte"/>
          <w:rFonts w:ascii="Calibri" w:hAnsi="Calibri"/>
          <w:color w:val="000000"/>
          <w:sz w:val="22"/>
          <w:szCs w:val="22"/>
        </w:rPr>
      </w:pPr>
    </w:p>
    <w:p w14:paraId="16362A93" w14:textId="77777777" w:rsidR="00825EA8" w:rsidRDefault="00825EA8" w:rsidP="004C5D84">
      <w:pPr>
        <w:pStyle w:val="textojustificado"/>
        <w:spacing w:before="0" w:beforeAutospacing="0" w:after="0" w:afterAutospacing="0" w:line="360" w:lineRule="auto"/>
        <w:jc w:val="both"/>
        <w:rPr>
          <w:rStyle w:val="Forte"/>
          <w:rFonts w:ascii="Calibri" w:hAnsi="Calibri"/>
          <w:color w:val="000000"/>
          <w:sz w:val="22"/>
          <w:szCs w:val="22"/>
        </w:rPr>
      </w:pP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 Na</w:t>
      </w:r>
      <w:proofErr w:type="gramEnd"/>
      <w:r w:rsidR="001C1F6B" w:rsidRPr="001C1F6B">
        <w:rPr>
          <w:rFonts w:ascii="Calibri" w:hAnsi="Calibri"/>
          <w:color w:val="000000"/>
          <w:sz w:val="22"/>
          <w:szCs w:val="22"/>
        </w:rPr>
        <w:t xml:space="preserve">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4</w:t>
      </w:r>
      <w:r w:rsidR="001C1F6B" w:rsidRPr="001C1F6B">
        <w:rPr>
          <w:rFonts w:ascii="Calibri" w:hAnsi="Calibri"/>
          <w:color w:val="000000"/>
          <w:sz w:val="22"/>
          <w:szCs w:val="22"/>
        </w:rPr>
        <w:t>.2 Os</w:t>
      </w:r>
      <w:proofErr w:type="gramEnd"/>
      <w:r w:rsidR="001C1F6B" w:rsidRPr="001C1F6B">
        <w:rPr>
          <w:rFonts w:ascii="Calibri" w:hAnsi="Calibri"/>
          <w:color w:val="000000"/>
          <w:sz w:val="22"/>
          <w:szCs w:val="22"/>
        </w:rPr>
        <w:t xml:space="preserve">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.4 No</w:t>
      </w:r>
      <w:proofErr w:type="gramEnd"/>
      <w:r w:rsidR="001C1F6B" w:rsidRPr="001C1F6B">
        <w:rPr>
          <w:rFonts w:ascii="Calibri" w:hAnsi="Calibri"/>
          <w:color w:val="000000"/>
          <w:sz w:val="22"/>
          <w:szCs w:val="22"/>
        </w:rPr>
        <w:t xml:space="preserve">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.4.1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1C1F6B" w:rsidRPr="001C1F6B">
        <w:rPr>
          <w:rFonts w:ascii="Calibri" w:hAnsi="Calibri"/>
          <w:color w:val="000000"/>
          <w:sz w:val="22"/>
          <w:szCs w:val="22"/>
        </w:rPr>
        <w:t>infralegais</w:t>
      </w:r>
      <w:proofErr w:type="spellEnd"/>
      <w:r w:rsidR="001C1F6B" w:rsidRPr="001C1F6B">
        <w:rPr>
          <w:rFonts w:ascii="Calibri" w:hAnsi="Calibri"/>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Default="002C1376" w:rsidP="004C5D84">
      <w:pPr>
        <w:pStyle w:val="textojustificado"/>
        <w:spacing w:before="0" w:beforeAutospacing="0" w:after="0" w:afterAutospacing="0" w:line="360" w:lineRule="auto"/>
        <w:jc w:val="both"/>
        <w:rPr>
          <w:rFonts w:ascii="Calibri" w:hAnsi="Calibri"/>
          <w:color w:val="000000"/>
          <w:sz w:val="22"/>
          <w:szCs w:val="22"/>
        </w:rPr>
      </w:pPr>
      <w:r w:rsidRPr="002C1376">
        <w:rPr>
          <w:rFonts w:ascii="Calibri" w:hAnsi="Calibri"/>
          <w:color w:val="000000"/>
          <w:sz w:val="22"/>
          <w:szCs w:val="22"/>
          <w:highlight w:val="yellow"/>
        </w:rPr>
        <w:t>4</w:t>
      </w:r>
      <w:r w:rsidR="001C1F6B" w:rsidRPr="002C1376">
        <w:rPr>
          <w:rFonts w:ascii="Calibri" w:hAnsi="Calibri"/>
          <w:color w:val="000000"/>
          <w:sz w:val="22"/>
          <w:szCs w:val="22"/>
          <w:highlight w:val="yellow"/>
        </w:rPr>
        <w:t>.5 O licitante organizado em cooperativa deverá declarar, ainda, em campo próprio do sistema eletrônico, que cumpre os requisitos estabelecidos no artigo 16 da Lei nº 14.133, de 2021.</w:t>
      </w:r>
    </w:p>
    <w:p w14:paraId="733B60B3" w14:textId="1C2A9267" w:rsidR="001C1F6B" w:rsidRPr="002C1376" w:rsidRDefault="002C1376" w:rsidP="004C5D84">
      <w:pPr>
        <w:pStyle w:val="textojustificado"/>
        <w:spacing w:before="0" w:beforeAutospacing="0" w:after="0" w:afterAutospacing="0" w:line="360" w:lineRule="auto"/>
        <w:jc w:val="both"/>
        <w:rPr>
          <w:rFonts w:ascii="Calibri" w:hAnsi="Calibri"/>
          <w:color w:val="000000"/>
          <w:sz w:val="22"/>
          <w:szCs w:val="22"/>
          <w:highlight w:val="yellow"/>
        </w:rPr>
      </w:pPr>
      <w:r w:rsidRPr="002C1376">
        <w:rPr>
          <w:rFonts w:ascii="Calibri" w:hAnsi="Calibri"/>
          <w:color w:val="000000"/>
          <w:sz w:val="22"/>
          <w:szCs w:val="22"/>
          <w:highlight w:val="yellow"/>
        </w:rPr>
        <w:t>4</w:t>
      </w:r>
      <w:r w:rsidR="001C1F6B" w:rsidRPr="002C1376">
        <w:rPr>
          <w:rFonts w:ascii="Calibri" w:hAnsi="Calibri"/>
          <w:color w:val="000000"/>
          <w:sz w:val="22"/>
          <w:szCs w:val="22"/>
          <w:highlight w:val="yellow"/>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2C1376" w:rsidRDefault="001C1F6B" w:rsidP="004C5D84">
      <w:pPr>
        <w:pStyle w:val="textojustificado"/>
        <w:spacing w:before="0" w:beforeAutospacing="0" w:after="0" w:afterAutospacing="0" w:line="360" w:lineRule="auto"/>
        <w:jc w:val="both"/>
        <w:rPr>
          <w:rFonts w:ascii="Calibri" w:hAnsi="Calibri"/>
          <w:color w:val="000000"/>
          <w:sz w:val="22"/>
          <w:szCs w:val="22"/>
          <w:highlight w:val="yellow"/>
        </w:rPr>
      </w:pPr>
      <w:proofErr w:type="gramStart"/>
      <w:r w:rsidRPr="002C1376">
        <w:rPr>
          <w:rFonts w:ascii="Calibri" w:hAnsi="Calibri"/>
          <w:color w:val="000000"/>
          <w:sz w:val="22"/>
          <w:szCs w:val="22"/>
          <w:highlight w:val="yellow"/>
        </w:rPr>
        <w:t>usufruir</w:t>
      </w:r>
      <w:proofErr w:type="gramEnd"/>
      <w:r w:rsidRPr="002C1376">
        <w:rPr>
          <w:rFonts w:ascii="Calibri" w:hAnsi="Calibri"/>
          <w:color w:val="000000"/>
          <w:sz w:val="22"/>
          <w:szCs w:val="22"/>
          <w:highlight w:val="yellow"/>
        </w:rPr>
        <w:t xml:space="preserve"> do tratamento favorecido estabelecido em seus </w:t>
      </w:r>
      <w:proofErr w:type="spellStart"/>
      <w:r w:rsidRPr="002C1376">
        <w:rPr>
          <w:rFonts w:ascii="Calibri" w:hAnsi="Calibri"/>
          <w:color w:val="000000"/>
          <w:sz w:val="22"/>
          <w:szCs w:val="22"/>
          <w:highlight w:val="yellow"/>
        </w:rPr>
        <w:t>arts</w:t>
      </w:r>
      <w:proofErr w:type="spellEnd"/>
      <w:r w:rsidRPr="002C1376">
        <w:rPr>
          <w:rFonts w:ascii="Calibri" w:hAnsi="Calibri"/>
          <w:color w:val="000000"/>
          <w:sz w:val="22"/>
          <w:szCs w:val="22"/>
          <w:highlight w:val="yellow"/>
        </w:rPr>
        <w:t xml:space="preserve">. 42 a 49, observado o disposto nos §§ 1º ao 3º do art. 4º, da Lei </w:t>
      </w:r>
      <w:proofErr w:type="gramStart"/>
      <w:r w:rsidRPr="002C1376">
        <w:rPr>
          <w:rFonts w:ascii="Calibri" w:hAnsi="Calibri"/>
          <w:color w:val="000000"/>
          <w:sz w:val="22"/>
          <w:szCs w:val="22"/>
          <w:highlight w:val="yellow"/>
        </w:rPr>
        <w:t>n.º</w:t>
      </w:r>
      <w:proofErr w:type="gramEnd"/>
      <w:r w:rsidRPr="002C1376">
        <w:rPr>
          <w:rFonts w:ascii="Calibri" w:hAnsi="Calibri"/>
          <w:color w:val="000000"/>
          <w:sz w:val="22"/>
          <w:szCs w:val="22"/>
          <w:highlight w:val="yellow"/>
        </w:rPr>
        <w:t xml:space="preserve"> 14.133, de 2021.</w:t>
      </w:r>
    </w:p>
    <w:p w14:paraId="4FEC50D6" w14:textId="6BDC391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2C1376">
        <w:rPr>
          <w:rFonts w:ascii="Calibri" w:hAnsi="Calibri"/>
          <w:color w:val="000000"/>
          <w:sz w:val="22"/>
          <w:szCs w:val="22"/>
          <w:highlight w:val="yellow"/>
        </w:rPr>
        <w:t>4</w:t>
      </w:r>
      <w:r w:rsidR="001C1F6B" w:rsidRPr="002C1376">
        <w:rPr>
          <w:rFonts w:ascii="Calibri" w:hAnsi="Calibri"/>
          <w:color w:val="000000"/>
          <w:sz w:val="22"/>
          <w:szCs w:val="22"/>
          <w:highlight w:val="yellow"/>
        </w:rPr>
        <w:t>.6.1 no item exclusivo para participação de microempresas e empresas de pequeno porte, a assinalação do campo “não” impedirá o prosseguimento no certame, para aquele item;</w:t>
      </w:r>
    </w:p>
    <w:p w14:paraId="37E5FE0E" w14:textId="6808611B"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2C1376">
        <w:rPr>
          <w:rFonts w:ascii="Calibri" w:hAnsi="Calibri"/>
          <w:color w:val="000000"/>
          <w:sz w:val="22"/>
          <w:szCs w:val="22"/>
          <w:highlight w:val="yellow"/>
        </w:rPr>
        <w:lastRenderedPageBreak/>
        <w:t>4</w:t>
      </w:r>
      <w:r w:rsidR="001C1F6B" w:rsidRPr="002C1376">
        <w:rPr>
          <w:rFonts w:ascii="Calibri" w:hAnsi="Calibri"/>
          <w:color w:val="000000"/>
          <w:sz w:val="22"/>
          <w:szCs w:val="22"/>
          <w:highlight w:val="yellow"/>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.7 A falsidade da de</w:t>
      </w:r>
      <w:r>
        <w:rPr>
          <w:rFonts w:ascii="Calibri" w:hAnsi="Calibri"/>
          <w:color w:val="000000"/>
          <w:sz w:val="22"/>
          <w:szCs w:val="22"/>
        </w:rPr>
        <w:t>claração de que trata os itens 4.4 ou 4</w:t>
      </w:r>
      <w:r w:rsidR="001C1F6B" w:rsidRPr="001C1F6B">
        <w:rPr>
          <w:rFonts w:ascii="Calibri" w:hAnsi="Calibri"/>
          <w:color w:val="000000"/>
          <w:sz w:val="22"/>
          <w:szCs w:val="22"/>
        </w:rPr>
        <w:t>.6 sujeitará o licitante às sanções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.8 Os</w:t>
      </w:r>
      <w:proofErr w:type="gramEnd"/>
      <w:r w:rsidR="001C1F6B" w:rsidRPr="001C1F6B">
        <w:rPr>
          <w:rFonts w:ascii="Calibri" w:hAnsi="Calibri"/>
          <w:color w:val="000000"/>
          <w:sz w:val="22"/>
          <w:szCs w:val="22"/>
        </w:rPr>
        <w:t xml:space="preserve">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.9 Não</w:t>
      </w:r>
      <w:proofErr w:type="gramEnd"/>
      <w:r w:rsidR="001C1F6B" w:rsidRPr="001C1F6B">
        <w:rPr>
          <w:rFonts w:ascii="Calibri" w:hAnsi="Calibri"/>
          <w:color w:val="000000"/>
          <w:sz w:val="22"/>
          <w:szCs w:val="22"/>
        </w:rPr>
        <w:t xml:space="preserve">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.10 Serão</w:t>
      </w:r>
      <w:proofErr w:type="gramEnd"/>
      <w:r w:rsidR="001C1F6B" w:rsidRPr="001C1F6B">
        <w:rPr>
          <w:rFonts w:ascii="Calibri" w:hAnsi="Calibri"/>
          <w:color w:val="000000"/>
          <w:sz w:val="22"/>
          <w:szCs w:val="22"/>
        </w:rPr>
        <w:t xml:space="preserve">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.11 Desde</w:t>
      </w:r>
      <w:proofErr w:type="gramEnd"/>
      <w:r w:rsidR="001C1F6B" w:rsidRPr="001C1F6B">
        <w:rPr>
          <w:rFonts w:ascii="Calibri" w:hAnsi="Calibri"/>
          <w:color w:val="000000"/>
          <w:sz w:val="22"/>
          <w:szCs w:val="22"/>
        </w:rPr>
        <w:t xml:space="preserv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.12.1 valor</w:t>
      </w:r>
      <w:proofErr w:type="gramEnd"/>
      <w:r w:rsidR="001C1F6B" w:rsidRPr="001C1F6B">
        <w:rPr>
          <w:rFonts w:ascii="Calibri" w:hAnsi="Calibri"/>
          <w:color w:val="000000"/>
          <w:sz w:val="22"/>
          <w:szCs w:val="22"/>
        </w:rPr>
        <w:t xml:space="preserve">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.12.2 percentual</w:t>
      </w:r>
      <w:proofErr w:type="gramEnd"/>
      <w:r w:rsidR="001C1F6B" w:rsidRPr="001C1F6B">
        <w:rPr>
          <w:rFonts w:ascii="Calibri" w:hAnsi="Calibri"/>
          <w:color w:val="000000"/>
          <w:sz w:val="22"/>
          <w:szCs w:val="22"/>
        </w:rPr>
        <w:t xml:space="preserve">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4</w:t>
      </w:r>
      <w:r w:rsidR="001C1F6B" w:rsidRPr="001C1F6B">
        <w:rPr>
          <w:rFonts w:ascii="Calibri" w:hAnsi="Calibri"/>
          <w:color w:val="000000"/>
          <w:sz w:val="22"/>
          <w:szCs w:val="22"/>
        </w:rPr>
        <w:t>.14 Caberá</w:t>
      </w:r>
      <w:proofErr w:type="gramEnd"/>
      <w:r w:rsidR="001C1F6B" w:rsidRPr="001C1F6B">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.1.1 valor</w:t>
      </w:r>
      <w:proofErr w:type="gramEnd"/>
      <w:r w:rsidR="001C1F6B" w:rsidRPr="001C1F6B">
        <w:rPr>
          <w:rFonts w:ascii="Calibri" w:hAnsi="Calibri"/>
          <w:color w:val="000000"/>
          <w:sz w:val="22"/>
          <w:szCs w:val="22"/>
        </w:rPr>
        <w:t xml:space="preserve">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.3 Nos</w:t>
      </w:r>
      <w:proofErr w:type="gramEnd"/>
      <w:r w:rsidR="001C1F6B" w:rsidRPr="001C1F6B">
        <w:rPr>
          <w:rFonts w:ascii="Calibri" w:hAnsi="Calibri"/>
          <w:color w:val="000000"/>
          <w:sz w:val="22"/>
          <w:szCs w:val="22"/>
        </w:rPr>
        <w:t xml:space="preserve">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.5 Se</w:t>
      </w:r>
      <w:proofErr w:type="gramEnd"/>
      <w:r w:rsidR="001C1F6B" w:rsidRPr="001C1F6B">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 xml:space="preserve">.7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w:t>
      </w:r>
      <w:r w:rsidR="001C1F6B" w:rsidRPr="001C1F6B">
        <w:rPr>
          <w:rFonts w:ascii="Calibri" w:hAnsi="Calibri"/>
          <w:color w:val="000000"/>
          <w:sz w:val="22"/>
          <w:szCs w:val="22"/>
        </w:rPr>
        <w:lastRenderedPageBreak/>
        <w:t>qualidades adequadas à perfeita execução contratual, promovendo, quando requerido, sua substituição.</w:t>
      </w:r>
    </w:p>
    <w:p w14:paraId="38009F3F" w14:textId="4E4B6A17" w:rsidR="001C1F6B" w:rsidRPr="001C1F6B" w:rsidRDefault="00DE32BB" w:rsidP="000F246A">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0F246A">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w:t>
      </w:r>
      <w:proofErr w:type="gramEnd"/>
      <w:r w:rsidR="001C1F6B" w:rsidRPr="001C1F6B">
        <w:rPr>
          <w:rFonts w:ascii="Calibri" w:hAnsi="Calibri"/>
          <w:color w:val="000000"/>
          <w:sz w:val="22"/>
          <w:szCs w:val="22"/>
        </w:rPr>
        <w:t xml:space="preserve"> licitantes devem respeitar os preços máximos estabelecidos nas normas de regência de contratações públicas federais, quando participarem de licitações públicas;</w:t>
      </w:r>
    </w:p>
    <w:p w14:paraId="4D8847FD" w14:textId="710BC3AC" w:rsidR="001C1F6B" w:rsidRPr="001C1F6B" w:rsidRDefault="00DE32BB" w:rsidP="000F246A">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1C1F6B" w:rsidRPr="001C1F6B">
        <w:rPr>
          <w:rFonts w:ascii="Calibri" w:hAnsi="Calibri"/>
          <w:color w:val="000000"/>
          <w:sz w:val="22"/>
          <w:szCs w:val="22"/>
        </w:rPr>
        <w:t>sobrepreço</w:t>
      </w:r>
      <w:proofErr w:type="spellEnd"/>
      <w:r w:rsidR="001C1F6B" w:rsidRPr="001C1F6B">
        <w:rPr>
          <w:rFonts w:ascii="Calibri" w:hAnsi="Calibri"/>
          <w:color w:val="000000"/>
          <w:sz w:val="22"/>
          <w:szCs w:val="22"/>
        </w:rPr>
        <w:t xml:space="preserve">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1C1F6B" w:rsidRPr="001C1F6B">
        <w:rPr>
          <w:rFonts w:ascii="Calibri" w:hAnsi="Calibri"/>
          <w:color w:val="000000"/>
          <w:sz w:val="22"/>
          <w:szCs w:val="22"/>
        </w:rPr>
        <w:t>.2 Os</w:t>
      </w:r>
      <w:proofErr w:type="gramEnd"/>
      <w:r w:rsidR="001C1F6B" w:rsidRPr="001C1F6B">
        <w:rPr>
          <w:rFonts w:ascii="Calibri" w:hAnsi="Calibri"/>
          <w:color w:val="000000"/>
          <w:sz w:val="22"/>
          <w:szCs w:val="22"/>
        </w:rPr>
        <w:t xml:space="preserve">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6.4 </w:t>
      </w:r>
      <w:r w:rsidRPr="001C1F6B">
        <w:rPr>
          <w:rFonts w:ascii="Calibri" w:hAnsi="Calibri"/>
          <w:color w:val="000000"/>
          <w:sz w:val="22"/>
          <w:szCs w:val="22"/>
        </w:rPr>
        <w:t>Iniciada</w:t>
      </w:r>
      <w:proofErr w:type="gramEnd"/>
      <w:r w:rsidRPr="001C1F6B">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6.6 </w:t>
      </w:r>
      <w:r w:rsidRPr="001C1F6B">
        <w:rPr>
          <w:rFonts w:ascii="Calibri" w:hAnsi="Calibri"/>
          <w:color w:val="000000"/>
          <w:sz w:val="22"/>
          <w:szCs w:val="22"/>
        </w:rPr>
        <w:t>Os</w:t>
      </w:r>
      <w:proofErr w:type="gramEnd"/>
      <w:r w:rsidRPr="001C1F6B">
        <w:rPr>
          <w:rFonts w:ascii="Calibri" w:hAnsi="Calibri"/>
          <w:color w:val="000000"/>
          <w:sz w:val="22"/>
          <w:szCs w:val="22"/>
        </w:rPr>
        <w:t xml:space="preserve">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w:t>
      </w:r>
      <w:proofErr w:type="gramEnd"/>
      <w:r w:rsidR="001C1F6B" w:rsidRPr="001C1F6B">
        <w:rPr>
          <w:rFonts w:ascii="Calibri" w:hAnsi="Calibri"/>
          <w:color w:val="000000"/>
          <w:sz w:val="22"/>
          <w:szCs w:val="22"/>
        </w:rPr>
        <w:t xml:space="preserve">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w:t>
      </w:r>
      <w:proofErr w:type="gramEnd"/>
      <w:r w:rsidR="001C1F6B" w:rsidRPr="001C1F6B">
        <w:rPr>
          <w:rFonts w:ascii="Calibri" w:hAnsi="Calibri"/>
          <w:color w:val="000000"/>
          <w:sz w:val="22"/>
          <w:szCs w:val="22"/>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w:t>
      </w:r>
      <w:proofErr w:type="gramEnd"/>
      <w:r w:rsidR="001C1F6B" w:rsidRPr="001C1F6B">
        <w:rPr>
          <w:rFonts w:ascii="Calibri" w:hAnsi="Calibri"/>
          <w:color w:val="000000"/>
          <w:sz w:val="22"/>
          <w:szCs w:val="22"/>
        </w:rPr>
        <w:t xml:space="preserve">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w:t>
      </w:r>
      <w:proofErr w:type="gramEnd"/>
      <w:r w:rsidR="001C1F6B" w:rsidRPr="001C1F6B">
        <w:rPr>
          <w:rFonts w:ascii="Calibri" w:hAnsi="Calibri"/>
          <w:color w:val="000000"/>
          <w:sz w:val="22"/>
          <w:szCs w:val="22"/>
        </w:rPr>
        <w:t xml:space="preserve"> o prazo previsto no subitem anterior, o sistema abrirá oportunidade para que o autor da oferta de valor mais baixo e os das ofertas com preços até 10% (dez por cento) </w:t>
      </w:r>
      <w:proofErr w:type="spellStart"/>
      <w:r w:rsidR="001C1F6B" w:rsidRPr="001C1F6B">
        <w:rPr>
          <w:rFonts w:ascii="Calibri" w:hAnsi="Calibri"/>
          <w:color w:val="000000"/>
          <w:sz w:val="22"/>
          <w:szCs w:val="22"/>
        </w:rPr>
        <w:t>superiores</w:t>
      </w:r>
      <w:proofErr w:type="spellEnd"/>
      <w:r w:rsidR="001C1F6B" w:rsidRPr="001C1F6B">
        <w:rPr>
          <w:rFonts w:ascii="Calibri" w:hAnsi="Calibri"/>
          <w:color w:val="000000"/>
          <w:sz w:val="22"/>
          <w:szCs w:val="22"/>
        </w:rPr>
        <w:t xml:space="preserve">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lastRenderedPageBreak/>
        <w:t>6</w:t>
      </w:r>
      <w:r w:rsidR="00433436">
        <w:rPr>
          <w:rFonts w:ascii="Calibri" w:hAnsi="Calibri"/>
          <w:color w:val="000000"/>
          <w:sz w:val="22"/>
          <w:szCs w:val="22"/>
        </w:rPr>
        <w:t>.12</w:t>
      </w:r>
      <w:r w:rsidR="001C1F6B" w:rsidRPr="001C1F6B">
        <w:rPr>
          <w:rFonts w:ascii="Calibri" w:hAnsi="Calibri"/>
          <w:color w:val="000000"/>
          <w:sz w:val="22"/>
          <w:szCs w:val="22"/>
        </w:rPr>
        <w:t>.3 No</w:t>
      </w:r>
      <w:proofErr w:type="gramEnd"/>
      <w:r w:rsidR="001C1F6B" w:rsidRPr="001C1F6B">
        <w:rPr>
          <w:rFonts w:ascii="Calibri" w:hAnsi="Calibri"/>
          <w:color w:val="000000"/>
          <w:sz w:val="22"/>
          <w:szCs w:val="22"/>
        </w:rPr>
        <w:t xml:space="preserve">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w:t>
      </w:r>
      <w:proofErr w:type="gramEnd"/>
      <w:r w:rsidR="001C1F6B" w:rsidRPr="001C1F6B">
        <w:rPr>
          <w:rFonts w:ascii="Calibri" w:hAnsi="Calibri"/>
          <w:color w:val="000000"/>
          <w:sz w:val="22"/>
          <w:szCs w:val="22"/>
        </w:rPr>
        <w:t xml:space="preserve">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w:t>
      </w:r>
      <w:proofErr w:type="gramEnd"/>
      <w:r w:rsidR="001C1F6B" w:rsidRPr="001C1F6B">
        <w:rPr>
          <w:rFonts w:ascii="Calibri" w:hAnsi="Calibri"/>
          <w:color w:val="000000"/>
          <w:sz w:val="22"/>
          <w:szCs w:val="22"/>
        </w:rPr>
        <w:t xml:space="preserve">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.1 Não</w:t>
      </w:r>
      <w:proofErr w:type="gramEnd"/>
      <w:r w:rsidR="001C1F6B" w:rsidRPr="006C4B97">
        <w:rPr>
          <w:rFonts w:ascii="Calibri" w:hAnsi="Calibri"/>
          <w:color w:val="000000"/>
          <w:sz w:val="22"/>
          <w:szCs w:val="22"/>
        </w:rPr>
        <w:t xml:space="preserve">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w:t>
      </w:r>
      <w:proofErr w:type="gramEnd"/>
      <w:r w:rsidR="001C1F6B" w:rsidRPr="001C1F6B">
        <w:rPr>
          <w:rFonts w:ascii="Calibri" w:hAnsi="Calibri"/>
          <w:color w:val="000000"/>
          <w:sz w:val="22"/>
          <w:szCs w:val="22"/>
        </w:rPr>
        <w:t xml:space="preserve">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w:t>
      </w:r>
      <w:proofErr w:type="gramEnd"/>
      <w:r w:rsidR="001C1F6B" w:rsidRPr="001C1F6B">
        <w:rPr>
          <w:rFonts w:ascii="Calibri" w:hAnsi="Calibri"/>
          <w:color w:val="000000"/>
          <w:sz w:val="22"/>
          <w:szCs w:val="22"/>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w:t>
      </w:r>
      <w:proofErr w:type="gramEnd"/>
      <w:r w:rsidR="001C1F6B" w:rsidRPr="001C1F6B">
        <w:rPr>
          <w:rFonts w:ascii="Calibri" w:hAnsi="Calibri"/>
          <w:color w:val="000000"/>
          <w:sz w:val="22"/>
          <w:szCs w:val="22"/>
        </w:rPr>
        <w:t xml:space="preserve">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w:t>
      </w:r>
      <w:proofErr w:type="gramEnd"/>
      <w:r w:rsidR="001C1F6B" w:rsidRPr="001C1F6B">
        <w:rPr>
          <w:rFonts w:ascii="Calibri" w:hAnsi="Calibri"/>
          <w:color w:val="000000"/>
          <w:sz w:val="22"/>
          <w:szCs w:val="22"/>
        </w:rPr>
        <w:t xml:space="preserve">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6</w:t>
      </w:r>
      <w:r w:rsidR="00433436">
        <w:rPr>
          <w:rFonts w:ascii="Calibri" w:hAnsi="Calibri"/>
          <w:color w:val="000000"/>
          <w:sz w:val="22"/>
          <w:szCs w:val="22"/>
        </w:rPr>
        <w:t>.15</w:t>
      </w:r>
      <w:r w:rsidR="001C1F6B" w:rsidRPr="001C1F6B">
        <w:rPr>
          <w:rFonts w:ascii="Calibri" w:hAnsi="Calibri"/>
          <w:color w:val="000000"/>
          <w:sz w:val="22"/>
          <w:szCs w:val="22"/>
        </w:rPr>
        <w:t xml:space="preserve"> Não</w:t>
      </w:r>
      <w:proofErr w:type="gramEnd"/>
      <w:r w:rsidR="001C1F6B" w:rsidRPr="001C1F6B">
        <w:rPr>
          <w:rFonts w:ascii="Calibri" w:hAnsi="Calibri"/>
          <w:color w:val="000000"/>
          <w:sz w:val="22"/>
          <w:szCs w:val="22"/>
        </w:rPr>
        <w:t xml:space="preserve">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w:t>
      </w:r>
      <w:proofErr w:type="gramEnd"/>
      <w:r w:rsidR="001C1F6B" w:rsidRPr="001C1F6B">
        <w:rPr>
          <w:rFonts w:ascii="Calibri" w:hAnsi="Calibri"/>
          <w:color w:val="000000"/>
          <w:sz w:val="22"/>
          <w:szCs w:val="22"/>
        </w:rPr>
        <w:t xml:space="preserv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w:t>
      </w:r>
      <w:proofErr w:type="gramEnd"/>
      <w:r w:rsidR="001C1F6B" w:rsidRPr="001C1F6B">
        <w:rPr>
          <w:rFonts w:ascii="Calibri" w:hAnsi="Calibri"/>
          <w:color w:val="000000"/>
          <w:sz w:val="22"/>
          <w:szCs w:val="22"/>
        </w:rPr>
        <w:t xml:space="preserve">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w:t>
      </w:r>
      <w:proofErr w:type="gramEnd"/>
      <w:r w:rsidR="001C1F6B" w:rsidRPr="001C1F6B">
        <w:rPr>
          <w:rFonts w:ascii="Calibri" w:hAnsi="Calibri"/>
          <w:color w:val="000000"/>
          <w:sz w:val="22"/>
          <w:szCs w:val="22"/>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1C1F6B" w:rsidRPr="001C1F6B">
        <w:rPr>
          <w:rFonts w:ascii="Calibri" w:hAnsi="Calibri"/>
          <w:color w:val="000000"/>
          <w:sz w:val="22"/>
          <w:szCs w:val="22"/>
        </w:rPr>
        <w:t>arts</w:t>
      </w:r>
      <w:proofErr w:type="spellEnd"/>
      <w:r w:rsidR="001C1F6B" w:rsidRPr="001C1F6B">
        <w:rPr>
          <w:rFonts w:ascii="Calibri" w:hAnsi="Calibri"/>
          <w:color w:val="000000"/>
          <w:sz w:val="22"/>
          <w:szCs w:val="22"/>
        </w:rPr>
        <w:t>.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w:t>
      </w:r>
      <w:proofErr w:type="gramEnd"/>
      <w:r w:rsidR="001C1F6B" w:rsidRPr="001C1F6B">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w:t>
      </w:r>
      <w:proofErr w:type="gramEnd"/>
      <w:r w:rsidR="001C1F6B" w:rsidRPr="001C1F6B">
        <w:rPr>
          <w:rFonts w:ascii="Calibri" w:hAnsi="Calibri"/>
          <w:color w:val="000000"/>
          <w:sz w:val="22"/>
          <w:szCs w:val="22"/>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w:t>
      </w:r>
      <w:proofErr w:type="gramEnd"/>
      <w:r w:rsidR="001C1F6B" w:rsidRPr="001C1F6B">
        <w:rPr>
          <w:rFonts w:ascii="Calibri" w:hAnsi="Calibri"/>
          <w:color w:val="000000"/>
          <w:sz w:val="22"/>
          <w:szCs w:val="22"/>
        </w:rPr>
        <w:t xml:space="preserve">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w:t>
      </w:r>
      <w:proofErr w:type="gramEnd"/>
      <w:r w:rsidR="001C1F6B" w:rsidRPr="001C1F6B">
        <w:rPr>
          <w:rFonts w:ascii="Calibri" w:hAnsi="Calibri"/>
          <w:color w:val="000000"/>
          <w:sz w:val="22"/>
          <w:szCs w:val="22"/>
        </w:rPr>
        <w:t xml:space="preserve">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w:t>
      </w:r>
      <w:proofErr w:type="gramEnd"/>
      <w:r w:rsidR="001C1F6B" w:rsidRPr="001C1F6B">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.5 É</w:t>
      </w:r>
      <w:proofErr w:type="gramEnd"/>
      <w:r w:rsidR="001C1F6B" w:rsidRPr="001C1F6B">
        <w:rPr>
          <w:rFonts w:ascii="Calibri" w:hAnsi="Calibri"/>
          <w:color w:val="000000"/>
          <w:sz w:val="22"/>
          <w:szCs w:val="22"/>
        </w:rPr>
        <w:t xml:space="preserve">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w:t>
      </w:r>
      <w:proofErr w:type="gramEnd"/>
      <w:r w:rsidR="001C1F6B" w:rsidRPr="001C1F6B">
        <w:rPr>
          <w:rFonts w:ascii="Calibri" w:hAnsi="Calibri"/>
          <w:color w:val="000000"/>
          <w:sz w:val="22"/>
          <w:szCs w:val="22"/>
        </w:rPr>
        <w:t xml:space="preserve">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.1 Encerrada</w:t>
      </w:r>
      <w:proofErr w:type="gramEnd"/>
      <w:r w:rsidR="001C1F6B" w:rsidRPr="001C1F6B">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.3.3 Constatada</w:t>
      </w:r>
      <w:proofErr w:type="gramEnd"/>
      <w:r w:rsidR="001C1F6B" w:rsidRPr="001C1F6B">
        <w:rPr>
          <w:rFonts w:ascii="Calibri" w:hAnsi="Calibri"/>
          <w:color w:val="000000"/>
          <w:sz w:val="22"/>
          <w:szCs w:val="22"/>
        </w:rPr>
        <w:t xml:space="preserve">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w:t>
      </w:r>
      <w:proofErr w:type="spellStart"/>
      <w:r w:rsidR="001C1F6B" w:rsidRPr="001C1F6B">
        <w:rPr>
          <w:rFonts w:ascii="Calibri" w:hAnsi="Calibri"/>
          <w:color w:val="000000"/>
          <w:sz w:val="22"/>
          <w:szCs w:val="22"/>
        </w:rPr>
        <w:t>EPPs</w:t>
      </w:r>
      <w:proofErr w:type="spellEnd"/>
      <w:r w:rsidR="001C1F6B" w:rsidRPr="001C1F6B">
        <w:rPr>
          <w:rFonts w:ascii="Calibri" w:hAnsi="Calibri"/>
          <w:color w:val="000000"/>
          <w:sz w:val="22"/>
          <w:szCs w:val="22"/>
        </w:rPr>
        <w:t>,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.6 Verificadas</w:t>
      </w:r>
      <w:proofErr w:type="gramEnd"/>
      <w:r w:rsidR="001C1F6B" w:rsidRPr="001C1F6B">
        <w:rPr>
          <w:rFonts w:ascii="Calibri" w:hAnsi="Calibri"/>
          <w:color w:val="000000"/>
          <w:sz w:val="22"/>
          <w:szCs w:val="22"/>
        </w:rPr>
        <w:t xml:space="preserve">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.7 Será</w:t>
      </w:r>
      <w:proofErr w:type="gramEnd"/>
      <w:r w:rsidR="001C1F6B" w:rsidRPr="001C1F6B">
        <w:rPr>
          <w:rFonts w:ascii="Calibri" w:hAnsi="Calibri"/>
          <w:color w:val="000000"/>
          <w:sz w:val="22"/>
          <w:szCs w:val="22"/>
        </w:rPr>
        <w:t xml:space="preserve">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.8 No</w:t>
      </w:r>
      <w:proofErr w:type="gramEnd"/>
      <w:r w:rsidR="001C1F6B" w:rsidRPr="001C1F6B">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.8.1.2 inexistirem custos de oportunidade capazes de justificar o vulto da </w:t>
      </w:r>
      <w:r w:rsidR="001C1F6B" w:rsidRPr="00545260">
        <w:rPr>
          <w:rFonts w:ascii="Calibri" w:hAnsi="Calibri"/>
          <w:color w:val="000000"/>
          <w:sz w:val="22"/>
          <w:szCs w:val="22"/>
        </w:rPr>
        <w:t>oferta.</w:t>
      </w:r>
    </w:p>
    <w:p w14:paraId="774C8F94" w14:textId="04383BF2" w:rsidR="00876000" w:rsidRPr="00545260" w:rsidRDefault="00876000" w:rsidP="00876000">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7.9 Para</w:t>
      </w:r>
      <w:proofErr w:type="gramEnd"/>
      <w:r>
        <w:rPr>
          <w:rFonts w:ascii="Calibri" w:hAnsi="Calibri"/>
          <w:color w:val="000000"/>
          <w:sz w:val="22"/>
          <w:szCs w:val="22"/>
        </w:rPr>
        <w:t xml:space="preserve"> fins de análise da proposta quanto ao cumprimento das especificações do objeto, poderá ser colhida a manifestação escrita do setor requisitante do serviço ou da área especializada no objeto.</w:t>
      </w:r>
    </w:p>
    <w:p w14:paraId="67677036" w14:textId="0A1D6151"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w:t>
      </w:r>
      <w:proofErr w:type="gramEnd"/>
      <w:r w:rsidR="001C1F6B" w:rsidRPr="00823D5B">
        <w:rPr>
          <w:rFonts w:ascii="Calibri" w:hAnsi="Calibri"/>
          <w:color w:val="000000"/>
          <w:sz w:val="22"/>
          <w:szCs w:val="22"/>
        </w:rPr>
        <w:t xml:space="preserve">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w:t>
      </w:r>
      <w:proofErr w:type="gramEnd"/>
      <w:r w:rsidR="001C1F6B" w:rsidRPr="00823D5B">
        <w:rPr>
          <w:rFonts w:ascii="Calibri" w:hAnsi="Calibri"/>
          <w:color w:val="000000"/>
          <w:sz w:val="22"/>
          <w:szCs w:val="22"/>
        </w:rPr>
        <w:t xml:space="preserve">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w:t>
      </w:r>
      <w:proofErr w:type="gramEnd"/>
      <w:r w:rsidR="001C1F6B" w:rsidRPr="00823D5B">
        <w:rPr>
          <w:rFonts w:ascii="Calibri" w:hAnsi="Calibri"/>
          <w:color w:val="000000"/>
          <w:sz w:val="22"/>
          <w:szCs w:val="22"/>
        </w:rPr>
        <w:t xml:space="preserve">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w:t>
      </w:r>
      <w:proofErr w:type="gramStart"/>
      <w:r w:rsidR="001C1F6B" w:rsidRPr="00823D5B">
        <w:rPr>
          <w:rFonts w:ascii="Calibri" w:hAnsi="Calibri"/>
          <w:color w:val="000000"/>
          <w:sz w:val="22"/>
          <w:szCs w:val="22"/>
        </w:rPr>
        <w:t>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classificado. Seguir-se-á com a verificação </w:t>
      </w:r>
      <w:proofErr w:type="gramStart"/>
      <w:r w:rsidR="001C1F6B" w:rsidRPr="00823D5B">
        <w:rPr>
          <w:rFonts w:ascii="Calibri" w:hAnsi="Calibri"/>
          <w:color w:val="000000"/>
          <w:sz w:val="22"/>
          <w:szCs w:val="22"/>
        </w:rPr>
        <w:t>da(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proofErr w:type="spellStart"/>
      <w:r w:rsidR="002A14BD">
        <w:fldChar w:fldCharType="begin"/>
      </w:r>
      <w:r w:rsidR="002A14BD">
        <w:instrText xml:space="preserve"> HYPERLINK "http://www.planalto.gov.br/ccivil_03/_ato2019-2022/2021/lei/L14133.htm" \l "art62" \t "_blank" </w:instrText>
      </w:r>
      <w:r w:rsidR="002A14BD">
        <w:fldChar w:fldCharType="separate"/>
      </w:r>
      <w:r w:rsidR="001C1F6B" w:rsidRPr="001C1F6B">
        <w:rPr>
          <w:rStyle w:val="Hyperlink"/>
          <w:rFonts w:ascii="Calibri" w:hAnsi="Calibri"/>
          <w:sz w:val="22"/>
          <w:szCs w:val="22"/>
        </w:rPr>
        <w:t>arts</w:t>
      </w:r>
      <w:proofErr w:type="spellEnd"/>
      <w:r w:rsidR="001C1F6B" w:rsidRPr="001C1F6B">
        <w:rPr>
          <w:rStyle w:val="Hyperlink"/>
          <w:rFonts w:ascii="Calibri" w:hAnsi="Calibri"/>
          <w:sz w:val="22"/>
          <w:szCs w:val="22"/>
        </w:rPr>
        <w:t>. 62 a 70 da Lei nº 14.133, de 2021</w:t>
      </w:r>
      <w:r w:rsidR="002A14BD">
        <w:rPr>
          <w:rStyle w:val="Hyperlink"/>
          <w:rFonts w:ascii="Calibri" w:hAnsi="Calibri"/>
          <w:sz w:val="22"/>
          <w:szCs w:val="22"/>
        </w:rPr>
        <w:fldChar w:fldCharType="end"/>
      </w:r>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9"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w:t>
      </w:r>
      <w:proofErr w:type="spellStart"/>
      <w:r w:rsidR="001C1F6B" w:rsidRPr="001C1F6B">
        <w:rPr>
          <w:rFonts w:ascii="Calibri" w:hAnsi="Calibri"/>
          <w:color w:val="000000"/>
          <w:sz w:val="22"/>
          <w:szCs w:val="22"/>
        </w:rPr>
        <w:t>ﬁnanceira</w:t>
      </w:r>
      <w:proofErr w:type="spellEnd"/>
      <w:r w:rsidR="001C1F6B" w:rsidRPr="001C1F6B">
        <w:rPr>
          <w:rFonts w:ascii="Calibri" w:hAnsi="Calibri"/>
          <w:color w:val="000000"/>
          <w:sz w:val="22"/>
          <w:szCs w:val="22"/>
        </w:rPr>
        <w:t>, poderá ser substituída pelo registro cadastral no SICAF.</w:t>
      </w:r>
      <w:bookmarkEnd w:id="9"/>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1C1F6B" w:rsidRPr="001C1F6B">
        <w:rPr>
          <w:rFonts w:ascii="Calibri" w:hAnsi="Calibri"/>
          <w:color w:val="000000"/>
          <w:sz w:val="22"/>
          <w:szCs w:val="22"/>
        </w:rPr>
        <w:t>.2 Quando</w:t>
      </w:r>
      <w:proofErr w:type="gramEnd"/>
      <w:r w:rsidR="001C1F6B" w:rsidRPr="001C1F6B">
        <w:rPr>
          <w:rFonts w:ascii="Calibri" w:hAnsi="Calibri"/>
          <w:color w:val="000000"/>
          <w:sz w:val="22"/>
          <w:szCs w:val="22"/>
        </w:rPr>
        <w:t xml:space="preserve">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w:t>
      </w:r>
      <w:proofErr w:type="spellStart"/>
      <w:r w:rsidR="001C1F6B" w:rsidRPr="001C1F6B">
        <w:rPr>
          <w:rFonts w:ascii="Calibri" w:hAnsi="Calibri"/>
          <w:color w:val="000000"/>
          <w:sz w:val="22"/>
          <w:szCs w:val="22"/>
        </w:rPr>
        <w:t>ﬁns</w:t>
      </w:r>
      <w:proofErr w:type="spellEnd"/>
      <w:r w:rsidR="001C1F6B" w:rsidRPr="001C1F6B">
        <w:rPr>
          <w:rFonts w:ascii="Calibri" w:hAnsi="Calibri"/>
          <w:color w:val="000000"/>
          <w:sz w:val="22"/>
          <w:szCs w:val="22"/>
        </w:rPr>
        <w:t xml:space="preserve">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0"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xml:space="preserve">, ou de outro que venha a substituí-lo, ou </w:t>
      </w:r>
      <w:proofErr w:type="spellStart"/>
      <w:r w:rsidR="001C1F6B" w:rsidRPr="001C1F6B">
        <w:rPr>
          <w:rFonts w:ascii="Calibri" w:hAnsi="Calibri"/>
          <w:color w:val="000000"/>
          <w:sz w:val="22"/>
          <w:szCs w:val="22"/>
        </w:rPr>
        <w:t>consularizados</w:t>
      </w:r>
      <w:proofErr w:type="spellEnd"/>
      <w:r w:rsidR="001C1F6B" w:rsidRPr="001C1F6B">
        <w:rPr>
          <w:rFonts w:ascii="Calibri" w:hAnsi="Calibri"/>
          <w:color w:val="000000"/>
          <w:sz w:val="22"/>
          <w:szCs w:val="22"/>
        </w:rPr>
        <w:t xml:space="preserve">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8.4</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8.4</w:t>
      </w:r>
      <w:r w:rsidR="001C1F6B" w:rsidRPr="001C1F6B">
        <w:rPr>
          <w:rFonts w:ascii="Calibri" w:hAnsi="Calibri"/>
          <w:color w:val="000000"/>
          <w:sz w:val="22"/>
          <w:szCs w:val="22"/>
        </w:rPr>
        <w:t>.1 Se</w:t>
      </w:r>
      <w:proofErr w:type="gramEnd"/>
      <w:r w:rsidR="001C1F6B" w:rsidRPr="001C1F6B">
        <w:rPr>
          <w:rFonts w:ascii="Calibri" w:hAnsi="Calibri"/>
          <w:color w:val="000000"/>
          <w:sz w:val="22"/>
          <w:szCs w:val="22"/>
        </w:rPr>
        <w:t xml:space="preserv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8.5</w:t>
      </w:r>
      <w:r w:rsidR="001C1F6B" w:rsidRPr="001C1F6B">
        <w:rPr>
          <w:rFonts w:ascii="Calibri" w:hAnsi="Calibri"/>
          <w:color w:val="000000"/>
          <w:sz w:val="22"/>
          <w:szCs w:val="22"/>
        </w:rPr>
        <w:t xml:space="preserve"> Os documentos exigidos para fins de habilitação poderão ser apresentados em original, por cópia </w:t>
      </w:r>
      <w:proofErr w:type="gramStart"/>
      <w:r w:rsidR="001C1F6B" w:rsidRPr="001C1F6B">
        <w:rPr>
          <w:rFonts w:ascii="Calibri" w:hAnsi="Calibri"/>
          <w:color w:val="000000"/>
          <w:sz w:val="22"/>
          <w:szCs w:val="22"/>
        </w:rPr>
        <w:t>ou  anexadas</w:t>
      </w:r>
      <w:proofErr w:type="gramEnd"/>
      <w:r w:rsidR="001C1F6B" w:rsidRPr="001C1F6B">
        <w:rPr>
          <w:rFonts w:ascii="Calibri" w:hAnsi="Calibri"/>
          <w:color w:val="000000"/>
          <w:sz w:val="22"/>
          <w:szCs w:val="22"/>
        </w:rPr>
        <w:t xml:space="preserve"> em campo próprio do </w:t>
      </w:r>
      <w:proofErr w:type="spellStart"/>
      <w:r w:rsidR="001C1F6B" w:rsidRPr="001C1F6B">
        <w:rPr>
          <w:rFonts w:ascii="Calibri" w:hAnsi="Calibri"/>
          <w:color w:val="000000"/>
          <w:sz w:val="22"/>
          <w:szCs w:val="22"/>
        </w:rPr>
        <w:t>comprasnet</w:t>
      </w:r>
      <w:proofErr w:type="spellEnd"/>
      <w:r w:rsidR="001C1F6B" w:rsidRPr="001C1F6B">
        <w:rPr>
          <w:rFonts w:ascii="Calibri" w:hAnsi="Calibri"/>
          <w:color w:val="000000"/>
          <w:sz w:val="22"/>
          <w:szCs w:val="22"/>
        </w:rPr>
        <w:t xml:space="preserve">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8.6</w:t>
      </w:r>
      <w:r w:rsidR="001C1F6B" w:rsidRPr="001C1F6B">
        <w:rPr>
          <w:rFonts w:ascii="Calibri" w:hAnsi="Calibri"/>
          <w:color w:val="000000"/>
          <w:sz w:val="22"/>
          <w:szCs w:val="22"/>
        </w:rPr>
        <w:t xml:space="preserve"> Os</w:t>
      </w:r>
      <w:proofErr w:type="gramEnd"/>
      <w:r w:rsidR="001C1F6B" w:rsidRPr="001C1F6B">
        <w:rPr>
          <w:rFonts w:ascii="Calibri" w:hAnsi="Calibri"/>
          <w:color w:val="000000"/>
          <w:sz w:val="22"/>
          <w:szCs w:val="22"/>
        </w:rPr>
        <w:t xml:space="preserve">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1"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8.8</w:t>
      </w:r>
      <w:r w:rsidR="001C1F6B" w:rsidRPr="001C1F6B">
        <w:rPr>
          <w:rFonts w:ascii="Calibri" w:hAnsi="Calibri"/>
          <w:color w:val="000000"/>
          <w:sz w:val="22"/>
          <w:szCs w:val="22"/>
        </w:rPr>
        <w:t xml:space="preserve"> Será</w:t>
      </w:r>
      <w:proofErr w:type="gramEnd"/>
      <w:r w:rsidR="001C1F6B" w:rsidRPr="001C1F6B">
        <w:rPr>
          <w:rFonts w:ascii="Calibri" w:hAnsi="Calibri"/>
          <w:color w:val="000000"/>
          <w:sz w:val="22"/>
          <w:szCs w:val="22"/>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1C1F6B" w:rsidRPr="001C1F6B">
        <w:rPr>
          <w:rFonts w:ascii="Calibri" w:hAnsi="Calibri"/>
          <w:color w:val="000000"/>
          <w:sz w:val="22"/>
          <w:szCs w:val="22"/>
        </w:rPr>
        <w:t>infralegais</w:t>
      </w:r>
      <w:proofErr w:type="spellEnd"/>
      <w:r w:rsidR="001C1F6B" w:rsidRPr="001C1F6B">
        <w:rPr>
          <w:rFonts w:ascii="Calibri" w:hAnsi="Calibri"/>
          <w:color w:val="000000"/>
          <w:sz w:val="22"/>
          <w:szCs w:val="22"/>
        </w:rPr>
        <w:t>,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proofErr w:type="gramStart"/>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.1 Somente</w:t>
      </w:r>
      <w:proofErr w:type="gramEnd"/>
      <w:r w:rsidR="001C1F6B" w:rsidRPr="001C1F6B">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2"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3"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4"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0" w:name="_Ref114663151"/>
      <w:bookmarkEnd w:id="10"/>
    </w:p>
    <w:p w14:paraId="61780461" w14:textId="613CDBCE" w:rsidR="00A2619C" w:rsidRPr="001C1F6B" w:rsidRDefault="00A2619C" w:rsidP="00A2619C">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8.12.1 Os</w:t>
      </w:r>
      <w:proofErr w:type="gramEnd"/>
      <w:r>
        <w:rPr>
          <w:rFonts w:ascii="Calibri" w:hAnsi="Calibri"/>
          <w:color w:val="000000"/>
          <w:sz w:val="22"/>
          <w:szCs w:val="22"/>
        </w:rPr>
        <w:t xml:space="preserve"> documentos exigidos para habilitação que não estejam contemplados no SICAF serão enviados por meio do sistema, em formato digital, no prazo de 24 horas, prorrogável por igual período, contado da solicitação do pregoeiro.</w:t>
      </w:r>
    </w:p>
    <w:p w14:paraId="5201DA0B" w14:textId="18F9FC9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w:t>
      </w:r>
      <w:r w:rsidR="001C1F6B" w:rsidRPr="001C1F6B">
        <w:rPr>
          <w:rFonts w:ascii="Calibri" w:hAnsi="Calibri"/>
          <w:color w:val="000000"/>
          <w:sz w:val="22"/>
          <w:szCs w:val="22"/>
        </w:rPr>
        <w:lastRenderedPageBreak/>
        <w:t>os documentos de habilitação e a proposta com o preço ou o percentual de desconto, observado o disposto no </w:t>
      </w:r>
      <w:hyperlink r:id="rId15"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4B36962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w:t>
      </w:r>
      <w:proofErr w:type="gramEnd"/>
      <w:r w:rsidR="001C1F6B" w:rsidRPr="001C1F6B">
        <w:rPr>
          <w:rFonts w:ascii="Calibri" w:hAnsi="Calibri"/>
          <w:color w:val="000000"/>
          <w:sz w:val="22"/>
          <w:szCs w:val="22"/>
        </w:rPr>
        <w:t xml:space="preserve">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w:t>
      </w:r>
      <w:proofErr w:type="gramEnd"/>
      <w:r w:rsidR="001C1F6B" w:rsidRPr="001C1F6B">
        <w:rPr>
          <w:rFonts w:ascii="Calibri" w:hAnsi="Calibri"/>
          <w:color w:val="000000"/>
          <w:sz w:val="22"/>
          <w:szCs w:val="22"/>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6"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7"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w:t>
      </w:r>
      <w:proofErr w:type="gramEnd"/>
      <w:r w:rsidR="001C1F6B" w:rsidRPr="001C1F6B">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w:t>
      </w:r>
      <w:proofErr w:type="gramEnd"/>
      <w:r w:rsidR="001C1F6B" w:rsidRPr="001C1F6B">
        <w:rPr>
          <w:rFonts w:ascii="Calibri" w:hAnsi="Calibri"/>
          <w:color w:val="000000"/>
          <w:sz w:val="22"/>
          <w:szCs w:val="22"/>
        </w:rPr>
        <w:t xml:space="preserve"> de documentos cuja validade tenha expirado após a data de recebimento das propostas;</w:t>
      </w:r>
      <w:bookmarkStart w:id="11" w:name="_Ref114670319"/>
      <w:bookmarkEnd w:id="11"/>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1C1F6B" w:rsidRPr="001C1F6B">
        <w:rPr>
          <w:rFonts w:ascii="Calibri" w:hAnsi="Calibri"/>
          <w:color w:val="000000"/>
          <w:sz w:val="22"/>
          <w:szCs w:val="22"/>
        </w:rPr>
        <w:t>eﬁcácia</w:t>
      </w:r>
      <w:proofErr w:type="spellEnd"/>
      <w:r w:rsidR="001C1F6B" w:rsidRPr="001C1F6B">
        <w:rPr>
          <w:rFonts w:ascii="Calibri" w:hAnsi="Calibri"/>
          <w:color w:val="000000"/>
          <w:sz w:val="22"/>
          <w:szCs w:val="22"/>
        </w:rPr>
        <w:t xml:space="preserve">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w:t>
      </w:r>
      <w:proofErr w:type="gramEnd"/>
      <w:r w:rsidR="001C1F6B" w:rsidRPr="001C1F6B">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8</w:t>
      </w:r>
      <w:r w:rsidR="002414F8">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fase de habilitação anteceder a de julgamento e já tiver sido encerrada, não caberá exclusão de licitante por motivo relacionado à habilitação, salvo em razão de fatos supervenientes ou só conhecidos após o julgamento.</w:t>
      </w:r>
    </w:p>
    <w:p w14:paraId="4A5ECC18" w14:textId="77777777" w:rsidR="00C26020" w:rsidRDefault="00C26020" w:rsidP="00F12A3F">
      <w:pPr>
        <w:pStyle w:val="textojustificado"/>
        <w:spacing w:before="0" w:beforeAutospacing="0" w:after="0" w:afterAutospacing="0" w:line="360" w:lineRule="auto"/>
        <w:jc w:val="both"/>
        <w:rPr>
          <w:rFonts w:ascii="Calibri" w:hAnsi="Calibri"/>
          <w:color w:val="000000"/>
          <w:sz w:val="22"/>
          <w:szCs w:val="22"/>
        </w:rPr>
      </w:pPr>
    </w:p>
    <w:p w14:paraId="116E5DA3" w14:textId="063F79A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9.1 </w:t>
      </w:r>
      <w:r w:rsidRPr="00F12A3F">
        <w:rPr>
          <w:rFonts w:ascii="Calibri" w:hAnsi="Calibri"/>
          <w:color w:val="000000"/>
          <w:sz w:val="22"/>
          <w:szCs w:val="22"/>
        </w:rPr>
        <w:t>Homologado</w:t>
      </w:r>
      <w:proofErr w:type="gramEnd"/>
      <w:r w:rsidRPr="00F12A3F">
        <w:rPr>
          <w:rFonts w:ascii="Calibri" w:hAnsi="Calibri"/>
          <w:color w:val="000000"/>
          <w:sz w:val="22"/>
          <w:szCs w:val="22"/>
        </w:rPr>
        <w:t xml:space="preserve">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F12A3F">
        <w:rPr>
          <w:rFonts w:ascii="Calibri" w:hAnsi="Calibri"/>
          <w:color w:val="000000"/>
          <w:sz w:val="22"/>
          <w:szCs w:val="22"/>
        </w:rPr>
        <w:t>do(</w:t>
      </w:r>
      <w:proofErr w:type="gramEnd"/>
      <w:r w:rsidRPr="00F12A3F">
        <w:rPr>
          <w:rFonts w:ascii="Calibri" w:hAnsi="Calibri"/>
          <w:color w:val="000000"/>
          <w:sz w:val="22"/>
          <w:szCs w:val="22"/>
        </w:rPr>
        <w:t>s) item(</w:t>
      </w:r>
      <w:proofErr w:type="spellStart"/>
      <w:r w:rsidRPr="00F12A3F">
        <w:rPr>
          <w:rFonts w:ascii="Calibri" w:hAnsi="Calibri"/>
          <w:color w:val="000000"/>
          <w:sz w:val="22"/>
          <w:szCs w:val="22"/>
        </w:rPr>
        <w:t>ns</w:t>
      </w:r>
      <w:proofErr w:type="spellEnd"/>
      <w:r w:rsidRPr="00F12A3F">
        <w:rPr>
          <w:rFonts w:ascii="Calibri" w:hAnsi="Calibri"/>
          <w:color w:val="000000"/>
          <w:sz w:val="22"/>
          <w:szCs w:val="22"/>
        </w:rPr>
        <w:t>),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9.7 </w:t>
      </w:r>
      <w:r w:rsidRPr="00F12A3F">
        <w:rPr>
          <w:rFonts w:ascii="Calibri" w:hAnsi="Calibri"/>
          <w:color w:val="000000"/>
          <w:sz w:val="22"/>
          <w:szCs w:val="22"/>
        </w:rPr>
        <w:t>Na</w:t>
      </w:r>
      <w:proofErr w:type="gramEnd"/>
      <w:r w:rsidRPr="00F12A3F">
        <w:rPr>
          <w:rFonts w:ascii="Calibri" w:hAnsi="Calibri"/>
          <w:color w:val="000000"/>
          <w:sz w:val="22"/>
          <w:szCs w:val="22"/>
        </w:rPr>
        <w:t xml:space="preserve">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10.1 </w:t>
      </w:r>
      <w:r w:rsidRPr="00F12A3F">
        <w:rPr>
          <w:rFonts w:ascii="Calibri" w:hAnsi="Calibri"/>
          <w:color w:val="000000"/>
          <w:sz w:val="22"/>
          <w:szCs w:val="22"/>
        </w:rPr>
        <w:t>Após</w:t>
      </w:r>
      <w:proofErr w:type="gramEnd"/>
      <w:r w:rsidRPr="00F12A3F">
        <w:rPr>
          <w:rFonts w:ascii="Calibri" w:hAnsi="Calibri"/>
          <w:color w:val="000000"/>
          <w:sz w:val="22"/>
          <w:szCs w:val="22"/>
        </w:rPr>
        <w:t xml:space="preserve">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7EF45CA5"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Pr>
          <w:rStyle w:val="Forte"/>
          <w:rFonts w:ascii="Calibri" w:hAnsi="Calibri"/>
          <w:b w:val="0"/>
          <w:color w:val="000000"/>
          <w:sz w:val="22"/>
          <w:szCs w:val="22"/>
        </w:rPr>
        <w:lastRenderedPageBreak/>
        <w:t xml:space="preserve">10.2 </w:t>
      </w:r>
      <w:r w:rsidRPr="00F12A3F">
        <w:rPr>
          <w:rStyle w:val="Forte"/>
          <w:rFonts w:ascii="Calibri" w:hAnsi="Calibri"/>
          <w:b w:val="0"/>
          <w:color w:val="000000"/>
          <w:sz w:val="22"/>
          <w:szCs w:val="22"/>
        </w:rPr>
        <w:t>Será</w:t>
      </w:r>
      <w:proofErr w:type="gramEnd"/>
      <w:r w:rsidRPr="00F12A3F">
        <w:rPr>
          <w:rStyle w:val="Forte"/>
          <w:rFonts w:ascii="Calibri" w:hAnsi="Calibri"/>
          <w:b w:val="0"/>
          <w:color w:val="000000"/>
          <w:sz w:val="22"/>
          <w:szCs w:val="22"/>
        </w:rPr>
        <w:t xml:space="preserve">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proofErr w:type="gramStart"/>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w:t>
      </w:r>
      <w:proofErr w:type="gramEnd"/>
      <w:r w:rsidRPr="00F12A3F">
        <w:rPr>
          <w:rStyle w:val="Forte"/>
          <w:rFonts w:ascii="Calibri" w:hAnsi="Calibri"/>
          <w:b w:val="0"/>
          <w:color w:val="000000"/>
          <w:sz w:val="22"/>
          <w:szCs w:val="22"/>
        </w:rPr>
        <w:t xml:space="preserve">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w:t>
      </w:r>
      <w:proofErr w:type="gramEnd"/>
      <w:r w:rsidRPr="00F12A3F">
        <w:rPr>
          <w:rStyle w:val="Forte"/>
          <w:rFonts w:ascii="Calibri" w:hAnsi="Calibri"/>
          <w:b w:val="0"/>
          <w:color w:val="000000"/>
          <w:sz w:val="22"/>
          <w:szCs w:val="22"/>
        </w:rPr>
        <w:t xml:space="preserve">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5E76186F" w14:textId="77777777" w:rsidR="00825EA8" w:rsidRDefault="00825EA8" w:rsidP="004C5D84">
      <w:pPr>
        <w:pStyle w:val="textojustificado"/>
        <w:spacing w:before="0" w:beforeAutospacing="0" w:after="0" w:afterAutospacing="0" w:line="360" w:lineRule="auto"/>
        <w:jc w:val="both"/>
        <w:rPr>
          <w:rStyle w:val="Forte"/>
          <w:rFonts w:ascii="Calibri" w:hAnsi="Calibri"/>
          <w:color w:val="000000"/>
          <w:sz w:val="22"/>
          <w:szCs w:val="22"/>
        </w:rPr>
      </w:pPr>
    </w:p>
    <w:p w14:paraId="7394477E" w14:textId="77777777" w:rsidR="00825EA8" w:rsidRDefault="00825EA8"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.3 Quando</w:t>
      </w:r>
      <w:proofErr w:type="gramEnd"/>
      <w:r w:rsidR="001C1F6B" w:rsidRPr="001C1F6B">
        <w:rPr>
          <w:rFonts w:ascii="Calibri" w:hAnsi="Calibri"/>
          <w:color w:val="000000"/>
          <w:sz w:val="22"/>
          <w:szCs w:val="22"/>
        </w:rPr>
        <w:t xml:space="preserve">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11</w:t>
      </w:r>
      <w:r w:rsidR="001C1F6B" w:rsidRPr="001C1F6B">
        <w:rPr>
          <w:rFonts w:ascii="Calibri" w:hAnsi="Calibri"/>
          <w:color w:val="000000"/>
          <w:sz w:val="22"/>
          <w:szCs w:val="22"/>
        </w:rPr>
        <w:t>.3.1 a intenção de recorrer deverá ser manifestada imediatamente, sob pena de preclusão;</w:t>
      </w:r>
    </w:p>
    <w:p w14:paraId="5600C70F" w14:textId="0F93E86D"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.6 Os</w:t>
      </w:r>
      <w:proofErr w:type="gramEnd"/>
      <w:r w:rsidR="001C1F6B" w:rsidRPr="001C1F6B">
        <w:rPr>
          <w:rFonts w:ascii="Calibri" w:hAnsi="Calibri"/>
          <w:color w:val="000000"/>
          <w:sz w:val="22"/>
          <w:szCs w:val="22"/>
        </w:rPr>
        <w:t xml:space="preserve">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 xml:space="preserve">.10 Os autos do processo permanecerão com vista franqueada aos interessados no sítio eletrônico SEI/MS, o acesso será concedido através de </w:t>
      </w:r>
      <w:proofErr w:type="gramStart"/>
      <w:r w:rsidR="001C1F6B" w:rsidRPr="00D74763">
        <w:rPr>
          <w:rFonts w:ascii="Calibri" w:hAnsi="Calibri"/>
          <w:color w:val="000000"/>
          <w:sz w:val="22"/>
          <w:szCs w:val="22"/>
        </w:rPr>
        <w:t>solicitação  pelo</w:t>
      </w:r>
      <w:proofErr w:type="gramEnd"/>
      <w:r w:rsidR="001C1F6B" w:rsidRPr="00D74763">
        <w:rPr>
          <w:rFonts w:ascii="Calibri" w:hAnsi="Calibri"/>
          <w:color w:val="000000"/>
          <w:sz w:val="22"/>
          <w:szCs w:val="22"/>
        </w:rPr>
        <w:t xml:space="preserve"> </w:t>
      </w:r>
      <w:proofErr w:type="spellStart"/>
      <w:r w:rsidR="001C1F6B" w:rsidRPr="00D74763">
        <w:rPr>
          <w:rFonts w:ascii="Calibri" w:hAnsi="Calibri"/>
          <w:color w:val="000000"/>
          <w:sz w:val="22"/>
          <w:szCs w:val="22"/>
        </w:rPr>
        <w:t>email</w:t>
      </w:r>
      <w:proofErr w:type="spellEnd"/>
      <w:r w:rsidR="001C1F6B" w:rsidRPr="00D74763">
        <w:rPr>
          <w:rFonts w:ascii="Calibri" w:hAnsi="Calibri"/>
          <w:color w:val="000000"/>
          <w:sz w:val="22"/>
          <w:szCs w:val="22"/>
        </w:rPr>
        <w:t xml:space="preserve">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 Comete</w:t>
      </w:r>
      <w:proofErr w:type="gramEnd"/>
      <w:r w:rsidR="001C1F6B" w:rsidRPr="001C1F6B">
        <w:rPr>
          <w:rFonts w:ascii="Calibri" w:hAnsi="Calibri"/>
          <w:color w:val="000000"/>
          <w:sz w:val="22"/>
          <w:szCs w:val="22"/>
        </w:rPr>
        <w:t xml:space="preserve"> infração administrativa, nos termos da lei, o licitante que, com dolo ou culpa:</w:t>
      </w:r>
      <w:bookmarkStart w:id="12" w:name="_Ref114668085"/>
      <w:bookmarkEnd w:id="12"/>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3" w:name="_Ref114668108"/>
      <w:bookmarkEnd w:id="13"/>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.1.2 Salvo</w:t>
      </w:r>
      <w:proofErr w:type="gramEnd"/>
      <w:r w:rsidR="001C1F6B" w:rsidRPr="001C1F6B">
        <w:rPr>
          <w:rFonts w:ascii="Calibri" w:hAnsi="Calibri"/>
          <w:color w:val="000000"/>
          <w:sz w:val="22"/>
          <w:szCs w:val="22"/>
        </w:rPr>
        <w:t xml:space="preserve">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4" w:name="_Ref114668139"/>
      <w:bookmarkEnd w:id="14"/>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5" w:name="_Ref114668249"/>
      <w:bookmarkEnd w:id="15"/>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6" w:name="_Ref114668245"/>
      <w:bookmarkEnd w:id="16"/>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7" w:name="_Ref114668247"/>
      <w:bookmarkEnd w:id="17"/>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8" w:name="_Ref114668251"/>
      <w:bookmarkEnd w:id="18"/>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9" w:name="_Ref114668252"/>
      <w:bookmarkEnd w:id="19"/>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8"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19"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.3 Na</w:t>
      </w:r>
      <w:proofErr w:type="gramEnd"/>
      <w:r w:rsidR="001C1F6B" w:rsidRPr="001C1F6B">
        <w:rPr>
          <w:rFonts w:ascii="Calibri" w:hAnsi="Calibri"/>
          <w:color w:val="000000"/>
          <w:sz w:val="22"/>
          <w:szCs w:val="22"/>
        </w:rPr>
        <w:t xml:space="preserve"> aplicação das sanções serão considerados:</w:t>
      </w:r>
    </w:p>
    <w:p w14:paraId="537564BC" w14:textId="0BF52061"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w:t>
      </w:r>
      <w:proofErr w:type="gramStart"/>
      <w:r w:rsidR="002414F8">
        <w:rPr>
          <w:rFonts w:ascii="Calibri" w:hAnsi="Calibri"/>
          <w:b/>
          <w:color w:val="000000"/>
          <w:sz w:val="22"/>
          <w:szCs w:val="22"/>
        </w:rPr>
        <w:t>dez)</w:t>
      </w:r>
      <w:r w:rsidR="001C1F6B" w:rsidRPr="002414F8">
        <w:rPr>
          <w:rStyle w:val="Forte"/>
          <w:rFonts w:ascii="Calibri" w:hAnsi="Calibri"/>
          <w:color w:val="000000"/>
          <w:sz w:val="22"/>
          <w:szCs w:val="22"/>
        </w:rPr>
        <w:t>dias</w:t>
      </w:r>
      <w:proofErr w:type="gramEnd"/>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0" w:name="_Hlk113876035"/>
      <w:bookmarkEnd w:id="20"/>
    </w:p>
    <w:p w14:paraId="148A03BA" w14:textId="50A13914"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.4.1 Para</w:t>
      </w:r>
      <w:proofErr w:type="gramEnd"/>
      <w:r w:rsidR="001C1F6B" w:rsidRPr="001C1F6B">
        <w:rPr>
          <w:rFonts w:ascii="Calibri" w:hAnsi="Calibri"/>
          <w:color w:val="000000"/>
          <w:sz w:val="22"/>
          <w:szCs w:val="22"/>
        </w:rPr>
        <w:t xml:space="preserve">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4771F7">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.4.2 Para</w:t>
      </w:r>
      <w:proofErr w:type="gramEnd"/>
      <w:r w:rsidR="001C1F6B" w:rsidRPr="001C1F6B">
        <w:rPr>
          <w:rFonts w:ascii="Calibri" w:hAnsi="Calibri"/>
          <w:color w:val="000000"/>
          <w:sz w:val="22"/>
          <w:szCs w:val="22"/>
        </w:rPr>
        <w:t xml:space="preserve">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.5 As</w:t>
      </w:r>
      <w:proofErr w:type="gramEnd"/>
      <w:r w:rsidR="001C1F6B" w:rsidRPr="001C1F6B">
        <w:rPr>
          <w:rFonts w:ascii="Calibri" w:hAnsi="Calibri"/>
          <w:color w:val="000000"/>
          <w:sz w:val="22"/>
          <w:szCs w:val="22"/>
        </w:rPr>
        <w:t xml:space="preserve">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.6 Na</w:t>
      </w:r>
      <w:proofErr w:type="gramEnd"/>
      <w:r w:rsidR="001C1F6B" w:rsidRPr="001C1F6B">
        <w:rPr>
          <w:rFonts w:ascii="Calibri" w:hAnsi="Calibri"/>
          <w:color w:val="000000"/>
          <w:sz w:val="22"/>
          <w:szCs w:val="22"/>
        </w:rPr>
        <w:t xml:space="preserve">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proofErr w:type="gramStart"/>
      <w:r w:rsidR="001E1617">
        <w:rPr>
          <w:rFonts w:ascii="Calibri" w:hAnsi="Calibri"/>
          <w:color w:val="000000"/>
          <w:sz w:val="22"/>
          <w:szCs w:val="22"/>
        </w:rPr>
        <w:t>12.1.</w:t>
      </w:r>
      <w:r w:rsidR="001C1F6B" w:rsidRPr="001C1F6B">
        <w:rPr>
          <w:rFonts w:ascii="Calibri" w:hAnsi="Calibri"/>
          <w:color w:val="000000"/>
          <w:sz w:val="22"/>
          <w:szCs w:val="22"/>
        </w:rPr>
        <w:t>.</w:t>
      </w:r>
      <w:proofErr w:type="gramEnd"/>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0"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1"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.11 Caberá</w:t>
      </w:r>
      <w:proofErr w:type="gramEnd"/>
      <w:r w:rsidR="001C1F6B" w:rsidRPr="001C1F6B">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w:t>
      </w:r>
      <w:r w:rsidR="001C1F6B" w:rsidRPr="001C1F6B">
        <w:rPr>
          <w:rFonts w:ascii="Calibri" w:hAnsi="Calibri"/>
          <w:color w:val="000000"/>
          <w:sz w:val="22"/>
          <w:szCs w:val="22"/>
        </w:rPr>
        <w:lastRenderedPageBreak/>
        <w:t>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.12 Caberá</w:t>
      </w:r>
      <w:proofErr w:type="gramEnd"/>
      <w:r w:rsidR="001C1F6B" w:rsidRPr="001C1F6B">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1" w:name="_Toc122606112"/>
      <w:bookmarkEnd w:id="21"/>
    </w:p>
    <w:p w14:paraId="3A0EAAB1" w14:textId="77777777" w:rsidR="000F246A" w:rsidRDefault="000F246A"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167C4FD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2"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76C9486C" w14:textId="4DD3AD02" w:rsidR="00A2619C" w:rsidRPr="00A2619C" w:rsidRDefault="00A2619C"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13.3 A impugnação e o pedido de esclarecimento poderão ser realizados por forma eletrônica pelo </w:t>
      </w:r>
      <w:proofErr w:type="spellStart"/>
      <w:r>
        <w:rPr>
          <w:rFonts w:ascii="Calibri" w:hAnsi="Calibri"/>
          <w:color w:val="000000"/>
          <w:sz w:val="22"/>
          <w:szCs w:val="22"/>
        </w:rPr>
        <w:t>email</w:t>
      </w:r>
      <w:proofErr w:type="spellEnd"/>
      <w:r>
        <w:rPr>
          <w:rFonts w:ascii="Calibri" w:hAnsi="Calibri"/>
          <w:color w:val="000000"/>
          <w:sz w:val="22"/>
          <w:szCs w:val="22"/>
        </w:rPr>
        <w:t xml:space="preserve">: </w:t>
      </w:r>
      <w:hyperlink r:id="rId23" w:history="1">
        <w:r w:rsidRPr="00A2619C">
          <w:rPr>
            <w:rStyle w:val="Hyperlink"/>
            <w:rFonts w:ascii="Calibri" w:hAnsi="Calibri"/>
            <w:b/>
            <w:color w:val="auto"/>
            <w:sz w:val="22"/>
            <w:szCs w:val="22"/>
          </w:rPr>
          <w:t>cplhi@hgi.rj.saude.gov.br</w:t>
        </w:r>
      </w:hyperlink>
      <w:r>
        <w:rPr>
          <w:rFonts w:ascii="Calibri" w:hAnsi="Calibri"/>
          <w:color w:val="000000"/>
          <w:sz w:val="22"/>
          <w:szCs w:val="22"/>
        </w:rPr>
        <w:t xml:space="preserve"> ou por petição dirigida ou protocolada no endereço: </w:t>
      </w:r>
      <w:r w:rsidRPr="00A2619C">
        <w:rPr>
          <w:rFonts w:ascii="Calibri" w:hAnsi="Calibri"/>
          <w:b/>
          <w:color w:val="000000"/>
          <w:sz w:val="22"/>
          <w:szCs w:val="22"/>
        </w:rPr>
        <w:t xml:space="preserve">Rua Antônio Parreiras, nº 67/69 – Ipanema - 3º andar - Setor de Licitações - Rio de Janeiro - RJ –    </w:t>
      </w:r>
      <w:proofErr w:type="spellStart"/>
      <w:r w:rsidRPr="00A2619C">
        <w:rPr>
          <w:rFonts w:ascii="Calibri" w:hAnsi="Calibri"/>
          <w:b/>
          <w:color w:val="000000"/>
          <w:sz w:val="22"/>
          <w:szCs w:val="22"/>
        </w:rPr>
        <w:t>Cep</w:t>
      </w:r>
      <w:proofErr w:type="spellEnd"/>
      <w:r w:rsidRPr="00A2619C">
        <w:rPr>
          <w:rFonts w:ascii="Calibri" w:hAnsi="Calibri"/>
          <w:b/>
          <w:color w:val="000000"/>
          <w:sz w:val="22"/>
          <w:szCs w:val="22"/>
        </w:rPr>
        <w:t>.: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13</w:t>
      </w:r>
      <w:r w:rsidR="001C1F6B" w:rsidRPr="001C1F6B">
        <w:rPr>
          <w:rFonts w:ascii="Calibri" w:hAnsi="Calibri"/>
          <w:color w:val="000000"/>
          <w:sz w:val="22"/>
          <w:szCs w:val="22"/>
        </w:rPr>
        <w:t>.4 As</w:t>
      </w:r>
      <w:proofErr w:type="gramEnd"/>
      <w:r w:rsidR="001C1F6B" w:rsidRPr="001C1F6B">
        <w:rPr>
          <w:rFonts w:ascii="Calibri" w:hAnsi="Calibri"/>
          <w:color w:val="000000"/>
          <w:sz w:val="22"/>
          <w:szCs w:val="22"/>
        </w:rPr>
        <w:t xml:space="preserve"> impugnações e pedidos de esclarecimentos não suspendem os prazos previstos no certame.</w:t>
      </w:r>
    </w:p>
    <w:p w14:paraId="27440AD9" w14:textId="4DB6F116" w:rsidR="001C1F6B" w:rsidRPr="001C1F6B" w:rsidRDefault="001E1617" w:rsidP="004771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.1 Será</w:t>
      </w:r>
      <w:proofErr w:type="gramEnd"/>
      <w:r w:rsidR="001C1F6B" w:rsidRPr="001C1F6B">
        <w:rPr>
          <w:rFonts w:ascii="Calibri" w:hAnsi="Calibri"/>
          <w:color w:val="000000"/>
          <w:sz w:val="22"/>
          <w:szCs w:val="22"/>
        </w:rPr>
        <w:t xml:space="preserve">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.2 Não</w:t>
      </w:r>
      <w:proofErr w:type="gramEnd"/>
      <w:r w:rsidR="001C1F6B" w:rsidRPr="001C1F6B">
        <w:rPr>
          <w:rFonts w:ascii="Calibri" w:hAnsi="Calibri"/>
          <w:color w:val="000000"/>
          <w:sz w:val="22"/>
          <w:szCs w:val="22"/>
        </w:rPr>
        <w:t xml:space="preserve"> havendo expediente ou ocorrendo qualquer fato superveniente que impeça a realização do certame na data marcada, a sessão será automaticamente transferida para o </w:t>
      </w:r>
      <w:r w:rsidR="001C1F6B" w:rsidRPr="001C1F6B">
        <w:rPr>
          <w:rFonts w:ascii="Calibri" w:hAnsi="Calibri"/>
          <w:color w:val="000000"/>
          <w:sz w:val="22"/>
          <w:szCs w:val="22"/>
        </w:rPr>
        <w:lastRenderedPageBreak/>
        <w:t>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.5 As</w:t>
      </w:r>
      <w:proofErr w:type="gramEnd"/>
      <w:r w:rsidR="001C1F6B" w:rsidRPr="001C1F6B">
        <w:rPr>
          <w:rFonts w:ascii="Calibri" w:hAnsi="Calibri"/>
          <w:color w:val="000000"/>
          <w:sz w:val="22"/>
          <w:szCs w:val="22"/>
        </w:rPr>
        <w:t xml:space="preserve">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.6 Os</w:t>
      </w:r>
      <w:proofErr w:type="gramEnd"/>
      <w:r w:rsidR="001C1F6B" w:rsidRPr="001C1F6B">
        <w:rPr>
          <w:rFonts w:ascii="Calibri" w:hAnsi="Calibri"/>
          <w:color w:val="000000"/>
          <w:sz w:val="22"/>
          <w:szCs w:val="22"/>
        </w:rPr>
        <w:t xml:space="preserve">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.7 Na</w:t>
      </w:r>
      <w:proofErr w:type="gramEnd"/>
      <w:r w:rsidR="001C1F6B" w:rsidRPr="001C1F6B">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2783553A"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.9 Em</w:t>
      </w:r>
      <w:proofErr w:type="gramEnd"/>
      <w:r w:rsidR="001C1F6B" w:rsidRPr="001C1F6B">
        <w:rPr>
          <w:rFonts w:ascii="Calibri" w:hAnsi="Calibri"/>
          <w:color w:val="000000"/>
          <w:sz w:val="22"/>
          <w:szCs w:val="22"/>
        </w:rPr>
        <w:t xml:space="preserve"> caso de divergência entre disposições deste Edital e de seus anexos ou demais peças que compõem o processo, prevalecerá as deste Edital.</w:t>
      </w:r>
    </w:p>
    <w:p w14:paraId="15202CBD" w14:textId="06173251" w:rsidR="001C1F6B" w:rsidRPr="008F36EE" w:rsidRDefault="001E1617" w:rsidP="004C5D84">
      <w:pPr>
        <w:pStyle w:val="textojustificado"/>
        <w:spacing w:before="0" w:beforeAutospacing="0" w:after="0" w:afterAutospacing="0" w:line="360" w:lineRule="auto"/>
        <w:jc w:val="both"/>
        <w:rPr>
          <w:rFonts w:ascii="Calibri" w:hAnsi="Calibri"/>
          <w:color w:val="000000"/>
          <w:sz w:val="22"/>
          <w:szCs w:val="22"/>
        </w:rPr>
      </w:pPr>
      <w:r w:rsidRPr="008F36EE">
        <w:rPr>
          <w:rFonts w:ascii="Calibri" w:hAnsi="Calibri"/>
          <w:color w:val="000000"/>
          <w:sz w:val="22"/>
          <w:szCs w:val="22"/>
          <w:shd w:val="clear" w:color="auto" w:fill="FFFF00"/>
        </w:rPr>
        <w:t>14</w:t>
      </w:r>
      <w:r w:rsidR="001C1F6B" w:rsidRPr="008F36EE">
        <w:rPr>
          <w:rFonts w:ascii="Calibri" w:hAnsi="Calibri"/>
          <w:color w:val="000000"/>
          <w:sz w:val="22"/>
          <w:szCs w:val="22"/>
          <w:shd w:val="clear" w:color="auto" w:fill="FFFF00"/>
        </w:rPr>
        <w:t>.10 O Edital e seus anexos estão disponíveis, na íntegra, no Portal Nacional de Contratações Públicas (PNCP) e endereço eletrônico www.comprasnet.gov.br, e também poderão ser lidos e/ou obtidos no endereço Rua Antônio Parreiras, nº 67/69 - 3º Andar - Sala-323-CPL – Ipanema - Rio de Janeiro - RJ, nos dias úteis, no horário das 9h às 16h.</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8F36EE">
        <w:rPr>
          <w:rFonts w:ascii="Calibri" w:hAnsi="Calibri"/>
          <w:color w:val="000000"/>
          <w:sz w:val="22"/>
          <w:szCs w:val="22"/>
        </w:rPr>
        <w:t>14</w:t>
      </w:r>
      <w:r w:rsidR="001C1F6B" w:rsidRPr="008F36EE">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43A9CA67"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27900747" w14:textId="406CDDB7" w:rsidR="00053EF9" w:rsidRDefault="00053EF9"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14.11.3 ANEXO III – Minuta Contrato de Aquisição</w:t>
      </w:r>
    </w:p>
    <w:p w14:paraId="26542CB8" w14:textId="6F207F74" w:rsidR="001F0484" w:rsidRDefault="00053EF9"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w:t>
      </w:r>
      <w:r w:rsidR="00545260">
        <w:rPr>
          <w:rFonts w:ascii="Calibri" w:hAnsi="Calibri"/>
          <w:color w:val="000000"/>
          <w:sz w:val="22"/>
          <w:szCs w:val="22"/>
        </w:rPr>
        <w:t xml:space="preserve"> ANEXO I</w:t>
      </w:r>
      <w:r>
        <w:rPr>
          <w:rFonts w:ascii="Calibri" w:hAnsi="Calibri"/>
          <w:color w:val="000000"/>
          <w:sz w:val="22"/>
          <w:szCs w:val="22"/>
        </w:rPr>
        <w:t>V</w:t>
      </w:r>
      <w:r w:rsidR="00545260">
        <w:rPr>
          <w:rFonts w:ascii="Calibri" w:hAnsi="Calibri"/>
          <w:color w:val="000000"/>
          <w:sz w:val="22"/>
          <w:szCs w:val="22"/>
        </w:rPr>
        <w:t xml:space="preserve"> </w:t>
      </w:r>
      <w:r w:rsidR="001F0484">
        <w:rPr>
          <w:rFonts w:ascii="Calibri" w:hAnsi="Calibri"/>
          <w:color w:val="000000"/>
          <w:sz w:val="22"/>
          <w:szCs w:val="22"/>
        </w:rPr>
        <w:t>– Cadastro de reserva</w:t>
      </w:r>
    </w:p>
    <w:p w14:paraId="7C4C965B" w14:textId="1A948822" w:rsidR="00E20D34" w:rsidRPr="00E20D34" w:rsidRDefault="00053EF9" w:rsidP="00E20D34">
      <w:pPr>
        <w:pStyle w:val="textojustificado"/>
        <w:spacing w:before="0" w:beforeAutospacing="0" w:after="0" w:afterAutospacing="0" w:line="360" w:lineRule="auto"/>
        <w:ind w:left="851"/>
        <w:jc w:val="both"/>
        <w:rPr>
          <w:rFonts w:ascii="Calibri" w:hAnsi="Calibri"/>
          <w:spacing w:val="-10"/>
          <w:sz w:val="22"/>
          <w:szCs w:val="22"/>
        </w:rPr>
      </w:pPr>
      <w:r>
        <w:rPr>
          <w:rFonts w:ascii="Calibri" w:hAnsi="Calibri"/>
          <w:color w:val="000000"/>
          <w:sz w:val="22"/>
          <w:szCs w:val="22"/>
        </w:rPr>
        <w:t>14.11.5</w:t>
      </w:r>
      <w:r w:rsidR="00E20D34">
        <w:rPr>
          <w:rFonts w:ascii="Calibri" w:hAnsi="Calibri"/>
          <w:color w:val="000000"/>
          <w:sz w:val="22"/>
          <w:szCs w:val="22"/>
        </w:rPr>
        <w:t xml:space="preserve"> ANEXO V - </w:t>
      </w:r>
      <w:r w:rsidR="00E20D34" w:rsidRPr="00E20D34">
        <w:rPr>
          <w:rFonts w:ascii="Calibri" w:hAnsi="Calibri"/>
          <w:sz w:val="22"/>
          <w:szCs w:val="22"/>
        </w:rPr>
        <w:t>Manua</w:t>
      </w:r>
      <w:r w:rsidR="00E20D34">
        <w:rPr>
          <w:rFonts w:ascii="Calibri" w:hAnsi="Calibri"/>
          <w:sz w:val="22"/>
          <w:szCs w:val="22"/>
        </w:rPr>
        <w:t>l d</w:t>
      </w:r>
      <w:r w:rsidR="00E20D34" w:rsidRPr="00E20D34">
        <w:rPr>
          <w:rFonts w:ascii="Calibri" w:hAnsi="Calibri"/>
          <w:sz w:val="22"/>
          <w:szCs w:val="22"/>
        </w:rPr>
        <w:t xml:space="preserve">e Boas Práticas </w:t>
      </w:r>
      <w:r w:rsidR="00E20D34">
        <w:rPr>
          <w:rFonts w:ascii="Calibri" w:hAnsi="Calibri"/>
          <w:spacing w:val="-10"/>
          <w:sz w:val="22"/>
          <w:szCs w:val="22"/>
        </w:rPr>
        <w:t>para Fornecedores do Hospital Federal d</w:t>
      </w:r>
      <w:r w:rsidR="00E20D34" w:rsidRPr="00E20D34">
        <w:rPr>
          <w:rFonts w:ascii="Calibri" w:hAnsi="Calibri"/>
          <w:spacing w:val="-10"/>
          <w:sz w:val="22"/>
          <w:szCs w:val="22"/>
        </w:rPr>
        <w:t>e Ipanema</w:t>
      </w:r>
    </w:p>
    <w:p w14:paraId="2CA76726" w14:textId="39ABB1A0" w:rsidR="001C1F6B" w:rsidRPr="00E20D34" w:rsidRDefault="001C1F6B" w:rsidP="004C5D84">
      <w:pPr>
        <w:pStyle w:val="textojustificado"/>
        <w:spacing w:before="0" w:beforeAutospacing="0" w:after="0" w:afterAutospacing="0" w:line="360" w:lineRule="auto"/>
        <w:jc w:val="both"/>
        <w:rPr>
          <w:rFonts w:ascii="Calibri" w:hAnsi="Calibri"/>
          <w:color w:val="000000"/>
          <w:sz w:val="22"/>
          <w:szCs w:val="22"/>
          <w:lang w:val="pt-PT"/>
        </w:rPr>
      </w:pPr>
    </w:p>
    <w:p w14:paraId="3BADF0B0" w14:textId="77777777" w:rsidR="001F0484" w:rsidRPr="001C1F6B" w:rsidRDefault="001F0484" w:rsidP="004C5D84">
      <w:pPr>
        <w:pStyle w:val="textojustificado"/>
        <w:spacing w:before="0" w:beforeAutospacing="0" w:after="0" w:afterAutospacing="0" w:line="360" w:lineRule="auto"/>
        <w:jc w:val="both"/>
        <w:rPr>
          <w:rFonts w:ascii="Calibri" w:hAnsi="Calibri"/>
          <w:color w:val="000000"/>
          <w:sz w:val="22"/>
          <w:szCs w:val="22"/>
        </w:rPr>
      </w:pPr>
    </w:p>
    <w:p w14:paraId="2D2CF4EC" w14:textId="7308194B"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lastRenderedPageBreak/>
        <w:t> </w:t>
      </w:r>
    </w:p>
    <w:p w14:paraId="06CE213B" w14:textId="77777777" w:rsidR="00C26020" w:rsidRDefault="00C26020" w:rsidP="00A50128">
      <w:pPr>
        <w:pStyle w:val="tabelatextocentralizado"/>
        <w:spacing w:before="0" w:beforeAutospacing="0" w:after="0" w:afterAutospacing="0"/>
        <w:jc w:val="center"/>
        <w:rPr>
          <w:rStyle w:val="Forte"/>
          <w:rFonts w:ascii="Calibri" w:hAnsi="Calibri"/>
          <w:color w:val="000000"/>
          <w:sz w:val="22"/>
          <w:szCs w:val="22"/>
        </w:rPr>
      </w:pPr>
    </w:p>
    <w:p w14:paraId="391A7B29" w14:textId="77777777" w:rsidR="00C26020" w:rsidRDefault="00C26020" w:rsidP="00A50128">
      <w:pPr>
        <w:pStyle w:val="tabelatextocentralizado"/>
        <w:spacing w:before="0" w:beforeAutospacing="0" w:after="0" w:afterAutospacing="0"/>
        <w:jc w:val="center"/>
        <w:rPr>
          <w:rStyle w:val="Forte"/>
          <w:rFonts w:ascii="Calibri" w:hAnsi="Calibri"/>
          <w:color w:val="000000"/>
          <w:sz w:val="22"/>
          <w:szCs w:val="22"/>
        </w:rPr>
      </w:pPr>
    </w:p>
    <w:p w14:paraId="526B0C94" w14:textId="77777777" w:rsidR="00C26020" w:rsidRDefault="00C26020" w:rsidP="00A50128">
      <w:pPr>
        <w:pStyle w:val="tabelatextocentralizado"/>
        <w:spacing w:before="0" w:beforeAutospacing="0" w:after="0" w:afterAutospacing="0"/>
        <w:jc w:val="center"/>
        <w:rPr>
          <w:rStyle w:val="Forte"/>
          <w:rFonts w:ascii="Calibri" w:hAnsi="Calibri"/>
          <w:color w:val="000000"/>
          <w:sz w:val="22"/>
          <w:szCs w:val="22"/>
        </w:rPr>
      </w:pPr>
    </w:p>
    <w:p w14:paraId="4ECDED9D" w14:textId="77777777" w:rsidR="00C26020" w:rsidRDefault="00C26020" w:rsidP="00A50128">
      <w:pPr>
        <w:pStyle w:val="tabelatextocentralizado"/>
        <w:spacing w:before="0" w:beforeAutospacing="0" w:after="0" w:afterAutospacing="0"/>
        <w:jc w:val="center"/>
        <w:rPr>
          <w:rStyle w:val="Forte"/>
          <w:rFonts w:ascii="Calibri" w:hAnsi="Calibri"/>
          <w:color w:val="000000"/>
          <w:sz w:val="22"/>
          <w:szCs w:val="22"/>
        </w:rPr>
      </w:pPr>
    </w:p>
    <w:p w14:paraId="1DA1E00D"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661D152F"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04C28A57"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3641CC0D"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153DDB27"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010D2523"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70566B81"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3E67321E"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17FA90D4"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0292C606" w14:textId="77777777" w:rsidR="00F82E3F" w:rsidRDefault="00F82E3F" w:rsidP="00A50128">
      <w:pPr>
        <w:pStyle w:val="tabelatextocentralizado"/>
        <w:spacing w:before="0" w:beforeAutospacing="0" w:after="0" w:afterAutospacing="0"/>
        <w:jc w:val="center"/>
        <w:rPr>
          <w:rStyle w:val="Forte"/>
          <w:rFonts w:ascii="Calibri" w:hAnsi="Calibri"/>
          <w:color w:val="000000"/>
          <w:sz w:val="22"/>
          <w:szCs w:val="22"/>
        </w:rPr>
      </w:pPr>
    </w:p>
    <w:p w14:paraId="7DB120F5"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0F4A5077"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30FDA9A4"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0E61CC34"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58E38F47"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2CFC6CF6"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6AECEEDC"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1E94516E"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3B04A4D4"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3C3437E0"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3A506491"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392EE080"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56674F76"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54604E36"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0DA5607C"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1C7339FC"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0B843039" w14:textId="77777777" w:rsidR="004963F8" w:rsidRDefault="004963F8"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6C09CB6C"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76EED305"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PROCESSO ADMINISTRATIVO: 33401.</w:t>
      </w:r>
      <w:r w:rsidR="000C57D0">
        <w:rPr>
          <w:rStyle w:val="Forte"/>
          <w:rFonts w:ascii="Calibri" w:hAnsi="Calibri"/>
          <w:color w:val="000000"/>
          <w:sz w:val="22"/>
          <w:szCs w:val="22"/>
        </w:rPr>
        <w:t>024376/2024-21</w:t>
      </w:r>
    </w:p>
    <w:p w14:paraId="3E18FE18" w14:textId="77777777" w:rsidR="00FF23C8" w:rsidRPr="00C26020" w:rsidRDefault="00FF23C8" w:rsidP="00C26020">
      <w:pPr>
        <w:pStyle w:val="textojustificado"/>
        <w:spacing w:before="0" w:beforeAutospacing="0" w:after="0" w:afterAutospacing="0" w:line="360" w:lineRule="auto"/>
        <w:jc w:val="both"/>
        <w:rPr>
          <w:rFonts w:ascii="Calibri" w:hAnsi="Calibri"/>
          <w:color w:val="000000"/>
          <w:sz w:val="22"/>
          <w:szCs w:val="22"/>
        </w:rPr>
      </w:pPr>
    </w:p>
    <w:p w14:paraId="5FA934F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1. CONDIÇÕES GERAIS DA CONTRATAÇÃO</w:t>
      </w:r>
    </w:p>
    <w:p w14:paraId="79622A04"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1.1. A presente Licitação tem por objetivo a realização de Pregão Eletrônico, para formação da ATA DE REGISTRO DE PREÇO, com o critério de julgamento de menor preço, para aquisição de insumos do </w:t>
      </w:r>
      <w:r w:rsidRPr="00943D41">
        <w:rPr>
          <w:rStyle w:val="Forte"/>
          <w:rFonts w:ascii="Calibri" w:hAnsi="Calibri"/>
          <w:color w:val="000000"/>
          <w:sz w:val="22"/>
          <w:szCs w:val="22"/>
        </w:rPr>
        <w:t>Laboratório - Patologia Clínica</w:t>
      </w:r>
      <w:r w:rsidRPr="00943D41">
        <w:rPr>
          <w:rFonts w:ascii="Calibri" w:hAnsi="Calibri"/>
          <w:color w:val="000000"/>
          <w:sz w:val="22"/>
          <w:szCs w:val="22"/>
        </w:rPr>
        <w:t> padronizados para uso regular no Hospital Federal de Ipanema, conforme condições, quantidades estabelecidas neste Termo de Referência (TR).</w:t>
      </w:r>
    </w:p>
    <w:p w14:paraId="45F2DB6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PLANILHA 1</w:t>
      </w:r>
      <w:r w:rsidRPr="00943D41">
        <w:rPr>
          <w:rFonts w:ascii="Calibri" w:hAnsi="Calibri"/>
          <w:color w:val="000000"/>
          <w:sz w:val="22"/>
          <w:szCs w:val="22"/>
        </w:rPr>
        <w:t>: Descrição do insumo solicitado.</w:t>
      </w:r>
    </w:p>
    <w:tbl>
      <w:tblPr>
        <w:tblW w:w="8662" w:type="dxa"/>
        <w:tblCellMar>
          <w:top w:w="15" w:type="dxa"/>
          <w:left w:w="15" w:type="dxa"/>
          <w:bottom w:w="15" w:type="dxa"/>
          <w:right w:w="15" w:type="dxa"/>
        </w:tblCellMar>
        <w:tblLook w:val="04A0" w:firstRow="1" w:lastRow="0" w:firstColumn="1" w:lastColumn="0" w:noHBand="0" w:noVBand="1"/>
      </w:tblPr>
      <w:tblGrid>
        <w:gridCol w:w="582"/>
        <w:gridCol w:w="3544"/>
        <w:gridCol w:w="709"/>
        <w:gridCol w:w="992"/>
        <w:gridCol w:w="851"/>
        <w:gridCol w:w="850"/>
        <w:gridCol w:w="1134"/>
      </w:tblGrid>
      <w:tr w:rsidR="00943D41" w:rsidRPr="00943D41" w14:paraId="480ECF0E" w14:textId="77777777" w:rsidTr="00B37F64">
        <w:trPr>
          <w:trHeight w:val="340"/>
        </w:trPr>
        <w:tc>
          <w:tcPr>
            <w:tcW w:w="582" w:type="dxa"/>
            <w:tcBorders>
              <w:top w:val="single" w:sz="6" w:space="0" w:color="000000"/>
              <w:left w:val="single" w:sz="6" w:space="0" w:color="000000"/>
              <w:bottom w:val="single" w:sz="6" w:space="0" w:color="000000"/>
              <w:right w:val="single" w:sz="6" w:space="0" w:color="000000"/>
            </w:tcBorders>
            <w:noWrap/>
            <w:vAlign w:val="center"/>
            <w:hideMark/>
          </w:tcPr>
          <w:p w14:paraId="10D8EE18"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t>ITEM</w:t>
            </w:r>
          </w:p>
        </w:tc>
        <w:tc>
          <w:tcPr>
            <w:tcW w:w="3544" w:type="dxa"/>
            <w:tcBorders>
              <w:top w:val="single" w:sz="6" w:space="0" w:color="000000"/>
              <w:left w:val="nil"/>
              <w:bottom w:val="single" w:sz="6" w:space="0" w:color="000000"/>
              <w:right w:val="single" w:sz="6" w:space="0" w:color="000000"/>
            </w:tcBorders>
            <w:vAlign w:val="center"/>
            <w:hideMark/>
          </w:tcPr>
          <w:p w14:paraId="6D32CE1B"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t>DESCRIÇÃO</w:t>
            </w:r>
          </w:p>
        </w:tc>
        <w:tc>
          <w:tcPr>
            <w:tcW w:w="709" w:type="dxa"/>
            <w:tcBorders>
              <w:top w:val="single" w:sz="6" w:space="0" w:color="000000"/>
              <w:left w:val="nil"/>
              <w:bottom w:val="single" w:sz="6" w:space="0" w:color="000000"/>
              <w:right w:val="single" w:sz="6" w:space="0" w:color="000000"/>
            </w:tcBorders>
            <w:vAlign w:val="center"/>
            <w:hideMark/>
          </w:tcPr>
          <w:p w14:paraId="5119D546"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t>CATMAT</w:t>
            </w:r>
          </w:p>
        </w:tc>
        <w:tc>
          <w:tcPr>
            <w:tcW w:w="992" w:type="dxa"/>
            <w:tcBorders>
              <w:top w:val="single" w:sz="6" w:space="0" w:color="000000"/>
              <w:left w:val="nil"/>
              <w:bottom w:val="single" w:sz="6" w:space="0" w:color="000000"/>
              <w:right w:val="single" w:sz="6" w:space="0" w:color="000000"/>
            </w:tcBorders>
            <w:vAlign w:val="center"/>
            <w:hideMark/>
          </w:tcPr>
          <w:p w14:paraId="4CB2B24C" w14:textId="77777777"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t>UNIDADE</w:t>
            </w:r>
          </w:p>
          <w:p w14:paraId="64DAE8E1" w14:textId="7E6ED935"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t xml:space="preserve"> FORNECI</w:t>
            </w:r>
          </w:p>
          <w:p w14:paraId="6717B4D2" w14:textId="3D24ED5C"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t>MENTO</w:t>
            </w:r>
          </w:p>
        </w:tc>
        <w:tc>
          <w:tcPr>
            <w:tcW w:w="851" w:type="dxa"/>
            <w:tcBorders>
              <w:top w:val="single" w:sz="6" w:space="0" w:color="000000"/>
              <w:left w:val="nil"/>
              <w:bottom w:val="single" w:sz="6" w:space="0" w:color="000000"/>
              <w:right w:val="single" w:sz="6" w:space="0" w:color="000000"/>
            </w:tcBorders>
            <w:vAlign w:val="center"/>
            <w:hideMark/>
          </w:tcPr>
          <w:p w14:paraId="7D8FD105" w14:textId="77777777"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t>QUANTI</w:t>
            </w:r>
          </w:p>
          <w:p w14:paraId="284F1266" w14:textId="77777777"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t xml:space="preserve">DADE </w:t>
            </w:r>
          </w:p>
          <w:p w14:paraId="118B7024" w14:textId="77777777"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t>TOTAL</w:t>
            </w:r>
          </w:p>
          <w:p w14:paraId="1380C6B1" w14:textId="2D59C569"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lastRenderedPageBreak/>
              <w:t xml:space="preserve"> ANUAL</w:t>
            </w:r>
          </w:p>
        </w:tc>
        <w:tc>
          <w:tcPr>
            <w:tcW w:w="850" w:type="dxa"/>
            <w:tcBorders>
              <w:top w:val="single" w:sz="6" w:space="0" w:color="000000"/>
              <w:left w:val="nil"/>
              <w:bottom w:val="single" w:sz="6" w:space="0" w:color="000000"/>
              <w:right w:val="single" w:sz="6" w:space="0" w:color="000000"/>
            </w:tcBorders>
            <w:vAlign w:val="center"/>
            <w:hideMark/>
          </w:tcPr>
          <w:p w14:paraId="67F706B0" w14:textId="77777777"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lastRenderedPageBreak/>
              <w:t xml:space="preserve">VALOR </w:t>
            </w:r>
          </w:p>
          <w:p w14:paraId="4E532514" w14:textId="0AC87AF6"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t>UNITÁRIO</w:t>
            </w:r>
          </w:p>
        </w:tc>
        <w:tc>
          <w:tcPr>
            <w:tcW w:w="1134" w:type="dxa"/>
            <w:tcBorders>
              <w:top w:val="single" w:sz="6" w:space="0" w:color="000000"/>
              <w:left w:val="nil"/>
              <w:bottom w:val="single" w:sz="6" w:space="0" w:color="000000"/>
              <w:right w:val="single" w:sz="6" w:space="0" w:color="000000"/>
            </w:tcBorders>
            <w:vAlign w:val="center"/>
            <w:hideMark/>
          </w:tcPr>
          <w:p w14:paraId="4821EDDB" w14:textId="77777777" w:rsidR="00943D41" w:rsidRDefault="00943D41" w:rsidP="00943D41">
            <w:pPr>
              <w:spacing w:after="0" w:line="240" w:lineRule="auto"/>
              <w:jc w:val="center"/>
              <w:rPr>
                <w:rFonts w:ascii="Calibri" w:hAnsi="Calibri"/>
                <w:b/>
                <w:bCs/>
                <w:color w:val="000000"/>
                <w:sz w:val="18"/>
                <w:szCs w:val="18"/>
              </w:rPr>
            </w:pPr>
            <w:r w:rsidRPr="00943D41">
              <w:rPr>
                <w:rFonts w:ascii="Calibri" w:hAnsi="Calibri"/>
                <w:b/>
                <w:bCs/>
                <w:color w:val="000000"/>
                <w:sz w:val="18"/>
                <w:szCs w:val="18"/>
              </w:rPr>
              <w:t>VALOR</w:t>
            </w:r>
          </w:p>
          <w:p w14:paraId="66C2539E" w14:textId="58AED721"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b/>
                <w:bCs/>
                <w:color w:val="000000"/>
                <w:sz w:val="18"/>
                <w:szCs w:val="18"/>
              </w:rPr>
              <w:t xml:space="preserve"> TOTAL</w:t>
            </w:r>
          </w:p>
        </w:tc>
      </w:tr>
      <w:tr w:rsidR="00943D41" w:rsidRPr="00943D41" w14:paraId="0FD63F25" w14:textId="77777777" w:rsidTr="00B37F64">
        <w:trPr>
          <w:trHeight w:val="340"/>
        </w:trPr>
        <w:tc>
          <w:tcPr>
            <w:tcW w:w="582" w:type="dxa"/>
            <w:tcBorders>
              <w:top w:val="nil"/>
              <w:left w:val="single" w:sz="6" w:space="0" w:color="000000"/>
              <w:bottom w:val="single" w:sz="6" w:space="0" w:color="000000"/>
              <w:right w:val="single" w:sz="6" w:space="0" w:color="000000"/>
            </w:tcBorders>
            <w:vAlign w:val="center"/>
            <w:hideMark/>
          </w:tcPr>
          <w:p w14:paraId="7B2A332F"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1</w:t>
            </w:r>
          </w:p>
        </w:tc>
        <w:tc>
          <w:tcPr>
            <w:tcW w:w="3544" w:type="dxa"/>
            <w:tcBorders>
              <w:top w:val="nil"/>
              <w:left w:val="nil"/>
              <w:bottom w:val="single" w:sz="6" w:space="0" w:color="000000"/>
              <w:right w:val="single" w:sz="6" w:space="0" w:color="000000"/>
            </w:tcBorders>
            <w:vAlign w:val="center"/>
            <w:hideMark/>
          </w:tcPr>
          <w:p w14:paraId="1CFA8FE2" w14:textId="77777777" w:rsidR="00943D41" w:rsidRPr="00943D41" w:rsidRDefault="00943D41" w:rsidP="00943D41">
            <w:pPr>
              <w:spacing w:after="0" w:line="240" w:lineRule="auto"/>
              <w:jc w:val="both"/>
              <w:rPr>
                <w:rFonts w:ascii="Calibri" w:hAnsi="Calibri"/>
                <w:color w:val="000000"/>
                <w:sz w:val="18"/>
                <w:szCs w:val="18"/>
              </w:rPr>
            </w:pPr>
            <w:r w:rsidRPr="00943D41">
              <w:rPr>
                <w:rFonts w:ascii="Calibri" w:hAnsi="Calibri"/>
                <w:color w:val="000000"/>
                <w:sz w:val="18"/>
                <w:szCs w:val="18"/>
              </w:rPr>
              <w:t>TUBO PARA CENTRÍFUGA, POLIPROPILENO, FUNDO CÔNICO, 15 ML, LABORATORIAL, TAMPA DE ROSCA E LIVRE DE DNASES E RNASES, AUTOCLA.</w:t>
            </w:r>
          </w:p>
        </w:tc>
        <w:tc>
          <w:tcPr>
            <w:tcW w:w="709" w:type="dxa"/>
            <w:tcBorders>
              <w:top w:val="nil"/>
              <w:left w:val="nil"/>
              <w:bottom w:val="single" w:sz="6" w:space="0" w:color="000000"/>
              <w:right w:val="single" w:sz="6" w:space="0" w:color="000000"/>
            </w:tcBorders>
            <w:vAlign w:val="center"/>
            <w:hideMark/>
          </w:tcPr>
          <w:p w14:paraId="536E83AD"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474970</w:t>
            </w:r>
          </w:p>
        </w:tc>
        <w:tc>
          <w:tcPr>
            <w:tcW w:w="992" w:type="dxa"/>
            <w:tcBorders>
              <w:top w:val="nil"/>
              <w:left w:val="nil"/>
              <w:bottom w:val="single" w:sz="6" w:space="0" w:color="000000"/>
              <w:right w:val="single" w:sz="6" w:space="0" w:color="000000"/>
            </w:tcBorders>
            <w:vAlign w:val="center"/>
            <w:hideMark/>
          </w:tcPr>
          <w:p w14:paraId="51BE74FD"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UNIDADE</w:t>
            </w:r>
          </w:p>
        </w:tc>
        <w:tc>
          <w:tcPr>
            <w:tcW w:w="851" w:type="dxa"/>
            <w:tcBorders>
              <w:top w:val="nil"/>
              <w:left w:val="nil"/>
              <w:bottom w:val="single" w:sz="6" w:space="0" w:color="000000"/>
              <w:right w:val="single" w:sz="6" w:space="0" w:color="000000"/>
            </w:tcBorders>
            <w:vAlign w:val="center"/>
            <w:hideMark/>
          </w:tcPr>
          <w:p w14:paraId="129AF264"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3.360</w:t>
            </w:r>
          </w:p>
        </w:tc>
        <w:tc>
          <w:tcPr>
            <w:tcW w:w="850" w:type="dxa"/>
            <w:tcBorders>
              <w:top w:val="nil"/>
              <w:left w:val="nil"/>
              <w:bottom w:val="single" w:sz="6" w:space="0" w:color="000000"/>
              <w:right w:val="single" w:sz="6" w:space="0" w:color="000000"/>
            </w:tcBorders>
            <w:vAlign w:val="center"/>
            <w:hideMark/>
          </w:tcPr>
          <w:p w14:paraId="5D51B00E"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R$ 1,43</w:t>
            </w:r>
          </w:p>
        </w:tc>
        <w:tc>
          <w:tcPr>
            <w:tcW w:w="1134" w:type="dxa"/>
            <w:tcBorders>
              <w:top w:val="nil"/>
              <w:left w:val="nil"/>
              <w:bottom w:val="single" w:sz="6" w:space="0" w:color="000000"/>
              <w:right w:val="single" w:sz="6" w:space="0" w:color="000000"/>
            </w:tcBorders>
            <w:vAlign w:val="center"/>
            <w:hideMark/>
          </w:tcPr>
          <w:p w14:paraId="21DBFF1A"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R$ 4.804,80</w:t>
            </w:r>
          </w:p>
        </w:tc>
      </w:tr>
      <w:tr w:rsidR="00943D41" w:rsidRPr="00943D41" w14:paraId="1542970C" w14:textId="77777777" w:rsidTr="00B37F64">
        <w:trPr>
          <w:trHeight w:val="340"/>
        </w:trPr>
        <w:tc>
          <w:tcPr>
            <w:tcW w:w="582" w:type="dxa"/>
            <w:tcBorders>
              <w:top w:val="nil"/>
              <w:left w:val="single" w:sz="6" w:space="0" w:color="000000"/>
              <w:bottom w:val="single" w:sz="6" w:space="0" w:color="000000"/>
              <w:right w:val="single" w:sz="6" w:space="0" w:color="000000"/>
            </w:tcBorders>
            <w:noWrap/>
            <w:vAlign w:val="center"/>
            <w:hideMark/>
          </w:tcPr>
          <w:p w14:paraId="294138D9"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2</w:t>
            </w:r>
          </w:p>
        </w:tc>
        <w:tc>
          <w:tcPr>
            <w:tcW w:w="3544" w:type="dxa"/>
            <w:tcBorders>
              <w:top w:val="nil"/>
              <w:left w:val="nil"/>
              <w:bottom w:val="single" w:sz="6" w:space="0" w:color="000000"/>
              <w:right w:val="single" w:sz="6" w:space="0" w:color="000000"/>
            </w:tcBorders>
            <w:vAlign w:val="center"/>
            <w:hideMark/>
          </w:tcPr>
          <w:p w14:paraId="462E9E78" w14:textId="77777777" w:rsidR="00943D41" w:rsidRPr="00943D41" w:rsidRDefault="00943D41" w:rsidP="00943D41">
            <w:pPr>
              <w:spacing w:after="0" w:line="240" w:lineRule="auto"/>
              <w:jc w:val="both"/>
              <w:rPr>
                <w:rFonts w:ascii="Calibri" w:hAnsi="Calibri"/>
                <w:color w:val="000000"/>
                <w:sz w:val="18"/>
                <w:szCs w:val="18"/>
              </w:rPr>
            </w:pPr>
            <w:r w:rsidRPr="00943D41">
              <w:rPr>
                <w:rFonts w:ascii="Calibri" w:hAnsi="Calibri"/>
                <w:color w:val="000000"/>
                <w:sz w:val="18"/>
                <w:szCs w:val="18"/>
              </w:rPr>
              <w:t>TUBO PARA COLETA DE SANGUE À VÁCUO, EM PET TRANSPARENTE, SEM ANTI COAGULANTE, COM ATIVADOR DE COÁGULO E GEL SEPARADOR, MEDINDO 13X100MM,</w:t>
            </w:r>
            <w:r w:rsidRPr="00943D41">
              <w:rPr>
                <w:rFonts w:ascii="Calibri" w:hAnsi="Calibri"/>
                <w:color w:val="000000"/>
                <w:sz w:val="18"/>
                <w:szCs w:val="18"/>
              </w:rPr>
              <w:br/>
              <w:t>TAMPACOM ROSCA DE SEGURANÇA EM BORRACHA SILICONIZADA E CAPA PROTETORA,</w:t>
            </w:r>
            <w:r w:rsidRPr="00943D41">
              <w:rPr>
                <w:rFonts w:ascii="Calibri" w:hAnsi="Calibri"/>
                <w:color w:val="000000"/>
                <w:sz w:val="18"/>
                <w:szCs w:val="18"/>
              </w:rPr>
              <w:br/>
              <w:t>COM ETIQUETA DE IDENTIFICAÇÃO CONTENDO NÚMERO DE LOTE, PRAZO DE VALIDADE,</w:t>
            </w:r>
            <w:r w:rsidRPr="00943D41">
              <w:rPr>
                <w:rFonts w:ascii="Calibri" w:hAnsi="Calibri"/>
                <w:color w:val="000000"/>
                <w:sz w:val="18"/>
                <w:szCs w:val="18"/>
              </w:rPr>
              <w:br/>
              <w:t>VOLUME DE 5 ML ASPIRAÇÃO, NÚMERO DE CATÁLOGO, ESTÉRIL, DESCARTÁVEL. O TUBO</w:t>
            </w:r>
            <w:r w:rsidRPr="00943D41">
              <w:rPr>
                <w:rFonts w:ascii="Calibri" w:hAnsi="Calibri"/>
                <w:color w:val="000000"/>
                <w:sz w:val="18"/>
                <w:szCs w:val="18"/>
              </w:rPr>
              <w:br/>
              <w:t>DEVE TER MARCA DE PREENCHIMENTO INDICADA NO RÓTULO. TAMPA</w:t>
            </w:r>
            <w:r w:rsidRPr="00943D41">
              <w:rPr>
                <w:rFonts w:ascii="Calibri" w:hAnsi="Calibri"/>
                <w:color w:val="000000"/>
                <w:sz w:val="18"/>
                <w:szCs w:val="18"/>
              </w:rPr>
              <w:br/>
              <w:t>VERMELHA/AMARELA</w:t>
            </w:r>
          </w:p>
        </w:tc>
        <w:tc>
          <w:tcPr>
            <w:tcW w:w="709" w:type="dxa"/>
            <w:tcBorders>
              <w:top w:val="nil"/>
              <w:left w:val="nil"/>
              <w:bottom w:val="single" w:sz="6" w:space="0" w:color="000000"/>
              <w:right w:val="single" w:sz="6" w:space="0" w:color="000000"/>
            </w:tcBorders>
            <w:vAlign w:val="center"/>
            <w:hideMark/>
          </w:tcPr>
          <w:p w14:paraId="05823FEF"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375911</w:t>
            </w:r>
          </w:p>
        </w:tc>
        <w:tc>
          <w:tcPr>
            <w:tcW w:w="992" w:type="dxa"/>
            <w:tcBorders>
              <w:top w:val="nil"/>
              <w:left w:val="nil"/>
              <w:bottom w:val="single" w:sz="6" w:space="0" w:color="000000"/>
              <w:right w:val="single" w:sz="6" w:space="0" w:color="000000"/>
            </w:tcBorders>
            <w:vAlign w:val="center"/>
            <w:hideMark/>
          </w:tcPr>
          <w:p w14:paraId="70DB5B3C"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UNIDADE</w:t>
            </w:r>
          </w:p>
        </w:tc>
        <w:tc>
          <w:tcPr>
            <w:tcW w:w="851" w:type="dxa"/>
            <w:tcBorders>
              <w:top w:val="nil"/>
              <w:left w:val="nil"/>
              <w:bottom w:val="single" w:sz="6" w:space="0" w:color="000000"/>
              <w:right w:val="single" w:sz="6" w:space="0" w:color="000000"/>
            </w:tcBorders>
            <w:vAlign w:val="center"/>
            <w:hideMark/>
          </w:tcPr>
          <w:p w14:paraId="2A47FB78"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72.000</w:t>
            </w:r>
          </w:p>
        </w:tc>
        <w:tc>
          <w:tcPr>
            <w:tcW w:w="850" w:type="dxa"/>
            <w:tcBorders>
              <w:top w:val="nil"/>
              <w:left w:val="nil"/>
              <w:bottom w:val="single" w:sz="6" w:space="0" w:color="000000"/>
              <w:right w:val="single" w:sz="6" w:space="0" w:color="000000"/>
            </w:tcBorders>
            <w:vAlign w:val="center"/>
            <w:hideMark/>
          </w:tcPr>
          <w:p w14:paraId="2686E903"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R$ 0,62</w:t>
            </w:r>
          </w:p>
        </w:tc>
        <w:tc>
          <w:tcPr>
            <w:tcW w:w="1134" w:type="dxa"/>
            <w:tcBorders>
              <w:top w:val="nil"/>
              <w:left w:val="nil"/>
              <w:bottom w:val="single" w:sz="6" w:space="0" w:color="000000"/>
              <w:right w:val="single" w:sz="6" w:space="0" w:color="000000"/>
            </w:tcBorders>
            <w:vAlign w:val="center"/>
            <w:hideMark/>
          </w:tcPr>
          <w:p w14:paraId="20A5D755"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R$ 44.640,00</w:t>
            </w:r>
          </w:p>
        </w:tc>
      </w:tr>
      <w:tr w:rsidR="00943D41" w:rsidRPr="00943D41" w14:paraId="1F450CE6" w14:textId="77777777" w:rsidTr="00B37F64">
        <w:trPr>
          <w:trHeight w:val="340"/>
        </w:trPr>
        <w:tc>
          <w:tcPr>
            <w:tcW w:w="582" w:type="dxa"/>
            <w:tcBorders>
              <w:top w:val="nil"/>
              <w:left w:val="single" w:sz="6" w:space="0" w:color="000000"/>
              <w:bottom w:val="single" w:sz="6" w:space="0" w:color="000000"/>
              <w:right w:val="single" w:sz="6" w:space="0" w:color="000000"/>
            </w:tcBorders>
            <w:vAlign w:val="center"/>
            <w:hideMark/>
          </w:tcPr>
          <w:p w14:paraId="36A95F8E"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3</w:t>
            </w:r>
          </w:p>
        </w:tc>
        <w:tc>
          <w:tcPr>
            <w:tcW w:w="3544" w:type="dxa"/>
            <w:tcBorders>
              <w:top w:val="nil"/>
              <w:left w:val="nil"/>
              <w:bottom w:val="single" w:sz="6" w:space="0" w:color="000000"/>
              <w:right w:val="single" w:sz="6" w:space="0" w:color="000000"/>
            </w:tcBorders>
            <w:vAlign w:val="center"/>
            <w:hideMark/>
          </w:tcPr>
          <w:p w14:paraId="1AC3AD45" w14:textId="467FEE65" w:rsidR="00943D41" w:rsidRPr="00943D41" w:rsidRDefault="00943D41" w:rsidP="00943D41">
            <w:pPr>
              <w:spacing w:after="0" w:line="240" w:lineRule="auto"/>
              <w:jc w:val="both"/>
              <w:rPr>
                <w:rFonts w:ascii="Calibri" w:hAnsi="Calibri"/>
                <w:color w:val="000000"/>
                <w:sz w:val="18"/>
                <w:szCs w:val="18"/>
              </w:rPr>
            </w:pPr>
            <w:r w:rsidRPr="00943D41">
              <w:rPr>
                <w:rFonts w:ascii="Calibri" w:hAnsi="Calibri"/>
                <w:color w:val="000000"/>
                <w:sz w:val="18"/>
                <w:szCs w:val="18"/>
              </w:rPr>
              <w:t>TUBO PARA COLETA DE SANGUE À VÁCUO, EM PET TRANSPARENTE, PARA</w:t>
            </w:r>
            <w:r w:rsidRPr="00943D41">
              <w:rPr>
                <w:rFonts w:ascii="Calibri" w:hAnsi="Calibri"/>
                <w:color w:val="000000"/>
                <w:sz w:val="18"/>
                <w:szCs w:val="18"/>
              </w:rPr>
              <w:br/>
              <w:t>COAGULAÇÃO, MEDINDO 13X75MM, COM CITRATO DE SÓDIO A 3,2 %, TAMPA COM ROSCA</w:t>
            </w:r>
            <w:r w:rsidRPr="00943D41">
              <w:rPr>
                <w:rFonts w:ascii="Calibri" w:hAnsi="Calibri"/>
                <w:color w:val="000000"/>
                <w:sz w:val="18"/>
                <w:szCs w:val="18"/>
              </w:rPr>
              <w:br/>
              <w:t>DE SEGURANÇA EM BORRACHA SILICONIZADA E CAPA PROTETORA, VOLUME 2,0 ML A</w:t>
            </w:r>
            <w:r w:rsidRPr="00943D41">
              <w:rPr>
                <w:rFonts w:ascii="Calibri" w:hAnsi="Calibri"/>
                <w:color w:val="000000"/>
                <w:sz w:val="18"/>
                <w:szCs w:val="18"/>
              </w:rPr>
              <w:br/>
              <w:t>3,0ML, COM ETIQUETA DE IDENTIFICAÇÃO CONTENDO NÚMERO DE LOTE, PRAZO DE</w:t>
            </w:r>
            <w:r w:rsidRPr="00943D41">
              <w:rPr>
                <w:rFonts w:ascii="Calibri" w:hAnsi="Calibri"/>
                <w:color w:val="000000"/>
                <w:sz w:val="18"/>
                <w:szCs w:val="18"/>
              </w:rPr>
              <w:br/>
              <w:t>VALIDADE, VOLUME DE ASPIRAÇÃO, NÚMERO DE CATÁLOGO, ESTÉRIL, DESCARTÁVEL. O</w:t>
            </w:r>
            <w:r w:rsidRPr="00943D41">
              <w:rPr>
                <w:rFonts w:ascii="Calibri" w:hAnsi="Calibri"/>
                <w:color w:val="000000"/>
                <w:sz w:val="18"/>
                <w:szCs w:val="18"/>
              </w:rPr>
              <w:br/>
              <w:t>TUBO DEVE TER MARCA DE PREENCHIMENTO INDICADA NO RÓTULO.</w:t>
            </w:r>
            <w:r>
              <w:rPr>
                <w:rFonts w:ascii="Calibri" w:hAnsi="Calibri"/>
                <w:color w:val="000000"/>
                <w:sz w:val="18"/>
                <w:szCs w:val="18"/>
              </w:rPr>
              <w:t xml:space="preserve"> </w:t>
            </w:r>
            <w:r w:rsidRPr="00943D41">
              <w:rPr>
                <w:rFonts w:ascii="Calibri" w:hAnsi="Calibri"/>
                <w:color w:val="000000"/>
                <w:sz w:val="18"/>
                <w:szCs w:val="18"/>
              </w:rPr>
              <w:t>TAMPA AZUL</w:t>
            </w:r>
          </w:p>
        </w:tc>
        <w:tc>
          <w:tcPr>
            <w:tcW w:w="709" w:type="dxa"/>
            <w:tcBorders>
              <w:top w:val="nil"/>
              <w:left w:val="nil"/>
              <w:bottom w:val="single" w:sz="6" w:space="0" w:color="000000"/>
              <w:right w:val="single" w:sz="6" w:space="0" w:color="000000"/>
            </w:tcBorders>
            <w:vAlign w:val="center"/>
            <w:hideMark/>
          </w:tcPr>
          <w:p w14:paraId="5FDAEC02"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376833</w:t>
            </w:r>
          </w:p>
        </w:tc>
        <w:tc>
          <w:tcPr>
            <w:tcW w:w="992" w:type="dxa"/>
            <w:tcBorders>
              <w:top w:val="nil"/>
              <w:left w:val="nil"/>
              <w:bottom w:val="single" w:sz="6" w:space="0" w:color="000000"/>
              <w:right w:val="single" w:sz="6" w:space="0" w:color="000000"/>
            </w:tcBorders>
            <w:vAlign w:val="center"/>
            <w:hideMark/>
          </w:tcPr>
          <w:p w14:paraId="6C9CEE8D"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UNIDADE</w:t>
            </w:r>
          </w:p>
        </w:tc>
        <w:tc>
          <w:tcPr>
            <w:tcW w:w="851" w:type="dxa"/>
            <w:tcBorders>
              <w:top w:val="nil"/>
              <w:left w:val="nil"/>
              <w:bottom w:val="single" w:sz="6" w:space="0" w:color="000000"/>
              <w:right w:val="single" w:sz="6" w:space="0" w:color="000000"/>
            </w:tcBorders>
            <w:vAlign w:val="center"/>
            <w:hideMark/>
          </w:tcPr>
          <w:p w14:paraId="5B7891A7"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102.000</w:t>
            </w:r>
          </w:p>
        </w:tc>
        <w:tc>
          <w:tcPr>
            <w:tcW w:w="850" w:type="dxa"/>
            <w:tcBorders>
              <w:top w:val="nil"/>
              <w:left w:val="nil"/>
              <w:bottom w:val="single" w:sz="6" w:space="0" w:color="000000"/>
              <w:right w:val="single" w:sz="6" w:space="0" w:color="000000"/>
            </w:tcBorders>
            <w:vAlign w:val="center"/>
            <w:hideMark/>
          </w:tcPr>
          <w:p w14:paraId="3B78AC61"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R$ 0,72</w:t>
            </w:r>
          </w:p>
        </w:tc>
        <w:tc>
          <w:tcPr>
            <w:tcW w:w="1134" w:type="dxa"/>
            <w:tcBorders>
              <w:top w:val="nil"/>
              <w:left w:val="nil"/>
              <w:bottom w:val="single" w:sz="6" w:space="0" w:color="000000"/>
              <w:right w:val="single" w:sz="6" w:space="0" w:color="000000"/>
            </w:tcBorders>
            <w:vAlign w:val="center"/>
            <w:hideMark/>
          </w:tcPr>
          <w:p w14:paraId="1F79D09E"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R$ 73.440,00</w:t>
            </w:r>
          </w:p>
        </w:tc>
      </w:tr>
      <w:tr w:rsidR="00943D41" w:rsidRPr="00943D41" w14:paraId="467CA86D" w14:textId="77777777" w:rsidTr="00B37F64">
        <w:trPr>
          <w:trHeight w:val="340"/>
        </w:trPr>
        <w:tc>
          <w:tcPr>
            <w:tcW w:w="582" w:type="dxa"/>
            <w:tcBorders>
              <w:top w:val="nil"/>
              <w:left w:val="single" w:sz="6" w:space="0" w:color="000000"/>
              <w:bottom w:val="single" w:sz="6" w:space="0" w:color="000000"/>
              <w:right w:val="single" w:sz="6" w:space="0" w:color="000000"/>
            </w:tcBorders>
            <w:vAlign w:val="center"/>
            <w:hideMark/>
          </w:tcPr>
          <w:p w14:paraId="370CA2AE"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4</w:t>
            </w:r>
          </w:p>
        </w:tc>
        <w:tc>
          <w:tcPr>
            <w:tcW w:w="3544" w:type="dxa"/>
            <w:tcBorders>
              <w:top w:val="nil"/>
              <w:left w:val="nil"/>
              <w:bottom w:val="single" w:sz="6" w:space="0" w:color="000000"/>
              <w:right w:val="single" w:sz="6" w:space="0" w:color="000000"/>
            </w:tcBorders>
            <w:vAlign w:val="center"/>
            <w:hideMark/>
          </w:tcPr>
          <w:p w14:paraId="7AC9BFDB" w14:textId="77777777" w:rsidR="00943D41" w:rsidRPr="00943D41" w:rsidRDefault="00943D41" w:rsidP="00943D41">
            <w:pPr>
              <w:spacing w:after="0" w:line="240" w:lineRule="auto"/>
              <w:jc w:val="both"/>
              <w:rPr>
                <w:rFonts w:ascii="Calibri" w:hAnsi="Calibri"/>
                <w:color w:val="000000"/>
                <w:sz w:val="18"/>
                <w:szCs w:val="18"/>
              </w:rPr>
            </w:pPr>
            <w:r w:rsidRPr="00943D41">
              <w:rPr>
                <w:rFonts w:ascii="Calibri" w:hAnsi="Calibri"/>
                <w:color w:val="000000"/>
                <w:sz w:val="18"/>
                <w:szCs w:val="18"/>
              </w:rPr>
              <w:t>TUBO PARA COLETA DE SANGUE À VÁCUO, EM PET TRANSPARENTE, PARA EXAMES HEMATOLÓGICOS, CAPACIDADE 4ML, FUNDO ARREDONDADO, COM EDTA-K3 MEDINDO 13X75MM, TAMPONADO, SILICONIZADO, TAMPA COM ROSCA DE SEGURANÇA, COM ETIQUETA DE IDENTIFICAÇÃO CONTENDO NUMERO DE LOTE; PRAZO DE VALIDADE NUMERO DE CATALOGO, VOLUME DE ASPIRAÇÃO. ESTÉRIL, DESCARTÁVEL. DEVE TER MARCA DE PREENCHIMENTO INDICADA NO RÓTULO.TAMPA ROXA.</w:t>
            </w:r>
          </w:p>
        </w:tc>
        <w:tc>
          <w:tcPr>
            <w:tcW w:w="709" w:type="dxa"/>
            <w:tcBorders>
              <w:top w:val="nil"/>
              <w:left w:val="nil"/>
              <w:bottom w:val="single" w:sz="6" w:space="0" w:color="000000"/>
              <w:right w:val="single" w:sz="6" w:space="0" w:color="000000"/>
            </w:tcBorders>
            <w:vAlign w:val="center"/>
            <w:hideMark/>
          </w:tcPr>
          <w:p w14:paraId="28D21BD0"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392358</w:t>
            </w:r>
          </w:p>
        </w:tc>
        <w:tc>
          <w:tcPr>
            <w:tcW w:w="992" w:type="dxa"/>
            <w:tcBorders>
              <w:top w:val="nil"/>
              <w:left w:val="nil"/>
              <w:bottom w:val="single" w:sz="6" w:space="0" w:color="000000"/>
              <w:right w:val="single" w:sz="6" w:space="0" w:color="000000"/>
            </w:tcBorders>
            <w:vAlign w:val="center"/>
            <w:hideMark/>
          </w:tcPr>
          <w:p w14:paraId="1F81B9BB"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UNIDADE</w:t>
            </w:r>
          </w:p>
        </w:tc>
        <w:tc>
          <w:tcPr>
            <w:tcW w:w="851" w:type="dxa"/>
            <w:tcBorders>
              <w:top w:val="nil"/>
              <w:left w:val="nil"/>
              <w:bottom w:val="single" w:sz="6" w:space="0" w:color="000000"/>
              <w:right w:val="single" w:sz="6" w:space="0" w:color="000000"/>
            </w:tcBorders>
            <w:vAlign w:val="center"/>
            <w:hideMark/>
          </w:tcPr>
          <w:p w14:paraId="4EBEF321"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72.000</w:t>
            </w:r>
          </w:p>
        </w:tc>
        <w:tc>
          <w:tcPr>
            <w:tcW w:w="850" w:type="dxa"/>
            <w:tcBorders>
              <w:top w:val="nil"/>
              <w:left w:val="nil"/>
              <w:bottom w:val="single" w:sz="6" w:space="0" w:color="000000"/>
              <w:right w:val="single" w:sz="6" w:space="0" w:color="000000"/>
            </w:tcBorders>
            <w:vAlign w:val="center"/>
            <w:hideMark/>
          </w:tcPr>
          <w:p w14:paraId="0E821BAC"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R$ 0,58</w:t>
            </w:r>
          </w:p>
        </w:tc>
        <w:tc>
          <w:tcPr>
            <w:tcW w:w="1134" w:type="dxa"/>
            <w:tcBorders>
              <w:top w:val="nil"/>
              <w:left w:val="nil"/>
              <w:bottom w:val="single" w:sz="6" w:space="0" w:color="000000"/>
              <w:right w:val="single" w:sz="6" w:space="0" w:color="000000"/>
            </w:tcBorders>
            <w:vAlign w:val="center"/>
            <w:hideMark/>
          </w:tcPr>
          <w:p w14:paraId="306C516E"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R$ 41.760,00</w:t>
            </w:r>
          </w:p>
        </w:tc>
      </w:tr>
      <w:tr w:rsidR="00943D41" w:rsidRPr="00943D41" w14:paraId="0C03358B" w14:textId="77777777" w:rsidTr="00B37F64">
        <w:trPr>
          <w:trHeight w:val="340"/>
        </w:trPr>
        <w:tc>
          <w:tcPr>
            <w:tcW w:w="582" w:type="dxa"/>
            <w:tcBorders>
              <w:top w:val="nil"/>
              <w:left w:val="single" w:sz="6" w:space="0" w:color="000000"/>
              <w:bottom w:val="single" w:sz="6" w:space="0" w:color="000000"/>
              <w:right w:val="single" w:sz="6" w:space="0" w:color="000000"/>
            </w:tcBorders>
            <w:vAlign w:val="center"/>
            <w:hideMark/>
          </w:tcPr>
          <w:p w14:paraId="375631AB"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5</w:t>
            </w:r>
          </w:p>
        </w:tc>
        <w:tc>
          <w:tcPr>
            <w:tcW w:w="3544" w:type="dxa"/>
            <w:tcBorders>
              <w:top w:val="nil"/>
              <w:left w:val="nil"/>
              <w:bottom w:val="single" w:sz="6" w:space="0" w:color="000000"/>
              <w:right w:val="single" w:sz="6" w:space="0" w:color="000000"/>
            </w:tcBorders>
            <w:vAlign w:val="center"/>
            <w:hideMark/>
          </w:tcPr>
          <w:p w14:paraId="00BC3F52" w14:textId="34E977A0" w:rsidR="00943D41" w:rsidRPr="00943D41" w:rsidRDefault="00943D41" w:rsidP="00943D41">
            <w:pPr>
              <w:spacing w:after="0" w:line="240" w:lineRule="auto"/>
              <w:jc w:val="both"/>
              <w:rPr>
                <w:rFonts w:ascii="Calibri" w:hAnsi="Calibri"/>
                <w:color w:val="000000"/>
                <w:sz w:val="18"/>
                <w:szCs w:val="18"/>
              </w:rPr>
            </w:pPr>
            <w:r w:rsidRPr="00943D41">
              <w:rPr>
                <w:rFonts w:ascii="Calibri" w:hAnsi="Calibri"/>
                <w:color w:val="000000"/>
                <w:sz w:val="18"/>
                <w:szCs w:val="18"/>
              </w:rPr>
              <w:t>TIRAS REAGENTES UROANALISE PARA ELEMENTOS,</w:t>
            </w:r>
            <w:r>
              <w:rPr>
                <w:rFonts w:ascii="Calibri" w:hAnsi="Calibri"/>
                <w:color w:val="000000"/>
                <w:sz w:val="18"/>
                <w:szCs w:val="18"/>
              </w:rPr>
              <w:t xml:space="preserve"> </w:t>
            </w:r>
            <w:r w:rsidRPr="00943D41">
              <w:rPr>
                <w:rFonts w:ascii="Calibri" w:hAnsi="Calibri"/>
                <w:color w:val="000000"/>
                <w:sz w:val="18"/>
                <w:szCs w:val="18"/>
              </w:rPr>
              <w:t>ANORMAIS NA URINA COM NO MÍNIMO 10, PARÂMETROS INCLUINDO DENSIDADE</w:t>
            </w:r>
          </w:p>
        </w:tc>
        <w:tc>
          <w:tcPr>
            <w:tcW w:w="709" w:type="dxa"/>
            <w:tcBorders>
              <w:top w:val="nil"/>
              <w:left w:val="nil"/>
              <w:bottom w:val="single" w:sz="6" w:space="0" w:color="000000"/>
              <w:right w:val="single" w:sz="6" w:space="0" w:color="000000"/>
            </w:tcBorders>
            <w:vAlign w:val="center"/>
            <w:hideMark/>
          </w:tcPr>
          <w:p w14:paraId="50D5EA3B"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339560</w:t>
            </w:r>
          </w:p>
        </w:tc>
        <w:tc>
          <w:tcPr>
            <w:tcW w:w="992" w:type="dxa"/>
            <w:tcBorders>
              <w:top w:val="nil"/>
              <w:left w:val="nil"/>
              <w:bottom w:val="single" w:sz="6" w:space="0" w:color="000000"/>
              <w:right w:val="single" w:sz="6" w:space="0" w:color="000000"/>
            </w:tcBorders>
            <w:vAlign w:val="center"/>
            <w:hideMark/>
          </w:tcPr>
          <w:p w14:paraId="3987B12D"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UNIDADE</w:t>
            </w:r>
          </w:p>
        </w:tc>
        <w:tc>
          <w:tcPr>
            <w:tcW w:w="851" w:type="dxa"/>
            <w:tcBorders>
              <w:top w:val="nil"/>
              <w:left w:val="nil"/>
              <w:bottom w:val="single" w:sz="6" w:space="0" w:color="000000"/>
              <w:right w:val="single" w:sz="6" w:space="0" w:color="000000"/>
            </w:tcBorders>
            <w:vAlign w:val="center"/>
            <w:hideMark/>
          </w:tcPr>
          <w:p w14:paraId="25A4E530"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9.600</w:t>
            </w:r>
          </w:p>
        </w:tc>
        <w:tc>
          <w:tcPr>
            <w:tcW w:w="850" w:type="dxa"/>
            <w:tcBorders>
              <w:top w:val="nil"/>
              <w:left w:val="nil"/>
              <w:bottom w:val="single" w:sz="6" w:space="0" w:color="000000"/>
              <w:right w:val="single" w:sz="6" w:space="0" w:color="000000"/>
            </w:tcBorders>
            <w:vAlign w:val="center"/>
            <w:hideMark/>
          </w:tcPr>
          <w:p w14:paraId="41F9341C"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R$ 0,55</w:t>
            </w:r>
          </w:p>
        </w:tc>
        <w:tc>
          <w:tcPr>
            <w:tcW w:w="1134" w:type="dxa"/>
            <w:tcBorders>
              <w:top w:val="nil"/>
              <w:left w:val="nil"/>
              <w:bottom w:val="single" w:sz="6" w:space="0" w:color="000000"/>
              <w:right w:val="single" w:sz="6" w:space="0" w:color="000000"/>
            </w:tcBorders>
            <w:vAlign w:val="center"/>
            <w:hideMark/>
          </w:tcPr>
          <w:p w14:paraId="1050EF91" w14:textId="77777777" w:rsidR="00943D41" w:rsidRPr="00943D41" w:rsidRDefault="00943D41" w:rsidP="00943D41">
            <w:pPr>
              <w:spacing w:after="0" w:line="240" w:lineRule="auto"/>
              <w:jc w:val="center"/>
              <w:rPr>
                <w:rFonts w:ascii="Calibri" w:hAnsi="Calibri"/>
                <w:color w:val="000000"/>
                <w:sz w:val="18"/>
                <w:szCs w:val="18"/>
              </w:rPr>
            </w:pPr>
            <w:r w:rsidRPr="00943D41">
              <w:rPr>
                <w:rFonts w:ascii="Calibri" w:hAnsi="Calibri"/>
                <w:color w:val="000000"/>
                <w:sz w:val="18"/>
                <w:szCs w:val="18"/>
              </w:rPr>
              <w:t>R$ 5.280,00</w:t>
            </w:r>
          </w:p>
        </w:tc>
      </w:tr>
    </w:tbl>
    <w:p w14:paraId="7229BAE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45F3627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OBS 1</w:t>
      </w:r>
      <w:r w:rsidRPr="00943D41">
        <w:rPr>
          <w:rStyle w:val="Forte"/>
          <w:rFonts w:ascii="Calibri" w:hAnsi="Calibri"/>
          <w:color w:val="000000"/>
          <w:sz w:val="22"/>
          <w:szCs w:val="22"/>
        </w:rPr>
        <w:t>: </w:t>
      </w:r>
      <w:r w:rsidRPr="00943D41">
        <w:rPr>
          <w:rFonts w:ascii="Calibri" w:hAnsi="Calibri"/>
          <w:color w:val="000000"/>
          <w:sz w:val="22"/>
          <w:szCs w:val="22"/>
        </w:rPr>
        <w:t>Deverão ser observadas, obrigatoriamente, as disposições constantes nos Convênios ICMS 162/1994, 140/2001, 87/02 e suas atualizações – CONFAZ, notadamente a isenção do recolhimento do ICMS aos órgãos da Administração Pública, conforme Acórdão 1.025/2015- TCU- Plenário.</w:t>
      </w:r>
    </w:p>
    <w:p w14:paraId="25146A1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OBS 2:</w:t>
      </w:r>
      <w:r w:rsidRPr="00943D41">
        <w:rPr>
          <w:rStyle w:val="Forte"/>
          <w:rFonts w:ascii="Calibri" w:hAnsi="Calibri"/>
          <w:color w:val="000000"/>
          <w:sz w:val="22"/>
          <w:szCs w:val="22"/>
        </w:rPr>
        <w:t> </w:t>
      </w:r>
      <w:r w:rsidRPr="00943D41">
        <w:rPr>
          <w:rFonts w:ascii="Calibri" w:hAnsi="Calibri"/>
          <w:color w:val="000000"/>
          <w:sz w:val="22"/>
          <w:szCs w:val="22"/>
        </w:rPr>
        <w:t>Havendo</w:t>
      </w:r>
      <w:r w:rsidRPr="00943D41">
        <w:rPr>
          <w:rStyle w:val="Forte"/>
          <w:rFonts w:ascii="Calibri" w:hAnsi="Calibri"/>
          <w:color w:val="000000"/>
          <w:sz w:val="22"/>
          <w:szCs w:val="22"/>
          <w:u w:val="single"/>
        </w:rPr>
        <w:t> diferença</w:t>
      </w:r>
      <w:r w:rsidRPr="00943D41">
        <w:rPr>
          <w:rFonts w:ascii="Calibri" w:hAnsi="Calibri"/>
          <w:color w:val="000000"/>
          <w:sz w:val="22"/>
          <w:szCs w:val="22"/>
        </w:rPr>
        <w:t> entre a </w:t>
      </w:r>
      <w:r w:rsidRPr="00943D41">
        <w:rPr>
          <w:rStyle w:val="Forte"/>
          <w:rFonts w:ascii="Calibri" w:hAnsi="Calibri"/>
          <w:color w:val="000000"/>
          <w:sz w:val="22"/>
          <w:szCs w:val="22"/>
          <w:u w:val="single"/>
        </w:rPr>
        <w:t>descrição dos itens</w:t>
      </w:r>
      <w:r w:rsidRPr="00943D41">
        <w:rPr>
          <w:rFonts w:ascii="Calibri" w:hAnsi="Calibri"/>
          <w:color w:val="000000"/>
          <w:sz w:val="22"/>
          <w:szCs w:val="22"/>
        </w:rPr>
        <w:t> presentes neste Termo de Referência e a </w:t>
      </w:r>
      <w:r w:rsidRPr="00943D41">
        <w:rPr>
          <w:rStyle w:val="Forte"/>
          <w:rFonts w:ascii="Calibri" w:hAnsi="Calibri"/>
          <w:color w:val="000000"/>
          <w:sz w:val="22"/>
          <w:szCs w:val="22"/>
          <w:u w:val="single"/>
        </w:rPr>
        <w:t xml:space="preserve">descrição do sistema </w:t>
      </w:r>
      <w:proofErr w:type="gramStart"/>
      <w:r w:rsidRPr="00943D41">
        <w:rPr>
          <w:rStyle w:val="Forte"/>
          <w:rFonts w:ascii="Calibri" w:hAnsi="Calibri"/>
          <w:color w:val="000000"/>
          <w:sz w:val="22"/>
          <w:szCs w:val="22"/>
          <w:u w:val="single"/>
        </w:rPr>
        <w:t>SIASG</w:t>
      </w:r>
      <w:r w:rsidRPr="00943D41">
        <w:rPr>
          <w:rFonts w:ascii="Calibri" w:hAnsi="Calibri"/>
          <w:color w:val="000000"/>
          <w:sz w:val="22"/>
          <w:szCs w:val="22"/>
        </w:rPr>
        <w:t> ,</w:t>
      </w:r>
      <w:proofErr w:type="gramEnd"/>
      <w:r w:rsidRPr="00943D41">
        <w:rPr>
          <w:rFonts w:ascii="Calibri" w:hAnsi="Calibri"/>
          <w:color w:val="000000"/>
          <w:sz w:val="22"/>
          <w:szCs w:val="22"/>
        </w:rPr>
        <w:t xml:space="preserve"> prevalecerá a </w:t>
      </w:r>
      <w:r w:rsidRPr="00943D41">
        <w:rPr>
          <w:rStyle w:val="Forte"/>
          <w:rFonts w:ascii="Calibri" w:hAnsi="Calibri"/>
          <w:color w:val="000000"/>
          <w:sz w:val="22"/>
          <w:szCs w:val="22"/>
        </w:rPr>
        <w:t>descrição do Termo de Referência</w:t>
      </w:r>
      <w:r w:rsidRPr="00943D41">
        <w:rPr>
          <w:rFonts w:ascii="Calibri" w:hAnsi="Calibri"/>
          <w:color w:val="000000"/>
          <w:sz w:val="22"/>
          <w:szCs w:val="22"/>
        </w:rPr>
        <w:t>, tendo em vista possíveis divergências de codificação.</w:t>
      </w:r>
    </w:p>
    <w:p w14:paraId="1B368A1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lastRenderedPageBreak/>
        <w:t>OBS 3:</w:t>
      </w:r>
      <w:r w:rsidRPr="00943D41">
        <w:rPr>
          <w:rStyle w:val="Forte"/>
          <w:rFonts w:ascii="Calibri" w:hAnsi="Calibri"/>
          <w:color w:val="000000"/>
          <w:sz w:val="22"/>
          <w:szCs w:val="22"/>
        </w:rPr>
        <w:t> </w:t>
      </w:r>
      <w:r w:rsidRPr="00943D41">
        <w:rPr>
          <w:rFonts w:ascii="Calibri" w:hAnsi="Calibri"/>
          <w:color w:val="000000"/>
          <w:sz w:val="22"/>
          <w:szCs w:val="22"/>
        </w:rPr>
        <w:t>Os licitantes deverão </w:t>
      </w:r>
      <w:r w:rsidRPr="00943D41">
        <w:rPr>
          <w:rStyle w:val="Forte"/>
          <w:rFonts w:ascii="Calibri" w:hAnsi="Calibri"/>
          <w:color w:val="000000"/>
          <w:sz w:val="22"/>
          <w:szCs w:val="22"/>
        </w:rPr>
        <w:t>cotar a quantidade mínima de 50% estipulada,</w:t>
      </w:r>
      <w:r w:rsidRPr="00943D41">
        <w:rPr>
          <w:rFonts w:ascii="Calibri" w:hAnsi="Calibri"/>
          <w:color w:val="000000"/>
          <w:sz w:val="22"/>
          <w:szCs w:val="22"/>
        </w:rPr>
        <w:t> para cada item de seu interesse, em conformidade com o inciso IV, do artigo 9°, do Decreto n° 7.892/2013.</w:t>
      </w:r>
    </w:p>
    <w:p w14:paraId="165C3B65"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OBS 4:</w:t>
      </w:r>
      <w:r w:rsidRPr="00943D41">
        <w:rPr>
          <w:rStyle w:val="Forte"/>
          <w:rFonts w:ascii="Calibri" w:hAnsi="Calibri"/>
          <w:color w:val="000000"/>
          <w:sz w:val="22"/>
          <w:szCs w:val="22"/>
        </w:rPr>
        <w:t> </w:t>
      </w:r>
      <w:r w:rsidRPr="00943D41">
        <w:rPr>
          <w:rFonts w:ascii="Calibri" w:hAnsi="Calibri"/>
          <w:color w:val="000000"/>
          <w:sz w:val="22"/>
          <w:szCs w:val="22"/>
        </w:rPr>
        <w:t>Todos os itens devem estar de acordo com as </w:t>
      </w:r>
      <w:r w:rsidRPr="00943D41">
        <w:rPr>
          <w:rStyle w:val="Forte"/>
          <w:rFonts w:ascii="Calibri" w:hAnsi="Calibri"/>
          <w:color w:val="000000"/>
          <w:sz w:val="22"/>
          <w:szCs w:val="22"/>
        </w:rPr>
        <w:t>Resoluções da ANVISA, Normas e Legislações vigentes</w:t>
      </w:r>
      <w:r w:rsidRPr="00943D41">
        <w:rPr>
          <w:rFonts w:ascii="Calibri" w:hAnsi="Calibri"/>
          <w:color w:val="000000"/>
          <w:sz w:val="22"/>
          <w:szCs w:val="22"/>
        </w:rPr>
        <w:t> pertinentes à sua classificação.</w:t>
      </w:r>
    </w:p>
    <w:p w14:paraId="6B5F5D84"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OBS 5:</w:t>
      </w:r>
      <w:r w:rsidRPr="00943D41">
        <w:rPr>
          <w:rStyle w:val="Forte"/>
          <w:rFonts w:ascii="Calibri" w:hAnsi="Calibri"/>
          <w:color w:val="000000"/>
          <w:sz w:val="22"/>
          <w:szCs w:val="22"/>
        </w:rPr>
        <w:t> </w:t>
      </w:r>
      <w:r w:rsidRPr="00943D41">
        <w:rPr>
          <w:rFonts w:ascii="Calibri" w:hAnsi="Calibri"/>
          <w:color w:val="000000"/>
          <w:sz w:val="22"/>
          <w:szCs w:val="22"/>
        </w:rPr>
        <w:t>A requisição mínima será de </w:t>
      </w:r>
      <w:r w:rsidRPr="00943D41">
        <w:rPr>
          <w:rStyle w:val="Forte"/>
          <w:rFonts w:ascii="Calibri" w:hAnsi="Calibri"/>
          <w:color w:val="000000"/>
          <w:sz w:val="22"/>
          <w:szCs w:val="22"/>
        </w:rPr>
        <w:t>1/12 </w:t>
      </w:r>
      <w:r w:rsidRPr="00943D41">
        <w:rPr>
          <w:rFonts w:ascii="Calibri" w:hAnsi="Calibri"/>
          <w:color w:val="000000"/>
          <w:sz w:val="22"/>
          <w:szCs w:val="22"/>
        </w:rPr>
        <w:t>do quantitativo total de cada item.</w:t>
      </w:r>
    </w:p>
    <w:p w14:paraId="44938A43"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OBS 6:</w:t>
      </w:r>
      <w:r w:rsidRPr="00943D41">
        <w:rPr>
          <w:rStyle w:val="Forte"/>
          <w:rFonts w:ascii="Calibri" w:hAnsi="Calibri"/>
          <w:color w:val="000000"/>
          <w:sz w:val="22"/>
          <w:szCs w:val="22"/>
        </w:rPr>
        <w:t> </w:t>
      </w:r>
      <w:r w:rsidRPr="00943D41">
        <w:rPr>
          <w:rFonts w:ascii="Calibri" w:hAnsi="Calibri"/>
          <w:color w:val="000000"/>
          <w:sz w:val="22"/>
          <w:szCs w:val="22"/>
        </w:rPr>
        <w:t>A requisição máxima será de</w:t>
      </w:r>
      <w:r w:rsidRPr="00943D41">
        <w:rPr>
          <w:rStyle w:val="Forte"/>
          <w:rFonts w:ascii="Calibri" w:hAnsi="Calibri"/>
          <w:color w:val="000000"/>
          <w:sz w:val="22"/>
          <w:szCs w:val="22"/>
        </w:rPr>
        <w:t> 12/12</w:t>
      </w:r>
      <w:r w:rsidRPr="00943D41">
        <w:rPr>
          <w:rFonts w:ascii="Calibri" w:hAnsi="Calibri"/>
          <w:color w:val="000000"/>
          <w:sz w:val="22"/>
          <w:szCs w:val="22"/>
        </w:rPr>
        <w:t> do quantitativo total de cada item.</w:t>
      </w:r>
    </w:p>
    <w:p w14:paraId="6B2C092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i/>
          <w:iCs/>
          <w:color w:val="000000"/>
          <w:sz w:val="22"/>
          <w:szCs w:val="22"/>
          <w:u w:val="single"/>
        </w:rPr>
        <w:t>OBS 7</w:t>
      </w:r>
      <w:r w:rsidRPr="00943D41">
        <w:rPr>
          <w:rStyle w:val="nfase"/>
          <w:rFonts w:ascii="Calibri" w:hAnsi="Calibri"/>
          <w:color w:val="000000"/>
          <w:sz w:val="22"/>
          <w:szCs w:val="22"/>
        </w:rPr>
        <w:t>:</w:t>
      </w:r>
      <w:r w:rsidRPr="00943D41">
        <w:rPr>
          <w:rFonts w:ascii="Calibri" w:hAnsi="Calibri"/>
          <w:color w:val="000000"/>
          <w:sz w:val="22"/>
          <w:szCs w:val="22"/>
        </w:rPr>
        <w:t> O prazo de vigência da contratação é de </w:t>
      </w:r>
      <w:r w:rsidRPr="00943D41">
        <w:rPr>
          <w:rStyle w:val="Forte"/>
          <w:rFonts w:ascii="Calibri" w:hAnsi="Calibri"/>
          <w:color w:val="000000"/>
          <w:sz w:val="22"/>
          <w:szCs w:val="22"/>
          <w:u w:val="single"/>
        </w:rPr>
        <w:t>12 meses</w:t>
      </w:r>
      <w:r w:rsidRPr="00943D41">
        <w:rPr>
          <w:rFonts w:ascii="Calibri" w:hAnsi="Calibri"/>
          <w:color w:val="000000"/>
          <w:sz w:val="22"/>
          <w:szCs w:val="22"/>
        </w:rPr>
        <w:t xml:space="preserve">, contados </w:t>
      </w:r>
      <w:proofErr w:type="gramStart"/>
      <w:r w:rsidRPr="00943D41">
        <w:rPr>
          <w:rFonts w:ascii="Calibri" w:hAnsi="Calibri"/>
          <w:color w:val="000000"/>
          <w:sz w:val="22"/>
          <w:szCs w:val="22"/>
        </w:rPr>
        <w:t>do(</w:t>
      </w:r>
      <w:proofErr w:type="gramEnd"/>
      <w:r w:rsidRPr="00943D41">
        <w:rPr>
          <w:rFonts w:ascii="Calibri" w:hAnsi="Calibri"/>
          <w:color w:val="000000"/>
          <w:sz w:val="22"/>
          <w:szCs w:val="22"/>
        </w:rPr>
        <w:t>a) assinatura da </w:t>
      </w:r>
      <w:r w:rsidRPr="00943D41">
        <w:rPr>
          <w:rStyle w:val="Forte"/>
          <w:rFonts w:ascii="Calibri" w:hAnsi="Calibri"/>
          <w:color w:val="000000"/>
          <w:sz w:val="22"/>
          <w:szCs w:val="22"/>
        </w:rPr>
        <w:t>Ata de Registro de Preço</w:t>
      </w:r>
      <w:r w:rsidRPr="00943D41">
        <w:rPr>
          <w:rFonts w:ascii="Calibri" w:hAnsi="Calibri"/>
          <w:color w:val="000000"/>
          <w:sz w:val="22"/>
          <w:szCs w:val="22"/>
        </w:rPr>
        <w:t>. A vigência do contrato poderá ultrapassar o exercício financeiro, desde que as despesas referentes à contratação sejam integralmente empenhadas até 31 de dezembro, para fins de inscrição em </w:t>
      </w:r>
      <w:r w:rsidRPr="00943D41">
        <w:rPr>
          <w:rStyle w:val="Forte"/>
          <w:rFonts w:ascii="Calibri" w:hAnsi="Calibri"/>
          <w:color w:val="000000"/>
          <w:sz w:val="22"/>
          <w:szCs w:val="22"/>
          <w:u w:val="single"/>
        </w:rPr>
        <w:t>restos a pagar</w:t>
      </w:r>
      <w:r w:rsidRPr="00943D41">
        <w:rPr>
          <w:rFonts w:ascii="Calibri" w:hAnsi="Calibri"/>
          <w:color w:val="000000"/>
          <w:sz w:val="22"/>
          <w:szCs w:val="22"/>
        </w:rPr>
        <w:t>, conforme Orientação Normativa AGU n° 39, de 13/12/2011.</w:t>
      </w:r>
    </w:p>
    <w:p w14:paraId="1368DF3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1.2. Os bens objeto desta contratação são caracterizados como comuns, conforme justificativa constante do Estudo Técnico Preliminar.</w:t>
      </w:r>
    </w:p>
    <w:p w14:paraId="3947E8C5"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1.3. O objeto desta contratação não se enquadra como sendo de bem de luxo, conforme Decreto nº 10.188, de 27 de setembro de 2021.</w:t>
      </w:r>
    </w:p>
    <w:p w14:paraId="16B9925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1.4. O contrato oferece maior detalhamento das regras que serão aplicadas em relação à vigência da contratação.</w:t>
      </w:r>
    </w:p>
    <w:p w14:paraId="683056CB"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1.5. Estimativas de consumo individualizadas, do órgão gerenciador e órgãos participantes.</w:t>
      </w:r>
    </w:p>
    <w:p w14:paraId="217E8A4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01AA2A13" w14:textId="77777777" w:rsidR="0011533D" w:rsidRDefault="0011533D" w:rsidP="00943D41">
      <w:pPr>
        <w:pStyle w:val="NormalWeb"/>
        <w:spacing w:before="0" w:beforeAutospacing="0" w:after="0" w:afterAutospacing="0" w:line="360" w:lineRule="auto"/>
        <w:jc w:val="both"/>
        <w:rPr>
          <w:rStyle w:val="Forte"/>
          <w:rFonts w:ascii="Calibri" w:hAnsi="Calibri"/>
          <w:color w:val="000000"/>
          <w:sz w:val="22"/>
          <w:szCs w:val="22"/>
        </w:rPr>
      </w:pPr>
    </w:p>
    <w:p w14:paraId="781CC8C1" w14:textId="77777777" w:rsidR="0011533D" w:rsidRDefault="0011533D" w:rsidP="00943D41">
      <w:pPr>
        <w:pStyle w:val="NormalWeb"/>
        <w:spacing w:before="0" w:beforeAutospacing="0" w:after="0" w:afterAutospacing="0" w:line="360" w:lineRule="auto"/>
        <w:jc w:val="both"/>
        <w:rPr>
          <w:rStyle w:val="Forte"/>
          <w:rFonts w:ascii="Calibri" w:hAnsi="Calibri"/>
          <w:color w:val="000000"/>
          <w:sz w:val="22"/>
          <w:szCs w:val="22"/>
        </w:rPr>
      </w:pPr>
    </w:p>
    <w:p w14:paraId="0E8AB7A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2. FUNDAMENTAÇÃO E DESCRIÇÃO DA NECESSIDADE DA CONTRATAÇÃO</w:t>
      </w:r>
    </w:p>
    <w:p w14:paraId="7AB46BE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2.1. A Fundamentação da Contratação e de seus quantitativos encontra-se pormenorizada em Tópico específico dos Estudos Técnicos Preliminares nº 189/2024.</w:t>
      </w:r>
    </w:p>
    <w:p w14:paraId="769CDF93"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2.2. O objeto da contratação está previsto no Plano de Contratações Anual 2024, conforme detalhamento a seguir:</w:t>
      </w:r>
    </w:p>
    <w:p w14:paraId="7B39F612"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I - ID PCA no PNCP: 900159/2023;</w:t>
      </w:r>
    </w:p>
    <w:p w14:paraId="79A2117D"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II - Data de publicação no PNCP: 20/05/2023;</w:t>
      </w:r>
    </w:p>
    <w:p w14:paraId="5985D97A"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III - Id do item no PCA: 6;</w:t>
      </w:r>
    </w:p>
    <w:p w14:paraId="7EF4FAE7"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IV - Classe/Grupo: 6515 - INSTRUMENTOS, EQUIPAMENTOS E SUPRIMENTOS MÉDICOS E CIRÚRGICOS;</w:t>
      </w:r>
    </w:p>
    <w:p w14:paraId="174A6B1A"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V - Identificador da Futura Contratação: 250103-900159/2023.</w:t>
      </w:r>
    </w:p>
    <w:p w14:paraId="1CFB8F9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79C0C18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lastRenderedPageBreak/>
        <w:t>3. DESCRIÇÃO DA SOLUÇÃO COMO UM TODO CONSIDERADO O CICLO DE VIDA DO OBJETO E ESPECIFICAÇÃO DO PRODUTO</w:t>
      </w:r>
    </w:p>
    <w:p w14:paraId="72CDA69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3.1. A descrição da solução como um todo encontra-se pormenorizada em tópico específico dos Estudos Técnicos Preliminares, apêndice deste Termo de Referência Nº 189/2024.</w:t>
      </w:r>
    </w:p>
    <w:p w14:paraId="567DF35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38EDE2EB"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4. REQUISITOS DA CONTRATAÇÃO</w:t>
      </w:r>
    </w:p>
    <w:p w14:paraId="19272AB0"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Sustentabilidade:</w:t>
      </w:r>
    </w:p>
    <w:p w14:paraId="0E9D6933"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4.1. Além dos critérios de sustentabilidade eventualmente inseridos na descrição do objeto, devem ser atendidos os seguintes requisitos, que se baseiam no Guia Nacional de Contratações Sustentáveis – AGU, 5ª Edição, agosto de 2022:</w:t>
      </w:r>
    </w:p>
    <w:p w14:paraId="47D9730A"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4.1.1. A empresa vencedora do item deverá cumprir os critérios de sustentabilidade ambiental, no que couber, as diretrizes do decreto nº 7.746 de 05/06/2012, bem como a Instrução Normativa nº 01/SLTI/MPOG de 19/01/2010;</w:t>
      </w:r>
    </w:p>
    <w:p w14:paraId="7C1F123B"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4.1.2. Que os bens sejam constituídos, no todo ou em parte, por material reciclado, atóxico, biodegradável, conforme ABNT NBR – 15448-1 e 15448-2;</w:t>
      </w:r>
    </w:p>
    <w:p w14:paraId="4F0B6C33"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4.1.3. Que sejam observados os requisitos ambientais para obtenção de-INMETRO como produtos sustentáveis ou de menor impacto ambiental em certificação do Instituto Nacional de Metrologia, Normalização e Qualidade Industrial relação aos seus similares;</w:t>
      </w:r>
    </w:p>
    <w:p w14:paraId="0442C9A8"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4.1.4. Os bens devem ser, preferencialmente, acondicionados em embalagens individuais adequada, com o menor volume possível, que utilize materiais recicláveis, de forma a garantir a máxima proteção durante o transporte e o armazenamento;</w:t>
      </w:r>
    </w:p>
    <w:p w14:paraId="113EDF71"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 xml:space="preserve">4.1.5. Os bens não contenham substâncias perigosas em concentração acima da recomendada na diretiva </w:t>
      </w:r>
      <w:proofErr w:type="spellStart"/>
      <w:r w:rsidRPr="00943D41">
        <w:rPr>
          <w:rFonts w:ascii="Calibri" w:hAnsi="Calibri"/>
          <w:color w:val="000000"/>
          <w:sz w:val="22"/>
          <w:szCs w:val="22"/>
        </w:rPr>
        <w:t>RoHS</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Restriction</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of</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Certain</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Hazardous</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Substances</w:t>
      </w:r>
      <w:proofErr w:type="spellEnd"/>
      <w:r w:rsidRPr="00943D41">
        <w:rPr>
          <w:rFonts w:ascii="Calibri" w:hAnsi="Calibri"/>
          <w:color w:val="000000"/>
          <w:sz w:val="22"/>
          <w:szCs w:val="22"/>
        </w:rPr>
        <w:t>), tais como mercúrio (HG, chumbo (</w:t>
      </w:r>
      <w:proofErr w:type="spellStart"/>
      <w:r w:rsidRPr="00943D41">
        <w:rPr>
          <w:rFonts w:ascii="Calibri" w:hAnsi="Calibri"/>
          <w:color w:val="000000"/>
          <w:sz w:val="22"/>
          <w:szCs w:val="22"/>
        </w:rPr>
        <w:t>Pb</w:t>
      </w:r>
      <w:proofErr w:type="spellEnd"/>
      <w:r w:rsidRPr="00943D41">
        <w:rPr>
          <w:rFonts w:ascii="Calibri" w:hAnsi="Calibri"/>
          <w:color w:val="000000"/>
          <w:sz w:val="22"/>
          <w:szCs w:val="22"/>
        </w:rPr>
        <w:t xml:space="preserve">), cromo </w:t>
      </w:r>
      <w:proofErr w:type="spellStart"/>
      <w:r w:rsidRPr="00943D41">
        <w:rPr>
          <w:rFonts w:ascii="Calibri" w:hAnsi="Calibri"/>
          <w:color w:val="000000"/>
          <w:sz w:val="22"/>
          <w:szCs w:val="22"/>
        </w:rPr>
        <w:t>hexavalente</w:t>
      </w:r>
      <w:proofErr w:type="spellEnd"/>
      <w:r w:rsidRPr="00943D41">
        <w:rPr>
          <w:rFonts w:ascii="Calibri" w:hAnsi="Calibri"/>
          <w:color w:val="000000"/>
          <w:sz w:val="22"/>
          <w:szCs w:val="22"/>
        </w:rPr>
        <w:t xml:space="preserve"> (</w:t>
      </w:r>
      <w:proofErr w:type="gramStart"/>
      <w:r w:rsidRPr="00943D41">
        <w:rPr>
          <w:rFonts w:ascii="Calibri" w:hAnsi="Calibri"/>
          <w:color w:val="000000"/>
          <w:sz w:val="22"/>
          <w:szCs w:val="22"/>
        </w:rPr>
        <w:t>Cr(</w:t>
      </w:r>
      <w:proofErr w:type="gramEnd"/>
      <w:r w:rsidRPr="00943D41">
        <w:rPr>
          <w:rFonts w:ascii="Calibri" w:hAnsi="Calibri"/>
          <w:color w:val="000000"/>
          <w:sz w:val="22"/>
          <w:szCs w:val="22"/>
        </w:rPr>
        <w:t>VI), cádmio (</w:t>
      </w:r>
      <w:proofErr w:type="spellStart"/>
      <w:r w:rsidRPr="00943D41">
        <w:rPr>
          <w:rFonts w:ascii="Calibri" w:hAnsi="Calibri"/>
          <w:color w:val="000000"/>
          <w:sz w:val="22"/>
          <w:szCs w:val="22"/>
        </w:rPr>
        <w:t>Cd</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bifenil-polibromados</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PBBs</w:t>
      </w:r>
      <w:proofErr w:type="spellEnd"/>
      <w:r w:rsidRPr="00943D41">
        <w:rPr>
          <w:rFonts w:ascii="Calibri" w:hAnsi="Calibri"/>
          <w:color w:val="000000"/>
          <w:sz w:val="22"/>
          <w:szCs w:val="22"/>
        </w:rPr>
        <w:t xml:space="preserve">), éteres </w:t>
      </w:r>
      <w:proofErr w:type="spellStart"/>
      <w:r w:rsidRPr="00943D41">
        <w:rPr>
          <w:rFonts w:ascii="Calibri" w:hAnsi="Calibri"/>
          <w:color w:val="000000"/>
          <w:sz w:val="22"/>
          <w:szCs w:val="22"/>
        </w:rPr>
        <w:t>difenil-polibromados</w:t>
      </w:r>
      <w:proofErr w:type="spellEnd"/>
      <w:r w:rsidRPr="00943D41">
        <w:rPr>
          <w:rFonts w:ascii="Calibri" w:hAnsi="Calibri"/>
          <w:color w:val="000000"/>
          <w:sz w:val="22"/>
          <w:szCs w:val="22"/>
        </w:rPr>
        <w:t xml:space="preserve"> (</w:t>
      </w:r>
      <w:proofErr w:type="spellStart"/>
      <w:r w:rsidRPr="00943D41">
        <w:rPr>
          <w:rFonts w:ascii="Calibri" w:hAnsi="Calibri"/>
          <w:color w:val="000000"/>
          <w:sz w:val="22"/>
          <w:szCs w:val="22"/>
        </w:rPr>
        <w:t>PBDEs</w:t>
      </w:r>
      <w:proofErr w:type="spellEnd"/>
      <w:r w:rsidRPr="00943D41">
        <w:rPr>
          <w:rFonts w:ascii="Calibri" w:hAnsi="Calibri"/>
          <w:color w:val="000000"/>
          <w:sz w:val="22"/>
          <w:szCs w:val="22"/>
        </w:rPr>
        <w:t>);</w:t>
      </w:r>
    </w:p>
    <w:p w14:paraId="340EA860"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4.1.6. Os licitantes, sempre que possível, ao enviarem as documentações utilizem impressões frente e verso e em folhas recicláveis.</w:t>
      </w:r>
    </w:p>
    <w:p w14:paraId="315E38CD"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4.2. Só será admitida a oferta que:</w:t>
      </w:r>
    </w:p>
    <w:p w14:paraId="06B5E6B8"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4.2.1. Possuam a Etiqueta Nacional de Conservação de Energia ENCE, nos termos da Portaria INMETRO nº 215, 23/07/2009, que aprova os Requisitos de Avaliação da Conformidade RAC do produto e trata da etiquetagem compulsória;</w:t>
      </w:r>
    </w:p>
    <w:p w14:paraId="0B60D6F2"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4.2.2. Cumpram o índice mínimo de eficiência energética ou o nível máximo de consumo fixado pela Portaria Ministerial MME/MCT/MDIC nº364, de 24/12/2007.</w:t>
      </w:r>
    </w:p>
    <w:p w14:paraId="586A456E" w14:textId="7B9F1448"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lastRenderedPageBreak/>
        <w:t> </w:t>
      </w:r>
      <w:r w:rsidRPr="00943D41">
        <w:rPr>
          <w:rStyle w:val="nfase"/>
          <w:rFonts w:ascii="Calibri" w:hAnsi="Calibri"/>
          <w:b/>
          <w:bCs/>
          <w:color w:val="000000"/>
          <w:sz w:val="22"/>
          <w:szCs w:val="22"/>
        </w:rPr>
        <w:t>Da exigência de amostra:</w:t>
      </w:r>
    </w:p>
    <w:p w14:paraId="7FF6684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4.3. Havendo o aceite da proposta quanto ao valor, o interessado classificado provisoriamente em primeiro lugar deverá apresentar amostra, que terá data, local e horário de sua realização divulgados por mensagem no sistema, pelo pregoeiro cuja presença será facultada a todos os interessados, incluindo os demais fornecedores interessados.</w:t>
      </w:r>
    </w:p>
    <w:p w14:paraId="2B0C158F"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 xml:space="preserve">4.3.1. Informamos que a metodologia de avaliação deve ser baseada no cumprimento dos parâmetros apresentados no processo referente a cada item. Será </w:t>
      </w:r>
      <w:proofErr w:type="gramStart"/>
      <w:r w:rsidRPr="00943D41">
        <w:rPr>
          <w:rFonts w:ascii="Calibri" w:hAnsi="Calibri"/>
          <w:color w:val="000000"/>
          <w:sz w:val="22"/>
          <w:szCs w:val="22"/>
        </w:rPr>
        <w:t>necessária 05 amostras de cada item, que deverá atender às especificações</w:t>
      </w:r>
      <w:proofErr w:type="gramEnd"/>
      <w:r w:rsidRPr="00943D41">
        <w:rPr>
          <w:rFonts w:ascii="Calibri" w:hAnsi="Calibri"/>
          <w:color w:val="000000"/>
          <w:sz w:val="22"/>
          <w:szCs w:val="22"/>
        </w:rPr>
        <w:t xml:space="preserve"> apresentados na solicitação inicial.</w:t>
      </w:r>
    </w:p>
    <w:p w14:paraId="09A3E2CC" w14:textId="5DDD189B"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4.3.2.  As amostras deverão ser entregues no endereço do órgão solicitante</w:t>
      </w:r>
      <w:r>
        <w:rPr>
          <w:rFonts w:ascii="Calibri" w:hAnsi="Calibri"/>
          <w:color w:val="000000"/>
          <w:sz w:val="22"/>
          <w:szCs w:val="22"/>
        </w:rPr>
        <w:t xml:space="preserve"> HFI </w:t>
      </w:r>
      <w:r w:rsidRPr="00943D41">
        <w:rPr>
          <w:rFonts w:ascii="Calibri" w:hAnsi="Calibri"/>
          <w:b/>
          <w:color w:val="000000"/>
          <w:sz w:val="22"/>
          <w:szCs w:val="22"/>
        </w:rPr>
        <w:t xml:space="preserve">(Rua Antônio Parreiras 67/69 – sala </w:t>
      </w:r>
      <w:proofErr w:type="gramStart"/>
      <w:r w:rsidRPr="00943D41">
        <w:rPr>
          <w:rFonts w:ascii="Calibri" w:hAnsi="Calibri"/>
          <w:b/>
          <w:color w:val="000000"/>
          <w:sz w:val="22"/>
          <w:szCs w:val="22"/>
        </w:rPr>
        <w:t>323 setor</w:t>
      </w:r>
      <w:proofErr w:type="gramEnd"/>
      <w:r w:rsidRPr="00943D41">
        <w:rPr>
          <w:rFonts w:ascii="Calibri" w:hAnsi="Calibri"/>
          <w:b/>
          <w:color w:val="000000"/>
          <w:sz w:val="22"/>
          <w:szCs w:val="22"/>
        </w:rPr>
        <w:t xml:space="preserve"> de Licitação – Ipanema – RJ)</w:t>
      </w:r>
      <w:r w:rsidRPr="00943D41">
        <w:rPr>
          <w:rFonts w:ascii="Calibri" w:hAnsi="Calibri"/>
          <w:color w:val="000000"/>
          <w:sz w:val="22"/>
          <w:szCs w:val="22"/>
        </w:rPr>
        <w:t xml:space="preserve">, no </w:t>
      </w:r>
      <w:r w:rsidRPr="00943D41">
        <w:rPr>
          <w:rFonts w:ascii="Calibri" w:hAnsi="Calibri"/>
          <w:b/>
          <w:color w:val="000000"/>
          <w:sz w:val="22"/>
          <w:szCs w:val="22"/>
        </w:rPr>
        <w:t>prazo limite de 5 dias úteis</w:t>
      </w:r>
      <w:r w:rsidRPr="00943D41">
        <w:rPr>
          <w:rFonts w:ascii="Calibri" w:hAnsi="Calibri"/>
          <w:color w:val="000000"/>
          <w:sz w:val="22"/>
          <w:szCs w:val="22"/>
        </w:rPr>
        <w:t>, sendo que a empresa assume total responsabilidade pelo envio e por eventual atraso na entrega.</w:t>
      </w:r>
    </w:p>
    <w:p w14:paraId="6F406966"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4.3.4.  É facultada prorrogação o prazo estabelecido, a partir de solicitação fundamentada no chat pelo interessado, antes de findo o prazo.</w:t>
      </w:r>
    </w:p>
    <w:p w14:paraId="15185E3A"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4.3.5.  No caso de não haver entrega da amostra ou ocorrer atraso na entrega, sem justificativa aceita, ou havendo entrega de amostra fora das especificações previstas, a proposta será recusada.</w:t>
      </w:r>
    </w:p>
    <w:p w14:paraId="62E38766" w14:textId="77777777" w:rsidR="00943D41" w:rsidRPr="00943D41" w:rsidRDefault="00943D41" w:rsidP="00943D41">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4.3.6. Serão avaliados os seguintes aspectos e padrões mínimos de aceitabilidade:</w:t>
      </w:r>
    </w:p>
    <w:p w14:paraId="4DCE33F6" w14:textId="77777777" w:rsidR="00943D41" w:rsidRPr="00943D41" w:rsidRDefault="00943D41" w:rsidP="00943D41">
      <w:pPr>
        <w:pStyle w:val="NormalWeb"/>
        <w:spacing w:before="0" w:beforeAutospacing="0" w:after="0" w:afterAutospacing="0" w:line="360" w:lineRule="auto"/>
        <w:ind w:left="1702"/>
        <w:jc w:val="both"/>
        <w:rPr>
          <w:rFonts w:ascii="Calibri" w:hAnsi="Calibri"/>
          <w:color w:val="000000"/>
          <w:sz w:val="22"/>
          <w:szCs w:val="22"/>
        </w:rPr>
      </w:pPr>
      <w:r w:rsidRPr="00943D41">
        <w:rPr>
          <w:rFonts w:ascii="Calibri" w:hAnsi="Calibri"/>
          <w:color w:val="000000"/>
          <w:sz w:val="22"/>
          <w:szCs w:val="22"/>
        </w:rPr>
        <w:t>4.3.6.1.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lote e modelo.</w:t>
      </w:r>
    </w:p>
    <w:p w14:paraId="7AAC5162" w14:textId="77777777" w:rsidR="00943D41" w:rsidRPr="00943D41" w:rsidRDefault="00943D41" w:rsidP="00943D41">
      <w:pPr>
        <w:pStyle w:val="NormalWeb"/>
        <w:spacing w:before="0" w:beforeAutospacing="0" w:after="0" w:afterAutospacing="0" w:line="360" w:lineRule="auto"/>
        <w:ind w:left="1702"/>
        <w:jc w:val="both"/>
        <w:rPr>
          <w:rFonts w:ascii="Calibri" w:hAnsi="Calibri"/>
          <w:color w:val="000000"/>
          <w:sz w:val="22"/>
          <w:szCs w:val="22"/>
        </w:rPr>
      </w:pPr>
      <w:r w:rsidRPr="00943D41">
        <w:rPr>
          <w:rFonts w:ascii="Calibri" w:hAnsi="Calibri"/>
          <w:color w:val="000000"/>
          <w:sz w:val="22"/>
          <w:szCs w:val="22"/>
        </w:rPr>
        <w:t>4.3.6.2. A Amostra do licitante provisoriamente classificado em primeiro lugar deverá ser enviada para a Comissão Permanente de Licitação do Hospital Federal de Ipanema, que por sua vez irá encaminhar a LABORATÓRIO - Serviço de Laboratório do Hospital Federal de Ipanema para análise e aprovação/reprovação da amostra.</w:t>
      </w:r>
    </w:p>
    <w:p w14:paraId="3FBB27D2" w14:textId="77777777" w:rsidR="00943D41" w:rsidRPr="00943D41" w:rsidRDefault="00943D41" w:rsidP="00943D41">
      <w:pPr>
        <w:pStyle w:val="NormalWeb"/>
        <w:spacing w:before="0" w:beforeAutospacing="0" w:after="0" w:afterAutospacing="0" w:line="360" w:lineRule="auto"/>
        <w:ind w:left="1702"/>
        <w:jc w:val="both"/>
        <w:rPr>
          <w:rFonts w:ascii="Calibri" w:hAnsi="Calibri"/>
          <w:color w:val="000000"/>
          <w:sz w:val="22"/>
          <w:szCs w:val="22"/>
        </w:rPr>
      </w:pPr>
      <w:r w:rsidRPr="00943D41">
        <w:rPr>
          <w:rFonts w:ascii="Calibri" w:hAnsi="Calibri"/>
          <w:color w:val="000000"/>
          <w:sz w:val="22"/>
          <w:szCs w:val="22"/>
        </w:rPr>
        <w:t xml:space="preserve">4.3.6.3. Os exemplares colocados à disposição da Administração serão tratados como protótipos, podendo ser manuseados, desmontados ou instalados pela equipe técnica responsável pela análise, bem como conectados aos equipamentos e submetidos aos testes necessários sem ônus </w:t>
      </w:r>
      <w:r w:rsidRPr="00943D41">
        <w:rPr>
          <w:rFonts w:ascii="Calibri" w:hAnsi="Calibri"/>
          <w:color w:val="000000"/>
          <w:sz w:val="22"/>
          <w:szCs w:val="22"/>
        </w:rPr>
        <w:lastRenderedPageBreak/>
        <w:t>ao fornecedor, assim como os manuais impressos em língua portuguesa, necessários ao seu perfeito manuseio, quando for o caso.</w:t>
      </w:r>
    </w:p>
    <w:p w14:paraId="09F369A6" w14:textId="77777777" w:rsidR="00943D41" w:rsidRPr="00943D41" w:rsidRDefault="00943D41" w:rsidP="00943D41">
      <w:pPr>
        <w:pStyle w:val="NormalWeb"/>
        <w:spacing w:before="0" w:beforeAutospacing="0" w:after="0" w:afterAutospacing="0" w:line="360" w:lineRule="auto"/>
        <w:ind w:left="1702"/>
        <w:jc w:val="both"/>
        <w:rPr>
          <w:rFonts w:ascii="Calibri" w:hAnsi="Calibri"/>
          <w:color w:val="000000"/>
          <w:sz w:val="22"/>
          <w:szCs w:val="22"/>
        </w:rPr>
      </w:pPr>
      <w:r w:rsidRPr="00943D41">
        <w:rPr>
          <w:rFonts w:ascii="Calibri" w:hAnsi="Calibri"/>
          <w:color w:val="000000"/>
          <w:sz w:val="22"/>
          <w:szCs w:val="22"/>
        </w:rPr>
        <w:t>4.3.6.4. Será considerada aprovada a amostra que atender as características solicitadas na descrição deste termo de referência e atender os padrões mínimos de qualidade para a execução do serviço.</w:t>
      </w:r>
    </w:p>
    <w:p w14:paraId="5A28CE49" w14:textId="77777777" w:rsidR="00943D41" w:rsidRPr="00943D41" w:rsidRDefault="00943D41" w:rsidP="00943D41">
      <w:pPr>
        <w:pStyle w:val="NormalWeb"/>
        <w:spacing w:before="0" w:beforeAutospacing="0" w:after="0" w:afterAutospacing="0" w:line="360" w:lineRule="auto"/>
        <w:ind w:left="1702"/>
        <w:jc w:val="both"/>
        <w:rPr>
          <w:rFonts w:ascii="Calibri" w:hAnsi="Calibri"/>
          <w:color w:val="000000"/>
          <w:sz w:val="22"/>
          <w:szCs w:val="22"/>
        </w:rPr>
      </w:pPr>
      <w:r w:rsidRPr="00943D41">
        <w:rPr>
          <w:rFonts w:ascii="Calibri" w:hAnsi="Calibri"/>
          <w:color w:val="000000"/>
          <w:sz w:val="22"/>
          <w:szCs w:val="22"/>
        </w:rPr>
        <w:t>4.3.6.5. Os resultados das avaliações serão divulgados por meio de mensagem no sistema.</w:t>
      </w:r>
    </w:p>
    <w:p w14:paraId="6A7E9D36" w14:textId="77777777" w:rsidR="00943D41" w:rsidRPr="00943D41" w:rsidRDefault="00943D41" w:rsidP="00943D41">
      <w:pPr>
        <w:pStyle w:val="NormalWeb"/>
        <w:spacing w:before="0" w:beforeAutospacing="0" w:after="0" w:afterAutospacing="0" w:line="360" w:lineRule="auto"/>
        <w:ind w:left="1702"/>
        <w:jc w:val="both"/>
        <w:rPr>
          <w:rFonts w:ascii="Calibri" w:hAnsi="Calibri"/>
          <w:color w:val="000000"/>
          <w:sz w:val="22"/>
          <w:szCs w:val="22"/>
        </w:rPr>
      </w:pPr>
      <w:r w:rsidRPr="00943D41">
        <w:rPr>
          <w:rFonts w:ascii="Calibri" w:hAnsi="Calibri"/>
          <w:color w:val="000000"/>
          <w:sz w:val="22"/>
          <w:szCs w:val="22"/>
        </w:rPr>
        <w:t xml:space="preserve">4.3.6.6.  Se </w:t>
      </w:r>
      <w:proofErr w:type="gramStart"/>
      <w:r w:rsidRPr="00943D41">
        <w:rPr>
          <w:rFonts w:ascii="Calibri" w:hAnsi="Calibri"/>
          <w:color w:val="000000"/>
          <w:sz w:val="22"/>
          <w:szCs w:val="22"/>
        </w:rPr>
        <w:t>a(</w:t>
      </w:r>
      <w:proofErr w:type="gramEnd"/>
      <w:r w:rsidRPr="00943D41">
        <w:rPr>
          <w:rFonts w:ascii="Calibri" w:hAnsi="Calibri"/>
          <w:color w:val="000000"/>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943D41">
        <w:rPr>
          <w:rFonts w:ascii="Calibri" w:hAnsi="Calibri"/>
          <w:color w:val="000000"/>
          <w:sz w:val="22"/>
          <w:szCs w:val="22"/>
        </w:rPr>
        <w:t>da(</w:t>
      </w:r>
      <w:proofErr w:type="gramEnd"/>
      <w:r w:rsidRPr="00943D41">
        <w:rPr>
          <w:rFonts w:ascii="Calibri" w:hAnsi="Calibri"/>
          <w:color w:val="000000"/>
          <w:sz w:val="22"/>
          <w:szCs w:val="22"/>
        </w:rPr>
        <w:t>s) amostra(s) e, assim, sucessivamente, até a verificação de uma que atenda às especificações constantes neste Termo de Referência.</w:t>
      </w:r>
    </w:p>
    <w:p w14:paraId="48BB01B3" w14:textId="0605E9AC"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r w:rsidRPr="00943D41">
        <w:rPr>
          <w:rStyle w:val="nfase"/>
          <w:rFonts w:ascii="Calibri" w:hAnsi="Calibri"/>
          <w:b/>
          <w:bCs/>
          <w:color w:val="000000"/>
          <w:sz w:val="22"/>
          <w:szCs w:val="22"/>
        </w:rPr>
        <w:t>Subcontratação:</w:t>
      </w:r>
    </w:p>
    <w:p w14:paraId="493D14E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4.4. Não é admitida a subcontratação do objeto contratual.</w:t>
      </w:r>
    </w:p>
    <w:p w14:paraId="6C1B001B" w14:textId="604E183E"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Garantia da contratação:</w:t>
      </w:r>
    </w:p>
    <w:p w14:paraId="62DFEAB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4.5. Não haverá exigência da garantia da contratação dos </w:t>
      </w:r>
      <w:r w:rsidRPr="00943D41">
        <w:rPr>
          <w:rStyle w:val="nfase"/>
          <w:rFonts w:ascii="Calibri" w:hAnsi="Calibri"/>
          <w:color w:val="000000"/>
          <w:sz w:val="22"/>
          <w:szCs w:val="22"/>
        </w:rPr>
        <w:t>artigos 96 e seguintes da Lei nº 14.133, de 2021</w:t>
      </w:r>
      <w:r w:rsidRPr="00943D41">
        <w:rPr>
          <w:rFonts w:ascii="Calibri" w:hAnsi="Calibri"/>
          <w:color w:val="000000"/>
          <w:sz w:val="22"/>
          <w:szCs w:val="22"/>
        </w:rPr>
        <w:t>, pela razão do objeto tratar-se somente de aquisição.</w:t>
      </w:r>
    </w:p>
    <w:p w14:paraId="433D5A4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23BC6AA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5. MODELO DE EXECUÇÃO DO OBJETO</w:t>
      </w:r>
    </w:p>
    <w:p w14:paraId="0E541F8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Condições de Entrega:</w:t>
      </w:r>
    </w:p>
    <w:p w14:paraId="4C4A1A84"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5.1. O prazo de entrega dos bens é de 15 (quinze) dias, contados da assinatura do contrato ou da emissão da nota de empenho, em remessa única.</w:t>
      </w:r>
    </w:p>
    <w:p w14:paraId="51E814B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5.2. Caso não seja possível a entrega na data assinalada, a empresa deverá comunicar as razões respectivas com pelo menos 15 (quinze) dias de antecedência para que qualquer pleito de prorrogação de prazo seja analisado, ressalvadas situações de caso fortuito e força maior.</w:t>
      </w:r>
    </w:p>
    <w:p w14:paraId="4F6EA2D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5.3. Os bens deverão ser entregues nos seguintes endereços:</w:t>
      </w:r>
    </w:p>
    <w:tbl>
      <w:tblPr>
        <w:tblW w:w="8520" w:type="dxa"/>
        <w:tblCellMar>
          <w:top w:w="15" w:type="dxa"/>
          <w:left w:w="15" w:type="dxa"/>
          <w:bottom w:w="15" w:type="dxa"/>
          <w:right w:w="15" w:type="dxa"/>
        </w:tblCellMar>
        <w:tblLook w:val="04A0" w:firstRow="1" w:lastRow="0" w:firstColumn="1" w:lastColumn="0" w:noHBand="0" w:noVBand="1"/>
      </w:tblPr>
      <w:tblGrid>
        <w:gridCol w:w="1112"/>
        <w:gridCol w:w="7408"/>
      </w:tblGrid>
      <w:tr w:rsidR="00943D41" w:rsidRPr="00943D41" w14:paraId="3B10F900" w14:textId="77777777" w:rsidTr="00B37F64">
        <w:trPr>
          <w:trHeight w:val="460"/>
        </w:trPr>
        <w:tc>
          <w:tcPr>
            <w:tcW w:w="8520" w:type="dxa"/>
            <w:gridSpan w:val="2"/>
            <w:tcBorders>
              <w:top w:val="single" w:sz="6" w:space="0" w:color="000000"/>
              <w:left w:val="single" w:sz="6" w:space="0" w:color="000000"/>
              <w:bottom w:val="single" w:sz="6" w:space="0" w:color="000000"/>
              <w:right w:val="single" w:sz="6" w:space="0" w:color="000000"/>
            </w:tcBorders>
            <w:vAlign w:val="center"/>
            <w:hideMark/>
          </w:tcPr>
          <w:p w14:paraId="626AECF2"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b/>
                <w:bCs/>
                <w:color w:val="000000"/>
                <w:sz w:val="20"/>
                <w:szCs w:val="20"/>
              </w:rPr>
              <w:t>PLANILHA 4 - ENDEREÇOS:</w:t>
            </w:r>
          </w:p>
        </w:tc>
      </w:tr>
      <w:tr w:rsidR="00943D41" w:rsidRPr="00943D41" w14:paraId="0D01E8ED" w14:textId="77777777" w:rsidTr="00B37F64">
        <w:tc>
          <w:tcPr>
            <w:tcW w:w="1112" w:type="dxa"/>
            <w:vMerge w:val="restart"/>
            <w:tcBorders>
              <w:top w:val="nil"/>
              <w:left w:val="single" w:sz="6" w:space="0" w:color="000000"/>
              <w:bottom w:val="single" w:sz="6" w:space="0" w:color="000000"/>
              <w:right w:val="single" w:sz="6" w:space="0" w:color="000000"/>
            </w:tcBorders>
            <w:vAlign w:val="center"/>
            <w:hideMark/>
          </w:tcPr>
          <w:p w14:paraId="152D3CDC"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b/>
                <w:bCs/>
                <w:color w:val="000000"/>
                <w:sz w:val="20"/>
                <w:szCs w:val="20"/>
              </w:rPr>
              <w:t>HFI</w:t>
            </w:r>
          </w:p>
        </w:tc>
        <w:tc>
          <w:tcPr>
            <w:tcW w:w="7408" w:type="dxa"/>
            <w:tcBorders>
              <w:top w:val="nil"/>
              <w:left w:val="nil"/>
              <w:bottom w:val="single" w:sz="6" w:space="0" w:color="000000"/>
              <w:right w:val="single" w:sz="6" w:space="0" w:color="000000"/>
            </w:tcBorders>
            <w:vAlign w:val="center"/>
            <w:hideMark/>
          </w:tcPr>
          <w:p w14:paraId="03847ED2"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b/>
                <w:bCs/>
                <w:color w:val="000000"/>
                <w:sz w:val="20"/>
                <w:szCs w:val="20"/>
              </w:rPr>
              <w:t>Hospital Federal de Ipanema</w:t>
            </w:r>
          </w:p>
        </w:tc>
      </w:tr>
      <w:tr w:rsidR="00943D41" w:rsidRPr="00943D41" w14:paraId="0B771C81" w14:textId="77777777" w:rsidTr="00B37F64">
        <w:trPr>
          <w:trHeight w:val="401"/>
        </w:trPr>
        <w:tc>
          <w:tcPr>
            <w:tcW w:w="0" w:type="auto"/>
            <w:vMerge/>
            <w:tcBorders>
              <w:top w:val="nil"/>
              <w:left w:val="single" w:sz="6" w:space="0" w:color="000000"/>
              <w:bottom w:val="single" w:sz="6" w:space="0" w:color="000000"/>
              <w:right w:val="single" w:sz="6" w:space="0" w:color="000000"/>
            </w:tcBorders>
            <w:vAlign w:val="center"/>
            <w:hideMark/>
          </w:tcPr>
          <w:p w14:paraId="1D518D23" w14:textId="77777777" w:rsidR="00943D41" w:rsidRPr="00943D41" w:rsidRDefault="00943D41" w:rsidP="00943D41">
            <w:pPr>
              <w:spacing w:after="0" w:line="240" w:lineRule="auto"/>
              <w:jc w:val="center"/>
              <w:rPr>
                <w:rFonts w:ascii="Calibri" w:hAnsi="Calibri"/>
                <w:color w:val="000000"/>
                <w:sz w:val="20"/>
                <w:szCs w:val="20"/>
              </w:rPr>
            </w:pPr>
          </w:p>
        </w:tc>
        <w:tc>
          <w:tcPr>
            <w:tcW w:w="7408" w:type="dxa"/>
            <w:tcBorders>
              <w:top w:val="nil"/>
              <w:left w:val="nil"/>
              <w:bottom w:val="single" w:sz="6" w:space="0" w:color="000000"/>
              <w:right w:val="single" w:sz="6" w:space="0" w:color="000000"/>
            </w:tcBorders>
            <w:vAlign w:val="center"/>
            <w:hideMark/>
          </w:tcPr>
          <w:p w14:paraId="5CA044AA"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color w:val="000000"/>
                <w:sz w:val="20"/>
                <w:szCs w:val="20"/>
              </w:rPr>
              <w:t>Rua Antônio Parreiras, 67/69, Ipanema - Rio de Janeiro – RJ. CEP: 22411 – 020.</w:t>
            </w:r>
          </w:p>
        </w:tc>
      </w:tr>
      <w:tr w:rsidR="00943D41" w:rsidRPr="00943D41" w14:paraId="14B6522A" w14:textId="77777777" w:rsidTr="00B37F64">
        <w:trPr>
          <w:trHeight w:val="393"/>
        </w:trPr>
        <w:tc>
          <w:tcPr>
            <w:tcW w:w="0" w:type="auto"/>
            <w:vMerge/>
            <w:tcBorders>
              <w:top w:val="nil"/>
              <w:left w:val="single" w:sz="6" w:space="0" w:color="000000"/>
              <w:bottom w:val="single" w:sz="6" w:space="0" w:color="000000"/>
              <w:right w:val="single" w:sz="6" w:space="0" w:color="000000"/>
            </w:tcBorders>
            <w:vAlign w:val="center"/>
            <w:hideMark/>
          </w:tcPr>
          <w:p w14:paraId="738D462B" w14:textId="77777777" w:rsidR="00943D41" w:rsidRPr="00943D41" w:rsidRDefault="00943D41" w:rsidP="00943D41">
            <w:pPr>
              <w:spacing w:after="0" w:line="240" w:lineRule="auto"/>
              <w:jc w:val="center"/>
              <w:rPr>
                <w:rFonts w:ascii="Calibri" w:hAnsi="Calibri"/>
                <w:color w:val="000000"/>
                <w:sz w:val="20"/>
                <w:szCs w:val="20"/>
              </w:rPr>
            </w:pPr>
          </w:p>
        </w:tc>
        <w:tc>
          <w:tcPr>
            <w:tcW w:w="7408" w:type="dxa"/>
            <w:tcBorders>
              <w:top w:val="nil"/>
              <w:left w:val="nil"/>
              <w:bottom w:val="single" w:sz="6" w:space="0" w:color="000000"/>
              <w:right w:val="single" w:sz="6" w:space="0" w:color="000000"/>
            </w:tcBorders>
            <w:vAlign w:val="center"/>
            <w:hideMark/>
          </w:tcPr>
          <w:p w14:paraId="0DC9E080"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color w:val="000000"/>
                <w:sz w:val="20"/>
                <w:szCs w:val="20"/>
              </w:rPr>
              <w:t>Setor do Almoxarifado</w:t>
            </w:r>
          </w:p>
        </w:tc>
      </w:tr>
    </w:tbl>
    <w:p w14:paraId="317AC98F" w14:textId="77777777" w:rsidR="00943D41" w:rsidRPr="00943D41" w:rsidRDefault="00943D41" w:rsidP="00943D41">
      <w:pPr>
        <w:spacing w:after="0" w:line="240" w:lineRule="auto"/>
        <w:jc w:val="center"/>
        <w:rPr>
          <w:rFonts w:ascii="Calibri" w:hAnsi="Calibri"/>
          <w:vanish/>
          <w:sz w:val="20"/>
          <w:szCs w:val="20"/>
        </w:rPr>
      </w:pPr>
    </w:p>
    <w:tbl>
      <w:tblPr>
        <w:tblW w:w="8520" w:type="dxa"/>
        <w:tblCellMar>
          <w:top w:w="15" w:type="dxa"/>
          <w:left w:w="15" w:type="dxa"/>
          <w:bottom w:w="15" w:type="dxa"/>
          <w:right w:w="15" w:type="dxa"/>
        </w:tblCellMar>
        <w:tblLook w:val="04A0" w:firstRow="1" w:lastRow="0" w:firstColumn="1" w:lastColumn="0" w:noHBand="0" w:noVBand="1"/>
      </w:tblPr>
      <w:tblGrid>
        <w:gridCol w:w="1112"/>
        <w:gridCol w:w="7408"/>
      </w:tblGrid>
      <w:tr w:rsidR="00943D41" w:rsidRPr="00943D41" w14:paraId="21A17981" w14:textId="77777777" w:rsidTr="00B37F64">
        <w:tc>
          <w:tcPr>
            <w:tcW w:w="1112" w:type="dxa"/>
            <w:vMerge w:val="restart"/>
            <w:tcBorders>
              <w:top w:val="nil"/>
              <w:left w:val="single" w:sz="6" w:space="0" w:color="000000"/>
              <w:bottom w:val="single" w:sz="6" w:space="0" w:color="000000"/>
              <w:right w:val="single" w:sz="6" w:space="0" w:color="000000"/>
            </w:tcBorders>
            <w:vAlign w:val="center"/>
            <w:hideMark/>
          </w:tcPr>
          <w:p w14:paraId="4E93448C"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b/>
                <w:bCs/>
                <w:color w:val="000000"/>
                <w:sz w:val="20"/>
                <w:szCs w:val="20"/>
              </w:rPr>
              <w:t>HFI</w:t>
            </w:r>
          </w:p>
        </w:tc>
        <w:tc>
          <w:tcPr>
            <w:tcW w:w="7408" w:type="dxa"/>
            <w:tcBorders>
              <w:top w:val="nil"/>
              <w:left w:val="nil"/>
              <w:bottom w:val="single" w:sz="6" w:space="0" w:color="000000"/>
              <w:right w:val="single" w:sz="6" w:space="0" w:color="000000"/>
            </w:tcBorders>
            <w:vAlign w:val="center"/>
            <w:hideMark/>
          </w:tcPr>
          <w:p w14:paraId="02B98149"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b/>
                <w:bCs/>
                <w:color w:val="000000"/>
                <w:sz w:val="20"/>
                <w:szCs w:val="20"/>
              </w:rPr>
              <w:t>Hospital Federal de Bonsucesso</w:t>
            </w:r>
          </w:p>
        </w:tc>
      </w:tr>
      <w:tr w:rsidR="00943D41" w:rsidRPr="00943D41" w14:paraId="2AEC1C9A" w14:textId="77777777" w:rsidTr="00B37F64">
        <w:trPr>
          <w:trHeight w:val="375"/>
        </w:trPr>
        <w:tc>
          <w:tcPr>
            <w:tcW w:w="0" w:type="auto"/>
            <w:vMerge/>
            <w:tcBorders>
              <w:top w:val="nil"/>
              <w:left w:val="single" w:sz="6" w:space="0" w:color="000000"/>
              <w:bottom w:val="single" w:sz="6" w:space="0" w:color="000000"/>
              <w:right w:val="single" w:sz="6" w:space="0" w:color="000000"/>
            </w:tcBorders>
            <w:vAlign w:val="center"/>
            <w:hideMark/>
          </w:tcPr>
          <w:p w14:paraId="4ABF153E" w14:textId="77777777" w:rsidR="00943D41" w:rsidRPr="00943D41" w:rsidRDefault="00943D41" w:rsidP="00943D41">
            <w:pPr>
              <w:spacing w:after="0" w:line="240" w:lineRule="auto"/>
              <w:jc w:val="center"/>
              <w:rPr>
                <w:rFonts w:ascii="Calibri" w:hAnsi="Calibri"/>
                <w:color w:val="000000"/>
                <w:sz w:val="20"/>
                <w:szCs w:val="20"/>
              </w:rPr>
            </w:pPr>
          </w:p>
        </w:tc>
        <w:tc>
          <w:tcPr>
            <w:tcW w:w="7408" w:type="dxa"/>
            <w:tcBorders>
              <w:top w:val="nil"/>
              <w:left w:val="nil"/>
              <w:bottom w:val="single" w:sz="6" w:space="0" w:color="000000"/>
              <w:right w:val="single" w:sz="6" w:space="0" w:color="000000"/>
            </w:tcBorders>
            <w:vAlign w:val="center"/>
            <w:hideMark/>
          </w:tcPr>
          <w:p w14:paraId="1F9ED207"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cs="Arial"/>
                <w:color w:val="202124"/>
                <w:sz w:val="20"/>
                <w:szCs w:val="20"/>
                <w:shd w:val="clear" w:color="auto" w:fill="FFFFFF"/>
              </w:rPr>
              <w:t>Av. Londres, 616 - Bonsucesso, Rio de Janeiro - RJ, 21041-020</w:t>
            </w:r>
          </w:p>
        </w:tc>
      </w:tr>
      <w:tr w:rsidR="00943D41" w:rsidRPr="00943D41" w14:paraId="44AA07FC" w14:textId="77777777" w:rsidTr="00B37F64">
        <w:trPr>
          <w:trHeight w:val="395"/>
        </w:trPr>
        <w:tc>
          <w:tcPr>
            <w:tcW w:w="0" w:type="auto"/>
            <w:vMerge/>
            <w:tcBorders>
              <w:top w:val="nil"/>
              <w:left w:val="single" w:sz="6" w:space="0" w:color="000000"/>
              <w:bottom w:val="single" w:sz="6" w:space="0" w:color="000000"/>
              <w:right w:val="single" w:sz="6" w:space="0" w:color="000000"/>
            </w:tcBorders>
            <w:vAlign w:val="center"/>
            <w:hideMark/>
          </w:tcPr>
          <w:p w14:paraId="3F12136A" w14:textId="77777777" w:rsidR="00943D41" w:rsidRPr="00943D41" w:rsidRDefault="00943D41" w:rsidP="00943D41">
            <w:pPr>
              <w:spacing w:after="0" w:line="240" w:lineRule="auto"/>
              <w:jc w:val="center"/>
              <w:rPr>
                <w:rFonts w:ascii="Calibri" w:hAnsi="Calibri"/>
                <w:color w:val="000000"/>
                <w:sz w:val="20"/>
                <w:szCs w:val="20"/>
              </w:rPr>
            </w:pPr>
          </w:p>
        </w:tc>
        <w:tc>
          <w:tcPr>
            <w:tcW w:w="7408" w:type="dxa"/>
            <w:tcBorders>
              <w:top w:val="nil"/>
              <w:left w:val="nil"/>
              <w:bottom w:val="single" w:sz="6" w:space="0" w:color="000000"/>
              <w:right w:val="single" w:sz="6" w:space="0" w:color="000000"/>
            </w:tcBorders>
            <w:vAlign w:val="center"/>
            <w:hideMark/>
          </w:tcPr>
          <w:p w14:paraId="337FB0AF" w14:textId="77777777" w:rsidR="00943D41" w:rsidRPr="00943D41" w:rsidRDefault="00943D41" w:rsidP="00943D41">
            <w:pPr>
              <w:spacing w:after="0" w:line="240" w:lineRule="auto"/>
              <w:jc w:val="center"/>
              <w:rPr>
                <w:rFonts w:ascii="Calibri" w:hAnsi="Calibri"/>
                <w:color w:val="000000"/>
                <w:sz w:val="20"/>
                <w:szCs w:val="20"/>
              </w:rPr>
            </w:pPr>
            <w:r w:rsidRPr="00943D41">
              <w:rPr>
                <w:rFonts w:ascii="Calibri" w:hAnsi="Calibri"/>
                <w:color w:val="000000"/>
                <w:sz w:val="20"/>
                <w:szCs w:val="20"/>
              </w:rPr>
              <w:t>Setor do Almoxarifado</w:t>
            </w:r>
          </w:p>
        </w:tc>
      </w:tr>
    </w:tbl>
    <w:p w14:paraId="4A01234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28B3B86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lastRenderedPageBreak/>
        <w:t>6. MODELO DE GESTÃO DO CONTRATO</w:t>
      </w:r>
    </w:p>
    <w:p w14:paraId="11B7390B"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6.1. O contrato deverá ser executado fielmente pelas partes, de acordo com as cláusulas avençadas e as normas da Lei 14.133, de 2021, e cada parte responderá pelas consequências de sua inexecução total ou parcial.</w:t>
      </w:r>
    </w:p>
    <w:p w14:paraId="3D140FB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45ACE76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6.3. As comunicações entre o órgão ou entidade e a contratada devem ser realizadas por escrito sempre que o ato de exigir tal formalidade, admitindo-se o uso de mensagem eletrônica para esse fim.</w:t>
      </w:r>
    </w:p>
    <w:p w14:paraId="1537470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6.4. O órgão ou entidade poderá convocar representante da empresa para adoção de providências que devam ser cumpridas de imediato.</w:t>
      </w:r>
    </w:p>
    <w:p w14:paraId="04AC5F6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6.5. Após a assinatura do contrato ou instrumento equivalente</w:t>
      </w:r>
      <w:r w:rsidRPr="00943D41">
        <w:rPr>
          <w:rFonts w:ascii="Calibri" w:hAnsi="Calibri"/>
          <w:strike/>
          <w:color w:val="000000"/>
          <w:sz w:val="22"/>
          <w:szCs w:val="22"/>
        </w:rPr>
        <w:t>,</w:t>
      </w:r>
      <w:r w:rsidRPr="00943D41">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D51BC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Fiscalização:</w:t>
      </w:r>
    </w:p>
    <w:p w14:paraId="0196A870"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6.6. A execução do contrato deverá ser acompanhada e fiscalizada pelo (s) fiscal (</w:t>
      </w:r>
      <w:proofErr w:type="spellStart"/>
      <w:r w:rsidRPr="00943D41">
        <w:rPr>
          <w:rFonts w:ascii="Calibri" w:hAnsi="Calibri"/>
          <w:color w:val="000000"/>
          <w:sz w:val="22"/>
          <w:szCs w:val="22"/>
        </w:rPr>
        <w:t>is</w:t>
      </w:r>
      <w:proofErr w:type="spellEnd"/>
      <w:r w:rsidRPr="00943D41">
        <w:rPr>
          <w:rFonts w:ascii="Calibri" w:hAnsi="Calibri"/>
          <w:color w:val="000000"/>
          <w:sz w:val="22"/>
          <w:szCs w:val="22"/>
        </w:rPr>
        <w:t>) do contrato, ou pelos respectivos substitutos (Lei nº 14.133, de 2021, art. 117, caput).</w:t>
      </w:r>
    </w:p>
    <w:p w14:paraId="2F04EE59" w14:textId="77777777" w:rsidR="0011533D" w:rsidRDefault="0011533D" w:rsidP="00943D41">
      <w:pPr>
        <w:pStyle w:val="NormalWeb"/>
        <w:spacing w:before="0" w:beforeAutospacing="0" w:after="0" w:afterAutospacing="0" w:line="360" w:lineRule="auto"/>
        <w:jc w:val="both"/>
        <w:rPr>
          <w:rStyle w:val="Forte"/>
          <w:rFonts w:ascii="Calibri" w:hAnsi="Calibri"/>
          <w:color w:val="000000"/>
          <w:sz w:val="22"/>
          <w:szCs w:val="22"/>
        </w:rPr>
      </w:pPr>
    </w:p>
    <w:p w14:paraId="0BC884B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Fiscalização Técnica</w:t>
      </w:r>
    </w:p>
    <w:p w14:paraId="26973007"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111A4497"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w:t>
      </w:r>
      <w:r w:rsidRPr="00943D41">
        <w:rPr>
          <w:rFonts w:ascii="Calibri" w:hAnsi="Calibri"/>
          <w:color w:val="000000"/>
          <w:sz w:val="22"/>
          <w:szCs w:val="22"/>
          <w:vertAlign w:val="subscript"/>
        </w:rPr>
        <w:t>§</w:t>
      </w:r>
      <w:r w:rsidRPr="00943D41">
        <w:rPr>
          <w:rFonts w:ascii="Calibri" w:hAnsi="Calibri"/>
          <w:color w:val="000000"/>
          <w:sz w:val="22"/>
          <w:szCs w:val="22"/>
        </w:rPr>
        <w:t> 1º, e Decreto nº 11.246, de 2022, art. 22, II);</w:t>
      </w:r>
    </w:p>
    <w:p w14:paraId="37C60DFD"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(Decreto nº 11.246, de 2022, art. 22, III);</w:t>
      </w:r>
    </w:p>
    <w:p w14:paraId="44137CC9"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lastRenderedPageBreak/>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3AA71352"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6.7.4. No caso de ocorrências que possam inviabilizar a execução do contrato nas datas aprazadas, o fiscal técnico do contrato comunicará o fato imediatamente ao gestor do contrato. (Decreto nº 11.246, de 2022, art. 22, V);</w:t>
      </w:r>
    </w:p>
    <w:p w14:paraId="369D04A2"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6.7.5. O fiscal técnico do contrato comunicar ao gestor do contrato, em tempo hábil, o término do contrato sob sua responsabilidade, com vistas à renovação tempestiva ou à prorrogação contratual (Decreto nº 11.246, de 2022, art. 22, VII);</w:t>
      </w:r>
    </w:p>
    <w:p w14:paraId="40C79E8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Fiscalização Administrativa</w:t>
      </w:r>
    </w:p>
    <w:p w14:paraId="4518AB0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xml:space="preserve">6.8. O fiscal administrativo do contrato verificará a manutenção das condições de habilitação da contratada, acompanhará o empenho, o pagamento, as garantias, as glosas e a formalização de </w:t>
      </w:r>
      <w:proofErr w:type="spellStart"/>
      <w:r w:rsidRPr="00943D41">
        <w:rPr>
          <w:rFonts w:ascii="Calibri" w:hAnsi="Calibri"/>
          <w:color w:val="000000"/>
          <w:sz w:val="22"/>
          <w:szCs w:val="22"/>
        </w:rPr>
        <w:t>apostilamento</w:t>
      </w:r>
      <w:proofErr w:type="spellEnd"/>
      <w:r w:rsidRPr="00943D41">
        <w:rPr>
          <w:rFonts w:ascii="Calibri" w:hAnsi="Calibri"/>
          <w:color w:val="000000"/>
          <w:sz w:val="22"/>
          <w:szCs w:val="22"/>
        </w:rPr>
        <w:t xml:space="preserve"> e termos aditivos, solicitando quaisquer documentos comprobatórios pertinentes, caso necessário (Art. 23, I e II do Decreto nº 11.246, de 2022).</w:t>
      </w:r>
    </w:p>
    <w:p w14:paraId="5E662886"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02D759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Gestor do Contrato</w:t>
      </w:r>
    </w:p>
    <w:p w14:paraId="3B061F8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4F4D59C"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FB3B1C3"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5BB77BDA"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lastRenderedPageBreak/>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29173755"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AB2893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6.10. O fiscal administrativo do contrato comunicará ao gestor do contrato, em tempo hábil, o término do contrato sob sua responsabilidade, com vistas à tempestiva renovação ou prorrogação contratual. (Decreto nº 11.246, de 2022, art. 22, VII).</w:t>
      </w:r>
    </w:p>
    <w:p w14:paraId="2E48402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24D110C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6.12. O gestor do contrato deverá enviar a documentação pertinente ao setor de contratos para a formalização dos procedimentos de liquidação e pagamento, no valor dimensionado pela fiscalização e gestão nos termos do contrato.</w:t>
      </w:r>
    </w:p>
    <w:p w14:paraId="037D4D2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6B388E6B" w14:textId="77777777" w:rsidR="0011533D" w:rsidRDefault="0011533D" w:rsidP="00943D41">
      <w:pPr>
        <w:pStyle w:val="NormalWeb"/>
        <w:spacing w:before="0" w:beforeAutospacing="0" w:after="0" w:afterAutospacing="0" w:line="360" w:lineRule="auto"/>
        <w:jc w:val="both"/>
        <w:rPr>
          <w:rStyle w:val="Forte"/>
          <w:rFonts w:ascii="Calibri" w:hAnsi="Calibri"/>
          <w:color w:val="000000"/>
          <w:sz w:val="22"/>
          <w:szCs w:val="22"/>
        </w:rPr>
      </w:pPr>
    </w:p>
    <w:p w14:paraId="7905A71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7. CRITÉRIOS DE MEDIÇÃO E DE PAGAMENTO</w:t>
      </w:r>
    </w:p>
    <w:p w14:paraId="68E8C41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Recebimento do objeto</w:t>
      </w:r>
    </w:p>
    <w:p w14:paraId="44B8C94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 Os bens serão recebidos provisoriamente no prazo de 30 (trinta) dias, pelo (a) responsável pelo acompanhamento e fiscalização do contrato, para efeito de posterior verificação de sua conformidade com as especificações constantes neste Termo de Referência e na proposta.</w:t>
      </w:r>
    </w:p>
    <w:p w14:paraId="000E97D7"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 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14:paraId="4AE3CDED"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xml:space="preserve">7.3. Os bens serão recebidos definitivamente no prazo de 30 (trinta) dias úteis, contados do recebimento da nota fiscal ou instrumento de cobrança equivalente pela Administração, após a </w:t>
      </w:r>
      <w:r w:rsidRPr="00943D41">
        <w:rPr>
          <w:rFonts w:ascii="Calibri" w:hAnsi="Calibri"/>
          <w:color w:val="000000"/>
          <w:sz w:val="22"/>
          <w:szCs w:val="22"/>
        </w:rPr>
        <w:lastRenderedPageBreak/>
        <w:t>verificação da qualidade e quantidade do material e consequente aceitação mediante termo detalhado.</w:t>
      </w:r>
    </w:p>
    <w:p w14:paraId="205FC72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7.4. Na hipótese de a verificação a que se refere o subitem anterior não ser procedida dentro do prazo fixado, reputar-se-á como realizada, consumando-se o recebimento definitivo no dia do esgotamento do prazo.</w:t>
      </w:r>
    </w:p>
    <w:p w14:paraId="15670FC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7.5. Para contratações decorrentes de despesas cujos valores não ultrapassem o limite de que trata o </w:t>
      </w:r>
      <w:r w:rsidRPr="00943D41">
        <w:rPr>
          <w:rFonts w:ascii="Calibri" w:hAnsi="Calibri"/>
          <w:color w:val="000000"/>
          <w:sz w:val="22"/>
          <w:szCs w:val="22"/>
          <w:u w:val="single"/>
        </w:rPr>
        <w:t>inciso II do art. 75 da Lei nº 14.133, de 2021</w:t>
      </w:r>
      <w:r w:rsidRPr="00943D41">
        <w:rPr>
          <w:rFonts w:ascii="Calibri" w:hAnsi="Calibri"/>
          <w:color w:val="000000"/>
          <w:sz w:val="22"/>
          <w:szCs w:val="22"/>
        </w:rPr>
        <w:t>, o prazo máximo para o recebimento definitivo será de até 15 (quinze) dias úteis.</w:t>
      </w:r>
    </w:p>
    <w:p w14:paraId="2DD560D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7.6. O prazo para recebimento definitivo poderá ser excepcionalmente prorrogado, de forma justificada, por igual período, quando houver necessidade de diligência para a aferição do atendimento das exigências contratuais.</w:t>
      </w:r>
    </w:p>
    <w:p w14:paraId="6DF11B9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7.7. No caso de controvérsia sobre a execução do objeto, quanto à dimensão, qualidade e quantidade, deverá ser observado o teor do </w:t>
      </w:r>
      <w:hyperlink r:id="rId24" w:anchor="art143" w:tgtFrame="_blank" w:history="1">
        <w:r w:rsidRPr="00943D41">
          <w:rPr>
            <w:rStyle w:val="Hyperlink"/>
            <w:rFonts w:ascii="Calibri" w:hAnsi="Calibri"/>
            <w:sz w:val="22"/>
            <w:szCs w:val="22"/>
          </w:rPr>
          <w:t>art. 143 da Lei nº 14.133, de 2021</w:t>
        </w:r>
      </w:hyperlink>
      <w:r w:rsidRPr="00943D41">
        <w:rPr>
          <w:rFonts w:ascii="Calibri" w:hAnsi="Calibri"/>
          <w:color w:val="000000"/>
          <w:sz w:val="22"/>
          <w:szCs w:val="22"/>
        </w:rPr>
        <w:t xml:space="preserve">, comunicando-se à empresa para emissão de Nota Fiscal no que </w:t>
      </w:r>
      <w:proofErr w:type="spellStart"/>
      <w:r w:rsidRPr="00943D41">
        <w:rPr>
          <w:rFonts w:ascii="Calibri" w:hAnsi="Calibri"/>
          <w:color w:val="000000"/>
          <w:sz w:val="22"/>
          <w:szCs w:val="22"/>
        </w:rPr>
        <w:t>pertine</w:t>
      </w:r>
      <w:proofErr w:type="spellEnd"/>
      <w:r w:rsidRPr="00943D41">
        <w:rPr>
          <w:rFonts w:ascii="Calibri" w:hAnsi="Calibri"/>
          <w:color w:val="000000"/>
          <w:sz w:val="22"/>
          <w:szCs w:val="22"/>
        </w:rPr>
        <w:t xml:space="preserve"> à parcela incontroversa da execução do objeto, para efeito de liquidação e pagamento.</w:t>
      </w:r>
    </w:p>
    <w:p w14:paraId="55BCDAA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1E293D"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7.9. O recebimento provisório ou definitivo não excluirá a responsabilidade civil pela solidez e pela segurança do serviço nem a responsabilidade ético-profissional pela perfeita execução do contrato.</w:t>
      </w:r>
    </w:p>
    <w:p w14:paraId="73BC80A6" w14:textId="77777777" w:rsidR="0011533D" w:rsidRDefault="0011533D" w:rsidP="00943D41">
      <w:pPr>
        <w:pStyle w:val="NormalWeb"/>
        <w:spacing w:before="0" w:beforeAutospacing="0" w:after="0" w:afterAutospacing="0" w:line="360" w:lineRule="auto"/>
        <w:jc w:val="both"/>
        <w:rPr>
          <w:rFonts w:ascii="Calibri" w:hAnsi="Calibri"/>
          <w:color w:val="000000"/>
          <w:sz w:val="22"/>
          <w:szCs w:val="22"/>
        </w:rPr>
      </w:pPr>
    </w:p>
    <w:p w14:paraId="7C82C835" w14:textId="04543578"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r w:rsidRPr="00943D41">
        <w:rPr>
          <w:rStyle w:val="nfase"/>
          <w:rFonts w:ascii="Calibri" w:hAnsi="Calibri"/>
          <w:b/>
          <w:bCs/>
          <w:color w:val="000000"/>
          <w:sz w:val="22"/>
          <w:szCs w:val="22"/>
        </w:rPr>
        <w:t>Liquidação</w:t>
      </w:r>
    </w:p>
    <w:p w14:paraId="40479A6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7.11. Recebida a Nota Fiscal ou documento de cobrança equivalente, correrá o prazo de dez dias úteis para fins de liquidação, na forma desta seção, prorrogáveis por igual período, nos termos do </w:t>
      </w:r>
      <w:r w:rsidRPr="00943D41">
        <w:rPr>
          <w:rFonts w:ascii="Calibri" w:hAnsi="Calibri"/>
          <w:color w:val="000000"/>
          <w:sz w:val="22"/>
          <w:szCs w:val="22"/>
          <w:u w:val="single"/>
        </w:rPr>
        <w:t>art. 7º, § 2º da Instrução Normativa SEGES/ME nº 77/2022</w:t>
      </w:r>
      <w:r w:rsidRPr="00943D41">
        <w:rPr>
          <w:rFonts w:ascii="Calibri" w:hAnsi="Calibri"/>
          <w:color w:val="000000"/>
          <w:sz w:val="22"/>
          <w:szCs w:val="22"/>
        </w:rPr>
        <w:t>.</w:t>
      </w:r>
    </w:p>
    <w:p w14:paraId="15FC4D7F"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7.11.1. O prazo de que trata o item anterior será reduzido à metade, mantendo-se a possibilidade de prorrogação, no caso de contratações decorrentes de despesas cujos valores não ultrapassem o limite que trata o </w:t>
      </w:r>
      <w:r w:rsidRPr="00943D41">
        <w:rPr>
          <w:rFonts w:ascii="Calibri" w:hAnsi="Calibri"/>
          <w:color w:val="000000"/>
          <w:sz w:val="22"/>
          <w:szCs w:val="22"/>
          <w:u w:val="single"/>
        </w:rPr>
        <w:t>inciso II do art. 75 da Lei nº 14.133 de 2021</w:t>
      </w:r>
      <w:r w:rsidRPr="00943D41">
        <w:rPr>
          <w:rFonts w:ascii="Calibri" w:hAnsi="Calibri"/>
          <w:color w:val="000000"/>
          <w:sz w:val="22"/>
          <w:szCs w:val="22"/>
        </w:rPr>
        <w:t>.</w:t>
      </w:r>
    </w:p>
    <w:p w14:paraId="0B35CB5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7.12. Para fins de liquidação, o setor competente deverá verificar se a nota fiscal ou instrumento de cobrança equivalente apresentado expressa os elementos necessários e essenciais do documento, tais como:</w:t>
      </w:r>
    </w:p>
    <w:p w14:paraId="5C7405E1"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lastRenderedPageBreak/>
        <w:t xml:space="preserve">1. </w:t>
      </w:r>
      <w:r w:rsidR="00943D41" w:rsidRPr="00943D41">
        <w:rPr>
          <w:rFonts w:ascii="Calibri" w:hAnsi="Calibri"/>
          <w:color w:val="000000"/>
        </w:rPr>
        <w:t>o prazo de validade;</w:t>
      </w:r>
    </w:p>
    <w:p w14:paraId="50AB057F"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 xml:space="preserve">2. </w:t>
      </w:r>
      <w:r w:rsidR="00943D41" w:rsidRPr="00943D41">
        <w:rPr>
          <w:rFonts w:ascii="Calibri" w:hAnsi="Calibri"/>
          <w:color w:val="000000"/>
        </w:rPr>
        <w:t>a data da emiss</w:t>
      </w:r>
      <w:r>
        <w:rPr>
          <w:rFonts w:ascii="Calibri" w:hAnsi="Calibri"/>
          <w:color w:val="000000"/>
        </w:rPr>
        <w:t>ão;</w:t>
      </w:r>
    </w:p>
    <w:p w14:paraId="6A2889A5"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 xml:space="preserve">3. </w:t>
      </w:r>
      <w:r w:rsidR="00943D41" w:rsidRPr="00943D41">
        <w:rPr>
          <w:rFonts w:ascii="Calibri" w:hAnsi="Calibri"/>
          <w:color w:val="000000"/>
        </w:rPr>
        <w:t>os dados do c</w:t>
      </w:r>
      <w:r>
        <w:rPr>
          <w:rFonts w:ascii="Calibri" w:hAnsi="Calibri"/>
          <w:color w:val="000000"/>
        </w:rPr>
        <w:t>ontrato e do órgão contratante;</w:t>
      </w:r>
    </w:p>
    <w:p w14:paraId="735BB245"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 xml:space="preserve">4. </w:t>
      </w:r>
      <w:r w:rsidR="00943D41" w:rsidRPr="00943D41">
        <w:rPr>
          <w:rFonts w:ascii="Calibri" w:hAnsi="Calibri"/>
          <w:color w:val="000000"/>
        </w:rPr>
        <w:t>o período resp</w:t>
      </w:r>
      <w:r>
        <w:rPr>
          <w:rFonts w:ascii="Calibri" w:hAnsi="Calibri"/>
          <w:color w:val="000000"/>
        </w:rPr>
        <w:t>ectivo de execução do contrato;</w:t>
      </w:r>
    </w:p>
    <w:p w14:paraId="61B5D30A"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6. o valor a pagar; e</w:t>
      </w:r>
    </w:p>
    <w:p w14:paraId="05F1AA62" w14:textId="7317A7FD" w:rsidR="00943D41" w:rsidRPr="00943D41" w:rsidRDefault="00B37F64" w:rsidP="00B37F64">
      <w:pPr>
        <w:spacing w:after="0" w:line="360" w:lineRule="auto"/>
        <w:ind w:left="851"/>
        <w:jc w:val="both"/>
        <w:rPr>
          <w:rFonts w:ascii="Calibri" w:hAnsi="Calibri"/>
          <w:color w:val="000000"/>
        </w:rPr>
      </w:pPr>
      <w:r>
        <w:rPr>
          <w:rFonts w:ascii="Calibri" w:hAnsi="Calibri"/>
          <w:color w:val="000000"/>
        </w:rPr>
        <w:t xml:space="preserve">7. </w:t>
      </w:r>
      <w:r w:rsidR="00943D41" w:rsidRPr="00943D41">
        <w:rPr>
          <w:rFonts w:ascii="Calibri" w:hAnsi="Calibri"/>
          <w:color w:val="000000"/>
        </w:rPr>
        <w:t>eventual destaque do valor de retenções tributários cabíveis.</w:t>
      </w:r>
    </w:p>
    <w:p w14:paraId="23221CFD"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EBECFE7"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7.14. A nota fiscal ou instrumento de cobrança equivalente deverá ser obrigatoriamente acompanhado da comprovação da regularidade fiscal, constatada por meio de consulta </w:t>
      </w:r>
      <w:r w:rsidRPr="00943D41">
        <w:rPr>
          <w:rStyle w:val="nfase"/>
          <w:rFonts w:ascii="Calibri" w:hAnsi="Calibri"/>
          <w:color w:val="000000"/>
          <w:sz w:val="22"/>
          <w:szCs w:val="22"/>
        </w:rPr>
        <w:t>on-line</w:t>
      </w:r>
      <w:r w:rsidRPr="00943D41">
        <w:rPr>
          <w:rFonts w:ascii="Calibri" w:hAnsi="Calibri"/>
          <w:color w:val="000000"/>
          <w:sz w:val="22"/>
          <w:szCs w:val="22"/>
        </w:rPr>
        <w:t> ao SICAF ou, na impossibilidade de acesso ao referido Sistema, mediante consulta aos sítios eletrônicos oficiais ou à documentação mencionada no art. 68 da Lei 14.133 de 2021.</w:t>
      </w:r>
    </w:p>
    <w:p w14:paraId="293AC163"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7.15.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(INSTRUÇÃO NORMATIVA Nº3, DE 26 DE ABRIL DE 2018).</w:t>
      </w:r>
    </w:p>
    <w:p w14:paraId="4E19BF2B"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C7A40B"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1ED2884"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7.18. Persistindo a irregularidade, o contratante deverá adotar as medidas necessárias à rescisão contratual nos autos do processo administrativo correspondente, assegurada ao contratado a ampla defesa.</w:t>
      </w:r>
    </w:p>
    <w:p w14:paraId="223826B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7.19. Havendo a efetiva execução do objeto, os pagamentos serão realizados normalmente, até que se decida pela rescisão do contrato, caso o contrato não regularize sua situação junto ao SICAF.</w:t>
      </w:r>
    </w:p>
    <w:p w14:paraId="26F646B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lastRenderedPageBreak/>
        <w:t>Prazo de pagamento</w:t>
      </w:r>
    </w:p>
    <w:p w14:paraId="5104CC40"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7.20. O pagamento será efetuado no prazo de até 10 (dez) dias úteis contados da finalização da liquidação da despesa, conforme secção anterior, nos termos da </w:t>
      </w:r>
      <w:r w:rsidRPr="00943D41">
        <w:rPr>
          <w:rFonts w:ascii="Calibri" w:hAnsi="Calibri"/>
          <w:color w:val="000000"/>
          <w:sz w:val="22"/>
          <w:szCs w:val="22"/>
          <w:u w:val="single"/>
        </w:rPr>
        <w:t>Instrução Normativa SEGES/ME nº 77, de 2022</w:t>
      </w:r>
      <w:r w:rsidRPr="00943D41">
        <w:rPr>
          <w:rFonts w:ascii="Calibri" w:hAnsi="Calibri"/>
          <w:color w:val="000000"/>
          <w:sz w:val="22"/>
          <w:szCs w:val="22"/>
        </w:rPr>
        <w:t>.</w:t>
      </w:r>
    </w:p>
    <w:p w14:paraId="401C9C4D"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7.21. No caso de atraso pelo Contratante, os valores devidos ao contratado serão atualizados monetariamente entre o termo final do prazo de pagamento até a data de sua efetiva realização, mediante aplicação do índice INPC de correção monetária.</w:t>
      </w:r>
    </w:p>
    <w:p w14:paraId="696846B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Forma de pagamento</w:t>
      </w:r>
    </w:p>
    <w:p w14:paraId="606E8E3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7.22. O pagamento será realizado por meio de ordem bancária, para crédito em banco, agência e conta corrente indicados pelo contratado.</w:t>
      </w:r>
    </w:p>
    <w:p w14:paraId="0C52876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7.23. Será considerada data do pagamento o dia em que constar como emitida a ordem bancária para pagamento.</w:t>
      </w:r>
    </w:p>
    <w:p w14:paraId="5520854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7.24. Quando do pagamento, será efetuada a retenção tributária prevista na legislação aplicável.</w:t>
      </w:r>
    </w:p>
    <w:p w14:paraId="5BA6DED8"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7.24.1. Independentemente do percentual de tributo inserido na planilha, quando houver, serão retidos na fonte, quando da realização do pagamento, os percentuais estabelecidos na legislação vigente.</w:t>
      </w:r>
    </w:p>
    <w:p w14:paraId="2BBFF8A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7.25. O contratado regularmente optante pelo Simples Nacional, nos termos da </w:t>
      </w:r>
      <w:hyperlink r:id="rId25" w:tgtFrame="_blank" w:history="1">
        <w:r w:rsidRPr="00943D41">
          <w:rPr>
            <w:rStyle w:val="Hyperlink"/>
            <w:rFonts w:ascii="Calibri" w:hAnsi="Calibri"/>
            <w:sz w:val="22"/>
            <w:szCs w:val="22"/>
          </w:rPr>
          <w:t>Lei Complementar nº 123, de 2006</w:t>
        </w:r>
      </w:hyperlink>
      <w:r w:rsidRPr="00943D41">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1A06228" w14:textId="77777777" w:rsidR="0011533D" w:rsidRDefault="0011533D" w:rsidP="00943D41">
      <w:pPr>
        <w:pStyle w:val="NormalWeb"/>
        <w:spacing w:before="0" w:beforeAutospacing="0" w:after="0" w:afterAutospacing="0" w:line="360" w:lineRule="auto"/>
        <w:jc w:val="both"/>
        <w:rPr>
          <w:rStyle w:val="nfase"/>
          <w:rFonts w:ascii="Calibri" w:hAnsi="Calibri"/>
          <w:b/>
          <w:bCs/>
          <w:color w:val="000000"/>
          <w:sz w:val="22"/>
          <w:szCs w:val="22"/>
        </w:rPr>
      </w:pPr>
    </w:p>
    <w:p w14:paraId="5F5D056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Cessão de crédito</w:t>
      </w:r>
    </w:p>
    <w:p w14:paraId="0EA5929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7.26. É admitida a cessão fiduciária de direitos creditícios com instituição financeira, nos termos e de acordo com os procedimentos previstos na </w:t>
      </w:r>
      <w:hyperlink r:id="rId26" w:tgtFrame="_blank" w:history="1">
        <w:r w:rsidRPr="00943D41">
          <w:rPr>
            <w:rStyle w:val="Hyperlink"/>
            <w:rFonts w:ascii="Calibri" w:hAnsi="Calibri"/>
            <w:sz w:val="22"/>
            <w:szCs w:val="22"/>
          </w:rPr>
          <w:t>Instrução Normativa SEGES/ME nº 53, de 8 de Julho de 2020</w:t>
        </w:r>
      </w:hyperlink>
      <w:r w:rsidRPr="00943D41">
        <w:rPr>
          <w:rFonts w:ascii="Calibri" w:hAnsi="Calibri"/>
          <w:color w:val="000000"/>
          <w:sz w:val="22"/>
          <w:szCs w:val="22"/>
        </w:rPr>
        <w:t>, conforme as regras deste presente tópico.</w:t>
      </w:r>
    </w:p>
    <w:p w14:paraId="00F597F5"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7.26.1. As cessões de crédito não fiduciárias dependerão de prévia aprovação do contratante.</w:t>
      </w:r>
    </w:p>
    <w:p w14:paraId="68D3311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7.27. A eficácia da cessão de crédito, de qualquer natureza, em relação à Administração, está condicionada à celebração de termo aditivo ao contrato administrativo.</w:t>
      </w:r>
    </w:p>
    <w:p w14:paraId="090F748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xml:space="preserve">7.28.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w:t>
      </w:r>
      <w:r w:rsidRPr="00943D41">
        <w:rPr>
          <w:rFonts w:ascii="Calibri" w:hAnsi="Calibri"/>
          <w:color w:val="000000"/>
          <w:sz w:val="22"/>
          <w:szCs w:val="22"/>
        </w:rPr>
        <w:lastRenderedPageBreak/>
        <w:t>não se encontra impedido de licitar e contratar com o Poder Público, conforme a legislação em vigor, ou de receber benefícios ou incentivos fiscais ou creditícios, direta ou indiretamente, conforme o </w:t>
      </w:r>
      <w:r w:rsidRPr="00943D41">
        <w:rPr>
          <w:rFonts w:ascii="Calibri" w:hAnsi="Calibri"/>
          <w:color w:val="000000"/>
          <w:sz w:val="22"/>
          <w:szCs w:val="22"/>
          <w:u w:val="single"/>
        </w:rPr>
        <w:t>art.12 da Lei nº 8.429 de 1992</w:t>
      </w:r>
      <w:r w:rsidRPr="00943D41">
        <w:rPr>
          <w:rFonts w:ascii="Calibri" w:hAnsi="Calibri"/>
          <w:color w:val="000000"/>
          <w:sz w:val="22"/>
          <w:szCs w:val="22"/>
        </w:rPr>
        <w:t>, tudo nos termos do </w:t>
      </w:r>
      <w:r w:rsidRPr="00943D41">
        <w:rPr>
          <w:rFonts w:ascii="Calibri" w:hAnsi="Calibri"/>
          <w:color w:val="000000"/>
          <w:sz w:val="22"/>
          <w:szCs w:val="22"/>
          <w:u w:val="single"/>
        </w:rPr>
        <w:t>Parecer JL-01, de 18 de maio de 2020</w:t>
      </w:r>
      <w:r w:rsidRPr="00943D41">
        <w:rPr>
          <w:rFonts w:ascii="Calibri" w:hAnsi="Calibri"/>
          <w:color w:val="000000"/>
          <w:sz w:val="22"/>
          <w:szCs w:val="22"/>
        </w:rPr>
        <w:t>.</w:t>
      </w:r>
    </w:p>
    <w:p w14:paraId="30F672A7"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7.29.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caudados à Administração. (INSTRUÇÃO NORMATIVA Nº 53, DE 8 DE JULHO DE 2020 e Anexos)</w:t>
      </w:r>
    </w:p>
    <w:p w14:paraId="7999440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7.30. A cessão de crédito não afetará a execução do objeto contratado, que continuará sob a integral responsabilidade do contrato.</w:t>
      </w:r>
    </w:p>
    <w:p w14:paraId="07D4FA0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1088745A" w14:textId="77777777" w:rsidR="00943D41" w:rsidRPr="0011533D" w:rsidRDefault="00943D41" w:rsidP="00943D41">
      <w:pPr>
        <w:pStyle w:val="NormalWeb"/>
        <w:spacing w:before="0" w:beforeAutospacing="0" w:after="0" w:afterAutospacing="0" w:line="360" w:lineRule="auto"/>
        <w:jc w:val="both"/>
        <w:rPr>
          <w:rFonts w:ascii="Calibri" w:hAnsi="Calibri"/>
          <w:b/>
          <w:color w:val="000000"/>
          <w:sz w:val="22"/>
          <w:szCs w:val="22"/>
        </w:rPr>
      </w:pPr>
      <w:r w:rsidRPr="0011533D">
        <w:rPr>
          <w:rFonts w:ascii="Calibri" w:hAnsi="Calibri"/>
          <w:b/>
          <w:color w:val="000000"/>
          <w:sz w:val="22"/>
          <w:szCs w:val="22"/>
        </w:rPr>
        <w:t>8. FORMA E CRITÉRIOS DE SELEÇÃO DO FORNECEDOR E FORMA DE FORNECIMENTO</w:t>
      </w:r>
    </w:p>
    <w:p w14:paraId="5DE44EB3"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Forma de seleção e critério de julgamento da proposta</w:t>
      </w:r>
    </w:p>
    <w:p w14:paraId="1AAC171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w:t>
      </w:r>
    </w:p>
    <w:p w14:paraId="56FEED67"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Forma de fornecimento</w:t>
      </w:r>
    </w:p>
    <w:p w14:paraId="0CE661A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8.2. O fornecimento do objeto será integral.</w:t>
      </w:r>
    </w:p>
    <w:p w14:paraId="20E26A21" w14:textId="77777777" w:rsidR="0011533D" w:rsidRDefault="0011533D" w:rsidP="00943D41">
      <w:pPr>
        <w:pStyle w:val="NormalWeb"/>
        <w:spacing w:before="0" w:beforeAutospacing="0" w:after="0" w:afterAutospacing="0" w:line="360" w:lineRule="auto"/>
        <w:jc w:val="both"/>
        <w:rPr>
          <w:rStyle w:val="nfase"/>
          <w:rFonts w:ascii="Calibri" w:hAnsi="Calibri"/>
          <w:b/>
          <w:bCs/>
          <w:color w:val="000000"/>
          <w:sz w:val="22"/>
          <w:szCs w:val="22"/>
        </w:rPr>
      </w:pPr>
    </w:p>
    <w:p w14:paraId="7D3D50A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Exigências de habilitação</w:t>
      </w:r>
    </w:p>
    <w:p w14:paraId="344D1D9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8.3. Para fins de habilitação, deverá o licitante comprovar os seguintes requisitos:</w:t>
      </w:r>
    </w:p>
    <w:p w14:paraId="0D74355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Habilitação jurídica</w:t>
      </w:r>
    </w:p>
    <w:p w14:paraId="3E2F3980"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8.4. </w:t>
      </w:r>
      <w:r w:rsidRPr="00943D41">
        <w:rPr>
          <w:rStyle w:val="Forte"/>
          <w:rFonts w:ascii="Calibri" w:hAnsi="Calibri"/>
          <w:color w:val="000000"/>
          <w:sz w:val="22"/>
          <w:szCs w:val="22"/>
        </w:rPr>
        <w:t>Pessoa física:</w:t>
      </w:r>
      <w:r w:rsidRPr="00943D41">
        <w:rPr>
          <w:rFonts w:ascii="Calibri" w:hAnsi="Calibri"/>
          <w:color w:val="000000"/>
          <w:sz w:val="22"/>
          <w:szCs w:val="22"/>
        </w:rPr>
        <w:t> cédula de identidade (RG) ou documento equivalente que, por força de lei, tenha validade para fins de identificação em todo o território nacional;</w:t>
      </w:r>
    </w:p>
    <w:p w14:paraId="34BDB6BF"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8.5. </w:t>
      </w:r>
      <w:r w:rsidRPr="00943D41">
        <w:rPr>
          <w:rStyle w:val="Forte"/>
          <w:rFonts w:ascii="Calibri" w:hAnsi="Calibri"/>
          <w:color w:val="000000"/>
          <w:sz w:val="22"/>
          <w:szCs w:val="22"/>
        </w:rPr>
        <w:t>Empresário individual:</w:t>
      </w:r>
      <w:r w:rsidRPr="00943D41">
        <w:rPr>
          <w:rFonts w:ascii="Calibri" w:hAnsi="Calibri"/>
          <w:color w:val="000000"/>
          <w:sz w:val="22"/>
          <w:szCs w:val="22"/>
        </w:rPr>
        <w:t> inscrição no Registro Público de Empresas Mercantis, a cargo da Junta Comercial da respectiva sede;</w:t>
      </w:r>
    </w:p>
    <w:p w14:paraId="6D188FA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8.6. </w:t>
      </w:r>
      <w:r w:rsidRPr="00943D41">
        <w:rPr>
          <w:rStyle w:val="Forte"/>
          <w:rFonts w:ascii="Calibri" w:hAnsi="Calibri"/>
          <w:color w:val="000000"/>
          <w:sz w:val="22"/>
          <w:szCs w:val="22"/>
        </w:rPr>
        <w:t>Microempreendedor Individual - MEI:</w:t>
      </w:r>
      <w:r w:rsidRPr="00943D41">
        <w:rPr>
          <w:rFonts w:ascii="Calibri" w:hAnsi="Calibri"/>
          <w:color w:val="000000"/>
          <w:sz w:val="22"/>
          <w:szCs w:val="22"/>
        </w:rPr>
        <w:t> Certificado da Condição de Microempreendedor Individual - CCMEI, cuja aceitação ficará condicionada à verificação da autenticidade no sítio </w:t>
      </w:r>
      <w:hyperlink r:id="rId27" w:tgtFrame="_blank" w:history="1">
        <w:r w:rsidRPr="00943D41">
          <w:rPr>
            <w:rStyle w:val="Hyperlink"/>
            <w:rFonts w:ascii="Calibri" w:hAnsi="Calibri"/>
            <w:sz w:val="22"/>
            <w:szCs w:val="22"/>
          </w:rPr>
          <w:t>https://www.gov.br/empresas-e-negocios/pt-br/empreendedor</w:t>
        </w:r>
      </w:hyperlink>
      <w:r w:rsidRPr="00943D41">
        <w:rPr>
          <w:rFonts w:ascii="Calibri" w:hAnsi="Calibri"/>
          <w:color w:val="000000"/>
          <w:sz w:val="22"/>
          <w:szCs w:val="22"/>
        </w:rPr>
        <w:t> ;</w:t>
      </w:r>
    </w:p>
    <w:p w14:paraId="624C0ACD"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8.7. </w:t>
      </w:r>
      <w:r w:rsidRPr="00943D41">
        <w:rPr>
          <w:rStyle w:val="Forte"/>
          <w:rFonts w:ascii="Calibri" w:hAnsi="Calibri"/>
          <w:color w:val="000000"/>
          <w:sz w:val="22"/>
          <w:szCs w:val="22"/>
        </w:rPr>
        <w:t>Sociedade empresária, sociedade limitada unipessoal – SLU ou sociedade identificada como empresa individual de responsabilidade limitada – EIRELI:</w:t>
      </w:r>
      <w:r w:rsidRPr="00943D41">
        <w:rPr>
          <w:rFonts w:ascii="Calibri" w:hAnsi="Calibri"/>
          <w:color w:val="000000"/>
          <w:sz w:val="22"/>
          <w:szCs w:val="22"/>
        </w:rPr>
        <w:t xml:space="preserve"> inscrição do ato constitutivo, </w:t>
      </w:r>
      <w:r w:rsidRPr="00943D41">
        <w:rPr>
          <w:rFonts w:ascii="Calibri" w:hAnsi="Calibri"/>
          <w:color w:val="000000"/>
          <w:sz w:val="22"/>
          <w:szCs w:val="22"/>
        </w:rPr>
        <w:lastRenderedPageBreak/>
        <w:t>estatuto ou contrato no Registro Público de Empresas Mercantis, a cargo da Junta Comercial da respectiva sede, acompanhada de documento comprobatório de seus administradores;</w:t>
      </w:r>
    </w:p>
    <w:p w14:paraId="1A47548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8.8. </w:t>
      </w:r>
      <w:r w:rsidRPr="00943D41">
        <w:rPr>
          <w:rStyle w:val="Forte"/>
          <w:rFonts w:ascii="Calibri" w:hAnsi="Calibri"/>
          <w:color w:val="000000"/>
          <w:sz w:val="22"/>
          <w:szCs w:val="22"/>
        </w:rPr>
        <w:t>Sociedade empresária estrangeira:</w:t>
      </w:r>
      <w:r w:rsidRPr="00943D41">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w:t>
      </w:r>
      <w:r w:rsidRPr="00943D41">
        <w:rPr>
          <w:rFonts w:ascii="Calibri" w:hAnsi="Calibri"/>
          <w:color w:val="000000"/>
          <w:sz w:val="22"/>
          <w:szCs w:val="22"/>
          <w:u w:val="single"/>
        </w:rPr>
        <w:t>Instrução Normativa DREI/ME Nº 77, de 18 de março de 2020</w:t>
      </w:r>
      <w:r w:rsidRPr="00943D41">
        <w:rPr>
          <w:rFonts w:ascii="Calibri" w:hAnsi="Calibri"/>
          <w:color w:val="000000"/>
          <w:sz w:val="22"/>
          <w:szCs w:val="22"/>
        </w:rPr>
        <w:t>.</w:t>
      </w:r>
    </w:p>
    <w:p w14:paraId="3D82BB20"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8.9. </w:t>
      </w:r>
      <w:r w:rsidRPr="00943D41">
        <w:rPr>
          <w:rStyle w:val="Forte"/>
          <w:rFonts w:ascii="Calibri" w:hAnsi="Calibri"/>
          <w:color w:val="000000"/>
          <w:sz w:val="22"/>
          <w:szCs w:val="22"/>
        </w:rPr>
        <w:t>Sociedade simples: </w:t>
      </w:r>
      <w:r w:rsidRPr="00943D41">
        <w:rPr>
          <w:rFonts w:ascii="Calibri" w:hAnsi="Calibri"/>
          <w:color w:val="000000"/>
          <w:sz w:val="22"/>
          <w:szCs w:val="22"/>
        </w:rPr>
        <w:t>inscrição do ato constitutivo no Registro Civil de Pessoas Jurídicas do local de sua sede, acompanhada de documento comprobatório de seus administradores;</w:t>
      </w:r>
    </w:p>
    <w:p w14:paraId="5B518CA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8.10. </w:t>
      </w:r>
      <w:r w:rsidRPr="00943D41">
        <w:rPr>
          <w:rStyle w:val="Forte"/>
          <w:rFonts w:ascii="Calibri" w:hAnsi="Calibri"/>
          <w:color w:val="000000"/>
          <w:sz w:val="22"/>
          <w:szCs w:val="22"/>
        </w:rPr>
        <w:t>Filial, sucursal ou agência de sociedade simples ou empresária:</w:t>
      </w:r>
      <w:r w:rsidRPr="00943D41">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e matriz;</w:t>
      </w:r>
    </w:p>
    <w:p w14:paraId="628E785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8.11. Os documentos apresentados deverão estar acompanhados de todas as alterações ou da consolidação respectiva.</w:t>
      </w:r>
    </w:p>
    <w:p w14:paraId="75D684D5"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Habilitação fiscal, social e trabalhista</w:t>
      </w:r>
    </w:p>
    <w:p w14:paraId="41B2E67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8.12. Prova de inscrição no Cadastro Nacional de Pessoas Jurídicas ou no Cadastro de Pessoas Físicas, conforme o caso;</w:t>
      </w:r>
    </w:p>
    <w:p w14:paraId="07409CFB"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Procuradoria-Geral da Fazenda Nacional.</w:t>
      </w:r>
    </w:p>
    <w:p w14:paraId="54D307A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8.14. Prova de regularidade com o Fundo de Garantia do Tempo de Serviço (FGTS);</w:t>
      </w:r>
    </w:p>
    <w:p w14:paraId="3EDA3E0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8B807E"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8.16. Prova de inscrição no cadastro de contribuintes </w:t>
      </w:r>
      <w:r w:rsidRPr="00943D41">
        <w:rPr>
          <w:rStyle w:val="nfase"/>
          <w:rFonts w:ascii="Calibri" w:hAnsi="Calibri"/>
          <w:color w:val="000000"/>
          <w:sz w:val="22"/>
          <w:szCs w:val="22"/>
        </w:rPr>
        <w:t>[Estadual/Distrital] ou [Municipal/Distrital]</w:t>
      </w:r>
      <w:r w:rsidRPr="00943D41">
        <w:rPr>
          <w:rFonts w:ascii="Calibri" w:hAnsi="Calibri"/>
          <w:color w:val="000000"/>
          <w:sz w:val="22"/>
          <w:szCs w:val="22"/>
        </w:rPr>
        <w:t> relativo ao domicílio ou sede do fornecedor, pertinente ao seu ramo de atividade e compatível com o objeto contratual;</w:t>
      </w:r>
    </w:p>
    <w:p w14:paraId="63CD40B5"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8.17. Prova de regularidade com a Fazenda </w:t>
      </w:r>
      <w:r w:rsidRPr="00943D41">
        <w:rPr>
          <w:rStyle w:val="nfase"/>
          <w:rFonts w:ascii="Calibri" w:hAnsi="Calibri"/>
          <w:color w:val="000000"/>
          <w:sz w:val="22"/>
          <w:szCs w:val="22"/>
        </w:rPr>
        <w:t>[Estadual/Distrital] ou [Municipal/Distrital]</w:t>
      </w:r>
      <w:r w:rsidRPr="00943D41">
        <w:rPr>
          <w:rFonts w:ascii="Calibri" w:hAnsi="Calibri"/>
          <w:color w:val="000000"/>
          <w:sz w:val="22"/>
          <w:szCs w:val="22"/>
        </w:rPr>
        <w:t> do domicílio ou sede do fornecedor, relativa à atividade em cujo exercício contrata ou concorre;</w:t>
      </w:r>
    </w:p>
    <w:p w14:paraId="54383EE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lastRenderedPageBreak/>
        <w:t>8.18. Caso o fornecedor seja considerado isento dos tributos </w:t>
      </w:r>
      <w:r w:rsidRPr="00943D41">
        <w:rPr>
          <w:rStyle w:val="nfase"/>
          <w:rFonts w:ascii="Calibri" w:hAnsi="Calibri"/>
          <w:color w:val="000000"/>
          <w:sz w:val="22"/>
          <w:szCs w:val="22"/>
        </w:rPr>
        <w:t>[Estadual/Distrital] ou [Municipal/Distrital]</w:t>
      </w:r>
      <w:r w:rsidRPr="00943D41">
        <w:rPr>
          <w:rFonts w:ascii="Calibri" w:hAnsi="Calibri"/>
          <w:color w:val="000000"/>
          <w:sz w:val="22"/>
          <w:szCs w:val="22"/>
        </w:rPr>
        <w:t> relacionados ao objeto contratual, deverá comprovar tal condição mediante a apresentação de declaração da Fazenda respectiva do seu domicílio ou sede, ou outra equivalente, na forma da lei.</w:t>
      </w:r>
    </w:p>
    <w:p w14:paraId="0CD264B6"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8.19.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AB759F7" w14:textId="44061071"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r w:rsidRPr="00943D41">
        <w:rPr>
          <w:rStyle w:val="nfase"/>
          <w:rFonts w:ascii="Calibri" w:hAnsi="Calibri"/>
          <w:b/>
          <w:bCs/>
          <w:color w:val="000000"/>
          <w:sz w:val="22"/>
          <w:szCs w:val="22"/>
        </w:rPr>
        <w:t>Qualificação Econômico-Financeira</w:t>
      </w:r>
    </w:p>
    <w:p w14:paraId="1703371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8.20.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716454F3"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8.21. Certidão negativa de falência expedida pelo distribuidor da sede do fornecedor – </w:t>
      </w:r>
      <w:r w:rsidRPr="00943D41">
        <w:rPr>
          <w:rFonts w:ascii="Calibri" w:hAnsi="Calibri"/>
          <w:color w:val="000000"/>
          <w:sz w:val="22"/>
          <w:szCs w:val="22"/>
          <w:u w:val="single"/>
        </w:rPr>
        <w:t>Lei nº 14.133, de 2021, art. 69, caput, inciso II</w:t>
      </w:r>
      <w:r w:rsidRPr="00943D41">
        <w:rPr>
          <w:rFonts w:ascii="Calibri" w:hAnsi="Calibri"/>
          <w:color w:val="000000"/>
          <w:sz w:val="22"/>
          <w:szCs w:val="22"/>
        </w:rPr>
        <w:t>;</w:t>
      </w:r>
    </w:p>
    <w:p w14:paraId="311BDCF3"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8.21.1. Balanço patrimonial, demonstração de resultado de exercício e demais demonstrações contábeis dos 2 (dois) últimos exercícios sociais, comprovando;</w:t>
      </w:r>
    </w:p>
    <w:p w14:paraId="14F814B2"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 xml:space="preserve">8.21.2. </w:t>
      </w:r>
      <w:proofErr w:type="gramStart"/>
      <w:r w:rsidRPr="00943D41">
        <w:rPr>
          <w:rFonts w:ascii="Calibri" w:hAnsi="Calibri"/>
          <w:color w:val="000000"/>
          <w:sz w:val="22"/>
          <w:szCs w:val="22"/>
        </w:rPr>
        <w:t>índices</w:t>
      </w:r>
      <w:proofErr w:type="gramEnd"/>
      <w:r w:rsidRPr="00943D41">
        <w:rPr>
          <w:rFonts w:ascii="Calibri" w:hAnsi="Calibri"/>
          <w:color w:val="000000"/>
          <w:sz w:val="22"/>
          <w:szCs w:val="22"/>
        </w:rPr>
        <w:t xml:space="preserve"> de Liquidez Geral (LG), Liquidez Corrente (LC), e Solvência Geral (SG) superiores a 1 (um);</w:t>
      </w:r>
    </w:p>
    <w:p w14:paraId="0C3EAFE8"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8.21.3. As empresas criadas no exercício financeiro da licitação deverão atender a todas as exigências da habilitação e poderão substituir os demonstrativos contábeis pelo balanço de abertura.</w:t>
      </w:r>
    </w:p>
    <w:p w14:paraId="5BEF1672"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8.21.4. Os documentos referidos acima limitar-se-ão ao último exercício no caso de a pessoa jurídica ter sido constituída há menos de 2 (dois) anos;</w:t>
      </w:r>
    </w:p>
    <w:p w14:paraId="7E3CF1F8"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 xml:space="preserve">8.21.5. Os documentos referidos acima deverão ser exigidos com base no limite definido pela Receita Federal do Brasil para transmissão da Escrituração Contábil Digital - ECD ao </w:t>
      </w:r>
      <w:proofErr w:type="spellStart"/>
      <w:r w:rsidRPr="00943D41">
        <w:rPr>
          <w:rFonts w:ascii="Calibri" w:hAnsi="Calibri"/>
          <w:color w:val="000000"/>
          <w:sz w:val="22"/>
          <w:szCs w:val="22"/>
        </w:rPr>
        <w:t>Sped</w:t>
      </w:r>
      <w:proofErr w:type="spellEnd"/>
      <w:r w:rsidRPr="00943D41">
        <w:rPr>
          <w:rFonts w:ascii="Calibri" w:hAnsi="Calibri"/>
          <w:color w:val="000000"/>
          <w:sz w:val="22"/>
          <w:szCs w:val="22"/>
        </w:rPr>
        <w:t>.</w:t>
      </w:r>
    </w:p>
    <w:p w14:paraId="031BC024"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8.21.6.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5AA6E118"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8.21.7. As empresas criadas no exercício financeiro da licitação deverão atender a todas as exigências da habilitação e poderão substituir os demonstrativos contábeis pelo balanço de abertura. (Lei nº 14.133, de 2021, art. 65, §1º).</w:t>
      </w:r>
    </w:p>
    <w:p w14:paraId="2402A8E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b/>
          <w:bCs/>
          <w:color w:val="000000"/>
          <w:sz w:val="22"/>
          <w:szCs w:val="22"/>
        </w:rPr>
        <w:t>Qualificação Técnica</w:t>
      </w:r>
    </w:p>
    <w:p w14:paraId="151695C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lastRenderedPageBreak/>
        <w:t xml:space="preserve">8.22. Atestado de Capacidade Técnica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943D41">
        <w:rPr>
          <w:rFonts w:ascii="Calibri" w:hAnsi="Calibri"/>
          <w:color w:val="000000"/>
          <w:sz w:val="22"/>
          <w:szCs w:val="22"/>
        </w:rPr>
        <w:t>emitido(</w:t>
      </w:r>
      <w:proofErr w:type="gramEnd"/>
      <w:r w:rsidRPr="00943D41">
        <w:rPr>
          <w:rFonts w:ascii="Calibri" w:hAnsi="Calibri"/>
          <w:color w:val="000000"/>
          <w:sz w:val="22"/>
          <w:szCs w:val="22"/>
        </w:rPr>
        <w:t>s) pelo conselho profissional competente, quando for o caso.</w:t>
      </w:r>
    </w:p>
    <w:p w14:paraId="1E7D2121"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8.23. Para fins da comprovação de que trata este subitem, os atestados deverão dizer respeito a contratos executados.</w:t>
      </w:r>
    </w:p>
    <w:p w14:paraId="416CB20D"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8.23.1. Os atestados de capacidade técnica poderão ser apresentados em nome da matriz ou da filial do fornecedor.</w:t>
      </w:r>
    </w:p>
    <w:p w14:paraId="01F76602" w14:textId="77777777" w:rsidR="00943D41" w:rsidRPr="00943D41" w:rsidRDefault="00943D41" w:rsidP="00B37F64">
      <w:pPr>
        <w:pStyle w:val="NormalWeb"/>
        <w:spacing w:before="0" w:beforeAutospacing="0" w:after="0" w:afterAutospacing="0" w:line="360" w:lineRule="auto"/>
        <w:ind w:left="851"/>
        <w:jc w:val="both"/>
        <w:rPr>
          <w:rFonts w:ascii="Calibri" w:hAnsi="Calibri"/>
          <w:color w:val="000000"/>
          <w:sz w:val="22"/>
          <w:szCs w:val="22"/>
        </w:rPr>
      </w:pPr>
      <w:r w:rsidRPr="00943D41">
        <w:rPr>
          <w:rFonts w:ascii="Calibri" w:hAnsi="Calibri"/>
          <w:color w:val="000000"/>
          <w:sz w:val="22"/>
          <w:szCs w:val="22"/>
        </w:rPr>
        <w:t>8.23.2.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B11009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br/>
      </w:r>
      <w:r w:rsidRPr="00943D41">
        <w:rPr>
          <w:rStyle w:val="Forte"/>
          <w:rFonts w:ascii="Calibri" w:hAnsi="Calibri"/>
          <w:color w:val="000000"/>
          <w:sz w:val="22"/>
          <w:szCs w:val="22"/>
        </w:rPr>
        <w:t>9. ESTIMATIVAS DO VALOR DA CONTRATAÇÃO</w:t>
      </w:r>
    </w:p>
    <w:p w14:paraId="264F8A1B" w14:textId="77777777" w:rsid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9.1. O custo estimado total da contratação é de R$ 304.804,80 (trezentos e quatro mil oitocentos e quatro reais e oitenta centavos), conforme custos unitários apostos na tabela abaixo:</w:t>
      </w:r>
    </w:p>
    <w:p w14:paraId="4856FBE5" w14:textId="77777777" w:rsidR="005522B9" w:rsidRDefault="005522B9" w:rsidP="00943D41">
      <w:pPr>
        <w:pStyle w:val="NormalWeb"/>
        <w:spacing w:before="0" w:beforeAutospacing="0" w:after="0" w:afterAutospacing="0" w:line="360" w:lineRule="auto"/>
        <w:jc w:val="both"/>
        <w:rPr>
          <w:rFonts w:ascii="Calibri" w:hAnsi="Calibri"/>
          <w:color w:val="000000"/>
          <w:sz w:val="22"/>
          <w:szCs w:val="22"/>
        </w:rPr>
      </w:pPr>
    </w:p>
    <w:p w14:paraId="4C0A4B7E" w14:textId="77777777" w:rsidR="005522B9" w:rsidRPr="00943D41" w:rsidRDefault="005522B9" w:rsidP="00943D41">
      <w:pPr>
        <w:pStyle w:val="NormalWeb"/>
        <w:spacing w:before="0" w:beforeAutospacing="0" w:after="0" w:afterAutospacing="0" w:line="360" w:lineRule="auto"/>
        <w:jc w:val="both"/>
        <w:rPr>
          <w:rFonts w:ascii="Calibri" w:hAnsi="Calibri"/>
          <w:color w:val="000000"/>
          <w:sz w:val="22"/>
          <w:szCs w:val="22"/>
        </w:rPr>
      </w:pPr>
    </w:p>
    <w:tbl>
      <w:tblPr>
        <w:tblW w:w="8946" w:type="dxa"/>
        <w:tblLayout w:type="fixed"/>
        <w:tblCellMar>
          <w:top w:w="15" w:type="dxa"/>
          <w:left w:w="15" w:type="dxa"/>
          <w:bottom w:w="15" w:type="dxa"/>
          <w:right w:w="15" w:type="dxa"/>
        </w:tblCellMar>
        <w:tblLook w:val="04A0" w:firstRow="1" w:lastRow="0" w:firstColumn="1" w:lastColumn="0" w:noHBand="0" w:noVBand="1"/>
      </w:tblPr>
      <w:tblGrid>
        <w:gridCol w:w="582"/>
        <w:gridCol w:w="709"/>
        <w:gridCol w:w="3402"/>
        <w:gridCol w:w="851"/>
        <w:gridCol w:w="567"/>
        <w:gridCol w:w="708"/>
        <w:gridCol w:w="993"/>
        <w:gridCol w:w="1134"/>
      </w:tblGrid>
      <w:tr w:rsidR="00943D41" w:rsidRPr="00B37F64" w14:paraId="4473A5E3" w14:textId="77777777" w:rsidTr="0011533D">
        <w:trPr>
          <w:trHeight w:val="340"/>
        </w:trPr>
        <w:tc>
          <w:tcPr>
            <w:tcW w:w="582"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471E69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ITEM</w:t>
            </w:r>
          </w:p>
        </w:tc>
        <w:tc>
          <w:tcPr>
            <w:tcW w:w="709" w:type="dxa"/>
            <w:tcBorders>
              <w:top w:val="single" w:sz="6" w:space="0" w:color="000000"/>
              <w:left w:val="nil"/>
              <w:bottom w:val="single" w:sz="6" w:space="0" w:color="000000"/>
              <w:right w:val="single" w:sz="6" w:space="0" w:color="000000"/>
            </w:tcBorders>
            <w:shd w:val="clear" w:color="auto" w:fill="BFBFBF"/>
            <w:vAlign w:val="center"/>
            <w:hideMark/>
          </w:tcPr>
          <w:p w14:paraId="30A83A09"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CATMAT</w:t>
            </w:r>
          </w:p>
        </w:tc>
        <w:tc>
          <w:tcPr>
            <w:tcW w:w="3402" w:type="dxa"/>
            <w:tcBorders>
              <w:top w:val="single" w:sz="6" w:space="0" w:color="000000"/>
              <w:left w:val="nil"/>
              <w:bottom w:val="single" w:sz="6" w:space="0" w:color="000000"/>
              <w:right w:val="single" w:sz="6" w:space="0" w:color="000000"/>
            </w:tcBorders>
            <w:shd w:val="clear" w:color="auto" w:fill="BFBFBF"/>
            <w:vAlign w:val="center"/>
            <w:hideMark/>
          </w:tcPr>
          <w:p w14:paraId="40C74123"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DESCRIÇÃO</w:t>
            </w:r>
          </w:p>
        </w:tc>
        <w:tc>
          <w:tcPr>
            <w:tcW w:w="851" w:type="dxa"/>
            <w:tcBorders>
              <w:top w:val="single" w:sz="6" w:space="0" w:color="000000"/>
              <w:left w:val="nil"/>
              <w:bottom w:val="single" w:sz="6" w:space="0" w:color="000000"/>
              <w:right w:val="single" w:sz="6" w:space="0" w:color="000000"/>
            </w:tcBorders>
            <w:shd w:val="clear" w:color="auto" w:fill="BFBFBF"/>
            <w:vAlign w:val="center"/>
            <w:hideMark/>
          </w:tcPr>
          <w:p w14:paraId="4EDF2229"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 xml:space="preserve">UNIDADE </w:t>
            </w:r>
          </w:p>
          <w:p w14:paraId="4945BF05"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FORNECI</w:t>
            </w:r>
          </w:p>
          <w:p w14:paraId="371ABBB3" w14:textId="13BE1024"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MENTO</w:t>
            </w:r>
          </w:p>
        </w:tc>
        <w:tc>
          <w:tcPr>
            <w:tcW w:w="1275" w:type="dxa"/>
            <w:gridSpan w:val="2"/>
            <w:tcBorders>
              <w:top w:val="single" w:sz="6" w:space="0" w:color="000000"/>
              <w:left w:val="nil"/>
              <w:bottom w:val="single" w:sz="6" w:space="0" w:color="000000"/>
              <w:right w:val="single" w:sz="6" w:space="0" w:color="000000"/>
            </w:tcBorders>
            <w:shd w:val="clear" w:color="auto" w:fill="BFBFBF"/>
            <w:vAlign w:val="center"/>
            <w:hideMark/>
          </w:tcPr>
          <w:p w14:paraId="7D7DE913"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CONSUMO</w:t>
            </w:r>
          </w:p>
          <w:p w14:paraId="1E3FDFAE"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 xml:space="preserve"> MÉDIO </w:t>
            </w:r>
          </w:p>
          <w:p w14:paraId="179F8FA8" w14:textId="1374C7AB"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ANUAL</w:t>
            </w:r>
          </w:p>
        </w:tc>
        <w:tc>
          <w:tcPr>
            <w:tcW w:w="993" w:type="dxa"/>
            <w:tcBorders>
              <w:top w:val="single" w:sz="6" w:space="0" w:color="000000"/>
              <w:left w:val="nil"/>
              <w:bottom w:val="single" w:sz="6" w:space="0" w:color="000000"/>
              <w:right w:val="single" w:sz="6" w:space="0" w:color="000000"/>
            </w:tcBorders>
            <w:shd w:val="clear" w:color="auto" w:fill="BFBFBF"/>
            <w:vAlign w:val="center"/>
            <w:hideMark/>
          </w:tcPr>
          <w:p w14:paraId="021C9A1B"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VALOR</w:t>
            </w:r>
          </w:p>
          <w:p w14:paraId="180A3691"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 xml:space="preserve"> UNITÁRIO </w:t>
            </w:r>
          </w:p>
          <w:p w14:paraId="5F56DA66" w14:textId="5ADC276D"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ESTIMADO</w:t>
            </w:r>
          </w:p>
        </w:tc>
        <w:tc>
          <w:tcPr>
            <w:tcW w:w="1134" w:type="dxa"/>
            <w:tcBorders>
              <w:top w:val="single" w:sz="6" w:space="0" w:color="000000"/>
              <w:left w:val="nil"/>
              <w:bottom w:val="single" w:sz="6" w:space="0" w:color="000000"/>
              <w:right w:val="single" w:sz="6" w:space="0" w:color="000000"/>
            </w:tcBorders>
            <w:shd w:val="clear" w:color="auto" w:fill="BFBFBF"/>
            <w:vAlign w:val="center"/>
            <w:hideMark/>
          </w:tcPr>
          <w:p w14:paraId="4AE156C4"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 xml:space="preserve">VALOR </w:t>
            </w:r>
          </w:p>
          <w:p w14:paraId="0E9EFA2C" w14:textId="77777777" w:rsid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 xml:space="preserve">TOTAL </w:t>
            </w:r>
          </w:p>
          <w:p w14:paraId="22056801" w14:textId="03F025DB"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ESTIMADO</w:t>
            </w:r>
          </w:p>
        </w:tc>
      </w:tr>
      <w:tr w:rsidR="00943D41" w:rsidRPr="00B37F64" w14:paraId="07862455" w14:textId="77777777" w:rsidTr="0011533D">
        <w:trPr>
          <w:trHeight w:val="340"/>
        </w:trPr>
        <w:tc>
          <w:tcPr>
            <w:tcW w:w="582" w:type="dxa"/>
            <w:vMerge w:val="restart"/>
            <w:tcBorders>
              <w:top w:val="nil"/>
              <w:left w:val="single" w:sz="6" w:space="0" w:color="000000"/>
              <w:bottom w:val="single" w:sz="6" w:space="0" w:color="000000"/>
              <w:right w:val="single" w:sz="6" w:space="0" w:color="000000"/>
            </w:tcBorders>
            <w:vAlign w:val="center"/>
            <w:hideMark/>
          </w:tcPr>
          <w:p w14:paraId="23AFBFCC"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1</w:t>
            </w:r>
          </w:p>
        </w:tc>
        <w:tc>
          <w:tcPr>
            <w:tcW w:w="709" w:type="dxa"/>
            <w:vMerge w:val="restart"/>
            <w:tcBorders>
              <w:top w:val="nil"/>
              <w:left w:val="single" w:sz="6" w:space="0" w:color="000000"/>
              <w:bottom w:val="single" w:sz="6" w:space="0" w:color="000000"/>
              <w:right w:val="single" w:sz="6" w:space="0" w:color="000000"/>
            </w:tcBorders>
            <w:vAlign w:val="center"/>
            <w:hideMark/>
          </w:tcPr>
          <w:p w14:paraId="285DAFC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474970</w:t>
            </w:r>
          </w:p>
        </w:tc>
        <w:tc>
          <w:tcPr>
            <w:tcW w:w="3402" w:type="dxa"/>
            <w:vMerge w:val="restart"/>
            <w:tcBorders>
              <w:top w:val="nil"/>
              <w:left w:val="single" w:sz="6" w:space="0" w:color="000000"/>
              <w:bottom w:val="single" w:sz="6" w:space="0" w:color="000000"/>
              <w:right w:val="single" w:sz="6" w:space="0" w:color="000000"/>
            </w:tcBorders>
            <w:vAlign w:val="center"/>
            <w:hideMark/>
          </w:tcPr>
          <w:p w14:paraId="2D2D47C0" w14:textId="77777777" w:rsidR="00943D41" w:rsidRPr="00B37F64" w:rsidRDefault="00943D41" w:rsidP="00B37F64">
            <w:pPr>
              <w:spacing w:after="0" w:line="240" w:lineRule="auto"/>
              <w:jc w:val="both"/>
              <w:rPr>
                <w:rFonts w:ascii="Calibri" w:hAnsi="Calibri"/>
                <w:color w:val="000000"/>
                <w:sz w:val="18"/>
                <w:szCs w:val="18"/>
              </w:rPr>
            </w:pPr>
            <w:r w:rsidRPr="00B37F64">
              <w:rPr>
                <w:rFonts w:ascii="Calibri" w:hAnsi="Calibri"/>
                <w:color w:val="000000"/>
                <w:sz w:val="18"/>
                <w:szCs w:val="18"/>
              </w:rPr>
              <w:t>TUBO PARA CENTRÍFUGA, POLIPROPILENO, FUNDO CÔNICO, 15 ML, LABORATORIAL, TAMPA DE ROSCA E LIVRE DE DNASES E RNASES, AUTOCLA.</w:t>
            </w:r>
          </w:p>
        </w:tc>
        <w:tc>
          <w:tcPr>
            <w:tcW w:w="851" w:type="dxa"/>
            <w:vMerge w:val="restart"/>
            <w:tcBorders>
              <w:top w:val="nil"/>
              <w:left w:val="single" w:sz="6" w:space="0" w:color="000000"/>
              <w:bottom w:val="single" w:sz="6" w:space="0" w:color="000000"/>
              <w:right w:val="single" w:sz="6" w:space="0" w:color="000000"/>
            </w:tcBorders>
            <w:vAlign w:val="center"/>
            <w:hideMark/>
          </w:tcPr>
          <w:p w14:paraId="3D265E27"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UNIDADE</w:t>
            </w:r>
          </w:p>
        </w:tc>
        <w:tc>
          <w:tcPr>
            <w:tcW w:w="567" w:type="dxa"/>
            <w:tcBorders>
              <w:top w:val="nil"/>
              <w:left w:val="nil"/>
              <w:bottom w:val="single" w:sz="6" w:space="0" w:color="000000"/>
              <w:right w:val="single" w:sz="6" w:space="0" w:color="000000"/>
            </w:tcBorders>
            <w:vAlign w:val="center"/>
            <w:hideMark/>
          </w:tcPr>
          <w:p w14:paraId="03F6CA0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HFI</w:t>
            </w:r>
          </w:p>
        </w:tc>
        <w:tc>
          <w:tcPr>
            <w:tcW w:w="708" w:type="dxa"/>
            <w:tcBorders>
              <w:top w:val="nil"/>
              <w:left w:val="nil"/>
              <w:bottom w:val="single" w:sz="6" w:space="0" w:color="000000"/>
              <w:right w:val="single" w:sz="6" w:space="0" w:color="000000"/>
            </w:tcBorders>
            <w:vAlign w:val="center"/>
            <w:hideMark/>
          </w:tcPr>
          <w:p w14:paraId="2DB00E95"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3.360</w:t>
            </w:r>
          </w:p>
        </w:tc>
        <w:tc>
          <w:tcPr>
            <w:tcW w:w="993" w:type="dxa"/>
            <w:tcBorders>
              <w:top w:val="nil"/>
              <w:left w:val="nil"/>
              <w:bottom w:val="single" w:sz="6" w:space="0" w:color="000000"/>
              <w:right w:val="single" w:sz="6" w:space="0" w:color="000000"/>
            </w:tcBorders>
            <w:vAlign w:val="center"/>
            <w:hideMark/>
          </w:tcPr>
          <w:p w14:paraId="562C46E4"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R$ 1,43</w:t>
            </w:r>
          </w:p>
        </w:tc>
        <w:tc>
          <w:tcPr>
            <w:tcW w:w="1134" w:type="dxa"/>
            <w:tcBorders>
              <w:top w:val="nil"/>
              <w:left w:val="nil"/>
              <w:bottom w:val="single" w:sz="6" w:space="0" w:color="000000"/>
              <w:right w:val="single" w:sz="6" w:space="0" w:color="000000"/>
            </w:tcBorders>
            <w:vAlign w:val="center"/>
            <w:hideMark/>
          </w:tcPr>
          <w:p w14:paraId="7BA86DB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R$ 4.804,80</w:t>
            </w:r>
          </w:p>
        </w:tc>
      </w:tr>
      <w:tr w:rsidR="00943D41" w:rsidRPr="00B37F64" w14:paraId="30DDB192"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402C875A"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07516390"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586532F3" w14:textId="77777777" w:rsidR="00943D41" w:rsidRPr="00B37F64" w:rsidRDefault="00943D41" w:rsidP="00B37F64">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3D60717D"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shd w:val="clear" w:color="auto" w:fill="BFBFBF"/>
            <w:vAlign w:val="center"/>
            <w:hideMark/>
          </w:tcPr>
          <w:p w14:paraId="37EEA0C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TOTAL</w:t>
            </w:r>
          </w:p>
        </w:tc>
        <w:tc>
          <w:tcPr>
            <w:tcW w:w="708" w:type="dxa"/>
            <w:tcBorders>
              <w:top w:val="nil"/>
              <w:left w:val="nil"/>
              <w:bottom w:val="single" w:sz="6" w:space="0" w:color="000000"/>
              <w:right w:val="single" w:sz="6" w:space="0" w:color="000000"/>
            </w:tcBorders>
            <w:shd w:val="clear" w:color="auto" w:fill="BFBFBF"/>
            <w:vAlign w:val="center"/>
            <w:hideMark/>
          </w:tcPr>
          <w:p w14:paraId="5899C582"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3.360</w:t>
            </w:r>
          </w:p>
        </w:tc>
        <w:tc>
          <w:tcPr>
            <w:tcW w:w="993" w:type="dxa"/>
            <w:tcBorders>
              <w:top w:val="nil"/>
              <w:left w:val="nil"/>
              <w:bottom w:val="single" w:sz="6" w:space="0" w:color="000000"/>
              <w:right w:val="single" w:sz="6" w:space="0" w:color="000000"/>
            </w:tcBorders>
            <w:shd w:val="clear" w:color="auto" w:fill="BFBFBF"/>
            <w:vAlign w:val="center"/>
            <w:hideMark/>
          </w:tcPr>
          <w:p w14:paraId="1E3AEB5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R$ 1,43</w:t>
            </w:r>
          </w:p>
        </w:tc>
        <w:tc>
          <w:tcPr>
            <w:tcW w:w="1134" w:type="dxa"/>
            <w:tcBorders>
              <w:top w:val="nil"/>
              <w:left w:val="nil"/>
              <w:bottom w:val="single" w:sz="6" w:space="0" w:color="000000"/>
              <w:right w:val="single" w:sz="6" w:space="0" w:color="000000"/>
            </w:tcBorders>
            <w:shd w:val="clear" w:color="auto" w:fill="BFBFBF"/>
            <w:vAlign w:val="center"/>
            <w:hideMark/>
          </w:tcPr>
          <w:p w14:paraId="556222CB"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R$ 4.804,80</w:t>
            </w:r>
          </w:p>
        </w:tc>
      </w:tr>
      <w:tr w:rsidR="00943D41" w:rsidRPr="00B37F64" w14:paraId="31180318" w14:textId="77777777" w:rsidTr="0011533D">
        <w:trPr>
          <w:trHeight w:val="340"/>
        </w:trPr>
        <w:tc>
          <w:tcPr>
            <w:tcW w:w="582" w:type="dxa"/>
            <w:vMerge w:val="restart"/>
            <w:tcBorders>
              <w:top w:val="nil"/>
              <w:left w:val="single" w:sz="6" w:space="0" w:color="000000"/>
              <w:bottom w:val="single" w:sz="6" w:space="0" w:color="000000"/>
              <w:right w:val="single" w:sz="6" w:space="0" w:color="000000"/>
            </w:tcBorders>
            <w:noWrap/>
            <w:vAlign w:val="center"/>
            <w:hideMark/>
          </w:tcPr>
          <w:p w14:paraId="43F1F02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2</w:t>
            </w:r>
          </w:p>
        </w:tc>
        <w:tc>
          <w:tcPr>
            <w:tcW w:w="709" w:type="dxa"/>
            <w:vMerge w:val="restart"/>
            <w:tcBorders>
              <w:top w:val="nil"/>
              <w:left w:val="single" w:sz="6" w:space="0" w:color="000000"/>
              <w:bottom w:val="single" w:sz="6" w:space="0" w:color="000000"/>
              <w:right w:val="single" w:sz="6" w:space="0" w:color="000000"/>
            </w:tcBorders>
            <w:vAlign w:val="center"/>
            <w:hideMark/>
          </w:tcPr>
          <w:p w14:paraId="3395DD6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375911</w:t>
            </w:r>
          </w:p>
        </w:tc>
        <w:tc>
          <w:tcPr>
            <w:tcW w:w="3402" w:type="dxa"/>
            <w:vMerge w:val="restart"/>
            <w:tcBorders>
              <w:top w:val="nil"/>
              <w:left w:val="single" w:sz="6" w:space="0" w:color="000000"/>
              <w:bottom w:val="single" w:sz="6" w:space="0" w:color="000000"/>
              <w:right w:val="single" w:sz="6" w:space="0" w:color="000000"/>
            </w:tcBorders>
            <w:vAlign w:val="center"/>
            <w:hideMark/>
          </w:tcPr>
          <w:p w14:paraId="175BBA32" w14:textId="77777777" w:rsidR="00943D41" w:rsidRPr="00B37F64" w:rsidRDefault="00943D41" w:rsidP="00B37F64">
            <w:pPr>
              <w:spacing w:after="0" w:line="240" w:lineRule="auto"/>
              <w:jc w:val="both"/>
              <w:rPr>
                <w:rFonts w:ascii="Calibri" w:hAnsi="Calibri"/>
                <w:color w:val="000000"/>
                <w:sz w:val="18"/>
                <w:szCs w:val="18"/>
              </w:rPr>
            </w:pPr>
            <w:r w:rsidRPr="00B37F64">
              <w:rPr>
                <w:rFonts w:ascii="Calibri" w:hAnsi="Calibri"/>
                <w:color w:val="000000"/>
                <w:sz w:val="18"/>
                <w:szCs w:val="18"/>
              </w:rPr>
              <w:t>TUBO PARA COLETA DE SANGUE À VÁCUO, EM PET TRANSPARENTE, SEM ANTI COAGULANTE, COM ATIVADOR DE COÁGULO E GEL SEPARADOR, MEDINDO 13X100MM,</w:t>
            </w:r>
            <w:r w:rsidRPr="00B37F64">
              <w:rPr>
                <w:rFonts w:ascii="Calibri" w:hAnsi="Calibri"/>
                <w:color w:val="000000"/>
                <w:sz w:val="18"/>
                <w:szCs w:val="18"/>
              </w:rPr>
              <w:br/>
              <w:t>TAMPACOM ROSCA DE SEGURANÇA EM BORRACHA SILICONIZADA E CAPA PROTETORA,</w:t>
            </w:r>
            <w:r w:rsidRPr="00B37F64">
              <w:rPr>
                <w:rFonts w:ascii="Calibri" w:hAnsi="Calibri"/>
                <w:color w:val="000000"/>
                <w:sz w:val="18"/>
                <w:szCs w:val="18"/>
              </w:rPr>
              <w:br/>
              <w:t>COM ETIQUETA DE IDENTIFICAÇÃO CONTENDO NÚMERO DE LOTE, PRAZO DE VALIDADE,</w:t>
            </w:r>
            <w:r w:rsidRPr="00B37F64">
              <w:rPr>
                <w:rFonts w:ascii="Calibri" w:hAnsi="Calibri"/>
                <w:color w:val="000000"/>
                <w:sz w:val="18"/>
                <w:szCs w:val="18"/>
              </w:rPr>
              <w:br/>
              <w:t>VOLUME DE 5 ML ASPIRAÇÃO, NÚMERO DE CATÁLOGO, ESTÉRIL, DESCARTÁVEL. O TUBO</w:t>
            </w:r>
            <w:r w:rsidRPr="00B37F64">
              <w:rPr>
                <w:rFonts w:ascii="Calibri" w:hAnsi="Calibri"/>
                <w:color w:val="000000"/>
                <w:sz w:val="18"/>
                <w:szCs w:val="18"/>
              </w:rPr>
              <w:br/>
              <w:t>DEVE TER MARCA DE PREENCHIMENTO INDICADA NO RÓTULO. TAMPA</w:t>
            </w:r>
            <w:r w:rsidRPr="00B37F64">
              <w:rPr>
                <w:rFonts w:ascii="Calibri" w:hAnsi="Calibri"/>
                <w:color w:val="000000"/>
                <w:sz w:val="18"/>
                <w:szCs w:val="18"/>
              </w:rPr>
              <w:br/>
              <w:t>VERMELHA/AMARELA</w:t>
            </w:r>
          </w:p>
        </w:tc>
        <w:tc>
          <w:tcPr>
            <w:tcW w:w="851" w:type="dxa"/>
            <w:vMerge w:val="restart"/>
            <w:tcBorders>
              <w:top w:val="nil"/>
              <w:left w:val="single" w:sz="6" w:space="0" w:color="000000"/>
              <w:bottom w:val="single" w:sz="6" w:space="0" w:color="000000"/>
              <w:right w:val="single" w:sz="6" w:space="0" w:color="000000"/>
            </w:tcBorders>
            <w:vAlign w:val="center"/>
            <w:hideMark/>
          </w:tcPr>
          <w:p w14:paraId="3502DAB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UNIDADE</w:t>
            </w:r>
          </w:p>
        </w:tc>
        <w:tc>
          <w:tcPr>
            <w:tcW w:w="567" w:type="dxa"/>
            <w:tcBorders>
              <w:top w:val="nil"/>
              <w:left w:val="nil"/>
              <w:bottom w:val="single" w:sz="6" w:space="0" w:color="000000"/>
              <w:right w:val="single" w:sz="6" w:space="0" w:color="000000"/>
            </w:tcBorders>
            <w:vAlign w:val="center"/>
            <w:hideMark/>
          </w:tcPr>
          <w:p w14:paraId="498D946B"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HFI</w:t>
            </w:r>
          </w:p>
        </w:tc>
        <w:tc>
          <w:tcPr>
            <w:tcW w:w="708" w:type="dxa"/>
            <w:tcBorders>
              <w:top w:val="nil"/>
              <w:left w:val="nil"/>
              <w:bottom w:val="single" w:sz="6" w:space="0" w:color="000000"/>
              <w:right w:val="single" w:sz="6" w:space="0" w:color="000000"/>
            </w:tcBorders>
            <w:vAlign w:val="center"/>
            <w:hideMark/>
          </w:tcPr>
          <w:p w14:paraId="5783A2F6"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72.000</w:t>
            </w:r>
          </w:p>
        </w:tc>
        <w:tc>
          <w:tcPr>
            <w:tcW w:w="993" w:type="dxa"/>
            <w:tcBorders>
              <w:top w:val="nil"/>
              <w:left w:val="nil"/>
              <w:bottom w:val="single" w:sz="6" w:space="0" w:color="000000"/>
              <w:right w:val="single" w:sz="6" w:space="0" w:color="000000"/>
            </w:tcBorders>
            <w:vAlign w:val="center"/>
            <w:hideMark/>
          </w:tcPr>
          <w:p w14:paraId="700FAC41"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R$ 0,62</w:t>
            </w:r>
          </w:p>
        </w:tc>
        <w:tc>
          <w:tcPr>
            <w:tcW w:w="1134" w:type="dxa"/>
            <w:tcBorders>
              <w:top w:val="nil"/>
              <w:left w:val="nil"/>
              <w:bottom w:val="single" w:sz="6" w:space="0" w:color="000000"/>
              <w:right w:val="single" w:sz="6" w:space="0" w:color="000000"/>
            </w:tcBorders>
            <w:vAlign w:val="center"/>
            <w:hideMark/>
          </w:tcPr>
          <w:p w14:paraId="2450213E"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R$ 44.640,00</w:t>
            </w:r>
          </w:p>
        </w:tc>
      </w:tr>
      <w:tr w:rsidR="00943D41" w:rsidRPr="00B37F64" w14:paraId="52B423B4"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013B72B5"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60AC4C10"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4CEEF880" w14:textId="77777777" w:rsidR="00943D41" w:rsidRPr="00B37F64" w:rsidRDefault="00943D41" w:rsidP="00B37F64">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06C02104"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shd w:val="clear" w:color="auto" w:fill="BFBFBF"/>
            <w:vAlign w:val="center"/>
            <w:hideMark/>
          </w:tcPr>
          <w:p w14:paraId="13BF5A1E"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TOTAL</w:t>
            </w:r>
          </w:p>
        </w:tc>
        <w:tc>
          <w:tcPr>
            <w:tcW w:w="708" w:type="dxa"/>
            <w:tcBorders>
              <w:top w:val="nil"/>
              <w:left w:val="nil"/>
              <w:bottom w:val="single" w:sz="6" w:space="0" w:color="000000"/>
              <w:right w:val="single" w:sz="6" w:space="0" w:color="000000"/>
            </w:tcBorders>
            <w:shd w:val="clear" w:color="auto" w:fill="BFBFBF"/>
            <w:vAlign w:val="center"/>
            <w:hideMark/>
          </w:tcPr>
          <w:p w14:paraId="2EF0E533"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72.000</w:t>
            </w:r>
          </w:p>
        </w:tc>
        <w:tc>
          <w:tcPr>
            <w:tcW w:w="993" w:type="dxa"/>
            <w:tcBorders>
              <w:top w:val="nil"/>
              <w:left w:val="nil"/>
              <w:bottom w:val="single" w:sz="6" w:space="0" w:color="000000"/>
              <w:right w:val="single" w:sz="6" w:space="0" w:color="000000"/>
            </w:tcBorders>
            <w:shd w:val="clear" w:color="auto" w:fill="BFBFBF"/>
            <w:vAlign w:val="center"/>
            <w:hideMark/>
          </w:tcPr>
          <w:p w14:paraId="6A95A71F"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R$ 0,62</w:t>
            </w:r>
          </w:p>
        </w:tc>
        <w:tc>
          <w:tcPr>
            <w:tcW w:w="1134" w:type="dxa"/>
            <w:tcBorders>
              <w:top w:val="nil"/>
              <w:left w:val="nil"/>
              <w:bottom w:val="single" w:sz="6" w:space="0" w:color="000000"/>
              <w:right w:val="single" w:sz="6" w:space="0" w:color="000000"/>
            </w:tcBorders>
            <w:shd w:val="clear" w:color="auto" w:fill="BFBFBF"/>
            <w:vAlign w:val="center"/>
            <w:hideMark/>
          </w:tcPr>
          <w:p w14:paraId="0A39490D"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R$ 44.640,00</w:t>
            </w:r>
          </w:p>
        </w:tc>
      </w:tr>
      <w:tr w:rsidR="00943D41" w:rsidRPr="00B37F64" w14:paraId="2452D50A" w14:textId="77777777" w:rsidTr="0011533D">
        <w:trPr>
          <w:trHeight w:val="340"/>
        </w:trPr>
        <w:tc>
          <w:tcPr>
            <w:tcW w:w="582" w:type="dxa"/>
            <w:vMerge w:val="restart"/>
            <w:tcBorders>
              <w:top w:val="nil"/>
              <w:left w:val="single" w:sz="6" w:space="0" w:color="000000"/>
              <w:bottom w:val="single" w:sz="6" w:space="0" w:color="000000"/>
              <w:right w:val="single" w:sz="6" w:space="0" w:color="000000"/>
            </w:tcBorders>
            <w:vAlign w:val="center"/>
            <w:hideMark/>
          </w:tcPr>
          <w:p w14:paraId="63CAA221"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w:t>
            </w:r>
          </w:p>
        </w:tc>
        <w:tc>
          <w:tcPr>
            <w:tcW w:w="709" w:type="dxa"/>
            <w:vMerge w:val="restart"/>
            <w:tcBorders>
              <w:top w:val="nil"/>
              <w:left w:val="single" w:sz="6" w:space="0" w:color="000000"/>
              <w:bottom w:val="single" w:sz="6" w:space="0" w:color="000000"/>
              <w:right w:val="single" w:sz="6" w:space="0" w:color="000000"/>
            </w:tcBorders>
            <w:vAlign w:val="center"/>
            <w:hideMark/>
          </w:tcPr>
          <w:p w14:paraId="6FBAC1D9"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376833</w:t>
            </w:r>
          </w:p>
        </w:tc>
        <w:tc>
          <w:tcPr>
            <w:tcW w:w="3402" w:type="dxa"/>
            <w:vMerge w:val="restart"/>
            <w:tcBorders>
              <w:top w:val="nil"/>
              <w:left w:val="single" w:sz="6" w:space="0" w:color="000000"/>
              <w:bottom w:val="single" w:sz="6" w:space="0" w:color="000000"/>
              <w:right w:val="single" w:sz="6" w:space="0" w:color="000000"/>
            </w:tcBorders>
            <w:vAlign w:val="center"/>
            <w:hideMark/>
          </w:tcPr>
          <w:p w14:paraId="6AAB9751" w14:textId="77777777" w:rsidR="00943D41" w:rsidRPr="00B37F64" w:rsidRDefault="00943D41" w:rsidP="00B37F64">
            <w:pPr>
              <w:spacing w:after="0" w:line="240" w:lineRule="auto"/>
              <w:jc w:val="both"/>
              <w:rPr>
                <w:rFonts w:ascii="Calibri" w:hAnsi="Calibri"/>
                <w:color w:val="000000"/>
                <w:sz w:val="18"/>
                <w:szCs w:val="18"/>
              </w:rPr>
            </w:pPr>
            <w:r w:rsidRPr="00B37F64">
              <w:rPr>
                <w:rFonts w:ascii="Calibri" w:hAnsi="Calibri"/>
                <w:color w:val="000000"/>
                <w:sz w:val="18"/>
                <w:szCs w:val="18"/>
              </w:rPr>
              <w:t>TUBO PARA COLETA DE SANGUE À VÁCUO, EM PET TRANSPARENTE, PARA</w:t>
            </w:r>
            <w:r w:rsidRPr="00B37F64">
              <w:rPr>
                <w:rFonts w:ascii="Calibri" w:hAnsi="Calibri"/>
                <w:color w:val="000000"/>
                <w:sz w:val="18"/>
                <w:szCs w:val="18"/>
              </w:rPr>
              <w:br/>
              <w:t xml:space="preserve">COAGULAÇÃO, MEDINDO 13X75MM, COM </w:t>
            </w:r>
            <w:r w:rsidRPr="00B37F64">
              <w:rPr>
                <w:rFonts w:ascii="Calibri" w:hAnsi="Calibri"/>
                <w:color w:val="000000"/>
                <w:sz w:val="18"/>
                <w:szCs w:val="18"/>
              </w:rPr>
              <w:lastRenderedPageBreak/>
              <w:t>CITRATO DE SÓDIO A 3,2 %, TAMPA COM ROSCA</w:t>
            </w:r>
            <w:r w:rsidRPr="00B37F64">
              <w:rPr>
                <w:rFonts w:ascii="Calibri" w:hAnsi="Calibri"/>
                <w:color w:val="000000"/>
                <w:sz w:val="18"/>
                <w:szCs w:val="18"/>
              </w:rPr>
              <w:br/>
              <w:t>DE SEGURANÇA EM BORRACHA SILICONIZADA E CAPA PROTETORA, VOLUME 2,0 ML A</w:t>
            </w:r>
            <w:r w:rsidRPr="00B37F64">
              <w:rPr>
                <w:rFonts w:ascii="Calibri" w:hAnsi="Calibri"/>
                <w:color w:val="000000"/>
                <w:sz w:val="18"/>
                <w:szCs w:val="18"/>
              </w:rPr>
              <w:br/>
              <w:t>3,0ML, COM ETIQUETA DE IDENTIFICAÇÃO CONTENDO NÚMERO DE LOTE, PRAZO DE</w:t>
            </w:r>
            <w:r w:rsidRPr="00B37F64">
              <w:rPr>
                <w:rFonts w:ascii="Calibri" w:hAnsi="Calibri"/>
                <w:color w:val="000000"/>
                <w:sz w:val="18"/>
                <w:szCs w:val="18"/>
              </w:rPr>
              <w:br/>
              <w:t>VALIDADE, VOLUME DE ASPIRAÇÃO, NÚMERO DE CATÁLOGO, ESTÉRIL, DESCARTÁVEL. O</w:t>
            </w:r>
            <w:r w:rsidRPr="00B37F64">
              <w:rPr>
                <w:rFonts w:ascii="Calibri" w:hAnsi="Calibri"/>
                <w:color w:val="000000"/>
                <w:sz w:val="18"/>
                <w:szCs w:val="18"/>
              </w:rPr>
              <w:br/>
              <w:t>TUBO DEVE TER MARCA DE PREENCHIMENTO INDICADA NO RÓTULO.TAMPA AZUL</w:t>
            </w:r>
          </w:p>
        </w:tc>
        <w:tc>
          <w:tcPr>
            <w:tcW w:w="851" w:type="dxa"/>
            <w:vMerge w:val="restart"/>
            <w:tcBorders>
              <w:top w:val="nil"/>
              <w:left w:val="single" w:sz="6" w:space="0" w:color="000000"/>
              <w:bottom w:val="single" w:sz="4" w:space="0" w:color="000000"/>
              <w:right w:val="single" w:sz="6" w:space="0" w:color="000000"/>
            </w:tcBorders>
            <w:vAlign w:val="center"/>
            <w:hideMark/>
          </w:tcPr>
          <w:p w14:paraId="53D8F76F"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lastRenderedPageBreak/>
              <w:t>UNIDADE</w:t>
            </w:r>
          </w:p>
        </w:tc>
        <w:tc>
          <w:tcPr>
            <w:tcW w:w="567" w:type="dxa"/>
            <w:tcBorders>
              <w:top w:val="nil"/>
              <w:left w:val="nil"/>
              <w:bottom w:val="single" w:sz="6" w:space="0" w:color="000000"/>
              <w:right w:val="single" w:sz="6" w:space="0" w:color="000000"/>
            </w:tcBorders>
            <w:vAlign w:val="center"/>
            <w:hideMark/>
          </w:tcPr>
          <w:p w14:paraId="45994493"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HFI</w:t>
            </w:r>
          </w:p>
        </w:tc>
        <w:tc>
          <w:tcPr>
            <w:tcW w:w="708" w:type="dxa"/>
            <w:tcBorders>
              <w:top w:val="nil"/>
              <w:left w:val="nil"/>
              <w:bottom w:val="single" w:sz="6" w:space="0" w:color="000000"/>
              <w:right w:val="single" w:sz="6" w:space="0" w:color="000000"/>
            </w:tcBorders>
            <w:vAlign w:val="center"/>
            <w:hideMark/>
          </w:tcPr>
          <w:p w14:paraId="23E8A0C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102.000</w:t>
            </w:r>
          </w:p>
        </w:tc>
        <w:tc>
          <w:tcPr>
            <w:tcW w:w="993" w:type="dxa"/>
            <w:tcBorders>
              <w:top w:val="nil"/>
              <w:left w:val="nil"/>
              <w:bottom w:val="single" w:sz="6" w:space="0" w:color="000000"/>
              <w:right w:val="single" w:sz="6" w:space="0" w:color="000000"/>
            </w:tcBorders>
            <w:vAlign w:val="center"/>
            <w:hideMark/>
          </w:tcPr>
          <w:p w14:paraId="2E6CE94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R$ 0,72</w:t>
            </w:r>
          </w:p>
        </w:tc>
        <w:tc>
          <w:tcPr>
            <w:tcW w:w="1134" w:type="dxa"/>
            <w:tcBorders>
              <w:top w:val="nil"/>
              <w:left w:val="nil"/>
              <w:bottom w:val="single" w:sz="6" w:space="0" w:color="000000"/>
              <w:right w:val="single" w:sz="6" w:space="0" w:color="000000"/>
            </w:tcBorders>
            <w:vAlign w:val="center"/>
            <w:hideMark/>
          </w:tcPr>
          <w:p w14:paraId="233E33B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R$ 73.440,00</w:t>
            </w:r>
          </w:p>
        </w:tc>
      </w:tr>
      <w:tr w:rsidR="00943D41" w:rsidRPr="00B37F64" w14:paraId="13EA8AAF"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18C3A725"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24EFE6FF"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227D9317" w14:textId="77777777" w:rsidR="00943D41" w:rsidRPr="00B37F64" w:rsidRDefault="00943D41" w:rsidP="00B37F64">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4" w:space="0" w:color="000000"/>
              <w:right w:val="single" w:sz="6" w:space="0" w:color="000000"/>
            </w:tcBorders>
            <w:vAlign w:val="center"/>
            <w:hideMark/>
          </w:tcPr>
          <w:p w14:paraId="468093A6"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vAlign w:val="center"/>
            <w:hideMark/>
          </w:tcPr>
          <w:p w14:paraId="4DAD2D4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HFB</w:t>
            </w:r>
          </w:p>
        </w:tc>
        <w:tc>
          <w:tcPr>
            <w:tcW w:w="708" w:type="dxa"/>
            <w:tcBorders>
              <w:top w:val="nil"/>
              <w:left w:val="nil"/>
              <w:bottom w:val="single" w:sz="6" w:space="0" w:color="000000"/>
              <w:right w:val="single" w:sz="6" w:space="0" w:color="000000"/>
            </w:tcBorders>
            <w:vAlign w:val="center"/>
            <w:hideMark/>
          </w:tcPr>
          <w:p w14:paraId="07AF052B"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180.000</w:t>
            </w:r>
          </w:p>
        </w:tc>
        <w:tc>
          <w:tcPr>
            <w:tcW w:w="993" w:type="dxa"/>
            <w:tcBorders>
              <w:top w:val="nil"/>
              <w:left w:val="nil"/>
              <w:bottom w:val="single" w:sz="6" w:space="0" w:color="000000"/>
              <w:right w:val="single" w:sz="6" w:space="0" w:color="000000"/>
            </w:tcBorders>
            <w:vAlign w:val="center"/>
            <w:hideMark/>
          </w:tcPr>
          <w:p w14:paraId="6065E636"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R$ 0,72</w:t>
            </w:r>
          </w:p>
        </w:tc>
        <w:tc>
          <w:tcPr>
            <w:tcW w:w="1134" w:type="dxa"/>
            <w:tcBorders>
              <w:top w:val="nil"/>
              <w:left w:val="nil"/>
              <w:bottom w:val="single" w:sz="6" w:space="0" w:color="000000"/>
              <w:right w:val="single" w:sz="6" w:space="0" w:color="000000"/>
            </w:tcBorders>
            <w:vAlign w:val="center"/>
            <w:hideMark/>
          </w:tcPr>
          <w:p w14:paraId="403D8A2C"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R$ 129.600,00</w:t>
            </w:r>
          </w:p>
        </w:tc>
      </w:tr>
      <w:tr w:rsidR="00943D41" w:rsidRPr="00B37F64" w14:paraId="4C051872"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27D7271B"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0403EDE3"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25C9BDFC" w14:textId="77777777" w:rsidR="00943D41" w:rsidRPr="00B37F64" w:rsidRDefault="00943D41" w:rsidP="00B37F64">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4" w:space="0" w:color="000000"/>
              <w:right w:val="single" w:sz="6" w:space="0" w:color="000000"/>
            </w:tcBorders>
            <w:vAlign w:val="center"/>
            <w:hideMark/>
          </w:tcPr>
          <w:p w14:paraId="478A3FF1"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shd w:val="clear" w:color="auto" w:fill="BFBFBF"/>
            <w:vAlign w:val="center"/>
            <w:hideMark/>
          </w:tcPr>
          <w:p w14:paraId="1DC3E0C3"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TOTAL</w:t>
            </w:r>
          </w:p>
        </w:tc>
        <w:tc>
          <w:tcPr>
            <w:tcW w:w="708" w:type="dxa"/>
            <w:tcBorders>
              <w:top w:val="nil"/>
              <w:left w:val="nil"/>
              <w:bottom w:val="single" w:sz="6" w:space="0" w:color="000000"/>
              <w:right w:val="single" w:sz="6" w:space="0" w:color="000000"/>
            </w:tcBorders>
            <w:shd w:val="clear" w:color="auto" w:fill="BFBFBF"/>
            <w:vAlign w:val="center"/>
            <w:hideMark/>
          </w:tcPr>
          <w:p w14:paraId="7E925501"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282.000</w:t>
            </w:r>
          </w:p>
        </w:tc>
        <w:tc>
          <w:tcPr>
            <w:tcW w:w="993" w:type="dxa"/>
            <w:tcBorders>
              <w:top w:val="nil"/>
              <w:left w:val="nil"/>
              <w:bottom w:val="single" w:sz="6" w:space="0" w:color="000000"/>
              <w:right w:val="single" w:sz="6" w:space="0" w:color="000000"/>
            </w:tcBorders>
            <w:shd w:val="clear" w:color="auto" w:fill="BFBFBF"/>
            <w:vAlign w:val="center"/>
            <w:hideMark/>
          </w:tcPr>
          <w:p w14:paraId="4ED4021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R$ 0,72</w:t>
            </w:r>
          </w:p>
        </w:tc>
        <w:tc>
          <w:tcPr>
            <w:tcW w:w="1134" w:type="dxa"/>
            <w:tcBorders>
              <w:top w:val="nil"/>
              <w:left w:val="nil"/>
              <w:bottom w:val="single" w:sz="6" w:space="0" w:color="000000"/>
              <w:right w:val="single" w:sz="6" w:space="0" w:color="000000"/>
            </w:tcBorders>
            <w:shd w:val="clear" w:color="auto" w:fill="BFBFBF"/>
            <w:vAlign w:val="center"/>
            <w:hideMark/>
          </w:tcPr>
          <w:p w14:paraId="366140F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R$ 203.040,00</w:t>
            </w:r>
          </w:p>
        </w:tc>
      </w:tr>
      <w:tr w:rsidR="00943D41" w:rsidRPr="00B37F64" w14:paraId="49828EE6" w14:textId="77777777" w:rsidTr="0011533D">
        <w:trPr>
          <w:trHeight w:val="340"/>
        </w:trPr>
        <w:tc>
          <w:tcPr>
            <w:tcW w:w="582" w:type="dxa"/>
            <w:vMerge w:val="restart"/>
            <w:tcBorders>
              <w:top w:val="nil"/>
              <w:left w:val="single" w:sz="6" w:space="0" w:color="000000"/>
              <w:bottom w:val="single" w:sz="6" w:space="0" w:color="000000"/>
              <w:right w:val="single" w:sz="6" w:space="0" w:color="000000"/>
            </w:tcBorders>
            <w:vAlign w:val="center"/>
            <w:hideMark/>
          </w:tcPr>
          <w:p w14:paraId="7A879E69"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4</w:t>
            </w:r>
          </w:p>
        </w:tc>
        <w:tc>
          <w:tcPr>
            <w:tcW w:w="709" w:type="dxa"/>
            <w:vMerge w:val="restart"/>
            <w:tcBorders>
              <w:top w:val="nil"/>
              <w:left w:val="single" w:sz="6" w:space="0" w:color="000000"/>
              <w:bottom w:val="single" w:sz="6" w:space="0" w:color="000000"/>
              <w:right w:val="single" w:sz="6" w:space="0" w:color="000000"/>
            </w:tcBorders>
            <w:vAlign w:val="center"/>
            <w:hideMark/>
          </w:tcPr>
          <w:p w14:paraId="3FD5098C"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392358</w:t>
            </w:r>
          </w:p>
        </w:tc>
        <w:tc>
          <w:tcPr>
            <w:tcW w:w="3402" w:type="dxa"/>
            <w:vMerge w:val="restart"/>
            <w:tcBorders>
              <w:top w:val="nil"/>
              <w:left w:val="single" w:sz="6" w:space="0" w:color="000000"/>
              <w:bottom w:val="single" w:sz="6" w:space="0" w:color="000000"/>
              <w:right w:val="single" w:sz="6" w:space="0" w:color="000000"/>
            </w:tcBorders>
            <w:vAlign w:val="center"/>
            <w:hideMark/>
          </w:tcPr>
          <w:p w14:paraId="6ADC0CCF" w14:textId="77777777" w:rsidR="00943D41" w:rsidRPr="00B37F64" w:rsidRDefault="00943D41" w:rsidP="00B37F64">
            <w:pPr>
              <w:spacing w:after="0" w:line="240" w:lineRule="auto"/>
              <w:jc w:val="both"/>
              <w:rPr>
                <w:rFonts w:ascii="Calibri" w:hAnsi="Calibri"/>
                <w:color w:val="000000"/>
                <w:sz w:val="18"/>
                <w:szCs w:val="18"/>
              </w:rPr>
            </w:pPr>
            <w:r w:rsidRPr="00B37F64">
              <w:rPr>
                <w:rFonts w:ascii="Calibri" w:hAnsi="Calibri"/>
                <w:color w:val="000000"/>
                <w:sz w:val="18"/>
                <w:szCs w:val="18"/>
              </w:rPr>
              <w:t>TUBO PARA COLETA DE SANGUE À VÁCUO, EM PET TRANSPARENTE, PARA EXAMES HEMATOLÓGICOS, CAPACIDADE 4ML, FUNDO ARREDONDADO, COM EDTA-K3 MEDINDO 13X75MM, TAMPONADO, SILICONIZADO, TAMPA COM ROSCA DE SEGURANÇA, COM ETIQUETA DE IDENTIFICAÇÃO CONTENDO NUMERO DE LOTE; PRAZO DE VALIDADE NUMERO DE CATALOGO, VOLUME DE ASPIRAÇÃO. ESTÉRIL, DESCARTÁVEL. DEVE TER MARCA DE PREENCHIMENTO INDICADA NO RÓTULO.TAMPA ROXA.</w:t>
            </w:r>
          </w:p>
        </w:tc>
        <w:tc>
          <w:tcPr>
            <w:tcW w:w="851" w:type="dxa"/>
            <w:vMerge w:val="restart"/>
            <w:tcBorders>
              <w:top w:val="nil"/>
              <w:left w:val="single" w:sz="6" w:space="0" w:color="000000"/>
              <w:bottom w:val="single" w:sz="6" w:space="0" w:color="000000"/>
              <w:right w:val="single" w:sz="6" w:space="0" w:color="000000"/>
            </w:tcBorders>
            <w:vAlign w:val="center"/>
            <w:hideMark/>
          </w:tcPr>
          <w:p w14:paraId="16E44FF2"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UNIDADE</w:t>
            </w:r>
          </w:p>
        </w:tc>
        <w:tc>
          <w:tcPr>
            <w:tcW w:w="567" w:type="dxa"/>
            <w:tcBorders>
              <w:top w:val="nil"/>
              <w:left w:val="nil"/>
              <w:bottom w:val="single" w:sz="6" w:space="0" w:color="000000"/>
              <w:right w:val="single" w:sz="6" w:space="0" w:color="000000"/>
            </w:tcBorders>
            <w:vAlign w:val="center"/>
            <w:hideMark/>
          </w:tcPr>
          <w:p w14:paraId="4FDBBC5F"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HFI</w:t>
            </w:r>
          </w:p>
        </w:tc>
        <w:tc>
          <w:tcPr>
            <w:tcW w:w="708" w:type="dxa"/>
            <w:tcBorders>
              <w:top w:val="nil"/>
              <w:left w:val="nil"/>
              <w:bottom w:val="single" w:sz="6" w:space="0" w:color="000000"/>
              <w:right w:val="single" w:sz="6" w:space="0" w:color="000000"/>
            </w:tcBorders>
            <w:vAlign w:val="center"/>
            <w:hideMark/>
          </w:tcPr>
          <w:p w14:paraId="3BD670F6"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72.000</w:t>
            </w:r>
          </w:p>
        </w:tc>
        <w:tc>
          <w:tcPr>
            <w:tcW w:w="993" w:type="dxa"/>
            <w:tcBorders>
              <w:top w:val="nil"/>
              <w:left w:val="nil"/>
              <w:bottom w:val="single" w:sz="6" w:space="0" w:color="000000"/>
              <w:right w:val="single" w:sz="6" w:space="0" w:color="000000"/>
            </w:tcBorders>
            <w:vAlign w:val="center"/>
            <w:hideMark/>
          </w:tcPr>
          <w:p w14:paraId="2CB86F26"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R$ 0,58</w:t>
            </w:r>
          </w:p>
        </w:tc>
        <w:tc>
          <w:tcPr>
            <w:tcW w:w="1134" w:type="dxa"/>
            <w:tcBorders>
              <w:top w:val="nil"/>
              <w:left w:val="nil"/>
              <w:bottom w:val="single" w:sz="6" w:space="0" w:color="000000"/>
              <w:right w:val="single" w:sz="6" w:space="0" w:color="000000"/>
            </w:tcBorders>
            <w:vAlign w:val="center"/>
            <w:hideMark/>
          </w:tcPr>
          <w:p w14:paraId="3A8CE03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R$ 41.760,00</w:t>
            </w:r>
          </w:p>
        </w:tc>
      </w:tr>
      <w:tr w:rsidR="00943D41" w:rsidRPr="00B37F64" w14:paraId="73EF88B7"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30B0DD21"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0C201116"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453C2127" w14:textId="77777777" w:rsidR="00943D41" w:rsidRPr="00B37F64" w:rsidRDefault="00943D41" w:rsidP="00B37F64">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2ED0BCCC"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shd w:val="clear" w:color="auto" w:fill="BFBFBF"/>
            <w:vAlign w:val="center"/>
            <w:hideMark/>
          </w:tcPr>
          <w:p w14:paraId="18E7999B"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TOTAL</w:t>
            </w:r>
          </w:p>
        </w:tc>
        <w:tc>
          <w:tcPr>
            <w:tcW w:w="708" w:type="dxa"/>
            <w:tcBorders>
              <w:top w:val="nil"/>
              <w:left w:val="nil"/>
              <w:bottom w:val="single" w:sz="6" w:space="0" w:color="000000"/>
              <w:right w:val="single" w:sz="6" w:space="0" w:color="000000"/>
            </w:tcBorders>
            <w:shd w:val="clear" w:color="auto" w:fill="BFBFBF"/>
            <w:vAlign w:val="center"/>
            <w:hideMark/>
          </w:tcPr>
          <w:p w14:paraId="07FC8B54"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72.000</w:t>
            </w:r>
          </w:p>
        </w:tc>
        <w:tc>
          <w:tcPr>
            <w:tcW w:w="993" w:type="dxa"/>
            <w:tcBorders>
              <w:top w:val="nil"/>
              <w:left w:val="nil"/>
              <w:bottom w:val="single" w:sz="6" w:space="0" w:color="000000"/>
              <w:right w:val="single" w:sz="6" w:space="0" w:color="000000"/>
            </w:tcBorders>
            <w:shd w:val="clear" w:color="auto" w:fill="BFBFBF"/>
            <w:vAlign w:val="center"/>
            <w:hideMark/>
          </w:tcPr>
          <w:p w14:paraId="7E79DBF2"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R$ 0,58</w:t>
            </w:r>
          </w:p>
        </w:tc>
        <w:tc>
          <w:tcPr>
            <w:tcW w:w="1134" w:type="dxa"/>
            <w:tcBorders>
              <w:top w:val="nil"/>
              <w:left w:val="nil"/>
              <w:bottom w:val="single" w:sz="6" w:space="0" w:color="000000"/>
              <w:right w:val="single" w:sz="6" w:space="0" w:color="000000"/>
            </w:tcBorders>
            <w:shd w:val="clear" w:color="auto" w:fill="BFBFBF"/>
            <w:vAlign w:val="center"/>
            <w:hideMark/>
          </w:tcPr>
          <w:p w14:paraId="23F7C93A"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R$ 41.760,00</w:t>
            </w:r>
          </w:p>
        </w:tc>
      </w:tr>
      <w:tr w:rsidR="00943D41" w:rsidRPr="00B37F64" w14:paraId="1848E77E" w14:textId="77777777" w:rsidTr="0011533D">
        <w:trPr>
          <w:trHeight w:val="340"/>
        </w:trPr>
        <w:tc>
          <w:tcPr>
            <w:tcW w:w="582" w:type="dxa"/>
            <w:vMerge w:val="restart"/>
            <w:tcBorders>
              <w:top w:val="nil"/>
              <w:left w:val="single" w:sz="6" w:space="0" w:color="000000"/>
              <w:bottom w:val="single" w:sz="6" w:space="0" w:color="000000"/>
              <w:right w:val="single" w:sz="6" w:space="0" w:color="000000"/>
            </w:tcBorders>
            <w:vAlign w:val="center"/>
            <w:hideMark/>
          </w:tcPr>
          <w:p w14:paraId="475CBBBB"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5</w:t>
            </w:r>
          </w:p>
        </w:tc>
        <w:tc>
          <w:tcPr>
            <w:tcW w:w="709" w:type="dxa"/>
            <w:vMerge w:val="restart"/>
            <w:tcBorders>
              <w:top w:val="nil"/>
              <w:left w:val="single" w:sz="6" w:space="0" w:color="000000"/>
              <w:bottom w:val="single" w:sz="6" w:space="0" w:color="000000"/>
              <w:right w:val="single" w:sz="6" w:space="0" w:color="000000"/>
            </w:tcBorders>
            <w:vAlign w:val="center"/>
            <w:hideMark/>
          </w:tcPr>
          <w:p w14:paraId="4B9ADA76"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339560</w:t>
            </w:r>
          </w:p>
        </w:tc>
        <w:tc>
          <w:tcPr>
            <w:tcW w:w="3402" w:type="dxa"/>
            <w:vMerge w:val="restart"/>
            <w:tcBorders>
              <w:top w:val="nil"/>
              <w:left w:val="single" w:sz="6" w:space="0" w:color="000000"/>
              <w:bottom w:val="single" w:sz="6" w:space="0" w:color="000000"/>
              <w:right w:val="single" w:sz="6" w:space="0" w:color="000000"/>
            </w:tcBorders>
            <w:vAlign w:val="center"/>
            <w:hideMark/>
          </w:tcPr>
          <w:p w14:paraId="0EBBBF6E" w14:textId="77777777" w:rsidR="00943D41" w:rsidRPr="00B37F64" w:rsidRDefault="00943D41" w:rsidP="00B37F64">
            <w:pPr>
              <w:spacing w:after="0" w:line="240" w:lineRule="auto"/>
              <w:jc w:val="both"/>
              <w:rPr>
                <w:rFonts w:ascii="Calibri" w:hAnsi="Calibri"/>
                <w:color w:val="000000"/>
                <w:sz w:val="18"/>
                <w:szCs w:val="18"/>
              </w:rPr>
            </w:pPr>
            <w:r w:rsidRPr="00B37F64">
              <w:rPr>
                <w:rFonts w:ascii="Calibri" w:hAnsi="Calibri"/>
                <w:color w:val="000000"/>
                <w:sz w:val="18"/>
                <w:szCs w:val="18"/>
              </w:rPr>
              <w:t>TIRAS REAGENTES UROANALISE PARA ELEMENTOS,ANORMAIS NA URINA COM NO MÍNIMO 10, PARÂMETROS INCLUINDO DENSIDADE</w:t>
            </w:r>
          </w:p>
        </w:tc>
        <w:tc>
          <w:tcPr>
            <w:tcW w:w="851" w:type="dxa"/>
            <w:vMerge w:val="restart"/>
            <w:tcBorders>
              <w:top w:val="nil"/>
              <w:left w:val="single" w:sz="6" w:space="0" w:color="000000"/>
              <w:bottom w:val="single" w:sz="4" w:space="0" w:color="000000"/>
              <w:right w:val="single" w:sz="6" w:space="0" w:color="000000"/>
            </w:tcBorders>
            <w:vAlign w:val="center"/>
            <w:hideMark/>
          </w:tcPr>
          <w:p w14:paraId="53AB9B47"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UNIDADE</w:t>
            </w:r>
          </w:p>
        </w:tc>
        <w:tc>
          <w:tcPr>
            <w:tcW w:w="567" w:type="dxa"/>
            <w:tcBorders>
              <w:top w:val="nil"/>
              <w:left w:val="nil"/>
              <w:bottom w:val="single" w:sz="6" w:space="0" w:color="000000"/>
              <w:right w:val="single" w:sz="6" w:space="0" w:color="000000"/>
            </w:tcBorders>
            <w:vAlign w:val="center"/>
            <w:hideMark/>
          </w:tcPr>
          <w:p w14:paraId="7970D519"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HFI</w:t>
            </w:r>
          </w:p>
        </w:tc>
        <w:tc>
          <w:tcPr>
            <w:tcW w:w="708" w:type="dxa"/>
            <w:tcBorders>
              <w:top w:val="nil"/>
              <w:left w:val="nil"/>
              <w:bottom w:val="single" w:sz="6" w:space="0" w:color="000000"/>
              <w:right w:val="single" w:sz="6" w:space="0" w:color="000000"/>
            </w:tcBorders>
            <w:vAlign w:val="center"/>
            <w:hideMark/>
          </w:tcPr>
          <w:p w14:paraId="78AC05E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9.600</w:t>
            </w:r>
          </w:p>
        </w:tc>
        <w:tc>
          <w:tcPr>
            <w:tcW w:w="993" w:type="dxa"/>
            <w:tcBorders>
              <w:top w:val="nil"/>
              <w:left w:val="nil"/>
              <w:bottom w:val="single" w:sz="6" w:space="0" w:color="000000"/>
              <w:right w:val="single" w:sz="6" w:space="0" w:color="000000"/>
            </w:tcBorders>
            <w:vAlign w:val="center"/>
            <w:hideMark/>
          </w:tcPr>
          <w:p w14:paraId="7A6B8FC9"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R$ 0,55</w:t>
            </w:r>
          </w:p>
        </w:tc>
        <w:tc>
          <w:tcPr>
            <w:tcW w:w="1134" w:type="dxa"/>
            <w:tcBorders>
              <w:top w:val="nil"/>
              <w:left w:val="nil"/>
              <w:bottom w:val="single" w:sz="6" w:space="0" w:color="000000"/>
              <w:right w:val="single" w:sz="6" w:space="0" w:color="000000"/>
            </w:tcBorders>
            <w:vAlign w:val="center"/>
            <w:hideMark/>
          </w:tcPr>
          <w:p w14:paraId="0B7811A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R$ 5.280,00</w:t>
            </w:r>
          </w:p>
        </w:tc>
      </w:tr>
      <w:tr w:rsidR="00943D41" w:rsidRPr="00B37F64" w14:paraId="0547E3A5"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3FE58160"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62A106FB"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5695B37C" w14:textId="77777777" w:rsidR="00943D41" w:rsidRPr="00B37F64" w:rsidRDefault="00943D41" w:rsidP="00B37F64">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4" w:space="0" w:color="000000"/>
              <w:right w:val="single" w:sz="6" w:space="0" w:color="000000"/>
            </w:tcBorders>
            <w:vAlign w:val="center"/>
            <w:hideMark/>
          </w:tcPr>
          <w:p w14:paraId="48136FE4"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vAlign w:val="center"/>
            <w:hideMark/>
          </w:tcPr>
          <w:p w14:paraId="2CB8617C"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HFB</w:t>
            </w:r>
          </w:p>
        </w:tc>
        <w:tc>
          <w:tcPr>
            <w:tcW w:w="708" w:type="dxa"/>
            <w:tcBorders>
              <w:top w:val="nil"/>
              <w:left w:val="nil"/>
              <w:bottom w:val="single" w:sz="6" w:space="0" w:color="000000"/>
              <w:right w:val="single" w:sz="6" w:space="0" w:color="000000"/>
            </w:tcBorders>
            <w:vAlign w:val="center"/>
            <w:hideMark/>
          </w:tcPr>
          <w:p w14:paraId="38809BDA"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9.600</w:t>
            </w:r>
          </w:p>
        </w:tc>
        <w:tc>
          <w:tcPr>
            <w:tcW w:w="993" w:type="dxa"/>
            <w:tcBorders>
              <w:top w:val="nil"/>
              <w:left w:val="nil"/>
              <w:bottom w:val="single" w:sz="6" w:space="0" w:color="000000"/>
              <w:right w:val="single" w:sz="6" w:space="0" w:color="000000"/>
            </w:tcBorders>
            <w:vAlign w:val="center"/>
            <w:hideMark/>
          </w:tcPr>
          <w:p w14:paraId="38E7D0D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R$ 0,55</w:t>
            </w:r>
          </w:p>
        </w:tc>
        <w:tc>
          <w:tcPr>
            <w:tcW w:w="1134" w:type="dxa"/>
            <w:tcBorders>
              <w:top w:val="nil"/>
              <w:left w:val="nil"/>
              <w:bottom w:val="single" w:sz="6" w:space="0" w:color="000000"/>
              <w:right w:val="single" w:sz="6" w:space="0" w:color="000000"/>
            </w:tcBorders>
            <w:vAlign w:val="center"/>
            <w:hideMark/>
          </w:tcPr>
          <w:p w14:paraId="30429481"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R$ 5.280,00</w:t>
            </w:r>
          </w:p>
        </w:tc>
      </w:tr>
      <w:tr w:rsidR="00943D41" w:rsidRPr="00B37F64" w14:paraId="5B832B02" w14:textId="77777777" w:rsidTr="0011533D">
        <w:trPr>
          <w:trHeight w:val="340"/>
        </w:trPr>
        <w:tc>
          <w:tcPr>
            <w:tcW w:w="582" w:type="dxa"/>
            <w:vMerge/>
            <w:tcBorders>
              <w:top w:val="nil"/>
              <w:left w:val="single" w:sz="6" w:space="0" w:color="000000"/>
              <w:bottom w:val="single" w:sz="6" w:space="0" w:color="000000"/>
              <w:right w:val="single" w:sz="6" w:space="0" w:color="000000"/>
            </w:tcBorders>
            <w:vAlign w:val="center"/>
            <w:hideMark/>
          </w:tcPr>
          <w:p w14:paraId="31F4EF0F" w14:textId="77777777" w:rsidR="00943D41" w:rsidRPr="00B37F64" w:rsidRDefault="00943D41" w:rsidP="00B37F64">
            <w:pPr>
              <w:spacing w:after="0" w:line="240" w:lineRule="auto"/>
              <w:jc w:val="center"/>
              <w:rPr>
                <w:rFonts w:ascii="Calibri" w:hAnsi="Calibri"/>
                <w:color w:val="000000"/>
                <w:sz w:val="18"/>
                <w:szCs w:val="18"/>
              </w:rPr>
            </w:pPr>
          </w:p>
        </w:tc>
        <w:tc>
          <w:tcPr>
            <w:tcW w:w="709" w:type="dxa"/>
            <w:vMerge/>
            <w:tcBorders>
              <w:top w:val="nil"/>
              <w:left w:val="single" w:sz="6" w:space="0" w:color="000000"/>
              <w:bottom w:val="single" w:sz="6" w:space="0" w:color="000000"/>
              <w:right w:val="single" w:sz="6" w:space="0" w:color="000000"/>
            </w:tcBorders>
            <w:vAlign w:val="center"/>
            <w:hideMark/>
          </w:tcPr>
          <w:p w14:paraId="1C83DC2E" w14:textId="77777777" w:rsidR="00943D41" w:rsidRPr="00B37F64" w:rsidRDefault="00943D41" w:rsidP="00B37F64">
            <w:pPr>
              <w:spacing w:after="0" w:line="240" w:lineRule="auto"/>
              <w:jc w:val="center"/>
              <w:rPr>
                <w:rFonts w:ascii="Calibri" w:hAnsi="Calibri"/>
                <w:color w:val="000000"/>
                <w:sz w:val="18"/>
                <w:szCs w:val="18"/>
              </w:rPr>
            </w:pPr>
          </w:p>
        </w:tc>
        <w:tc>
          <w:tcPr>
            <w:tcW w:w="3402" w:type="dxa"/>
            <w:vMerge/>
            <w:tcBorders>
              <w:top w:val="nil"/>
              <w:left w:val="single" w:sz="6" w:space="0" w:color="000000"/>
              <w:bottom w:val="single" w:sz="6" w:space="0" w:color="000000"/>
              <w:right w:val="single" w:sz="6" w:space="0" w:color="000000"/>
            </w:tcBorders>
            <w:vAlign w:val="center"/>
            <w:hideMark/>
          </w:tcPr>
          <w:p w14:paraId="09A2A05D" w14:textId="77777777" w:rsidR="00943D41" w:rsidRPr="00B37F64" w:rsidRDefault="00943D41" w:rsidP="00B37F64">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4" w:space="0" w:color="000000"/>
              <w:right w:val="single" w:sz="6" w:space="0" w:color="000000"/>
            </w:tcBorders>
            <w:vAlign w:val="center"/>
            <w:hideMark/>
          </w:tcPr>
          <w:p w14:paraId="3EEEC67C" w14:textId="77777777" w:rsidR="00943D41" w:rsidRPr="00B37F64" w:rsidRDefault="00943D41" w:rsidP="00B37F64">
            <w:pPr>
              <w:spacing w:after="0" w:line="240" w:lineRule="auto"/>
              <w:jc w:val="center"/>
              <w:rPr>
                <w:rFonts w:ascii="Calibri" w:hAnsi="Calibri"/>
                <w:color w:val="000000"/>
                <w:sz w:val="18"/>
                <w:szCs w:val="18"/>
              </w:rPr>
            </w:pPr>
          </w:p>
        </w:tc>
        <w:tc>
          <w:tcPr>
            <w:tcW w:w="567" w:type="dxa"/>
            <w:tcBorders>
              <w:top w:val="nil"/>
              <w:left w:val="nil"/>
              <w:bottom w:val="single" w:sz="6" w:space="0" w:color="000000"/>
              <w:right w:val="single" w:sz="6" w:space="0" w:color="000000"/>
            </w:tcBorders>
            <w:shd w:val="clear" w:color="auto" w:fill="BFBFBF"/>
            <w:vAlign w:val="center"/>
            <w:hideMark/>
          </w:tcPr>
          <w:p w14:paraId="69414D73"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TOTAL</w:t>
            </w:r>
          </w:p>
        </w:tc>
        <w:tc>
          <w:tcPr>
            <w:tcW w:w="708" w:type="dxa"/>
            <w:tcBorders>
              <w:top w:val="nil"/>
              <w:left w:val="nil"/>
              <w:bottom w:val="single" w:sz="6" w:space="0" w:color="000000"/>
              <w:right w:val="single" w:sz="6" w:space="0" w:color="000000"/>
            </w:tcBorders>
            <w:shd w:val="clear" w:color="auto" w:fill="BFBFBF"/>
            <w:vAlign w:val="center"/>
            <w:hideMark/>
          </w:tcPr>
          <w:p w14:paraId="09451CC8"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19.200</w:t>
            </w:r>
          </w:p>
        </w:tc>
        <w:tc>
          <w:tcPr>
            <w:tcW w:w="993" w:type="dxa"/>
            <w:tcBorders>
              <w:top w:val="nil"/>
              <w:left w:val="nil"/>
              <w:bottom w:val="single" w:sz="6" w:space="0" w:color="000000"/>
              <w:right w:val="single" w:sz="6" w:space="0" w:color="000000"/>
            </w:tcBorders>
            <w:shd w:val="clear" w:color="auto" w:fill="BFBFBF"/>
            <w:vAlign w:val="center"/>
            <w:hideMark/>
          </w:tcPr>
          <w:p w14:paraId="3B6DDCA1"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R$ 0,55</w:t>
            </w:r>
          </w:p>
        </w:tc>
        <w:tc>
          <w:tcPr>
            <w:tcW w:w="1134" w:type="dxa"/>
            <w:tcBorders>
              <w:top w:val="nil"/>
              <w:left w:val="nil"/>
              <w:bottom w:val="single" w:sz="6" w:space="0" w:color="000000"/>
              <w:right w:val="single" w:sz="6" w:space="0" w:color="000000"/>
            </w:tcBorders>
            <w:shd w:val="clear" w:color="auto" w:fill="BFBFBF"/>
            <w:vAlign w:val="center"/>
            <w:hideMark/>
          </w:tcPr>
          <w:p w14:paraId="00B5DA45"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R$ 10.560,00</w:t>
            </w:r>
          </w:p>
        </w:tc>
      </w:tr>
      <w:tr w:rsidR="00943D41" w:rsidRPr="00B37F64" w14:paraId="0F917F16" w14:textId="77777777" w:rsidTr="0011533D">
        <w:trPr>
          <w:trHeight w:val="340"/>
        </w:trPr>
        <w:tc>
          <w:tcPr>
            <w:tcW w:w="7812" w:type="dxa"/>
            <w:gridSpan w:val="7"/>
            <w:tcBorders>
              <w:top w:val="single" w:sz="6" w:space="0" w:color="000000"/>
              <w:left w:val="single" w:sz="6" w:space="0" w:color="000000"/>
              <w:bottom w:val="single" w:sz="6" w:space="0" w:color="000000"/>
              <w:right w:val="single" w:sz="6" w:space="0" w:color="000000"/>
            </w:tcBorders>
            <w:vAlign w:val="center"/>
            <w:hideMark/>
          </w:tcPr>
          <w:p w14:paraId="5215D06E"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b/>
                <w:bCs/>
                <w:color w:val="000000"/>
                <w:sz w:val="18"/>
                <w:szCs w:val="18"/>
              </w:rPr>
              <w:t>VALOR TOTAL</w:t>
            </w:r>
          </w:p>
        </w:tc>
        <w:tc>
          <w:tcPr>
            <w:tcW w:w="1134" w:type="dxa"/>
            <w:tcBorders>
              <w:top w:val="nil"/>
              <w:left w:val="nil"/>
              <w:bottom w:val="single" w:sz="6" w:space="0" w:color="000000"/>
              <w:right w:val="single" w:sz="6" w:space="0" w:color="000000"/>
            </w:tcBorders>
            <w:shd w:val="clear" w:color="auto" w:fill="FFFFFF"/>
            <w:vAlign w:val="center"/>
            <w:hideMark/>
          </w:tcPr>
          <w:p w14:paraId="29E9F610" w14:textId="77777777" w:rsidR="00943D41" w:rsidRPr="00B37F64" w:rsidRDefault="00943D41" w:rsidP="00B37F64">
            <w:pPr>
              <w:spacing w:after="0" w:line="240" w:lineRule="auto"/>
              <w:jc w:val="center"/>
              <w:rPr>
                <w:rFonts w:ascii="Calibri" w:hAnsi="Calibri"/>
                <w:color w:val="000000"/>
                <w:sz w:val="18"/>
                <w:szCs w:val="18"/>
              </w:rPr>
            </w:pPr>
            <w:r w:rsidRPr="00B37F64">
              <w:rPr>
                <w:rFonts w:ascii="Calibri" w:hAnsi="Calibri"/>
                <w:color w:val="000000"/>
                <w:sz w:val="18"/>
                <w:szCs w:val="18"/>
              </w:rPr>
              <w:t>R</w:t>
            </w:r>
            <w:r w:rsidRPr="00B37F64">
              <w:rPr>
                <w:rFonts w:ascii="Calibri" w:hAnsi="Calibri"/>
                <w:b/>
                <w:color w:val="000000"/>
                <w:sz w:val="18"/>
                <w:szCs w:val="18"/>
              </w:rPr>
              <w:t>$ 304.804,80</w:t>
            </w:r>
          </w:p>
        </w:tc>
      </w:tr>
    </w:tbl>
    <w:p w14:paraId="5BC5161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tbl>
      <w:tblPr>
        <w:tblW w:w="8804" w:type="dxa"/>
        <w:tblCellMar>
          <w:top w:w="15" w:type="dxa"/>
          <w:left w:w="15" w:type="dxa"/>
          <w:bottom w:w="15" w:type="dxa"/>
          <w:right w:w="15" w:type="dxa"/>
        </w:tblCellMar>
        <w:tblLook w:val="04A0" w:firstRow="1" w:lastRow="0" w:firstColumn="1" w:lastColumn="0" w:noHBand="0" w:noVBand="1"/>
      </w:tblPr>
      <w:tblGrid>
        <w:gridCol w:w="5544"/>
        <w:gridCol w:w="3260"/>
      </w:tblGrid>
      <w:tr w:rsidR="00943D41" w:rsidRPr="00B37F64" w14:paraId="0CACF67E" w14:textId="77777777" w:rsidTr="00B37F64">
        <w:trPr>
          <w:trHeight w:val="340"/>
        </w:trPr>
        <w:tc>
          <w:tcPr>
            <w:tcW w:w="5544" w:type="dxa"/>
            <w:tcBorders>
              <w:top w:val="single" w:sz="6" w:space="0" w:color="000000"/>
              <w:left w:val="single" w:sz="6" w:space="0" w:color="000000"/>
              <w:bottom w:val="single" w:sz="6" w:space="0" w:color="000000"/>
              <w:right w:val="single" w:sz="6" w:space="0" w:color="000000"/>
            </w:tcBorders>
            <w:vAlign w:val="center"/>
            <w:hideMark/>
          </w:tcPr>
          <w:p w14:paraId="32EDDC9B" w14:textId="77777777" w:rsidR="00943D41" w:rsidRPr="00B37F64" w:rsidRDefault="00943D41" w:rsidP="00B37F64">
            <w:pPr>
              <w:spacing w:after="0" w:line="240" w:lineRule="auto"/>
              <w:jc w:val="center"/>
              <w:rPr>
                <w:rFonts w:ascii="Calibri" w:hAnsi="Calibri"/>
                <w:b/>
                <w:color w:val="000000"/>
                <w:sz w:val="20"/>
                <w:szCs w:val="20"/>
              </w:rPr>
            </w:pPr>
            <w:r w:rsidRPr="00B37F64">
              <w:rPr>
                <w:rFonts w:ascii="Calibri" w:hAnsi="Calibri"/>
                <w:b/>
                <w:color w:val="000000"/>
                <w:sz w:val="20"/>
                <w:szCs w:val="20"/>
              </w:rPr>
              <w:t>ÓRGÃO</w:t>
            </w:r>
          </w:p>
        </w:tc>
        <w:tc>
          <w:tcPr>
            <w:tcW w:w="3260" w:type="dxa"/>
            <w:tcBorders>
              <w:top w:val="single" w:sz="6" w:space="0" w:color="000000"/>
              <w:left w:val="nil"/>
              <w:bottom w:val="single" w:sz="6" w:space="0" w:color="000000"/>
              <w:right w:val="single" w:sz="6" w:space="0" w:color="000000"/>
            </w:tcBorders>
            <w:noWrap/>
            <w:vAlign w:val="center"/>
            <w:hideMark/>
          </w:tcPr>
          <w:p w14:paraId="6A34F522" w14:textId="77777777" w:rsidR="00943D41" w:rsidRPr="00B37F64" w:rsidRDefault="00943D41" w:rsidP="00B37F64">
            <w:pPr>
              <w:spacing w:after="0" w:line="240" w:lineRule="auto"/>
              <w:jc w:val="center"/>
              <w:rPr>
                <w:rFonts w:ascii="Calibri" w:hAnsi="Calibri"/>
                <w:b/>
                <w:color w:val="000000"/>
                <w:sz w:val="20"/>
                <w:szCs w:val="20"/>
              </w:rPr>
            </w:pPr>
            <w:r w:rsidRPr="00B37F64">
              <w:rPr>
                <w:rFonts w:ascii="Calibri" w:hAnsi="Calibri"/>
                <w:b/>
                <w:color w:val="000000"/>
                <w:sz w:val="20"/>
                <w:szCs w:val="20"/>
              </w:rPr>
              <w:t>TOTAL GERAL</w:t>
            </w:r>
          </w:p>
        </w:tc>
      </w:tr>
      <w:tr w:rsidR="00943D41" w:rsidRPr="00B37F64" w14:paraId="020D0C7C" w14:textId="77777777" w:rsidTr="00B37F64">
        <w:trPr>
          <w:trHeight w:val="340"/>
        </w:trPr>
        <w:tc>
          <w:tcPr>
            <w:tcW w:w="5544" w:type="dxa"/>
            <w:tcBorders>
              <w:top w:val="nil"/>
              <w:left w:val="single" w:sz="6" w:space="0" w:color="000000"/>
              <w:bottom w:val="single" w:sz="6" w:space="0" w:color="000000"/>
              <w:right w:val="single" w:sz="6" w:space="0" w:color="000000"/>
            </w:tcBorders>
            <w:vAlign w:val="center"/>
            <w:hideMark/>
          </w:tcPr>
          <w:p w14:paraId="6278EAC8" w14:textId="77777777" w:rsidR="00943D41" w:rsidRPr="00B37F64" w:rsidRDefault="00943D41" w:rsidP="00B37F64">
            <w:pPr>
              <w:spacing w:after="0" w:line="240" w:lineRule="auto"/>
              <w:jc w:val="center"/>
              <w:rPr>
                <w:rFonts w:ascii="Calibri" w:hAnsi="Calibri"/>
                <w:color w:val="000000"/>
                <w:sz w:val="20"/>
                <w:szCs w:val="20"/>
              </w:rPr>
            </w:pPr>
            <w:r w:rsidRPr="00B37F64">
              <w:rPr>
                <w:rFonts w:ascii="Calibri" w:hAnsi="Calibri"/>
                <w:color w:val="000000"/>
                <w:sz w:val="20"/>
                <w:szCs w:val="20"/>
              </w:rPr>
              <w:t>HOSPITAL FEDERAL DE IPANEMA</w:t>
            </w:r>
          </w:p>
        </w:tc>
        <w:tc>
          <w:tcPr>
            <w:tcW w:w="3260" w:type="dxa"/>
            <w:tcBorders>
              <w:top w:val="nil"/>
              <w:left w:val="nil"/>
              <w:bottom w:val="single" w:sz="6" w:space="0" w:color="000000"/>
              <w:right w:val="single" w:sz="6" w:space="0" w:color="000000"/>
            </w:tcBorders>
            <w:noWrap/>
            <w:vAlign w:val="center"/>
            <w:hideMark/>
          </w:tcPr>
          <w:p w14:paraId="53D3DE89" w14:textId="77777777" w:rsidR="00943D41" w:rsidRPr="00B37F64" w:rsidRDefault="00943D41" w:rsidP="00B37F64">
            <w:pPr>
              <w:spacing w:after="0" w:line="240" w:lineRule="auto"/>
              <w:jc w:val="center"/>
              <w:rPr>
                <w:rFonts w:ascii="Calibri" w:hAnsi="Calibri"/>
                <w:color w:val="000000"/>
                <w:sz w:val="20"/>
                <w:szCs w:val="20"/>
              </w:rPr>
            </w:pPr>
            <w:r w:rsidRPr="00B37F64">
              <w:rPr>
                <w:rFonts w:ascii="Calibri" w:hAnsi="Calibri"/>
                <w:color w:val="000000"/>
                <w:sz w:val="20"/>
                <w:szCs w:val="20"/>
              </w:rPr>
              <w:t>R$ 169.924,80</w:t>
            </w:r>
          </w:p>
        </w:tc>
      </w:tr>
      <w:tr w:rsidR="00943D41" w:rsidRPr="00B37F64" w14:paraId="7A54B5D4" w14:textId="77777777" w:rsidTr="00B37F64">
        <w:trPr>
          <w:trHeight w:val="340"/>
        </w:trPr>
        <w:tc>
          <w:tcPr>
            <w:tcW w:w="5544" w:type="dxa"/>
            <w:tcBorders>
              <w:top w:val="nil"/>
              <w:left w:val="single" w:sz="6" w:space="0" w:color="000000"/>
              <w:bottom w:val="single" w:sz="6" w:space="0" w:color="000000"/>
              <w:right w:val="single" w:sz="6" w:space="0" w:color="000000"/>
            </w:tcBorders>
            <w:vAlign w:val="center"/>
            <w:hideMark/>
          </w:tcPr>
          <w:p w14:paraId="49A494F0" w14:textId="77777777" w:rsidR="00943D41" w:rsidRPr="00B37F64" w:rsidRDefault="00943D41" w:rsidP="00B37F64">
            <w:pPr>
              <w:spacing w:after="0" w:line="240" w:lineRule="auto"/>
              <w:jc w:val="center"/>
              <w:rPr>
                <w:rFonts w:ascii="Calibri" w:hAnsi="Calibri"/>
                <w:color w:val="000000"/>
                <w:sz w:val="20"/>
                <w:szCs w:val="20"/>
              </w:rPr>
            </w:pPr>
            <w:r w:rsidRPr="00B37F64">
              <w:rPr>
                <w:rFonts w:ascii="Calibri" w:hAnsi="Calibri"/>
                <w:color w:val="000000"/>
                <w:sz w:val="20"/>
                <w:szCs w:val="20"/>
              </w:rPr>
              <w:t>HOSPITAL FEDERAL DE BONSUCESSO</w:t>
            </w:r>
          </w:p>
        </w:tc>
        <w:tc>
          <w:tcPr>
            <w:tcW w:w="3260" w:type="dxa"/>
            <w:tcBorders>
              <w:top w:val="nil"/>
              <w:left w:val="nil"/>
              <w:bottom w:val="single" w:sz="6" w:space="0" w:color="000000"/>
              <w:right w:val="single" w:sz="6" w:space="0" w:color="000000"/>
            </w:tcBorders>
            <w:noWrap/>
            <w:vAlign w:val="center"/>
            <w:hideMark/>
          </w:tcPr>
          <w:p w14:paraId="49F29541" w14:textId="77777777" w:rsidR="00943D41" w:rsidRPr="00B37F64" w:rsidRDefault="00943D41" w:rsidP="00B37F64">
            <w:pPr>
              <w:spacing w:after="0" w:line="240" w:lineRule="auto"/>
              <w:jc w:val="center"/>
              <w:rPr>
                <w:rFonts w:ascii="Calibri" w:hAnsi="Calibri"/>
                <w:color w:val="000000"/>
                <w:sz w:val="20"/>
                <w:szCs w:val="20"/>
              </w:rPr>
            </w:pPr>
            <w:r w:rsidRPr="00B37F64">
              <w:rPr>
                <w:rFonts w:ascii="Calibri" w:hAnsi="Calibri"/>
                <w:color w:val="000000"/>
                <w:sz w:val="20"/>
                <w:szCs w:val="20"/>
              </w:rPr>
              <w:t>R$ 134.880,00</w:t>
            </w:r>
          </w:p>
        </w:tc>
      </w:tr>
      <w:tr w:rsidR="00943D41" w:rsidRPr="00B37F64" w14:paraId="6E1F5EA3" w14:textId="77777777" w:rsidTr="00B37F64">
        <w:trPr>
          <w:trHeight w:val="340"/>
        </w:trPr>
        <w:tc>
          <w:tcPr>
            <w:tcW w:w="5544" w:type="dxa"/>
            <w:tcBorders>
              <w:top w:val="nil"/>
              <w:left w:val="single" w:sz="6" w:space="0" w:color="000000"/>
              <w:bottom w:val="single" w:sz="6" w:space="0" w:color="000000"/>
              <w:right w:val="single" w:sz="6" w:space="0" w:color="000000"/>
            </w:tcBorders>
            <w:shd w:val="clear" w:color="auto" w:fill="BFBFBF"/>
            <w:vAlign w:val="center"/>
            <w:hideMark/>
          </w:tcPr>
          <w:p w14:paraId="1ED07057" w14:textId="77777777" w:rsidR="00943D41" w:rsidRPr="00B37F64" w:rsidRDefault="00943D41" w:rsidP="00B37F64">
            <w:pPr>
              <w:spacing w:after="0" w:line="240" w:lineRule="auto"/>
              <w:jc w:val="center"/>
              <w:rPr>
                <w:rFonts w:ascii="Calibri" w:hAnsi="Calibri"/>
                <w:color w:val="000000"/>
                <w:sz w:val="20"/>
                <w:szCs w:val="20"/>
              </w:rPr>
            </w:pPr>
            <w:r w:rsidRPr="00B37F64">
              <w:rPr>
                <w:rFonts w:ascii="Calibri" w:hAnsi="Calibri"/>
                <w:color w:val="000000"/>
                <w:sz w:val="20"/>
                <w:szCs w:val="20"/>
              </w:rPr>
              <w:t>TOTAL</w:t>
            </w:r>
          </w:p>
        </w:tc>
        <w:tc>
          <w:tcPr>
            <w:tcW w:w="3260" w:type="dxa"/>
            <w:tcBorders>
              <w:top w:val="nil"/>
              <w:left w:val="nil"/>
              <w:bottom w:val="single" w:sz="6" w:space="0" w:color="000000"/>
              <w:right w:val="single" w:sz="6" w:space="0" w:color="000000"/>
            </w:tcBorders>
            <w:shd w:val="clear" w:color="auto" w:fill="BFBFBF"/>
            <w:noWrap/>
            <w:vAlign w:val="center"/>
            <w:hideMark/>
          </w:tcPr>
          <w:p w14:paraId="3D7289DB" w14:textId="77777777" w:rsidR="00943D41" w:rsidRPr="00B37F64" w:rsidRDefault="00943D41" w:rsidP="00B37F64">
            <w:pPr>
              <w:spacing w:after="0" w:line="240" w:lineRule="auto"/>
              <w:jc w:val="center"/>
              <w:rPr>
                <w:rFonts w:ascii="Calibri" w:hAnsi="Calibri"/>
                <w:color w:val="000000"/>
                <w:sz w:val="20"/>
                <w:szCs w:val="20"/>
              </w:rPr>
            </w:pPr>
            <w:r w:rsidRPr="00B37F64">
              <w:rPr>
                <w:rFonts w:ascii="Calibri" w:hAnsi="Calibri"/>
                <w:color w:val="000000"/>
                <w:sz w:val="20"/>
                <w:szCs w:val="20"/>
              </w:rPr>
              <w:t>R$ 304.804,80</w:t>
            </w:r>
          </w:p>
        </w:tc>
      </w:tr>
    </w:tbl>
    <w:p w14:paraId="456912F3" w14:textId="23AFFC7E" w:rsidR="00943D41" w:rsidRPr="0011533D" w:rsidRDefault="00943D41" w:rsidP="00943D41">
      <w:pPr>
        <w:pStyle w:val="NormalWeb"/>
        <w:spacing w:before="0" w:beforeAutospacing="0" w:after="0" w:afterAutospacing="0" w:line="360" w:lineRule="auto"/>
        <w:jc w:val="both"/>
        <w:rPr>
          <w:rFonts w:ascii="Calibri" w:hAnsi="Calibri"/>
          <w:b/>
          <w:color w:val="000000"/>
          <w:sz w:val="22"/>
          <w:szCs w:val="22"/>
        </w:rPr>
      </w:pPr>
      <w:r w:rsidRPr="0011533D">
        <w:rPr>
          <w:rFonts w:ascii="Calibri" w:hAnsi="Calibri"/>
          <w:b/>
          <w:color w:val="000000"/>
          <w:sz w:val="22"/>
          <w:szCs w:val="22"/>
        </w:rPr>
        <w:t> 10. ADEQUAÇÃO ORÇAMENTÁRIA</w:t>
      </w:r>
    </w:p>
    <w:p w14:paraId="6B08BD68"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10.1. As despesas decorrentes da presente contratação correrão à conta de recursos específicos consignados no Orçamento Geral da União.</w:t>
      </w:r>
    </w:p>
    <w:p w14:paraId="49572369"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10.2. A contratação será atendida pela seguinte dotação:</w:t>
      </w:r>
    </w:p>
    <w:p w14:paraId="38F145DF"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 xml:space="preserve">1. </w:t>
      </w:r>
      <w:r w:rsidR="00943D41" w:rsidRPr="00943D41">
        <w:rPr>
          <w:rFonts w:ascii="Calibri" w:hAnsi="Calibri"/>
          <w:color w:val="000000"/>
        </w:rPr>
        <w:t>Gestão/Unidade: Hospital Federal de Ipanema;</w:t>
      </w:r>
    </w:p>
    <w:p w14:paraId="1822F2CD"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2. Fonte de Recursos: 6153000000;</w:t>
      </w:r>
    </w:p>
    <w:p w14:paraId="37AE2AA6" w14:textId="77777777" w:rsidR="00B37F64" w:rsidRDefault="00B37F64" w:rsidP="00B37F64">
      <w:pPr>
        <w:spacing w:after="0" w:line="360" w:lineRule="auto"/>
        <w:ind w:left="851"/>
        <w:jc w:val="both"/>
        <w:rPr>
          <w:rFonts w:ascii="Calibri" w:hAnsi="Calibri"/>
          <w:color w:val="000000"/>
        </w:rPr>
      </w:pPr>
      <w:r>
        <w:rPr>
          <w:rFonts w:ascii="Calibri" w:hAnsi="Calibri"/>
          <w:color w:val="000000"/>
        </w:rPr>
        <w:t xml:space="preserve">3. </w:t>
      </w:r>
      <w:r w:rsidR="00943D41" w:rsidRPr="00943D41">
        <w:rPr>
          <w:rFonts w:ascii="Calibri" w:hAnsi="Calibri"/>
          <w:color w:val="000000"/>
        </w:rPr>
        <w:t xml:space="preserve">Programa </w:t>
      </w:r>
      <w:r>
        <w:rPr>
          <w:rFonts w:ascii="Calibri" w:hAnsi="Calibri"/>
          <w:color w:val="000000"/>
        </w:rPr>
        <w:t>de Trabalho: 10302501862176509;</w:t>
      </w:r>
    </w:p>
    <w:p w14:paraId="147CD6D9" w14:textId="300D9830" w:rsidR="00943D41" w:rsidRPr="00943D41" w:rsidRDefault="00B37F64" w:rsidP="00B37F64">
      <w:pPr>
        <w:spacing w:after="0" w:line="360" w:lineRule="auto"/>
        <w:ind w:left="851"/>
        <w:jc w:val="both"/>
        <w:rPr>
          <w:rFonts w:ascii="Calibri" w:hAnsi="Calibri"/>
          <w:color w:val="000000"/>
        </w:rPr>
      </w:pPr>
      <w:r>
        <w:rPr>
          <w:rFonts w:ascii="Calibri" w:hAnsi="Calibri"/>
          <w:color w:val="000000"/>
        </w:rPr>
        <w:t xml:space="preserve">4. </w:t>
      </w:r>
      <w:r w:rsidR="00943D41" w:rsidRPr="00943D41">
        <w:rPr>
          <w:rFonts w:ascii="Calibri" w:hAnsi="Calibri"/>
          <w:color w:val="000000"/>
        </w:rPr>
        <w:t>Elemento de Despesa: 339030;</w:t>
      </w:r>
    </w:p>
    <w:p w14:paraId="144AFE1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1C02F8E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Forte"/>
          <w:rFonts w:ascii="Calibri" w:hAnsi="Calibri"/>
          <w:color w:val="000000"/>
          <w:sz w:val="22"/>
          <w:szCs w:val="22"/>
        </w:rPr>
        <w:t xml:space="preserve">Respondendo exclusivamente por especificações técnicas do presente Termo de Referência - Aprovação tão somente no que tange à justificativa técnica, às especificações técnicas descritas na planilha 1 (descrição do material) e planilha 2 (estimativa de consumo </w:t>
      </w:r>
      <w:r w:rsidRPr="00943D41">
        <w:rPr>
          <w:rStyle w:val="Forte"/>
          <w:rFonts w:ascii="Calibri" w:hAnsi="Calibri"/>
          <w:color w:val="000000"/>
          <w:sz w:val="22"/>
          <w:szCs w:val="22"/>
        </w:rPr>
        <w:lastRenderedPageBreak/>
        <w:t>individualizado), não abrangendo orçamentação, valores, estimativas de valores, condições e/ou exigências e demais itens constantes do Termo de Referência.</w:t>
      </w:r>
    </w:p>
    <w:p w14:paraId="5A2F583B" w14:textId="149446BA"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6558AC91" w14:textId="77777777" w:rsidR="00943D41" w:rsidRPr="00943D41" w:rsidRDefault="00943D41" w:rsidP="00B37F64">
      <w:pPr>
        <w:pStyle w:val="tabelatextocentralizado"/>
        <w:spacing w:before="0" w:beforeAutospacing="0" w:after="0" w:afterAutospacing="0" w:line="360" w:lineRule="auto"/>
        <w:jc w:val="center"/>
        <w:rPr>
          <w:rFonts w:ascii="Calibri" w:hAnsi="Calibri"/>
          <w:color w:val="000000"/>
          <w:sz w:val="22"/>
          <w:szCs w:val="22"/>
        </w:rPr>
      </w:pPr>
      <w:r w:rsidRPr="00943D41">
        <w:rPr>
          <w:rFonts w:ascii="Calibri" w:hAnsi="Calibri"/>
          <w:color w:val="000000"/>
          <w:sz w:val="22"/>
          <w:szCs w:val="22"/>
        </w:rPr>
        <w:t>_____________________________________</w:t>
      </w:r>
    </w:p>
    <w:p w14:paraId="15E12E6A" w14:textId="77777777" w:rsidR="00943D41" w:rsidRPr="00943D41" w:rsidRDefault="00943D41" w:rsidP="00B37F64">
      <w:pPr>
        <w:pStyle w:val="tabelatextocentralizado"/>
        <w:spacing w:before="0" w:beforeAutospacing="0" w:after="0" w:afterAutospacing="0" w:line="360" w:lineRule="auto"/>
        <w:jc w:val="center"/>
        <w:rPr>
          <w:rFonts w:ascii="Calibri" w:hAnsi="Calibri"/>
          <w:color w:val="000000"/>
          <w:sz w:val="22"/>
          <w:szCs w:val="22"/>
        </w:rPr>
      </w:pPr>
      <w:r w:rsidRPr="00943D41">
        <w:rPr>
          <w:rFonts w:ascii="Calibri" w:hAnsi="Calibri"/>
          <w:color w:val="000000"/>
          <w:sz w:val="22"/>
          <w:szCs w:val="22"/>
        </w:rPr>
        <w:t>CLAUDINEI PIMENTEL MARINHO</w:t>
      </w:r>
    </w:p>
    <w:p w14:paraId="7ABE5605"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0936AF16" w14:textId="1F7B5CAB"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r w:rsidRPr="00943D41">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11E792C5"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346ACCA8" w14:textId="5A9EDB3E" w:rsidR="00943D41" w:rsidRPr="00943D41" w:rsidRDefault="00943D41" w:rsidP="0011533D">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_____________________________________</w:t>
      </w:r>
    </w:p>
    <w:p w14:paraId="003A18D6" w14:textId="77777777" w:rsidR="00943D41" w:rsidRPr="00943D41" w:rsidRDefault="00943D41" w:rsidP="00B37F64">
      <w:pPr>
        <w:pStyle w:val="tabelatextocentralizado"/>
        <w:spacing w:before="0" w:beforeAutospacing="0" w:after="0" w:afterAutospacing="0" w:line="360" w:lineRule="auto"/>
        <w:jc w:val="center"/>
        <w:rPr>
          <w:rFonts w:ascii="Calibri" w:hAnsi="Calibri"/>
          <w:color w:val="000000"/>
          <w:sz w:val="22"/>
          <w:szCs w:val="22"/>
        </w:rPr>
      </w:pPr>
      <w:r w:rsidRPr="00943D41">
        <w:rPr>
          <w:rStyle w:val="nfase"/>
          <w:rFonts w:ascii="Calibri" w:hAnsi="Calibri"/>
          <w:b/>
          <w:bCs/>
          <w:color w:val="000000"/>
          <w:sz w:val="22"/>
          <w:szCs w:val="22"/>
        </w:rPr>
        <w:t>SELENE MARIA RENDEIRO BEZERRA</w:t>
      </w:r>
    </w:p>
    <w:p w14:paraId="4FD76803" w14:textId="77777777" w:rsidR="00943D41" w:rsidRPr="00943D41" w:rsidRDefault="00943D41" w:rsidP="00B37F64">
      <w:pPr>
        <w:pStyle w:val="tabelatextocentralizado"/>
        <w:spacing w:before="0" w:beforeAutospacing="0" w:after="0" w:afterAutospacing="0" w:line="360" w:lineRule="auto"/>
        <w:jc w:val="center"/>
        <w:rPr>
          <w:rFonts w:ascii="Calibri" w:hAnsi="Calibri"/>
          <w:color w:val="000000"/>
          <w:sz w:val="22"/>
          <w:szCs w:val="22"/>
        </w:rPr>
      </w:pPr>
      <w:r w:rsidRPr="00943D41">
        <w:rPr>
          <w:rFonts w:ascii="Calibri" w:hAnsi="Calibri"/>
          <w:color w:val="000000"/>
          <w:sz w:val="22"/>
          <w:szCs w:val="22"/>
        </w:rPr>
        <w:t>Diretora do Hospital Federal de Ipanema</w:t>
      </w:r>
    </w:p>
    <w:p w14:paraId="15BE239F" w14:textId="77777777" w:rsidR="00943D41" w:rsidRPr="00943D41" w:rsidRDefault="00943D41" w:rsidP="00B37F64">
      <w:pPr>
        <w:pStyle w:val="tabelatextocentralizado"/>
        <w:spacing w:before="0" w:beforeAutospacing="0" w:after="0" w:afterAutospacing="0" w:line="360" w:lineRule="auto"/>
        <w:jc w:val="center"/>
        <w:rPr>
          <w:rFonts w:ascii="Calibri" w:hAnsi="Calibri"/>
          <w:color w:val="000000"/>
          <w:sz w:val="22"/>
          <w:szCs w:val="22"/>
        </w:rPr>
      </w:pPr>
      <w:r w:rsidRPr="00943D41">
        <w:rPr>
          <w:rFonts w:ascii="Calibri" w:hAnsi="Calibri"/>
          <w:color w:val="000000"/>
          <w:sz w:val="22"/>
          <w:szCs w:val="22"/>
        </w:rPr>
        <w:t>Portaria GM/MS nº 416, de 27 de fevereiro de 2023.</w:t>
      </w:r>
    </w:p>
    <w:p w14:paraId="3A69352C" w14:textId="77777777" w:rsidR="00943D41" w:rsidRPr="00943D41" w:rsidRDefault="00943D41" w:rsidP="00943D41">
      <w:pPr>
        <w:pStyle w:val="tabelatextocentralizado"/>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7129AB7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79B77FA2" w14:textId="77777777" w:rsidR="00B37F64" w:rsidRPr="00943D41" w:rsidRDefault="00943D41" w:rsidP="00B37F64">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r w:rsidR="00B37F64" w:rsidRPr="00943D41">
        <w:rPr>
          <w:rFonts w:ascii="Calibri" w:hAnsi="Calibri"/>
          <w:color w:val="000000"/>
          <w:sz w:val="22"/>
          <w:szCs w:val="22"/>
        </w:rPr>
        <w:t xml:space="preserve">Rio de Janeiro, 25 de </w:t>
      </w:r>
      <w:proofErr w:type="gramStart"/>
      <w:r w:rsidR="00B37F64" w:rsidRPr="00943D41">
        <w:rPr>
          <w:rFonts w:ascii="Calibri" w:hAnsi="Calibri"/>
          <w:color w:val="000000"/>
          <w:sz w:val="22"/>
          <w:szCs w:val="22"/>
        </w:rPr>
        <w:t>Junho</w:t>
      </w:r>
      <w:proofErr w:type="gramEnd"/>
      <w:r w:rsidR="00B37F64" w:rsidRPr="00943D41">
        <w:rPr>
          <w:rFonts w:ascii="Calibri" w:hAnsi="Calibri"/>
          <w:color w:val="000000"/>
          <w:sz w:val="22"/>
          <w:szCs w:val="22"/>
        </w:rPr>
        <w:t xml:space="preserve"> de 2024.</w:t>
      </w:r>
    </w:p>
    <w:p w14:paraId="0FA86782" w14:textId="77777777" w:rsidR="00B37F64" w:rsidRPr="00943D41" w:rsidRDefault="00B37F64" w:rsidP="00943D41">
      <w:pPr>
        <w:pStyle w:val="NormalWeb"/>
        <w:spacing w:before="0" w:beforeAutospacing="0" w:after="0" w:afterAutospacing="0" w:line="360" w:lineRule="auto"/>
        <w:jc w:val="both"/>
        <w:rPr>
          <w:rFonts w:ascii="Calibri" w:hAnsi="Calibri"/>
          <w:color w:val="000000"/>
          <w:sz w:val="22"/>
          <w:szCs w:val="22"/>
        </w:rPr>
      </w:pPr>
    </w:p>
    <w:p w14:paraId="4C103242"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color w:val="000000"/>
          <w:sz w:val="22"/>
          <w:szCs w:val="22"/>
        </w:rPr>
        <w:t>Termo de Referência - Modelo para Pregão Eletrônico – Compras</w:t>
      </w:r>
    </w:p>
    <w:p w14:paraId="2464DDDA"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Style w:val="nfase"/>
          <w:rFonts w:ascii="Calibri" w:hAnsi="Calibri"/>
          <w:color w:val="000000"/>
          <w:sz w:val="22"/>
          <w:szCs w:val="22"/>
        </w:rPr>
        <w:t>Atualização: dezembro/2023 _ Lei 14.133/21</w:t>
      </w:r>
    </w:p>
    <w:p w14:paraId="4C9FBFCC" w14:textId="77777777" w:rsidR="00943D41" w:rsidRPr="00943D41" w:rsidRDefault="00943D41" w:rsidP="00943D41">
      <w:pPr>
        <w:pStyle w:val="NormalWeb"/>
        <w:spacing w:before="0" w:beforeAutospacing="0" w:after="0" w:afterAutospacing="0" w:line="360" w:lineRule="auto"/>
        <w:jc w:val="both"/>
        <w:rPr>
          <w:rFonts w:ascii="Calibri" w:hAnsi="Calibri"/>
          <w:color w:val="000000"/>
          <w:sz w:val="22"/>
          <w:szCs w:val="22"/>
        </w:rPr>
      </w:pPr>
      <w:r w:rsidRPr="00943D41">
        <w:rPr>
          <w:rFonts w:ascii="Calibri" w:hAnsi="Calibri"/>
          <w:color w:val="000000"/>
          <w:sz w:val="22"/>
          <w:szCs w:val="22"/>
        </w:rPr>
        <w:t> </w:t>
      </w:r>
    </w:p>
    <w:p w14:paraId="45FD2248" w14:textId="1C01C109"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7A101E2D"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médica, casada, com domicílio especial a Rua Antônio Parreiras, nº. 67/69 – </w:t>
      </w:r>
      <w:proofErr w:type="gramStart"/>
      <w:r w:rsidRPr="00ED2C42">
        <w:rPr>
          <w:rFonts w:ascii="Calibri" w:hAnsi="Calibri" w:cs="Times New Roman"/>
          <w:lang w:eastAsia="ar-SA"/>
        </w:rPr>
        <w:t>3º andar</w:t>
      </w:r>
      <w:proofErr w:type="gramEnd"/>
      <w:r w:rsidRPr="00ED2C42">
        <w:rPr>
          <w:rFonts w:ascii="Calibri" w:hAnsi="Calibri" w:cs="Times New Roman"/>
          <w:lang w:eastAsia="ar-SA"/>
        </w:rPr>
        <w:t xml:space="preserve"> – Ipanema – Rio de Janeiro, portador da Carteira de Identidade n° 309084, emitida pelo SSP/AM, inscrito no CPF/MF, sob o n° 160.290.892-34, nomeada pela Portaria GM/MS nº. 416, de 27 de fevereiro de 2023, publicada no DOU n° 61, Seção 2, de 29/03/2023,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xml:space="preserve">, processo administrativo </w:t>
      </w:r>
      <w:proofErr w:type="gramStart"/>
      <w:r w:rsidRPr="00ED2C42">
        <w:rPr>
          <w:rFonts w:ascii="Calibri" w:hAnsi="Calibri" w:cs="Times New Roman"/>
        </w:rPr>
        <w:t>n.º</w:t>
      </w:r>
      <w:proofErr w:type="gramEnd"/>
      <w:r w:rsidR="00845C86">
        <w:rPr>
          <w:rFonts w:ascii="Calibri" w:hAnsi="Calibri" w:cs="Times New Roman"/>
          <w:b/>
        </w:rPr>
        <w:t xml:space="preserve"> </w:t>
      </w:r>
      <w:r w:rsidRPr="00ED2C42">
        <w:rPr>
          <w:rFonts w:ascii="Calibri" w:hAnsi="Calibri" w:cs="Times New Roman"/>
          <w:b/>
        </w:rPr>
        <w:t>33401.</w:t>
      </w:r>
      <w:r w:rsidR="00A2619C">
        <w:rPr>
          <w:rFonts w:ascii="Calibri" w:hAnsi="Calibri" w:cs="Times New Roman"/>
          <w:b/>
        </w:rPr>
        <w:t>02437</w:t>
      </w:r>
      <w:r w:rsidR="000C57D0">
        <w:rPr>
          <w:rFonts w:ascii="Calibri" w:hAnsi="Calibri" w:cs="Times New Roman"/>
          <w:b/>
        </w:rPr>
        <w:t>6</w:t>
      </w:r>
      <w:r w:rsidR="00A2619C">
        <w:rPr>
          <w:rFonts w:ascii="Calibri" w:hAnsi="Calibri" w:cs="Times New Roman"/>
          <w:b/>
        </w:rPr>
        <w:t>/2024-</w:t>
      </w:r>
      <w:r w:rsidR="000C57D0">
        <w:rPr>
          <w:rFonts w:ascii="Calibri" w:hAnsi="Calibri" w:cs="Times New Roman"/>
          <w:b/>
        </w:rPr>
        <w:t>21</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xml:space="preserve">. RESOLVE registrar os preços </w:t>
      </w:r>
      <w:proofErr w:type="gramStart"/>
      <w:r w:rsidRPr="00A50128">
        <w:rPr>
          <w:rFonts w:ascii="Calibri" w:hAnsi="Calibri" w:cs="Times New Roman"/>
        </w:rPr>
        <w:t>da(</w:t>
      </w:r>
      <w:proofErr w:type="gramEnd"/>
      <w:r w:rsidRPr="00A50128">
        <w:rPr>
          <w:rFonts w:ascii="Calibri" w:hAnsi="Calibri" w:cs="Times New Roman"/>
        </w:rPr>
        <w:t>s) empresa(s) indicada(s) e</w:t>
      </w:r>
      <w:r w:rsidRPr="00ED2C42">
        <w:rPr>
          <w:rFonts w:ascii="Calibri" w:hAnsi="Calibri" w:cs="Times New Roman"/>
        </w:rPr>
        <w:t xml:space="preserve"> </w:t>
      </w:r>
      <w:r w:rsidRPr="00ED2C42">
        <w:rPr>
          <w:rFonts w:ascii="Calibri" w:hAnsi="Calibri" w:cs="Times New Roman"/>
        </w:rPr>
        <w:lastRenderedPageBreak/>
        <w:t>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228226E1"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 </w:t>
      </w:r>
      <w:r w:rsidR="004B5492">
        <w:rPr>
          <w:rFonts w:ascii="Calibri" w:hAnsi="Calibri"/>
          <w:color w:val="000000"/>
          <w:sz w:val="22"/>
          <w:szCs w:val="22"/>
        </w:rPr>
        <w:t>materia</w:t>
      </w:r>
      <w:r w:rsidR="00545260">
        <w:rPr>
          <w:rFonts w:ascii="Calibri" w:hAnsi="Calibri"/>
          <w:color w:val="000000"/>
          <w:sz w:val="22"/>
          <w:szCs w:val="22"/>
        </w:rPr>
        <w:t>is médicos hospitalares –</w:t>
      </w:r>
      <w:r w:rsidR="004B5492">
        <w:rPr>
          <w:rFonts w:ascii="Calibri" w:hAnsi="Calibri"/>
          <w:color w:val="000000"/>
          <w:sz w:val="22"/>
          <w:szCs w:val="22"/>
        </w:rPr>
        <w:t xml:space="preserve"> </w:t>
      </w:r>
      <w:r w:rsidR="000C57D0">
        <w:rPr>
          <w:rFonts w:ascii="Calibri" w:hAnsi="Calibri"/>
          <w:b/>
          <w:color w:val="000000"/>
          <w:sz w:val="22"/>
          <w:szCs w:val="22"/>
        </w:rPr>
        <w:t>Patologia Clínica</w:t>
      </w:r>
      <w:r w:rsidR="00A2619C">
        <w:rPr>
          <w:rFonts w:ascii="Calibri" w:hAnsi="Calibri"/>
          <w:b/>
          <w:color w:val="000000"/>
          <w:sz w:val="22"/>
          <w:szCs w:val="22"/>
        </w:rPr>
        <w:t xml:space="preserve"> </w:t>
      </w:r>
      <w:r w:rsidR="000B4A81">
        <w:rPr>
          <w:rFonts w:ascii="Calibri" w:hAnsi="Calibri"/>
          <w:b/>
          <w:color w:val="000000"/>
          <w:sz w:val="22"/>
          <w:szCs w:val="22"/>
        </w:rPr>
        <w:t xml:space="preserve">- </w:t>
      </w:r>
      <w:r w:rsidR="004B5492" w:rsidRPr="004C5D84">
        <w:rPr>
          <w:rFonts w:ascii="Calibri" w:hAnsi="Calibri"/>
          <w:color w:val="000000"/>
          <w:sz w:val="22"/>
          <w:szCs w:val="22"/>
        </w:rPr>
        <w:t xml:space="preserve">para </w:t>
      </w:r>
      <w:r w:rsidR="00545260">
        <w:rPr>
          <w:rFonts w:ascii="Calibri" w:hAnsi="Calibri"/>
          <w:color w:val="000000"/>
          <w:sz w:val="22"/>
          <w:szCs w:val="22"/>
        </w:rPr>
        <w:t xml:space="preserve">uso regular </w:t>
      </w:r>
      <w:r w:rsidR="000B4A81">
        <w:rPr>
          <w:rFonts w:ascii="Calibri" w:hAnsi="Calibri"/>
          <w:color w:val="000000"/>
          <w:sz w:val="22"/>
          <w:szCs w:val="22"/>
        </w:rPr>
        <w:t xml:space="preserve">do serviço de </w:t>
      </w:r>
      <w:r w:rsidR="000C57D0">
        <w:rPr>
          <w:rFonts w:ascii="Calibri" w:hAnsi="Calibri"/>
          <w:color w:val="000000"/>
          <w:sz w:val="22"/>
          <w:szCs w:val="22"/>
        </w:rPr>
        <w:t xml:space="preserve">Laboratório </w:t>
      </w:r>
      <w:r w:rsidR="00545260">
        <w:rPr>
          <w:rFonts w:ascii="Calibri" w:hAnsi="Calibri"/>
          <w:color w:val="000000"/>
          <w:sz w:val="22"/>
          <w:szCs w:val="22"/>
        </w:rPr>
        <w:t xml:space="preserve">do </w:t>
      </w:r>
      <w:r w:rsidR="006E7857">
        <w:rPr>
          <w:rFonts w:ascii="Calibri" w:hAnsi="Calibri"/>
          <w:color w:val="000000"/>
          <w:sz w:val="22"/>
          <w:szCs w:val="22"/>
        </w:rPr>
        <w:t xml:space="preserve">Hospital </w:t>
      </w:r>
      <w:r w:rsidR="00FC0A33" w:rsidRPr="00B909A1">
        <w:rPr>
          <w:rFonts w:ascii="Calibri" w:hAnsi="Calibri"/>
          <w:color w:val="000000"/>
          <w:sz w:val="22"/>
          <w:szCs w:val="22"/>
        </w:rPr>
        <w:t>Federal de Ipanema</w:t>
      </w:r>
      <w:r w:rsidR="00FC0A33">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 xml:space="preserve">specificados nos itens: </w:t>
      </w:r>
      <w:proofErr w:type="spellStart"/>
      <w:r w:rsidR="00845C86">
        <w:rPr>
          <w:rFonts w:ascii="Calibri" w:hAnsi="Calibri" w:cs="Times New Roman"/>
          <w:sz w:val="22"/>
          <w:szCs w:val="22"/>
        </w:rPr>
        <w:t>x</w:t>
      </w:r>
      <w:r w:rsidRPr="00ED2C42">
        <w:rPr>
          <w:rFonts w:ascii="Calibri" w:hAnsi="Calibri" w:cs="Times New Roman"/>
          <w:sz w:val="22"/>
          <w:szCs w:val="22"/>
        </w:rPr>
        <w:t>xx</w:t>
      </w:r>
      <w:proofErr w:type="spellEnd"/>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w:t>
      </w:r>
      <w:proofErr w:type="gramStart"/>
      <w:r w:rsidRPr="00ED2C42">
        <w:rPr>
          <w:rFonts w:ascii="Calibri" w:hAnsi="Calibri" w:cs="Times New Roman"/>
          <w:sz w:val="22"/>
          <w:szCs w:val="22"/>
        </w:rPr>
        <w:t>fornecedor(</w:t>
      </w:r>
      <w:proofErr w:type="gramEnd"/>
      <w:r w:rsidRPr="00ED2C42">
        <w:rPr>
          <w:rFonts w:ascii="Calibri" w:hAnsi="Calibri" w:cs="Times New Roman"/>
          <w:sz w:val="22"/>
          <w:szCs w:val="22"/>
        </w:rPr>
        <w:t xml:space="preserve">es) e as demais condições ofertadas na(s) proposta(s) são as que seguem: </w:t>
      </w:r>
    </w:p>
    <w:p w14:paraId="07E8AEAE" w14:textId="77777777" w:rsidR="000B4A81" w:rsidRDefault="000B4A81"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321D2677" w14:textId="77777777" w:rsidR="000B4A81" w:rsidRDefault="000B4A81"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3596B3D" w14:textId="77777777" w:rsidR="000B4A81" w:rsidRDefault="000B4A81"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8776"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299"/>
        <w:gridCol w:w="850"/>
        <w:gridCol w:w="851"/>
        <w:gridCol w:w="850"/>
        <w:gridCol w:w="851"/>
        <w:gridCol w:w="992"/>
      </w:tblGrid>
      <w:tr w:rsidR="00155969" w:rsidRPr="00155969" w14:paraId="0114937A" w14:textId="77777777" w:rsidTr="006E7857">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8279"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6E7857" w:rsidRDefault="00155969" w:rsidP="00845C86">
            <w:pPr>
              <w:widowControl w:val="0"/>
              <w:autoSpaceDE w:val="0"/>
              <w:autoSpaceDN w:val="0"/>
              <w:adjustRightInd w:val="0"/>
              <w:spacing w:after="0" w:line="240" w:lineRule="auto"/>
              <w:rPr>
                <w:rFonts w:ascii="Calibri" w:hAnsi="Calibri" w:cs="Arial"/>
                <w:b/>
                <w:i/>
                <w:sz w:val="18"/>
                <w:szCs w:val="18"/>
              </w:rPr>
            </w:pPr>
            <w:r w:rsidRPr="006E7857">
              <w:rPr>
                <w:rFonts w:ascii="Calibri" w:hAnsi="Calibri" w:cs="Arial"/>
                <w:b/>
                <w:sz w:val="18"/>
                <w:szCs w:val="18"/>
              </w:rPr>
              <w:t xml:space="preserve">FORNECEDOR </w:t>
            </w:r>
            <w:r w:rsidRPr="006E7857">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6E7857">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299"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851" w:type="dxa"/>
            <w:tcBorders>
              <w:top w:val="nil"/>
              <w:left w:val="single" w:sz="2" w:space="0" w:color="000000"/>
              <w:bottom w:val="single" w:sz="2" w:space="0" w:color="000000"/>
              <w:right w:val="nil"/>
            </w:tcBorders>
            <w:vAlign w:val="center"/>
          </w:tcPr>
          <w:p w14:paraId="34C3E924" w14:textId="77777777" w:rsidR="006E7857"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30586F73" w14:textId="77777777" w:rsidR="006E7857"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33827F3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850"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2F45DD33" w14:textId="017A47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 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992"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6E7857">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99"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2"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 xml:space="preserve">3. </w:t>
      </w:r>
      <w:proofErr w:type="gramStart"/>
      <w:r w:rsidRPr="00ED2C42">
        <w:rPr>
          <w:rFonts w:ascii="Calibri" w:hAnsi="Calibri" w:cs="Times New Roman"/>
          <w:b/>
          <w:sz w:val="22"/>
          <w:szCs w:val="22"/>
        </w:rPr>
        <w:t>ÓRGÃO(</w:t>
      </w:r>
      <w:proofErr w:type="gramEnd"/>
      <w:r w:rsidRPr="00ED2C42">
        <w:rPr>
          <w:rFonts w:ascii="Calibri" w:hAnsi="Calibri" w:cs="Times New Roman"/>
          <w:b/>
          <w:sz w:val="22"/>
          <w:szCs w:val="22"/>
        </w:rPr>
        <w:t>S) PARTICIPANTE(S)</w:t>
      </w:r>
    </w:p>
    <w:p w14:paraId="7C8959E9" w14:textId="4DCB3C89" w:rsidR="00ED2C42" w:rsidRDefault="00ED2C42" w:rsidP="00A50128">
      <w:pPr>
        <w:pStyle w:val="PargrafodaLista"/>
        <w:widowControl w:val="0"/>
        <w:autoSpaceDE w:val="0"/>
        <w:autoSpaceDN w:val="0"/>
        <w:adjustRightInd w:val="0"/>
        <w:spacing w:line="360" w:lineRule="auto"/>
        <w:ind w:left="0"/>
        <w:jc w:val="both"/>
        <w:rPr>
          <w:rFonts w:ascii="Calibri" w:hAnsi="Calibri"/>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6009137E" w14:textId="77777777" w:rsidR="00B915FF" w:rsidRPr="00ED2C42" w:rsidRDefault="00B915FF" w:rsidP="00B915FF">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573DA888" w14:textId="3FBE6734" w:rsidR="00B915FF" w:rsidRDefault="00B915FF" w:rsidP="00B915FF">
      <w:pPr>
        <w:spacing w:after="0" w:line="360" w:lineRule="auto"/>
        <w:ind w:left="851"/>
        <w:jc w:val="both"/>
        <w:rPr>
          <w:rFonts w:ascii="Calibri" w:hAnsi="Calibri"/>
        </w:rPr>
      </w:pPr>
      <w:r w:rsidRPr="00ED2C42">
        <w:rPr>
          <w:rFonts w:ascii="Calibri" w:hAnsi="Calibri" w:cs="Times New Roman"/>
          <w:iCs/>
        </w:rPr>
        <w:t xml:space="preserve">3.2.1 </w:t>
      </w:r>
      <w:r w:rsidRPr="00ED2C42">
        <w:rPr>
          <w:rFonts w:ascii="Calibri" w:hAnsi="Calibri"/>
        </w:rPr>
        <w:t>Hospital Federal d</w:t>
      </w:r>
      <w:r w:rsidR="000C57D0">
        <w:rPr>
          <w:rFonts w:ascii="Calibri" w:hAnsi="Calibri"/>
        </w:rPr>
        <w:t>e Bonsucesso</w:t>
      </w:r>
      <w:r>
        <w:rPr>
          <w:rFonts w:ascii="Calibri" w:hAnsi="Calibri"/>
        </w:rPr>
        <w:t xml:space="preserve"> </w:t>
      </w:r>
      <w:r w:rsidRPr="00ED2C42">
        <w:rPr>
          <w:rFonts w:ascii="Calibri" w:hAnsi="Calibri"/>
        </w:rPr>
        <w:t>(HF</w:t>
      </w:r>
      <w:r w:rsidR="000C57D0">
        <w:rPr>
          <w:rFonts w:ascii="Calibri" w:hAnsi="Calibri"/>
        </w:rPr>
        <w:t>B</w:t>
      </w:r>
      <w:r w:rsidRPr="00ED2C42">
        <w:rPr>
          <w:rFonts w:ascii="Calibri" w:hAnsi="Calibri"/>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lastRenderedPageBreak/>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4.1 Durante</w:t>
      </w:r>
      <w:proofErr w:type="gramEnd"/>
      <w:r w:rsidRPr="00ED2C42">
        <w:rPr>
          <w:rFonts w:ascii="Calibri" w:hAnsi="Calibri"/>
          <w:i w:val="0"/>
          <w:color w:val="auto"/>
          <w:sz w:val="22"/>
          <w:szCs w:val="22"/>
        </w:rPr>
        <w:t xml:space="preserv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t>4.1.1 apresentação</w:t>
      </w:r>
      <w:proofErr w:type="gramEnd"/>
      <w:r w:rsidRPr="00ED2C42">
        <w:rPr>
          <w:rFonts w:ascii="Calibri" w:hAnsi="Calibri"/>
          <w:i w:val="0"/>
          <w:color w:val="auto"/>
          <w:sz w:val="22"/>
          <w:szCs w:val="22"/>
        </w:rPr>
        <w:t xml:space="preserve">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t>4.1.2 demonstração</w:t>
      </w:r>
      <w:proofErr w:type="gramEnd"/>
      <w:r w:rsidRPr="00ED2C42">
        <w:rPr>
          <w:rFonts w:ascii="Calibri" w:hAnsi="Calibri"/>
          <w:i w:val="0"/>
          <w:color w:val="auto"/>
          <w:sz w:val="22"/>
          <w:szCs w:val="22"/>
        </w:rPr>
        <w:t xml:space="preserve">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4.3 Após</w:t>
      </w:r>
      <w:proofErr w:type="gramEnd"/>
      <w:r w:rsidRPr="00ED2C42">
        <w:rPr>
          <w:rFonts w:ascii="Calibri" w:hAnsi="Calibri"/>
          <w:i w:val="0"/>
          <w:color w:val="auto"/>
          <w:sz w:val="22"/>
          <w:szCs w:val="22"/>
        </w:rPr>
        <w:t xml:space="preserve">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4.6 As</w:t>
      </w:r>
      <w:proofErr w:type="gramEnd"/>
      <w:r w:rsidRPr="00ED2C42">
        <w:rPr>
          <w:rFonts w:ascii="Calibri" w:hAnsi="Calibri"/>
          <w:i w:val="0"/>
          <w:color w:val="auto"/>
          <w:sz w:val="22"/>
          <w:szCs w:val="22"/>
        </w:rPr>
        <w:t xml:space="preserve">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lastRenderedPageBreak/>
        <w:t>4.8 Para</w:t>
      </w:r>
      <w:proofErr w:type="gramEnd"/>
      <w:r w:rsidRPr="00ED2C42">
        <w:rPr>
          <w:rFonts w:ascii="Calibri" w:hAnsi="Calibri"/>
          <w:i w:val="0"/>
          <w:color w:val="auto"/>
          <w:sz w:val="22"/>
          <w:szCs w:val="22"/>
        </w:rPr>
        <w:t xml:space="preserve">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7FB0CB81" w14:textId="014E0894" w:rsidR="0011533D" w:rsidRDefault="00ED2C42" w:rsidP="0011533D">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 xml:space="preserve">4.10 </w:t>
      </w:r>
      <w:r w:rsidRPr="00ED2C42">
        <w:rPr>
          <w:rFonts w:ascii="Calibri" w:hAnsi="Calibri"/>
          <w:color w:val="auto"/>
          <w:sz w:val="22"/>
          <w:szCs w:val="22"/>
        </w:rPr>
        <w:t>É</w:t>
      </w:r>
      <w:proofErr w:type="gramEnd"/>
      <w:r w:rsidRPr="00ED2C42">
        <w:rPr>
          <w:rFonts w:ascii="Calibri" w:hAnsi="Calibri"/>
          <w:color w:val="auto"/>
          <w:sz w:val="22"/>
          <w:szCs w:val="22"/>
        </w:rPr>
        <w:t xml:space="preserve"> vedado efetuar acréscimos nos quantitativos fixados na ata de registro de preços.</w:t>
      </w:r>
    </w:p>
    <w:p w14:paraId="29ABCDAA" w14:textId="77777777" w:rsidR="0011533D" w:rsidRDefault="0011533D" w:rsidP="0011533D">
      <w:pPr>
        <w:pStyle w:val="Nivel2"/>
        <w:spacing w:before="0" w:after="0" w:line="360" w:lineRule="auto"/>
        <w:ind w:left="0" w:firstLine="0"/>
        <w:rPr>
          <w:rFonts w:ascii="Calibri" w:hAnsi="Calibri"/>
          <w:sz w:val="22"/>
          <w:szCs w:val="22"/>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3EFDB991" w14:textId="77777777" w:rsidR="0011533D" w:rsidRDefault="00ED2C42" w:rsidP="00A50128">
      <w:pPr>
        <w:pStyle w:val="Nivel2"/>
        <w:spacing w:before="0" w:after="0" w:line="360" w:lineRule="auto"/>
        <w:ind w:left="0" w:firstLine="0"/>
        <w:rPr>
          <w:rFonts w:ascii="Calibri" w:hAnsi="Calibri"/>
          <w:color w:val="auto"/>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 xml:space="preserve">podendo ser prorrogada por igual período, </w:t>
      </w:r>
    </w:p>
    <w:p w14:paraId="68A457F9" w14:textId="26C4C79B" w:rsidR="00ED2C42" w:rsidRPr="00ED2C42" w:rsidRDefault="00ED2C42" w:rsidP="00A50128">
      <w:pPr>
        <w:pStyle w:val="Nivel2"/>
        <w:spacing w:before="0" w:after="0" w:line="360" w:lineRule="auto"/>
        <w:ind w:left="0" w:firstLine="0"/>
        <w:rPr>
          <w:rFonts w:ascii="Calibri" w:hAnsi="Calibri"/>
          <w:iCs/>
          <w:sz w:val="22"/>
          <w:szCs w:val="22"/>
        </w:rPr>
      </w:pPr>
      <w:proofErr w:type="gramStart"/>
      <w:r w:rsidRPr="00845C86">
        <w:rPr>
          <w:rFonts w:ascii="Calibri" w:hAnsi="Calibri"/>
          <w:color w:val="auto"/>
          <w:sz w:val="22"/>
          <w:szCs w:val="22"/>
        </w:rPr>
        <w:t>mediante</w:t>
      </w:r>
      <w:proofErr w:type="gramEnd"/>
      <w:r w:rsidRPr="00845C86">
        <w:rPr>
          <w:rFonts w:ascii="Calibri" w:hAnsi="Calibri"/>
          <w:color w:val="auto"/>
          <w:sz w:val="22"/>
          <w:szCs w:val="22"/>
        </w:rPr>
        <w:t xml:space="preserv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5.2.1 O instrumento contratual de que trata o item 5.2. </w:t>
      </w:r>
      <w:proofErr w:type="gramStart"/>
      <w:r w:rsidRPr="00ED2C42">
        <w:rPr>
          <w:rFonts w:ascii="Calibri" w:hAnsi="Calibri"/>
          <w:sz w:val="22"/>
          <w:szCs w:val="22"/>
        </w:rPr>
        <w:t>deverá</w:t>
      </w:r>
      <w:proofErr w:type="gramEnd"/>
      <w:r w:rsidRPr="00ED2C42">
        <w:rPr>
          <w:rFonts w:ascii="Calibri" w:hAnsi="Calibri"/>
          <w:sz w:val="22"/>
          <w:szCs w:val="22"/>
        </w:rPr>
        <w:t xml:space="preserve">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5.3 Os</w:t>
      </w:r>
      <w:proofErr w:type="gramEnd"/>
      <w:r w:rsidRPr="00ED2C42">
        <w:rPr>
          <w:rFonts w:ascii="Calibri" w:hAnsi="Calibri"/>
          <w:sz w:val="22"/>
          <w:szCs w:val="22"/>
        </w:rPr>
        <w:t xml:space="preserve">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5.4 Após</w:t>
      </w:r>
      <w:proofErr w:type="gramEnd"/>
      <w:r w:rsidRPr="00ED2C42">
        <w:rPr>
          <w:rFonts w:ascii="Calibri" w:hAnsi="Calibri"/>
          <w:sz w:val="22"/>
          <w:szCs w:val="22"/>
        </w:rPr>
        <w:t xml:space="preserve">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lastRenderedPageBreak/>
        <w:t>5.4.1 Serão</w:t>
      </w:r>
      <w:proofErr w:type="gramEnd"/>
      <w:r w:rsidRPr="00ED2C42">
        <w:rPr>
          <w:rFonts w:ascii="Calibri" w:hAnsi="Calibri"/>
          <w:sz w:val="22"/>
          <w:szCs w:val="22"/>
        </w:rPr>
        <w:t xml:space="preserve">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5.4.2 Será</w:t>
      </w:r>
      <w:proofErr w:type="gramEnd"/>
      <w:r w:rsidRPr="00ED2C42">
        <w:rPr>
          <w:rFonts w:ascii="Calibri" w:hAnsi="Calibri"/>
          <w:sz w:val="22"/>
          <w:szCs w:val="22"/>
        </w:rPr>
        <w:t xml:space="preserve">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5.4.2.1 Aceitarem</w:t>
      </w:r>
      <w:proofErr w:type="gramEnd"/>
      <w:r w:rsidRPr="00ED2C42">
        <w:rPr>
          <w:rFonts w:ascii="Calibri" w:hAnsi="Calibri"/>
          <w:sz w:val="22"/>
          <w:szCs w:val="22"/>
        </w:rPr>
        <w:t xml:space="preserve">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5.4.2.2 Mantiverem</w:t>
      </w:r>
      <w:proofErr w:type="gramEnd"/>
      <w:r w:rsidRPr="00ED2C42">
        <w:rPr>
          <w:rFonts w:ascii="Calibri" w:hAnsi="Calibri"/>
          <w:sz w:val="22"/>
          <w:szCs w:val="22"/>
        </w:rPr>
        <w:t xml:space="preserve"> sua proposta original. </w:t>
      </w:r>
      <w:bookmarkStart w:id="22" w:name="cadastro_reserva"/>
      <w:bookmarkEnd w:id="22"/>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5.4.3 Será</w:t>
      </w:r>
      <w:proofErr w:type="gramEnd"/>
      <w:r w:rsidRPr="00ED2C42">
        <w:rPr>
          <w:rFonts w:ascii="Calibri" w:hAnsi="Calibri"/>
          <w:sz w:val="22"/>
          <w:szCs w:val="22"/>
        </w:rPr>
        <w:t xml:space="preserve">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5.6 Para</w:t>
      </w:r>
      <w:proofErr w:type="gramEnd"/>
      <w:r w:rsidRPr="00ED2C42">
        <w:rPr>
          <w:rFonts w:ascii="Calibri" w:hAnsi="Calibri"/>
          <w:sz w:val="22"/>
          <w:szCs w:val="22"/>
        </w:rPr>
        <w:t xml:space="preserve"> fins da ordem de classificação, os licitantes ou fornecedores que aceitarem reduzir suas propostas para o preço do adjudicatário antecederão aqueles que mantiverem sua proposta original.</w:t>
      </w:r>
    </w:p>
    <w:p w14:paraId="0D3DEEE7" w14:textId="736B33F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3" w:name="habilitacao_reserva"/>
      <w:bookmarkEnd w:id="23"/>
    </w:p>
    <w:p w14:paraId="1C02D07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5.7.1 Quando</w:t>
      </w:r>
      <w:proofErr w:type="gramEnd"/>
      <w:r w:rsidRPr="00ED2C42">
        <w:rPr>
          <w:rFonts w:ascii="Calibri" w:hAnsi="Calibri"/>
          <w:sz w:val="22"/>
          <w:szCs w:val="22"/>
        </w:rPr>
        <w:t xml:space="preserve">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5.9 Após</w:t>
      </w:r>
      <w:proofErr w:type="gramEnd"/>
      <w:r w:rsidRPr="00ED2C42">
        <w:rPr>
          <w:rFonts w:ascii="Calibri" w:hAnsi="Calibri"/>
          <w:sz w:val="22"/>
          <w:szCs w:val="22"/>
        </w:rPr>
        <w:t xml:space="preserve">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4" w:name="recusa_dos_que_baixaram_preco"/>
      <w:bookmarkEnd w:id="24"/>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5.12.1 Convocar</w:t>
      </w:r>
      <w:proofErr w:type="gramEnd"/>
      <w:r w:rsidRPr="00ED2C42">
        <w:rPr>
          <w:rFonts w:ascii="Calibri" w:hAnsi="Calibri"/>
          <w:sz w:val="22"/>
          <w:szCs w:val="22"/>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5.12.2 Adjudicar e firmar</w:t>
      </w:r>
      <w:proofErr w:type="gramEnd"/>
      <w:r w:rsidRPr="00ED2C42">
        <w:rPr>
          <w:rFonts w:ascii="Calibri" w:hAnsi="Calibri"/>
          <w:sz w:val="22"/>
          <w:szCs w:val="22"/>
        </w:rPr>
        <w:t xml:space="preserve">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6.1 Os</w:t>
      </w:r>
      <w:proofErr w:type="gramEnd"/>
      <w:r w:rsidRPr="00ED2C42">
        <w:rPr>
          <w:rFonts w:ascii="Calibri" w:hAnsi="Calibri"/>
          <w:sz w:val="22"/>
          <w:szCs w:val="22"/>
        </w:rPr>
        <w:t xml:space="preserve">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6.1.2 Em</w:t>
      </w:r>
      <w:proofErr w:type="gramEnd"/>
      <w:r w:rsidRPr="00ED2C42">
        <w:rPr>
          <w:rFonts w:ascii="Calibri" w:hAnsi="Calibri"/>
          <w:sz w:val="22"/>
          <w:szCs w:val="22"/>
        </w:rPr>
        <w:t xml:space="preserve">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6.1.3 Na</w:t>
      </w:r>
      <w:proofErr w:type="gramEnd"/>
      <w:r w:rsidRPr="00ED2C42">
        <w:rPr>
          <w:rFonts w:ascii="Calibri" w:hAnsi="Calibri"/>
          <w:sz w:val="22"/>
          <w:szCs w:val="22"/>
        </w:rPr>
        <w:t xml:space="preserve">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lastRenderedPageBreak/>
        <w:t>6.1.3.1 No</w:t>
      </w:r>
      <w:proofErr w:type="gramEnd"/>
      <w:r w:rsidRPr="00ED2C42">
        <w:rPr>
          <w:rFonts w:ascii="Calibri" w:hAnsi="Calibri"/>
          <w:sz w:val="22"/>
          <w:szCs w:val="22"/>
        </w:rPr>
        <w:t xml:space="preserve">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6.1.3.2 No</w:t>
      </w:r>
      <w:proofErr w:type="gramEnd"/>
      <w:r w:rsidRPr="00ED2C42">
        <w:rPr>
          <w:rFonts w:ascii="Calibri" w:hAnsi="Calibri"/>
          <w:sz w:val="22"/>
          <w:szCs w:val="22"/>
        </w:rPr>
        <w:t xml:space="preserve">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7.1 Na</w:t>
      </w:r>
      <w:proofErr w:type="gramEnd"/>
      <w:r w:rsidRPr="00ED2C42">
        <w:rPr>
          <w:rFonts w:ascii="Calibri" w:hAnsi="Calibri"/>
          <w:sz w:val="22"/>
          <w:szCs w:val="22"/>
        </w:rPr>
        <w:t xml:space="preserve">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7.1.2 Na</w:t>
      </w:r>
      <w:proofErr w:type="gramEnd"/>
      <w:r w:rsidRPr="00ED2C42">
        <w:rPr>
          <w:rFonts w:ascii="Calibri" w:hAnsi="Calibri"/>
          <w:sz w:val="22"/>
          <w:szCs w:val="22"/>
        </w:rPr>
        <w:t xml:space="preserve">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7.1.3 Se</w:t>
      </w:r>
      <w:proofErr w:type="gramEnd"/>
      <w:r w:rsidRPr="00ED2C42">
        <w:rPr>
          <w:rFonts w:ascii="Calibri" w:hAnsi="Calibri"/>
          <w:sz w:val="22"/>
          <w:szCs w:val="22"/>
        </w:rPr>
        <w:t xml:space="preserv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5" w:name="reducao_preco_mercado_negociacao_frustra"/>
      <w:bookmarkEnd w:id="25"/>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cs="Calibri"/>
          <w:sz w:val="22"/>
          <w:szCs w:val="22"/>
        </w:rPr>
        <w:t>7.1.4 Na</w:t>
      </w:r>
      <w:proofErr w:type="gramEnd"/>
      <w:r w:rsidRPr="00ED2C42">
        <w:rPr>
          <w:rFonts w:ascii="Calibri" w:hAnsi="Calibri" w:cs="Calibri"/>
          <w:sz w:val="22"/>
          <w:szCs w:val="22"/>
        </w:rPr>
        <w:t xml:space="preserve">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7.2 Na</w:t>
      </w:r>
      <w:proofErr w:type="gramEnd"/>
      <w:r w:rsidRPr="00ED2C42">
        <w:rPr>
          <w:rFonts w:ascii="Calibri" w:hAnsi="Calibri"/>
          <w:sz w:val="22"/>
          <w:szCs w:val="22"/>
        </w:rPr>
        <w:t xml:space="preserve">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6" w:name="hipotese_preco_mercado_maior"/>
      <w:bookmarkEnd w:id="26"/>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7.2.1 Neste</w:t>
      </w:r>
      <w:proofErr w:type="gramEnd"/>
      <w:r w:rsidRPr="00ED2C42">
        <w:rPr>
          <w:rFonts w:ascii="Calibri" w:hAnsi="Calibri"/>
          <w:sz w:val="22"/>
          <w:szCs w:val="22"/>
        </w:rPr>
        <w:t xml:space="preserve"> caso, o fornecedor encaminhará, juntamente com o pedido de alteração, a documentação comprobatória ou </w:t>
      </w:r>
      <w:proofErr w:type="spellStart"/>
      <w:r w:rsidRPr="00ED2C42">
        <w:rPr>
          <w:rFonts w:ascii="Calibri" w:hAnsi="Calibri"/>
          <w:sz w:val="22"/>
          <w:szCs w:val="22"/>
        </w:rPr>
        <w:t>a</w:t>
      </w:r>
      <w:proofErr w:type="spellEnd"/>
      <w:r w:rsidRPr="00ED2C42">
        <w:rPr>
          <w:rFonts w:ascii="Calibri" w:hAnsi="Calibri"/>
          <w:sz w:val="22"/>
          <w:szCs w:val="22"/>
        </w:rPr>
        <w:t xml:space="preserve"> planilha de custos que demonstre a inviabilidade do preço registrado em relação às condições inicialmente pactuadas.</w:t>
      </w:r>
      <w:bookmarkStart w:id="27" w:name="prova_preco_mercado_maior"/>
      <w:bookmarkEnd w:id="27"/>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w:t>
      </w:r>
      <w:r w:rsidRPr="00ED2C42">
        <w:rPr>
          <w:rFonts w:ascii="Calibri" w:hAnsi="Calibri"/>
          <w:sz w:val="22"/>
          <w:szCs w:val="22"/>
        </w:rPr>
        <w:lastRenderedPageBreak/>
        <w:t xml:space="preserve">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28" w:name="nao_comprovacao_majoracao_mercado"/>
      <w:bookmarkEnd w:id="28"/>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7.2.3 Na</w:t>
      </w:r>
      <w:proofErr w:type="gramEnd"/>
      <w:r w:rsidRPr="00ED2C42">
        <w:rPr>
          <w:rFonts w:ascii="Calibri" w:hAnsi="Calibri"/>
          <w:sz w:val="22"/>
          <w:szCs w:val="22"/>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29" w:name="majora_preco_mercado_negociacao_frustra"/>
      <w:bookmarkEnd w:id="29"/>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8.1 As</w:t>
      </w:r>
      <w:proofErr w:type="gramEnd"/>
      <w:r w:rsidRPr="00ED2C42">
        <w:rPr>
          <w:rFonts w:ascii="Calibri" w:hAnsi="Calibri"/>
          <w:sz w:val="22"/>
          <w:szCs w:val="22"/>
        </w:rPr>
        <w:t xml:space="preserve">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proofErr w:type="gramStart"/>
      <w:r w:rsidRPr="00ED2C42">
        <w:rPr>
          <w:rFonts w:ascii="Calibri" w:hAnsi="Calibri"/>
          <w:sz w:val="22"/>
          <w:szCs w:val="22"/>
        </w:rPr>
        <w:t>8.2.1 De</w:t>
      </w:r>
      <w:proofErr w:type="gramEnd"/>
      <w:r w:rsidRPr="00ED2C42">
        <w:rPr>
          <w:rFonts w:ascii="Calibri" w:hAnsi="Calibri"/>
          <w:sz w:val="22"/>
          <w:szCs w:val="22"/>
        </w:rPr>
        <w:t xml:space="preserv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8.2.2 De</w:t>
      </w:r>
      <w:proofErr w:type="gramEnd"/>
      <w:r w:rsidRPr="00ED2C42">
        <w:rPr>
          <w:rFonts w:ascii="Calibri" w:hAnsi="Calibri"/>
          <w:sz w:val="22"/>
          <w:szCs w:val="22"/>
        </w:rPr>
        <w:t xml:space="preserv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0" w:name="gerenciador_estimador_é_partic_em_remane"/>
      <w:bookmarkEnd w:id="30"/>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8.4 Na</w:t>
      </w:r>
      <w:proofErr w:type="gramEnd"/>
      <w:r w:rsidRPr="00ED2C42">
        <w:rPr>
          <w:rFonts w:ascii="Calibri" w:hAnsi="Calibri"/>
          <w:sz w:val="22"/>
          <w:szCs w:val="22"/>
        </w:rPr>
        <w:t xml:space="preserve">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8.5 Competirá</w:t>
      </w:r>
      <w:proofErr w:type="gramEnd"/>
      <w:r w:rsidRPr="00ED2C42">
        <w:rPr>
          <w:rFonts w:ascii="Calibri" w:hAnsi="Calibri"/>
          <w:sz w:val="22"/>
          <w:szCs w:val="22"/>
        </w:rPr>
        <w:t xml:space="preserve">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1" w:name="cancelamento"/>
      <w:bookmarkEnd w:id="31"/>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2" w:name="cancelamento_do_fornecedor"/>
      <w:bookmarkEnd w:id="32"/>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9.1.1 Descumprir</w:t>
      </w:r>
      <w:proofErr w:type="gramEnd"/>
      <w:r w:rsidRPr="00ED2C42">
        <w:rPr>
          <w:rFonts w:ascii="Calibri" w:hAnsi="Calibri"/>
          <w:sz w:val="22"/>
          <w:szCs w:val="22"/>
        </w:rPr>
        <w:t xml:space="preserve">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9.1.2 Não</w:t>
      </w:r>
      <w:proofErr w:type="gramEnd"/>
      <w:r w:rsidRPr="00ED2C42">
        <w:rPr>
          <w:rFonts w:ascii="Calibri" w:hAnsi="Calibri"/>
          <w:sz w:val="22"/>
          <w:szCs w:val="22"/>
        </w:rPr>
        <w:t xml:space="preserve">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9.1.3 Não</w:t>
      </w:r>
      <w:proofErr w:type="gramEnd"/>
      <w:r w:rsidRPr="00ED2C42">
        <w:rPr>
          <w:rFonts w:ascii="Calibri" w:hAnsi="Calibri"/>
          <w:sz w:val="22"/>
          <w:szCs w:val="22"/>
        </w:rPr>
        <w:t xml:space="preserve">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9.1.4 Sofrer</w:t>
      </w:r>
      <w:proofErr w:type="gramEnd"/>
      <w:r w:rsidRPr="00ED2C42">
        <w:rPr>
          <w:rFonts w:ascii="Calibri" w:hAnsi="Calibri"/>
          <w:sz w:val="22"/>
          <w:szCs w:val="22"/>
        </w:rPr>
        <w:t xml:space="preserve">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9.1.4.1 Na</w:t>
      </w:r>
      <w:proofErr w:type="gramEnd"/>
      <w:r w:rsidRPr="00ED2C42">
        <w:rPr>
          <w:rFonts w:ascii="Calibri" w:hAnsi="Calibri"/>
          <w:sz w:val="22"/>
          <w:szCs w:val="22"/>
        </w:rPr>
        <w:t xml:space="preserve">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9.3 Na</w:t>
      </w:r>
      <w:proofErr w:type="gramEnd"/>
      <w:r w:rsidRPr="00ED2C42">
        <w:rPr>
          <w:rFonts w:ascii="Calibri" w:hAnsi="Calibri"/>
          <w:sz w:val="22"/>
          <w:szCs w:val="22"/>
        </w:rPr>
        <w:t xml:space="preserve">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3" w:name="cancelamento_da_ata"/>
      <w:bookmarkEnd w:id="33"/>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9.4.1 Por</w:t>
      </w:r>
      <w:proofErr w:type="gramEnd"/>
      <w:r w:rsidRPr="00ED2C42">
        <w:rPr>
          <w:rFonts w:ascii="Calibri" w:hAnsi="Calibri"/>
          <w:sz w:val="22"/>
          <w:szCs w:val="22"/>
        </w:rPr>
        <w:t xml:space="preserve">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w:t>
      </w:r>
      <w:proofErr w:type="gramStart"/>
      <w:r w:rsidRPr="00ED2C42">
        <w:rPr>
          <w:rFonts w:ascii="Calibri" w:hAnsi="Calibri"/>
          <w:sz w:val="22"/>
          <w:szCs w:val="22"/>
        </w:rPr>
        <w:t>e  27</w:t>
      </w:r>
      <w:proofErr w:type="gramEnd"/>
      <w:r w:rsidRPr="00ED2C42">
        <w:rPr>
          <w:rFonts w:ascii="Calibri" w:hAnsi="Calibri"/>
          <w:sz w:val="22"/>
          <w:szCs w:val="22"/>
        </w:rPr>
        <w:t xml:space="preserve">,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10.1.1 As</w:t>
      </w:r>
      <w:proofErr w:type="gramEnd"/>
      <w:r w:rsidRPr="00ED2C42">
        <w:rPr>
          <w:rFonts w:ascii="Calibri" w:hAnsi="Calibri"/>
          <w:sz w:val="22"/>
          <w:szCs w:val="22"/>
        </w:rPr>
        <w:t xml:space="preserve">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11.1 As</w:t>
      </w:r>
      <w:proofErr w:type="gramEnd"/>
      <w:r w:rsidRPr="00ED2C42">
        <w:rPr>
          <w:rFonts w:ascii="Calibri" w:hAnsi="Calibri"/>
          <w:sz w:val="22"/>
          <w:szCs w:val="22"/>
        </w:rPr>
        <w:t xml:space="preserve">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845C86">
        <w:rPr>
          <w:rFonts w:ascii="Calibri" w:hAnsi="Calibri"/>
          <w:i w:val="0"/>
          <w:color w:val="auto"/>
          <w:sz w:val="22"/>
          <w:szCs w:val="22"/>
        </w:rPr>
        <w:t>11.2 No</w:t>
      </w:r>
      <w:proofErr w:type="gramEnd"/>
      <w:r w:rsidRPr="00845C86">
        <w:rPr>
          <w:rFonts w:ascii="Calibri" w:hAnsi="Calibri"/>
          <w:i w:val="0"/>
          <w:color w:val="auto"/>
          <w:sz w:val="22"/>
          <w:szCs w:val="22"/>
        </w:rPr>
        <w:t xml:space="preserve">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6273AFB1"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 xml:space="preserve">neiro, </w:t>
      </w:r>
      <w:proofErr w:type="spellStart"/>
      <w:r w:rsidR="00845C86">
        <w:rPr>
          <w:rFonts w:ascii="Calibri" w:hAnsi="Calibri" w:cs="Times New Roman"/>
        </w:rPr>
        <w:t>xx</w:t>
      </w:r>
      <w:proofErr w:type="spellEnd"/>
      <w:r w:rsidR="00A53904">
        <w:rPr>
          <w:rFonts w:ascii="Calibri" w:hAnsi="Calibri" w:cs="Times New Roman"/>
        </w:rPr>
        <w:t xml:space="preserve"> de </w:t>
      </w:r>
      <w:proofErr w:type="spellStart"/>
      <w:r w:rsidR="00A53904">
        <w:rPr>
          <w:rFonts w:ascii="Calibri" w:hAnsi="Calibri" w:cs="Times New Roman"/>
        </w:rPr>
        <w:t>xxx</w:t>
      </w:r>
      <w:r w:rsidR="00A50128">
        <w:rPr>
          <w:rFonts w:ascii="Calibri" w:hAnsi="Calibri" w:cs="Times New Roman"/>
        </w:rPr>
        <w:t>x</w:t>
      </w:r>
      <w:proofErr w:type="spellEnd"/>
      <w:r w:rsidR="00A50128">
        <w:rPr>
          <w:rFonts w:ascii="Calibri" w:hAnsi="Calibri" w:cs="Times New Roman"/>
        </w:rPr>
        <w:t xml:space="preserve"> de 2024</w:t>
      </w:r>
      <w:r w:rsidRPr="00ED2C42">
        <w:rPr>
          <w:rFonts w:ascii="Calibri" w:hAnsi="Calibri" w:cs="Times New Roman"/>
        </w:rPr>
        <w:t>.</w:t>
      </w: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lastRenderedPageBreak/>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0FA8BBFE" w:rsidR="00ED2C42" w:rsidRDefault="00ED2C42" w:rsidP="00615BDA">
      <w:pPr>
        <w:suppressAutoHyphens/>
        <w:spacing w:after="0" w:line="36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proofErr w:type="gramStart"/>
      <w:r w:rsidRPr="00ED2C42">
        <w:rPr>
          <w:rFonts w:ascii="Calibri" w:hAnsi="Calibri" w:cs="Arial"/>
          <w:b/>
        </w:rPr>
        <w:t>Representante(</w:t>
      </w:r>
      <w:proofErr w:type="gramEnd"/>
      <w:r w:rsidRPr="00ED2C42">
        <w:rPr>
          <w:rFonts w:ascii="Calibri" w:hAnsi="Calibri" w:cs="Arial"/>
          <w:b/>
        </w:rPr>
        <w:t>s) legal(</w:t>
      </w:r>
      <w:proofErr w:type="spellStart"/>
      <w:r w:rsidRPr="00ED2C42">
        <w:rPr>
          <w:rFonts w:ascii="Calibri" w:hAnsi="Calibri" w:cs="Arial"/>
          <w:b/>
        </w:rPr>
        <w:t>is</w:t>
      </w:r>
      <w:proofErr w:type="spellEnd"/>
      <w:r w:rsidRPr="00ED2C42">
        <w:rPr>
          <w:rFonts w:ascii="Calibri" w:hAnsi="Calibri" w:cs="Arial"/>
          <w:b/>
        </w:rPr>
        <w:t xml:space="preserve">) do(s) </w:t>
      </w:r>
      <w:r w:rsidRPr="00ED2C42">
        <w:rPr>
          <w:rFonts w:ascii="Calibri" w:hAnsi="Calibri" w:cs="Arial"/>
          <w:b/>
          <w:color w:val="000000"/>
        </w:rPr>
        <w:t>fornecedor(s) registrado(s)</w:t>
      </w:r>
    </w:p>
    <w:p w14:paraId="2CF54F5A" w14:textId="77777777" w:rsid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4A97B13B" w14:textId="77777777" w:rsidR="00B37F64" w:rsidRDefault="00B37F64" w:rsidP="00615BDA">
      <w:pPr>
        <w:widowControl w:val="0"/>
        <w:autoSpaceDE w:val="0"/>
        <w:autoSpaceDN w:val="0"/>
        <w:adjustRightInd w:val="0"/>
        <w:spacing w:after="100" w:afterAutospacing="1" w:line="360" w:lineRule="auto"/>
        <w:rPr>
          <w:rFonts w:ascii="Calibri" w:hAnsi="Calibri" w:cs="Times New Roman"/>
          <w:b/>
          <w:bCs/>
          <w:iCs/>
        </w:rPr>
      </w:pPr>
    </w:p>
    <w:p w14:paraId="3876F774" w14:textId="77777777" w:rsidR="00B37F64" w:rsidRDefault="00B37F64" w:rsidP="00615BDA">
      <w:pPr>
        <w:widowControl w:val="0"/>
        <w:autoSpaceDE w:val="0"/>
        <w:autoSpaceDN w:val="0"/>
        <w:adjustRightInd w:val="0"/>
        <w:spacing w:after="100" w:afterAutospacing="1" w:line="360" w:lineRule="auto"/>
        <w:rPr>
          <w:rFonts w:ascii="Calibri" w:hAnsi="Calibri" w:cs="Times New Roman"/>
          <w:b/>
          <w:bCs/>
          <w:iCs/>
        </w:rPr>
      </w:pPr>
    </w:p>
    <w:p w14:paraId="79938707" w14:textId="77777777" w:rsidR="00E20D34" w:rsidRDefault="00E20D34" w:rsidP="00615BDA">
      <w:pPr>
        <w:widowControl w:val="0"/>
        <w:autoSpaceDE w:val="0"/>
        <w:autoSpaceDN w:val="0"/>
        <w:adjustRightInd w:val="0"/>
        <w:spacing w:after="0" w:line="240" w:lineRule="auto"/>
        <w:jc w:val="center"/>
        <w:rPr>
          <w:rFonts w:ascii="Calibri" w:hAnsi="Calibri" w:cs="Arial"/>
          <w:b/>
          <w:color w:val="000000"/>
        </w:rPr>
      </w:pPr>
    </w:p>
    <w:p w14:paraId="05972122" w14:textId="77777777" w:rsidR="00700181" w:rsidRPr="00ED2C42" w:rsidRDefault="00700181" w:rsidP="00700181">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11DEB7AC" w14:textId="0EB27034" w:rsidR="00700181" w:rsidRPr="00ED2C42" w:rsidRDefault="00700181" w:rsidP="00700181">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7F52A721" w14:textId="77777777" w:rsidR="00700181" w:rsidRDefault="00700181" w:rsidP="00615BDA">
      <w:pPr>
        <w:widowControl w:val="0"/>
        <w:autoSpaceDE w:val="0"/>
        <w:autoSpaceDN w:val="0"/>
        <w:adjustRightInd w:val="0"/>
        <w:spacing w:after="0" w:line="240" w:lineRule="auto"/>
        <w:jc w:val="center"/>
        <w:rPr>
          <w:rFonts w:ascii="Calibri" w:hAnsi="Calibri" w:cs="Arial"/>
          <w:b/>
          <w:color w:val="000000"/>
        </w:rPr>
      </w:pPr>
    </w:p>
    <w:p w14:paraId="20E287B0" w14:textId="77777777" w:rsidR="00700181" w:rsidRDefault="00700181" w:rsidP="00615BDA">
      <w:pPr>
        <w:widowControl w:val="0"/>
        <w:autoSpaceDE w:val="0"/>
        <w:autoSpaceDN w:val="0"/>
        <w:adjustRightInd w:val="0"/>
        <w:spacing w:after="0" w:line="240" w:lineRule="auto"/>
        <w:jc w:val="center"/>
        <w:rPr>
          <w:rFonts w:ascii="Calibri" w:hAnsi="Calibri" w:cs="Arial"/>
          <w:b/>
          <w:color w:val="000000"/>
        </w:rPr>
      </w:pPr>
    </w:p>
    <w:p w14:paraId="130D6518" w14:textId="77777777" w:rsidR="008655FB" w:rsidRDefault="008655FB" w:rsidP="008655FB">
      <w:pPr>
        <w:spacing w:after="0" w:line="360" w:lineRule="auto"/>
        <w:jc w:val="both"/>
        <w:rPr>
          <w:rFonts w:ascii="Calibri" w:eastAsia="Times New Roman" w:hAnsi="Calibri" w:cs="Times New Roman"/>
          <w:color w:val="000000"/>
          <w:lang w:eastAsia="pt-BR"/>
        </w:rPr>
      </w:pPr>
    </w:p>
    <w:p w14:paraId="03EC103B" w14:textId="7037535C" w:rsidR="008655FB" w:rsidRDefault="008655FB" w:rsidP="008655FB">
      <w:pPr>
        <w:spacing w:after="0" w:line="360" w:lineRule="auto"/>
        <w:ind w:left="1702"/>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CONTRATO QUE ENTRE SI CELEBRAM A UNIÃO FEDERAL, POR INTERMÉDIO DO HOSPITAL FEDERAL DE IPANEMA DO MINISTÉRIO DA SAÚDE E A EMPRESA ________________</w:t>
      </w:r>
    </w:p>
    <w:p w14:paraId="123757FE" w14:textId="77777777" w:rsidR="008655FB" w:rsidRDefault="008655FB" w:rsidP="008655FB">
      <w:pPr>
        <w:spacing w:after="0" w:line="360" w:lineRule="auto"/>
        <w:jc w:val="both"/>
        <w:rPr>
          <w:rFonts w:ascii="Calibri" w:eastAsia="Times New Roman" w:hAnsi="Calibri" w:cs="Times New Roman"/>
          <w:color w:val="000000"/>
          <w:lang w:eastAsia="pt-BR"/>
        </w:rPr>
      </w:pPr>
    </w:p>
    <w:p w14:paraId="36C66D1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A União Federal, por intermédio do </w:t>
      </w:r>
      <w:r w:rsidRPr="008655FB">
        <w:rPr>
          <w:rFonts w:ascii="Calibri" w:eastAsia="Times New Roman" w:hAnsi="Calibri" w:cs="Times New Roman"/>
          <w:b/>
          <w:bCs/>
          <w:color w:val="000000"/>
          <w:lang w:eastAsia="pt-BR"/>
        </w:rPr>
        <w:t>HOSPITAL FEDERAL DE IPANEMA</w:t>
      </w:r>
      <w:r w:rsidRPr="008655FB">
        <w:rPr>
          <w:rFonts w:ascii="Calibri" w:eastAsia="Times New Roman" w:hAnsi="Calibri" w:cs="Times New Roman"/>
          <w:color w:val="000000"/>
          <w:lang w:eastAsia="pt-BR"/>
        </w:rPr>
        <w:t>, inscrito no CNPJ/MF sob o nº. </w:t>
      </w:r>
      <w:r w:rsidRPr="008655FB">
        <w:rPr>
          <w:rFonts w:ascii="Calibri" w:eastAsia="Times New Roman" w:hAnsi="Calibri" w:cs="Times New Roman"/>
          <w:b/>
          <w:bCs/>
          <w:color w:val="000000"/>
          <w:lang w:eastAsia="pt-BR"/>
        </w:rPr>
        <w:t>00.394.544/0210-00,</w:t>
      </w:r>
      <w:r w:rsidRPr="008655FB">
        <w:rPr>
          <w:rFonts w:ascii="Calibri" w:eastAsia="Times New Roman" w:hAnsi="Calibri" w:cs="Times New Roman"/>
          <w:color w:val="000000"/>
          <w:lang w:eastAsia="pt-BR"/>
        </w:rPr>
        <w:t> neste ato representado pela Diretora, </w:t>
      </w:r>
      <w:r w:rsidRPr="008655FB">
        <w:rPr>
          <w:rFonts w:ascii="Calibri" w:eastAsia="Times New Roman" w:hAnsi="Calibri" w:cs="Times New Roman"/>
          <w:b/>
          <w:bCs/>
          <w:color w:val="000000"/>
          <w:lang w:eastAsia="pt-BR"/>
        </w:rPr>
        <w:t>SELENE MARIA RENDEIRO BEZERRA</w:t>
      </w:r>
      <w:r w:rsidRPr="008655FB">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8655FB">
        <w:rPr>
          <w:rFonts w:ascii="Calibri" w:eastAsia="Times New Roman" w:hAnsi="Calibri" w:cs="Times New Roman"/>
          <w:b/>
          <w:bCs/>
          <w:color w:val="000000"/>
          <w:lang w:eastAsia="pt-BR"/>
        </w:rPr>
        <w:t>CONTRATANTE</w:t>
      </w:r>
      <w:r w:rsidRPr="008655FB">
        <w:rPr>
          <w:rFonts w:ascii="Calibri" w:eastAsia="Times New Roman" w:hAnsi="Calibri" w:cs="Times New Roman"/>
          <w:color w:val="000000"/>
          <w:lang w:eastAsia="pt-BR"/>
        </w:rPr>
        <w:t>, e a empresa</w:t>
      </w:r>
      <w:r w:rsidRPr="008655FB">
        <w:rPr>
          <w:rFonts w:ascii="Calibri" w:eastAsia="Times New Roman" w:hAnsi="Calibri" w:cs="Times New Roman"/>
          <w:b/>
          <w:bCs/>
          <w:color w:val="000000"/>
          <w:lang w:eastAsia="pt-BR"/>
        </w:rPr>
        <w:t> </w:t>
      </w:r>
      <w:r w:rsidRPr="008655FB">
        <w:rPr>
          <w:rFonts w:ascii="Calibri" w:eastAsia="Times New Roman" w:hAnsi="Calibri" w:cs="Times New Roman"/>
          <w:i/>
          <w:iCs/>
          <w:color w:val="000000"/>
          <w:lang w:eastAsia="pt-BR"/>
        </w:rPr>
        <w:t>_________</w:t>
      </w:r>
      <w:r w:rsidRPr="008655FB">
        <w:rPr>
          <w:rFonts w:ascii="Calibri" w:eastAsia="Times New Roman" w:hAnsi="Calibri" w:cs="Times New Roman"/>
          <w:color w:val="000000"/>
          <w:lang w:eastAsia="pt-BR"/>
        </w:rPr>
        <w:t>, inscrito(a) no CNPJ/MF sob o nº</w:t>
      </w:r>
      <w:r w:rsidRPr="008655FB">
        <w:rPr>
          <w:rFonts w:ascii="Calibri" w:eastAsia="Times New Roman" w:hAnsi="Calibri" w:cs="Times New Roman"/>
          <w:i/>
          <w:iCs/>
          <w:color w:val="000000"/>
          <w:lang w:eastAsia="pt-BR"/>
        </w:rPr>
        <w:t>_________, </w:t>
      </w:r>
      <w:r w:rsidRPr="008655FB">
        <w:rPr>
          <w:rFonts w:ascii="Calibri" w:eastAsia="Times New Roman" w:hAnsi="Calibri" w:cs="Times New Roman"/>
          <w:color w:val="000000"/>
          <w:lang w:eastAsia="pt-BR"/>
        </w:rPr>
        <w:t>sediado(a) na _________, doravante designado </w:t>
      </w:r>
      <w:r w:rsidRPr="008655FB">
        <w:rPr>
          <w:rFonts w:ascii="Calibri" w:eastAsia="Times New Roman" w:hAnsi="Calibri" w:cs="Times New Roman"/>
          <w:b/>
          <w:bCs/>
          <w:color w:val="000000"/>
          <w:lang w:eastAsia="pt-BR"/>
        </w:rPr>
        <w:t>CONTRATADO</w:t>
      </w:r>
      <w:r w:rsidRPr="008655FB">
        <w:rPr>
          <w:rFonts w:ascii="Calibri" w:eastAsia="Times New Roman" w:hAnsi="Calibri" w:cs="Times New Roman"/>
          <w:color w:val="000000"/>
          <w:lang w:eastAsia="pt-BR"/>
        </w:rPr>
        <w:t>, neste ato representado(a) por </w:t>
      </w:r>
      <w:r w:rsidRPr="008655FB">
        <w:rPr>
          <w:rFonts w:ascii="Calibri" w:eastAsia="Times New Roman" w:hAnsi="Calibri" w:cs="Times New Roman"/>
          <w:i/>
          <w:iCs/>
          <w:color w:val="000000"/>
          <w:lang w:eastAsia="pt-BR"/>
        </w:rPr>
        <w:t>_________</w:t>
      </w:r>
      <w:r w:rsidRPr="008655FB">
        <w:rPr>
          <w:rFonts w:ascii="Calibri" w:eastAsia="Times New Roman" w:hAnsi="Calibri" w:cs="Times New Roman"/>
          <w:color w:val="000000"/>
          <w:lang w:eastAsia="pt-BR"/>
        </w:rPr>
        <w:t> (nome e função no contratado), conforme atos constitutivos da empresa ou procuração apresentada nos autos</w:t>
      </w:r>
      <w:r w:rsidRPr="008655FB">
        <w:rPr>
          <w:rFonts w:ascii="Calibri" w:eastAsia="Times New Roman" w:hAnsi="Calibri" w:cs="Times New Roman"/>
          <w:i/>
          <w:iCs/>
          <w:color w:val="000000"/>
          <w:lang w:eastAsia="pt-BR"/>
        </w:rPr>
        <w:t>, </w:t>
      </w:r>
      <w:r w:rsidRPr="008655FB">
        <w:rPr>
          <w:rFonts w:ascii="Calibri" w:eastAsia="Times New Roman" w:hAnsi="Calibri" w:cs="Times New Roman"/>
          <w:color w:val="000000"/>
          <w:lang w:eastAsia="pt-BR"/>
        </w:rPr>
        <w:t>tendo em vista o que consta no Processo nº </w:t>
      </w:r>
      <w:r w:rsidRPr="008655FB">
        <w:rPr>
          <w:rFonts w:ascii="Calibri" w:eastAsia="Times New Roman" w:hAnsi="Calibri" w:cs="Times New Roman"/>
          <w:i/>
          <w:iCs/>
          <w:color w:val="000000"/>
          <w:lang w:eastAsia="pt-BR"/>
        </w:rPr>
        <w:t>_________</w:t>
      </w:r>
      <w:r w:rsidRPr="008655FB">
        <w:rPr>
          <w:rFonts w:ascii="Calibri" w:eastAsia="Times New Roman" w:hAnsi="Calibri" w:cs="Times New Roman"/>
          <w:color w:val="000000"/>
          <w:lang w:eastAsia="pt-BR"/>
        </w:rPr>
        <w:t xml:space="preserve">. </w:t>
      </w:r>
      <w:proofErr w:type="gramStart"/>
      <w:r w:rsidRPr="008655FB">
        <w:rPr>
          <w:rFonts w:ascii="Calibri" w:eastAsia="Times New Roman" w:hAnsi="Calibri" w:cs="Times New Roman"/>
          <w:color w:val="000000"/>
          <w:lang w:eastAsia="pt-BR"/>
        </w:rPr>
        <w:t>e</w:t>
      </w:r>
      <w:proofErr w:type="gramEnd"/>
      <w:r w:rsidRPr="008655FB">
        <w:rPr>
          <w:rFonts w:ascii="Calibri" w:eastAsia="Times New Roman" w:hAnsi="Calibri" w:cs="Times New Roman"/>
          <w:color w:val="000000"/>
          <w:lang w:eastAsia="pt-BR"/>
        </w:rPr>
        <w:t xml:space="preserve"> em observância às disposições da Lei nº 14.133, de 1º de abril de 2021, e demais legislação aplicável, resolvem celebrar o presente Termo de Contrato, decorrente do</w:t>
      </w:r>
      <w:r w:rsidRPr="008655FB">
        <w:rPr>
          <w:rFonts w:ascii="Calibri" w:eastAsia="Times New Roman" w:hAnsi="Calibri" w:cs="Times New Roman"/>
          <w:i/>
          <w:iCs/>
          <w:color w:val="000000"/>
          <w:lang w:eastAsia="pt-BR"/>
        </w:rPr>
        <w:t> </w:t>
      </w:r>
      <w:r w:rsidRPr="008655FB">
        <w:rPr>
          <w:rFonts w:ascii="Calibri" w:eastAsia="Times New Roman" w:hAnsi="Calibri" w:cs="Times New Roman"/>
          <w:color w:val="000000"/>
          <w:lang w:eastAsia="pt-BR"/>
        </w:rPr>
        <w:t>Pregão</w:t>
      </w:r>
      <w:r w:rsidRPr="008655FB">
        <w:rPr>
          <w:rFonts w:ascii="Calibri" w:eastAsia="Times New Roman" w:hAnsi="Calibri" w:cs="Times New Roman"/>
          <w:i/>
          <w:iCs/>
          <w:color w:val="000000"/>
          <w:lang w:eastAsia="pt-BR"/>
        </w:rPr>
        <w:t> </w:t>
      </w:r>
      <w:r w:rsidRPr="008655FB">
        <w:rPr>
          <w:rFonts w:ascii="Calibri" w:eastAsia="Times New Roman" w:hAnsi="Calibri" w:cs="Times New Roman"/>
          <w:color w:val="000000"/>
          <w:lang w:eastAsia="pt-BR"/>
        </w:rPr>
        <w:t>Eletrônico n. __</w:t>
      </w:r>
      <w:r w:rsidRPr="008655FB">
        <w:rPr>
          <w:rFonts w:ascii="Calibri" w:eastAsia="Times New Roman" w:hAnsi="Calibri" w:cs="Times New Roman"/>
          <w:i/>
          <w:iCs/>
          <w:color w:val="000000"/>
          <w:lang w:eastAsia="pt-BR"/>
        </w:rPr>
        <w:t>/__</w:t>
      </w:r>
      <w:r w:rsidRPr="008655FB">
        <w:rPr>
          <w:rFonts w:ascii="Calibri" w:eastAsia="Times New Roman" w:hAnsi="Calibri" w:cs="Times New Roman"/>
          <w:color w:val="000000"/>
          <w:lang w:eastAsia="pt-BR"/>
        </w:rPr>
        <w:t>, mediante as cláusulas e condições a seguir enunciadas.</w:t>
      </w:r>
    </w:p>
    <w:p w14:paraId="7554C48E"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50055F5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1. </w:t>
      </w:r>
      <w:r w:rsidRPr="008655FB">
        <w:rPr>
          <w:rFonts w:ascii="Calibri" w:eastAsia="Times New Roman" w:hAnsi="Calibri" w:cs="Times New Roman"/>
          <w:b/>
          <w:bCs/>
          <w:color w:val="000000"/>
          <w:lang w:eastAsia="pt-BR"/>
        </w:rPr>
        <w:t> CLÁUSULA PRIMEIRA – OBJETO </w:t>
      </w:r>
    </w:p>
    <w:p w14:paraId="7926774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1.1.  O objeto do presente instrumento é a aquisição de insumos do </w:t>
      </w:r>
      <w:r w:rsidRPr="008655FB">
        <w:rPr>
          <w:rFonts w:ascii="Calibri" w:eastAsia="Times New Roman" w:hAnsi="Calibri" w:cs="Times New Roman"/>
          <w:b/>
          <w:bCs/>
          <w:color w:val="000000"/>
          <w:lang w:eastAsia="pt-BR"/>
        </w:rPr>
        <w:t>Laboratório - Patologia Clínica</w:t>
      </w:r>
      <w:r w:rsidRPr="008655FB">
        <w:rPr>
          <w:rFonts w:ascii="Calibri" w:eastAsia="Times New Roman" w:hAnsi="Calibri" w:cs="Times New Roman"/>
          <w:color w:val="000000"/>
          <w:lang w:eastAsia="pt-BR"/>
        </w:rPr>
        <w:t> padronizados</w:t>
      </w:r>
      <w:r w:rsidRPr="008655FB">
        <w:rPr>
          <w:rFonts w:ascii="Calibri" w:eastAsia="Times New Roman" w:hAnsi="Calibri" w:cs="Times New Roman"/>
          <w:b/>
          <w:bCs/>
          <w:color w:val="000000"/>
          <w:lang w:eastAsia="pt-BR"/>
        </w:rPr>
        <w:t>,</w:t>
      </w:r>
      <w:r w:rsidRPr="008655FB">
        <w:rPr>
          <w:rFonts w:ascii="Calibri" w:eastAsia="Times New Roman" w:hAnsi="Calibri" w:cs="Times New Roman"/>
          <w:color w:val="000000"/>
          <w:lang w:eastAsia="pt-BR"/>
        </w:rPr>
        <w:t> para uso regular no Hospital Federal de Ipanema, nas condições estabelecidas no Termo de Referência.</w:t>
      </w:r>
    </w:p>
    <w:p w14:paraId="53BA91E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 Objeto da contratação:</w:t>
      </w:r>
    </w:p>
    <w:tbl>
      <w:tblPr>
        <w:tblW w:w="8520" w:type="dxa"/>
        <w:tblCellMar>
          <w:top w:w="15" w:type="dxa"/>
          <w:left w:w="15" w:type="dxa"/>
          <w:bottom w:w="15" w:type="dxa"/>
          <w:right w:w="15" w:type="dxa"/>
        </w:tblCellMar>
        <w:tblLook w:val="04A0" w:firstRow="1" w:lastRow="0" w:firstColumn="1" w:lastColumn="0" w:noHBand="0" w:noVBand="1"/>
      </w:tblPr>
      <w:tblGrid>
        <w:gridCol w:w="582"/>
        <w:gridCol w:w="4111"/>
        <w:gridCol w:w="709"/>
        <w:gridCol w:w="850"/>
        <w:gridCol w:w="851"/>
        <w:gridCol w:w="850"/>
        <w:gridCol w:w="567"/>
      </w:tblGrid>
      <w:tr w:rsidR="008655FB" w:rsidRPr="008655FB" w14:paraId="0AC35985" w14:textId="77777777" w:rsidTr="008655FB">
        <w:trPr>
          <w:trHeight w:val="945"/>
        </w:trPr>
        <w:tc>
          <w:tcPr>
            <w:tcW w:w="582" w:type="dxa"/>
            <w:tcBorders>
              <w:top w:val="single" w:sz="6" w:space="0" w:color="000000"/>
              <w:left w:val="single" w:sz="6" w:space="0" w:color="000000"/>
              <w:bottom w:val="single" w:sz="6" w:space="0" w:color="000000"/>
              <w:right w:val="single" w:sz="6" w:space="0" w:color="000000"/>
            </w:tcBorders>
            <w:noWrap/>
            <w:vAlign w:val="center"/>
            <w:hideMark/>
          </w:tcPr>
          <w:p w14:paraId="246F0457" w14:textId="2A6BCFF8"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lang w:eastAsia="pt-BR"/>
              </w:rPr>
              <w:t> </w:t>
            </w:r>
            <w:r w:rsidRPr="008655FB">
              <w:rPr>
                <w:rFonts w:ascii="Calibri" w:eastAsia="Times New Roman" w:hAnsi="Calibri" w:cs="Times New Roman"/>
                <w:b/>
                <w:bCs/>
                <w:color w:val="000000"/>
                <w:sz w:val="18"/>
                <w:szCs w:val="18"/>
                <w:lang w:eastAsia="pt-BR"/>
              </w:rPr>
              <w:t>ITEM</w:t>
            </w:r>
          </w:p>
        </w:tc>
        <w:tc>
          <w:tcPr>
            <w:tcW w:w="4111" w:type="dxa"/>
            <w:tcBorders>
              <w:top w:val="single" w:sz="6" w:space="0" w:color="000000"/>
              <w:left w:val="nil"/>
              <w:bottom w:val="single" w:sz="6" w:space="0" w:color="000000"/>
              <w:right w:val="single" w:sz="6" w:space="0" w:color="000000"/>
            </w:tcBorders>
            <w:vAlign w:val="center"/>
            <w:hideMark/>
          </w:tcPr>
          <w:p w14:paraId="520641B7"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DESCRIÇÃO</w:t>
            </w:r>
          </w:p>
        </w:tc>
        <w:tc>
          <w:tcPr>
            <w:tcW w:w="709" w:type="dxa"/>
            <w:tcBorders>
              <w:top w:val="single" w:sz="6" w:space="0" w:color="000000"/>
              <w:left w:val="nil"/>
              <w:bottom w:val="single" w:sz="6" w:space="0" w:color="000000"/>
              <w:right w:val="single" w:sz="6" w:space="0" w:color="000000"/>
            </w:tcBorders>
            <w:vAlign w:val="center"/>
            <w:hideMark/>
          </w:tcPr>
          <w:p w14:paraId="5513E797"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CATMAT</w:t>
            </w:r>
          </w:p>
        </w:tc>
        <w:tc>
          <w:tcPr>
            <w:tcW w:w="850" w:type="dxa"/>
            <w:tcBorders>
              <w:top w:val="single" w:sz="6" w:space="0" w:color="000000"/>
              <w:left w:val="nil"/>
              <w:bottom w:val="single" w:sz="6" w:space="0" w:color="000000"/>
              <w:right w:val="single" w:sz="6" w:space="0" w:color="000000"/>
            </w:tcBorders>
            <w:vAlign w:val="center"/>
            <w:hideMark/>
          </w:tcPr>
          <w:p w14:paraId="0DE86162" w14:textId="77777777" w:rsidR="008655FB" w:rsidRDefault="008655FB" w:rsidP="008655FB">
            <w:pPr>
              <w:spacing w:after="0" w:line="240" w:lineRule="auto"/>
              <w:jc w:val="center"/>
              <w:rPr>
                <w:rFonts w:ascii="Calibri" w:eastAsia="Times New Roman" w:hAnsi="Calibri" w:cs="Times New Roman"/>
                <w:b/>
                <w:bCs/>
                <w:color w:val="000000"/>
                <w:sz w:val="18"/>
                <w:szCs w:val="18"/>
                <w:lang w:eastAsia="pt-BR"/>
              </w:rPr>
            </w:pPr>
            <w:proofErr w:type="gramStart"/>
            <w:r w:rsidRPr="008655FB">
              <w:rPr>
                <w:rFonts w:ascii="Calibri" w:eastAsia="Times New Roman" w:hAnsi="Calibri" w:cs="Times New Roman"/>
                <w:b/>
                <w:bCs/>
                <w:color w:val="000000"/>
                <w:sz w:val="18"/>
                <w:szCs w:val="18"/>
                <w:lang w:eastAsia="pt-BR"/>
              </w:rPr>
              <w:t>UNIDADE  FORNECI</w:t>
            </w:r>
            <w:proofErr w:type="gramEnd"/>
          </w:p>
          <w:p w14:paraId="77A86B16" w14:textId="26EC9D3B"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MENTO</w:t>
            </w:r>
          </w:p>
        </w:tc>
        <w:tc>
          <w:tcPr>
            <w:tcW w:w="851" w:type="dxa"/>
            <w:tcBorders>
              <w:top w:val="single" w:sz="6" w:space="0" w:color="000000"/>
              <w:left w:val="nil"/>
              <w:bottom w:val="single" w:sz="6" w:space="0" w:color="000000"/>
              <w:right w:val="single" w:sz="6" w:space="0" w:color="000000"/>
            </w:tcBorders>
            <w:vAlign w:val="center"/>
            <w:hideMark/>
          </w:tcPr>
          <w:p w14:paraId="5E58B5DA" w14:textId="77777777" w:rsidR="008655FB" w:rsidRDefault="008655FB" w:rsidP="008655FB">
            <w:pPr>
              <w:spacing w:after="0" w:line="240" w:lineRule="auto"/>
              <w:jc w:val="center"/>
              <w:rPr>
                <w:rFonts w:ascii="Calibri" w:eastAsia="Times New Roman" w:hAnsi="Calibri" w:cs="Times New Roman"/>
                <w:b/>
                <w:bCs/>
                <w:color w:val="000000"/>
                <w:sz w:val="18"/>
                <w:szCs w:val="18"/>
                <w:lang w:eastAsia="pt-BR"/>
              </w:rPr>
            </w:pPr>
            <w:r w:rsidRPr="008655FB">
              <w:rPr>
                <w:rFonts w:ascii="Calibri" w:eastAsia="Times New Roman" w:hAnsi="Calibri" w:cs="Times New Roman"/>
                <w:b/>
                <w:bCs/>
                <w:color w:val="000000"/>
                <w:sz w:val="18"/>
                <w:szCs w:val="18"/>
                <w:lang w:eastAsia="pt-BR"/>
              </w:rPr>
              <w:t>QUANTI</w:t>
            </w:r>
          </w:p>
          <w:p w14:paraId="59041449" w14:textId="77777777" w:rsidR="008655FB" w:rsidRDefault="008655FB" w:rsidP="008655FB">
            <w:pPr>
              <w:spacing w:after="0" w:line="240" w:lineRule="auto"/>
              <w:jc w:val="center"/>
              <w:rPr>
                <w:rFonts w:ascii="Calibri" w:eastAsia="Times New Roman" w:hAnsi="Calibri" w:cs="Times New Roman"/>
                <w:b/>
                <w:bCs/>
                <w:color w:val="000000"/>
                <w:sz w:val="18"/>
                <w:szCs w:val="18"/>
                <w:lang w:eastAsia="pt-BR"/>
              </w:rPr>
            </w:pPr>
            <w:r w:rsidRPr="008655FB">
              <w:rPr>
                <w:rFonts w:ascii="Calibri" w:eastAsia="Times New Roman" w:hAnsi="Calibri" w:cs="Times New Roman"/>
                <w:b/>
                <w:bCs/>
                <w:color w:val="000000"/>
                <w:sz w:val="18"/>
                <w:szCs w:val="18"/>
                <w:lang w:eastAsia="pt-BR"/>
              </w:rPr>
              <w:t xml:space="preserve">DADE </w:t>
            </w:r>
          </w:p>
          <w:p w14:paraId="4E64E913" w14:textId="77777777" w:rsidR="008655FB" w:rsidRDefault="008655FB" w:rsidP="008655FB">
            <w:pPr>
              <w:spacing w:after="0" w:line="240" w:lineRule="auto"/>
              <w:jc w:val="center"/>
              <w:rPr>
                <w:rFonts w:ascii="Calibri" w:eastAsia="Times New Roman" w:hAnsi="Calibri" w:cs="Times New Roman"/>
                <w:b/>
                <w:bCs/>
                <w:color w:val="000000"/>
                <w:sz w:val="18"/>
                <w:szCs w:val="18"/>
                <w:lang w:eastAsia="pt-BR"/>
              </w:rPr>
            </w:pPr>
            <w:r w:rsidRPr="008655FB">
              <w:rPr>
                <w:rFonts w:ascii="Calibri" w:eastAsia="Times New Roman" w:hAnsi="Calibri" w:cs="Times New Roman"/>
                <w:b/>
                <w:bCs/>
                <w:color w:val="000000"/>
                <w:sz w:val="18"/>
                <w:szCs w:val="18"/>
                <w:lang w:eastAsia="pt-BR"/>
              </w:rPr>
              <w:t>TOTAL</w:t>
            </w:r>
          </w:p>
          <w:p w14:paraId="13212607" w14:textId="104E6455"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 xml:space="preserve"> ANUAL</w:t>
            </w:r>
          </w:p>
        </w:tc>
        <w:tc>
          <w:tcPr>
            <w:tcW w:w="850" w:type="dxa"/>
            <w:tcBorders>
              <w:top w:val="single" w:sz="6" w:space="0" w:color="000000"/>
              <w:left w:val="nil"/>
              <w:bottom w:val="single" w:sz="6" w:space="0" w:color="000000"/>
              <w:right w:val="single" w:sz="6" w:space="0" w:color="000000"/>
            </w:tcBorders>
            <w:vAlign w:val="center"/>
            <w:hideMark/>
          </w:tcPr>
          <w:p w14:paraId="79BC97E8"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VALOR UNITÁRIO</w:t>
            </w:r>
          </w:p>
        </w:tc>
        <w:tc>
          <w:tcPr>
            <w:tcW w:w="567" w:type="dxa"/>
            <w:tcBorders>
              <w:top w:val="single" w:sz="6" w:space="0" w:color="000000"/>
              <w:left w:val="nil"/>
              <w:bottom w:val="single" w:sz="6" w:space="0" w:color="000000"/>
              <w:right w:val="single" w:sz="6" w:space="0" w:color="000000"/>
            </w:tcBorders>
            <w:vAlign w:val="center"/>
            <w:hideMark/>
          </w:tcPr>
          <w:p w14:paraId="531C966B"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VALOR TOTAL</w:t>
            </w:r>
          </w:p>
        </w:tc>
      </w:tr>
      <w:tr w:rsidR="008655FB" w:rsidRPr="008655FB" w14:paraId="05D64094" w14:textId="77777777" w:rsidTr="008655FB">
        <w:trPr>
          <w:trHeight w:val="900"/>
        </w:trPr>
        <w:tc>
          <w:tcPr>
            <w:tcW w:w="582" w:type="dxa"/>
            <w:tcBorders>
              <w:top w:val="nil"/>
              <w:left w:val="single" w:sz="6" w:space="0" w:color="000000"/>
              <w:bottom w:val="single" w:sz="6" w:space="0" w:color="000000"/>
              <w:right w:val="single" w:sz="6" w:space="0" w:color="000000"/>
            </w:tcBorders>
            <w:vAlign w:val="center"/>
            <w:hideMark/>
          </w:tcPr>
          <w:p w14:paraId="034E0435"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1</w:t>
            </w:r>
          </w:p>
        </w:tc>
        <w:tc>
          <w:tcPr>
            <w:tcW w:w="4111" w:type="dxa"/>
            <w:tcBorders>
              <w:top w:val="nil"/>
              <w:left w:val="nil"/>
              <w:bottom w:val="single" w:sz="6" w:space="0" w:color="000000"/>
              <w:right w:val="single" w:sz="6" w:space="0" w:color="000000"/>
            </w:tcBorders>
            <w:vAlign w:val="center"/>
            <w:hideMark/>
          </w:tcPr>
          <w:p w14:paraId="63042444" w14:textId="77777777" w:rsidR="008655FB" w:rsidRPr="008655FB" w:rsidRDefault="008655FB" w:rsidP="008655FB">
            <w:pPr>
              <w:spacing w:after="0" w:line="240" w:lineRule="auto"/>
              <w:jc w:val="both"/>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TUBO PARA CENTRÍFUGA, POLIPROPILENO, FUNDO CÔNICO, 15 ML, LABORATORIAL, TAMPA DE ROSCA E LIVRE DE DNASES E RNASES, AUTOCLA.</w:t>
            </w:r>
          </w:p>
        </w:tc>
        <w:tc>
          <w:tcPr>
            <w:tcW w:w="709" w:type="dxa"/>
            <w:tcBorders>
              <w:top w:val="nil"/>
              <w:left w:val="nil"/>
              <w:bottom w:val="single" w:sz="6" w:space="0" w:color="000000"/>
              <w:right w:val="single" w:sz="6" w:space="0" w:color="000000"/>
            </w:tcBorders>
            <w:vAlign w:val="center"/>
            <w:hideMark/>
          </w:tcPr>
          <w:p w14:paraId="30F03BB1"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474970</w:t>
            </w:r>
          </w:p>
        </w:tc>
        <w:tc>
          <w:tcPr>
            <w:tcW w:w="850" w:type="dxa"/>
            <w:tcBorders>
              <w:top w:val="nil"/>
              <w:left w:val="nil"/>
              <w:bottom w:val="single" w:sz="6" w:space="0" w:color="000000"/>
              <w:right w:val="single" w:sz="6" w:space="0" w:color="000000"/>
            </w:tcBorders>
            <w:vAlign w:val="center"/>
            <w:hideMark/>
          </w:tcPr>
          <w:p w14:paraId="0B2ED0DE"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UNIDADE</w:t>
            </w:r>
          </w:p>
        </w:tc>
        <w:tc>
          <w:tcPr>
            <w:tcW w:w="851" w:type="dxa"/>
            <w:tcBorders>
              <w:top w:val="nil"/>
              <w:left w:val="nil"/>
              <w:bottom w:val="single" w:sz="6" w:space="0" w:color="000000"/>
              <w:right w:val="single" w:sz="6" w:space="0" w:color="000000"/>
            </w:tcBorders>
            <w:vAlign w:val="center"/>
            <w:hideMark/>
          </w:tcPr>
          <w:p w14:paraId="1E0F86C7"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3.360</w:t>
            </w:r>
          </w:p>
        </w:tc>
        <w:tc>
          <w:tcPr>
            <w:tcW w:w="850" w:type="dxa"/>
            <w:tcBorders>
              <w:top w:val="nil"/>
              <w:left w:val="nil"/>
              <w:bottom w:val="single" w:sz="6" w:space="0" w:color="000000"/>
              <w:right w:val="single" w:sz="6" w:space="0" w:color="000000"/>
            </w:tcBorders>
            <w:vAlign w:val="center"/>
            <w:hideMark/>
          </w:tcPr>
          <w:p w14:paraId="54B247A0"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c>
          <w:tcPr>
            <w:tcW w:w="567" w:type="dxa"/>
            <w:tcBorders>
              <w:top w:val="nil"/>
              <w:left w:val="nil"/>
              <w:bottom w:val="single" w:sz="6" w:space="0" w:color="000000"/>
              <w:right w:val="single" w:sz="6" w:space="0" w:color="000000"/>
            </w:tcBorders>
            <w:vAlign w:val="center"/>
            <w:hideMark/>
          </w:tcPr>
          <w:p w14:paraId="56729BF7"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r>
      <w:tr w:rsidR="008655FB" w:rsidRPr="008655FB" w14:paraId="64FDA843" w14:textId="77777777" w:rsidTr="008655FB">
        <w:trPr>
          <w:trHeight w:val="3185"/>
        </w:trPr>
        <w:tc>
          <w:tcPr>
            <w:tcW w:w="582" w:type="dxa"/>
            <w:tcBorders>
              <w:top w:val="nil"/>
              <w:left w:val="single" w:sz="6" w:space="0" w:color="000000"/>
              <w:bottom w:val="single" w:sz="6" w:space="0" w:color="000000"/>
              <w:right w:val="single" w:sz="6" w:space="0" w:color="000000"/>
            </w:tcBorders>
            <w:noWrap/>
            <w:vAlign w:val="center"/>
            <w:hideMark/>
          </w:tcPr>
          <w:p w14:paraId="07782C2F"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2</w:t>
            </w:r>
          </w:p>
        </w:tc>
        <w:tc>
          <w:tcPr>
            <w:tcW w:w="4111" w:type="dxa"/>
            <w:tcBorders>
              <w:top w:val="nil"/>
              <w:left w:val="nil"/>
              <w:bottom w:val="single" w:sz="6" w:space="0" w:color="000000"/>
              <w:right w:val="single" w:sz="6" w:space="0" w:color="000000"/>
            </w:tcBorders>
            <w:vAlign w:val="center"/>
            <w:hideMark/>
          </w:tcPr>
          <w:p w14:paraId="2843C651" w14:textId="77777777" w:rsidR="008655FB" w:rsidRPr="008655FB" w:rsidRDefault="008655FB" w:rsidP="008655FB">
            <w:pPr>
              <w:spacing w:after="0" w:line="240" w:lineRule="auto"/>
              <w:jc w:val="both"/>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TUBO PARA COLETA DE SANGUE À VÁCUO, EM PET TRANSPARENTE, SEM ANTI COAGULANTE, COM ATIVADOR DE COÁGULO E GEL SEPARADOR, MEDINDO 13X100MM,</w:t>
            </w:r>
            <w:r w:rsidRPr="008655FB">
              <w:rPr>
                <w:rFonts w:ascii="Calibri" w:eastAsia="Times New Roman" w:hAnsi="Calibri" w:cs="Times New Roman"/>
                <w:color w:val="000000"/>
                <w:sz w:val="18"/>
                <w:szCs w:val="18"/>
                <w:lang w:eastAsia="pt-BR"/>
              </w:rPr>
              <w:br/>
              <w:t>TAMPACOM ROSCA DE SEGURANÇA EM BORRACHA SILICONIZADA E CAPA PROTETORA,</w:t>
            </w:r>
            <w:r w:rsidRPr="008655FB">
              <w:rPr>
                <w:rFonts w:ascii="Calibri" w:eastAsia="Times New Roman" w:hAnsi="Calibri" w:cs="Times New Roman"/>
                <w:color w:val="000000"/>
                <w:sz w:val="18"/>
                <w:szCs w:val="18"/>
                <w:lang w:eastAsia="pt-BR"/>
              </w:rPr>
              <w:br/>
              <w:t>COM ETIQUETA DE IDENTIFICAÇÃO CONTENDO NÚMERO DE LOTE, PRAZO DE VALIDADE,</w:t>
            </w:r>
            <w:r w:rsidRPr="008655FB">
              <w:rPr>
                <w:rFonts w:ascii="Calibri" w:eastAsia="Times New Roman" w:hAnsi="Calibri" w:cs="Times New Roman"/>
                <w:color w:val="000000"/>
                <w:sz w:val="18"/>
                <w:szCs w:val="18"/>
                <w:lang w:eastAsia="pt-BR"/>
              </w:rPr>
              <w:br/>
              <w:t>VOLUME DE 5 ML ASPIRAÇÃO, NÚMERO DE CATÁLOGO, ESTÉRIL, DESCARTÁVEL. O TUBO</w:t>
            </w:r>
            <w:r w:rsidRPr="008655FB">
              <w:rPr>
                <w:rFonts w:ascii="Calibri" w:eastAsia="Times New Roman" w:hAnsi="Calibri" w:cs="Times New Roman"/>
                <w:color w:val="000000"/>
                <w:sz w:val="18"/>
                <w:szCs w:val="18"/>
                <w:lang w:eastAsia="pt-BR"/>
              </w:rPr>
              <w:br/>
              <w:t>DEVE TER MARCA DE PREENCHIMENTO INDICADA NO RÓTULO. TAMPA</w:t>
            </w:r>
            <w:r w:rsidRPr="008655FB">
              <w:rPr>
                <w:rFonts w:ascii="Calibri" w:eastAsia="Times New Roman" w:hAnsi="Calibri" w:cs="Times New Roman"/>
                <w:color w:val="000000"/>
                <w:sz w:val="18"/>
                <w:szCs w:val="18"/>
                <w:lang w:eastAsia="pt-BR"/>
              </w:rPr>
              <w:br/>
              <w:t>VERMELHA/AMARELA</w:t>
            </w:r>
          </w:p>
        </w:tc>
        <w:tc>
          <w:tcPr>
            <w:tcW w:w="709" w:type="dxa"/>
            <w:tcBorders>
              <w:top w:val="nil"/>
              <w:left w:val="nil"/>
              <w:bottom w:val="single" w:sz="6" w:space="0" w:color="000000"/>
              <w:right w:val="single" w:sz="6" w:space="0" w:color="000000"/>
            </w:tcBorders>
            <w:vAlign w:val="center"/>
            <w:hideMark/>
          </w:tcPr>
          <w:p w14:paraId="4B1BD097"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375911</w:t>
            </w:r>
          </w:p>
        </w:tc>
        <w:tc>
          <w:tcPr>
            <w:tcW w:w="850" w:type="dxa"/>
            <w:tcBorders>
              <w:top w:val="nil"/>
              <w:left w:val="nil"/>
              <w:bottom w:val="single" w:sz="6" w:space="0" w:color="000000"/>
              <w:right w:val="single" w:sz="6" w:space="0" w:color="000000"/>
            </w:tcBorders>
            <w:vAlign w:val="center"/>
            <w:hideMark/>
          </w:tcPr>
          <w:p w14:paraId="051E0F6B"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UNIDADE</w:t>
            </w:r>
          </w:p>
        </w:tc>
        <w:tc>
          <w:tcPr>
            <w:tcW w:w="851" w:type="dxa"/>
            <w:tcBorders>
              <w:top w:val="nil"/>
              <w:left w:val="nil"/>
              <w:bottom w:val="single" w:sz="6" w:space="0" w:color="000000"/>
              <w:right w:val="single" w:sz="6" w:space="0" w:color="000000"/>
            </w:tcBorders>
            <w:vAlign w:val="center"/>
            <w:hideMark/>
          </w:tcPr>
          <w:p w14:paraId="6D423830"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72.000</w:t>
            </w:r>
          </w:p>
        </w:tc>
        <w:tc>
          <w:tcPr>
            <w:tcW w:w="850" w:type="dxa"/>
            <w:tcBorders>
              <w:top w:val="nil"/>
              <w:left w:val="nil"/>
              <w:bottom w:val="single" w:sz="6" w:space="0" w:color="000000"/>
              <w:right w:val="single" w:sz="6" w:space="0" w:color="000000"/>
            </w:tcBorders>
            <w:vAlign w:val="center"/>
            <w:hideMark/>
          </w:tcPr>
          <w:p w14:paraId="20726BBF"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c>
          <w:tcPr>
            <w:tcW w:w="567" w:type="dxa"/>
            <w:tcBorders>
              <w:top w:val="nil"/>
              <w:left w:val="nil"/>
              <w:bottom w:val="single" w:sz="6" w:space="0" w:color="000000"/>
              <w:right w:val="single" w:sz="6" w:space="0" w:color="000000"/>
            </w:tcBorders>
            <w:vAlign w:val="center"/>
            <w:hideMark/>
          </w:tcPr>
          <w:p w14:paraId="609C3DD9"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r>
      <w:tr w:rsidR="008655FB" w:rsidRPr="008655FB" w14:paraId="409CB1A7" w14:textId="77777777" w:rsidTr="008655FB">
        <w:trPr>
          <w:trHeight w:val="2805"/>
        </w:trPr>
        <w:tc>
          <w:tcPr>
            <w:tcW w:w="582" w:type="dxa"/>
            <w:tcBorders>
              <w:top w:val="nil"/>
              <w:left w:val="single" w:sz="6" w:space="0" w:color="000000"/>
              <w:bottom w:val="single" w:sz="6" w:space="0" w:color="000000"/>
              <w:right w:val="single" w:sz="6" w:space="0" w:color="000000"/>
            </w:tcBorders>
            <w:vAlign w:val="center"/>
            <w:hideMark/>
          </w:tcPr>
          <w:p w14:paraId="722D0AE6"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3</w:t>
            </w:r>
          </w:p>
        </w:tc>
        <w:tc>
          <w:tcPr>
            <w:tcW w:w="4111" w:type="dxa"/>
            <w:tcBorders>
              <w:top w:val="nil"/>
              <w:left w:val="nil"/>
              <w:bottom w:val="single" w:sz="6" w:space="0" w:color="000000"/>
              <w:right w:val="single" w:sz="6" w:space="0" w:color="000000"/>
            </w:tcBorders>
            <w:vAlign w:val="center"/>
            <w:hideMark/>
          </w:tcPr>
          <w:p w14:paraId="4507FD5C" w14:textId="77777777" w:rsidR="008655FB" w:rsidRPr="008655FB" w:rsidRDefault="008655FB" w:rsidP="008655FB">
            <w:pPr>
              <w:spacing w:after="0" w:line="240" w:lineRule="auto"/>
              <w:jc w:val="both"/>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TUBO PARA COLETA DE SANGUE À VÁCUO, EM PET TRANSPARENTE, PARA</w:t>
            </w:r>
            <w:r w:rsidRPr="008655FB">
              <w:rPr>
                <w:rFonts w:ascii="Calibri" w:eastAsia="Times New Roman" w:hAnsi="Calibri" w:cs="Times New Roman"/>
                <w:color w:val="000000"/>
                <w:sz w:val="18"/>
                <w:szCs w:val="18"/>
                <w:lang w:eastAsia="pt-BR"/>
              </w:rPr>
              <w:br/>
              <w:t>COAGULAÇÃO, MEDINDO 13X75MM, COM CITRATO DE SÓDIO A 3,2 %, TAMPA COM ROSCA</w:t>
            </w:r>
            <w:r w:rsidRPr="008655FB">
              <w:rPr>
                <w:rFonts w:ascii="Calibri" w:eastAsia="Times New Roman" w:hAnsi="Calibri" w:cs="Times New Roman"/>
                <w:color w:val="000000"/>
                <w:sz w:val="18"/>
                <w:szCs w:val="18"/>
                <w:lang w:eastAsia="pt-BR"/>
              </w:rPr>
              <w:br/>
              <w:t>DE SEGURANÇA EM BORRACHA SILICONIZADA E CAPA PROTETORA, VOLUME 2,0 ML A</w:t>
            </w:r>
            <w:r w:rsidRPr="008655FB">
              <w:rPr>
                <w:rFonts w:ascii="Calibri" w:eastAsia="Times New Roman" w:hAnsi="Calibri" w:cs="Times New Roman"/>
                <w:color w:val="000000"/>
                <w:sz w:val="18"/>
                <w:szCs w:val="18"/>
                <w:lang w:eastAsia="pt-BR"/>
              </w:rPr>
              <w:br/>
              <w:t>3,0ML, COM ETIQUETA DE IDENTIFICAÇÃO CONTENDO NÚMERO DE LOTE, PRAZO DE</w:t>
            </w:r>
            <w:r w:rsidRPr="008655FB">
              <w:rPr>
                <w:rFonts w:ascii="Calibri" w:eastAsia="Times New Roman" w:hAnsi="Calibri" w:cs="Times New Roman"/>
                <w:color w:val="000000"/>
                <w:sz w:val="18"/>
                <w:szCs w:val="18"/>
                <w:lang w:eastAsia="pt-BR"/>
              </w:rPr>
              <w:br/>
              <w:t>VALIDADE, VOLUME DE ASPIRAÇÃO, NÚMERO DE CATÁLOGO, ESTÉRIL, DESCARTÁVEL. O</w:t>
            </w:r>
            <w:r w:rsidRPr="008655FB">
              <w:rPr>
                <w:rFonts w:ascii="Calibri" w:eastAsia="Times New Roman" w:hAnsi="Calibri" w:cs="Times New Roman"/>
                <w:color w:val="000000"/>
                <w:sz w:val="18"/>
                <w:szCs w:val="18"/>
                <w:lang w:eastAsia="pt-BR"/>
              </w:rPr>
              <w:br/>
              <w:t>TUBO DEVE TER MARCA DE PREENCHIMENTO INDICADA NO RÓTULO.TAMPA AZUL</w:t>
            </w:r>
          </w:p>
        </w:tc>
        <w:tc>
          <w:tcPr>
            <w:tcW w:w="709" w:type="dxa"/>
            <w:tcBorders>
              <w:top w:val="nil"/>
              <w:left w:val="nil"/>
              <w:bottom w:val="single" w:sz="6" w:space="0" w:color="000000"/>
              <w:right w:val="single" w:sz="6" w:space="0" w:color="000000"/>
            </w:tcBorders>
            <w:vAlign w:val="center"/>
            <w:hideMark/>
          </w:tcPr>
          <w:p w14:paraId="5E8F8A29"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376833</w:t>
            </w:r>
          </w:p>
        </w:tc>
        <w:tc>
          <w:tcPr>
            <w:tcW w:w="850" w:type="dxa"/>
            <w:tcBorders>
              <w:top w:val="nil"/>
              <w:left w:val="nil"/>
              <w:bottom w:val="single" w:sz="6" w:space="0" w:color="000000"/>
              <w:right w:val="single" w:sz="6" w:space="0" w:color="000000"/>
            </w:tcBorders>
            <w:vAlign w:val="center"/>
            <w:hideMark/>
          </w:tcPr>
          <w:p w14:paraId="43B43BA2"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UNIDADE</w:t>
            </w:r>
          </w:p>
        </w:tc>
        <w:tc>
          <w:tcPr>
            <w:tcW w:w="851" w:type="dxa"/>
            <w:tcBorders>
              <w:top w:val="nil"/>
              <w:left w:val="nil"/>
              <w:bottom w:val="single" w:sz="6" w:space="0" w:color="000000"/>
              <w:right w:val="single" w:sz="6" w:space="0" w:color="000000"/>
            </w:tcBorders>
            <w:vAlign w:val="center"/>
            <w:hideMark/>
          </w:tcPr>
          <w:p w14:paraId="74608F8A"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102.000</w:t>
            </w:r>
          </w:p>
        </w:tc>
        <w:tc>
          <w:tcPr>
            <w:tcW w:w="850" w:type="dxa"/>
            <w:tcBorders>
              <w:top w:val="nil"/>
              <w:left w:val="nil"/>
              <w:bottom w:val="single" w:sz="6" w:space="0" w:color="000000"/>
              <w:right w:val="single" w:sz="6" w:space="0" w:color="000000"/>
            </w:tcBorders>
            <w:vAlign w:val="center"/>
            <w:hideMark/>
          </w:tcPr>
          <w:p w14:paraId="376F8B3B"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c>
          <w:tcPr>
            <w:tcW w:w="567" w:type="dxa"/>
            <w:tcBorders>
              <w:top w:val="nil"/>
              <w:left w:val="nil"/>
              <w:bottom w:val="single" w:sz="6" w:space="0" w:color="000000"/>
              <w:right w:val="single" w:sz="6" w:space="0" w:color="000000"/>
            </w:tcBorders>
            <w:vAlign w:val="center"/>
            <w:hideMark/>
          </w:tcPr>
          <w:p w14:paraId="4D3D3811"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r>
      <w:tr w:rsidR="008655FB" w:rsidRPr="008655FB" w14:paraId="2875884D" w14:textId="77777777" w:rsidTr="008655FB">
        <w:trPr>
          <w:trHeight w:val="2400"/>
        </w:trPr>
        <w:tc>
          <w:tcPr>
            <w:tcW w:w="582" w:type="dxa"/>
            <w:tcBorders>
              <w:top w:val="nil"/>
              <w:left w:val="single" w:sz="6" w:space="0" w:color="000000"/>
              <w:bottom w:val="single" w:sz="6" w:space="0" w:color="000000"/>
              <w:right w:val="single" w:sz="6" w:space="0" w:color="000000"/>
            </w:tcBorders>
            <w:vAlign w:val="center"/>
            <w:hideMark/>
          </w:tcPr>
          <w:p w14:paraId="56582676"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4</w:t>
            </w:r>
          </w:p>
        </w:tc>
        <w:tc>
          <w:tcPr>
            <w:tcW w:w="4111" w:type="dxa"/>
            <w:tcBorders>
              <w:top w:val="nil"/>
              <w:left w:val="nil"/>
              <w:bottom w:val="single" w:sz="6" w:space="0" w:color="000000"/>
              <w:right w:val="single" w:sz="6" w:space="0" w:color="000000"/>
            </w:tcBorders>
            <w:vAlign w:val="center"/>
            <w:hideMark/>
          </w:tcPr>
          <w:p w14:paraId="0EC8720F" w14:textId="77777777" w:rsidR="008655FB" w:rsidRPr="008655FB" w:rsidRDefault="008655FB" w:rsidP="008655FB">
            <w:pPr>
              <w:spacing w:after="0" w:line="240" w:lineRule="auto"/>
              <w:jc w:val="both"/>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TUBO PARA COLETA DE SANGUE À VÁCUO, EM PET TRANSPARENTE, PARA EXAMES HEMATOLÓGICOS, CAPACIDADE 4ML, FUNDO ARREDONDADO, COM EDTA-K3 MEDINDO 13X75MM, TAMPONADO, SILICONIZADO, TAMPA COM ROSCA DE SEGURANÇA, COM ETIQUETA DE IDENTIFICAÇÃO CONTENDO NUMERO DE LOTE; PRAZO DE VALIDADE NUMERO DE CATALOGO, VOLUME DE ASPIRAÇÃO. ESTÉRIL, DESCARTÁVEL. DEVE TER MARCA DE PREENCHIMENTO INDICADA NO RÓTULO.TAMPA ROXA.</w:t>
            </w:r>
          </w:p>
        </w:tc>
        <w:tc>
          <w:tcPr>
            <w:tcW w:w="709" w:type="dxa"/>
            <w:tcBorders>
              <w:top w:val="nil"/>
              <w:left w:val="nil"/>
              <w:bottom w:val="single" w:sz="6" w:space="0" w:color="000000"/>
              <w:right w:val="single" w:sz="6" w:space="0" w:color="000000"/>
            </w:tcBorders>
            <w:vAlign w:val="center"/>
            <w:hideMark/>
          </w:tcPr>
          <w:p w14:paraId="3ACC6039"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392358</w:t>
            </w:r>
          </w:p>
        </w:tc>
        <w:tc>
          <w:tcPr>
            <w:tcW w:w="850" w:type="dxa"/>
            <w:tcBorders>
              <w:top w:val="nil"/>
              <w:left w:val="nil"/>
              <w:bottom w:val="single" w:sz="6" w:space="0" w:color="000000"/>
              <w:right w:val="single" w:sz="6" w:space="0" w:color="000000"/>
            </w:tcBorders>
            <w:vAlign w:val="center"/>
            <w:hideMark/>
          </w:tcPr>
          <w:p w14:paraId="4D943C14"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UNIDADE</w:t>
            </w:r>
          </w:p>
        </w:tc>
        <w:tc>
          <w:tcPr>
            <w:tcW w:w="851" w:type="dxa"/>
            <w:tcBorders>
              <w:top w:val="nil"/>
              <w:left w:val="nil"/>
              <w:bottom w:val="single" w:sz="6" w:space="0" w:color="000000"/>
              <w:right w:val="single" w:sz="6" w:space="0" w:color="000000"/>
            </w:tcBorders>
            <w:vAlign w:val="center"/>
            <w:hideMark/>
          </w:tcPr>
          <w:p w14:paraId="4AD1AF25"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72.000</w:t>
            </w:r>
          </w:p>
        </w:tc>
        <w:tc>
          <w:tcPr>
            <w:tcW w:w="850" w:type="dxa"/>
            <w:tcBorders>
              <w:top w:val="nil"/>
              <w:left w:val="nil"/>
              <w:bottom w:val="single" w:sz="6" w:space="0" w:color="000000"/>
              <w:right w:val="single" w:sz="6" w:space="0" w:color="000000"/>
            </w:tcBorders>
            <w:vAlign w:val="center"/>
            <w:hideMark/>
          </w:tcPr>
          <w:p w14:paraId="6938FD26"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c>
          <w:tcPr>
            <w:tcW w:w="567" w:type="dxa"/>
            <w:tcBorders>
              <w:top w:val="nil"/>
              <w:left w:val="nil"/>
              <w:bottom w:val="single" w:sz="6" w:space="0" w:color="000000"/>
              <w:right w:val="single" w:sz="6" w:space="0" w:color="000000"/>
            </w:tcBorders>
            <w:vAlign w:val="center"/>
            <w:hideMark/>
          </w:tcPr>
          <w:p w14:paraId="4A548B6C"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r>
      <w:tr w:rsidR="008655FB" w:rsidRPr="008655FB" w14:paraId="6F7711C4" w14:textId="77777777" w:rsidTr="008655FB">
        <w:trPr>
          <w:trHeight w:val="796"/>
        </w:trPr>
        <w:tc>
          <w:tcPr>
            <w:tcW w:w="582" w:type="dxa"/>
            <w:tcBorders>
              <w:top w:val="nil"/>
              <w:left w:val="single" w:sz="6" w:space="0" w:color="000000"/>
              <w:bottom w:val="single" w:sz="6" w:space="0" w:color="000000"/>
              <w:right w:val="single" w:sz="6" w:space="0" w:color="000000"/>
            </w:tcBorders>
            <w:vAlign w:val="center"/>
            <w:hideMark/>
          </w:tcPr>
          <w:p w14:paraId="3FFAB230"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b/>
                <w:bCs/>
                <w:color w:val="000000"/>
                <w:sz w:val="18"/>
                <w:szCs w:val="18"/>
                <w:lang w:eastAsia="pt-BR"/>
              </w:rPr>
              <w:t>5</w:t>
            </w:r>
          </w:p>
        </w:tc>
        <w:tc>
          <w:tcPr>
            <w:tcW w:w="4111" w:type="dxa"/>
            <w:tcBorders>
              <w:top w:val="nil"/>
              <w:left w:val="nil"/>
              <w:bottom w:val="single" w:sz="6" w:space="0" w:color="000000"/>
              <w:right w:val="single" w:sz="6" w:space="0" w:color="000000"/>
            </w:tcBorders>
            <w:vAlign w:val="center"/>
            <w:hideMark/>
          </w:tcPr>
          <w:p w14:paraId="0F92A878" w14:textId="77777777" w:rsidR="008655FB" w:rsidRPr="008655FB" w:rsidRDefault="008655FB" w:rsidP="008655FB">
            <w:pPr>
              <w:spacing w:after="0" w:line="240" w:lineRule="auto"/>
              <w:jc w:val="both"/>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TIRAS REAGENTES UROANALISE PARA ELEMENTOS,ANORMAIS NA URINA COM NO MÍNIMO 10, PARÂMETROS INCLUINDO DENSIDADE</w:t>
            </w:r>
          </w:p>
        </w:tc>
        <w:tc>
          <w:tcPr>
            <w:tcW w:w="709" w:type="dxa"/>
            <w:tcBorders>
              <w:top w:val="nil"/>
              <w:left w:val="nil"/>
              <w:bottom w:val="single" w:sz="6" w:space="0" w:color="000000"/>
              <w:right w:val="single" w:sz="6" w:space="0" w:color="000000"/>
            </w:tcBorders>
            <w:vAlign w:val="center"/>
            <w:hideMark/>
          </w:tcPr>
          <w:p w14:paraId="0855AC95"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339560</w:t>
            </w:r>
          </w:p>
        </w:tc>
        <w:tc>
          <w:tcPr>
            <w:tcW w:w="850" w:type="dxa"/>
            <w:tcBorders>
              <w:top w:val="nil"/>
              <w:left w:val="nil"/>
              <w:bottom w:val="single" w:sz="6" w:space="0" w:color="000000"/>
              <w:right w:val="single" w:sz="6" w:space="0" w:color="000000"/>
            </w:tcBorders>
            <w:vAlign w:val="center"/>
            <w:hideMark/>
          </w:tcPr>
          <w:p w14:paraId="59CA9151"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UNIDADE</w:t>
            </w:r>
          </w:p>
        </w:tc>
        <w:tc>
          <w:tcPr>
            <w:tcW w:w="851" w:type="dxa"/>
            <w:tcBorders>
              <w:top w:val="nil"/>
              <w:left w:val="nil"/>
              <w:bottom w:val="single" w:sz="6" w:space="0" w:color="000000"/>
              <w:right w:val="single" w:sz="6" w:space="0" w:color="000000"/>
            </w:tcBorders>
            <w:vAlign w:val="center"/>
            <w:hideMark/>
          </w:tcPr>
          <w:p w14:paraId="4B35AB50"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9.600</w:t>
            </w:r>
          </w:p>
        </w:tc>
        <w:tc>
          <w:tcPr>
            <w:tcW w:w="850" w:type="dxa"/>
            <w:tcBorders>
              <w:top w:val="nil"/>
              <w:left w:val="nil"/>
              <w:bottom w:val="single" w:sz="6" w:space="0" w:color="000000"/>
              <w:right w:val="single" w:sz="6" w:space="0" w:color="000000"/>
            </w:tcBorders>
            <w:vAlign w:val="center"/>
            <w:hideMark/>
          </w:tcPr>
          <w:p w14:paraId="64FA0290"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c>
          <w:tcPr>
            <w:tcW w:w="567" w:type="dxa"/>
            <w:tcBorders>
              <w:top w:val="nil"/>
              <w:left w:val="nil"/>
              <w:bottom w:val="single" w:sz="6" w:space="0" w:color="000000"/>
              <w:right w:val="single" w:sz="6" w:space="0" w:color="000000"/>
            </w:tcBorders>
            <w:vAlign w:val="center"/>
            <w:hideMark/>
          </w:tcPr>
          <w:p w14:paraId="66413ABB" w14:textId="77777777" w:rsidR="008655FB" w:rsidRPr="008655FB" w:rsidRDefault="008655FB" w:rsidP="008655FB">
            <w:pPr>
              <w:spacing w:after="0" w:line="240" w:lineRule="auto"/>
              <w:jc w:val="center"/>
              <w:rPr>
                <w:rFonts w:ascii="Calibri" w:eastAsia="Times New Roman" w:hAnsi="Calibri" w:cs="Times New Roman"/>
                <w:color w:val="000000"/>
                <w:sz w:val="18"/>
                <w:szCs w:val="18"/>
                <w:lang w:eastAsia="pt-BR"/>
              </w:rPr>
            </w:pPr>
            <w:r w:rsidRPr="008655FB">
              <w:rPr>
                <w:rFonts w:ascii="Calibri" w:eastAsia="Times New Roman" w:hAnsi="Calibri" w:cs="Times New Roman"/>
                <w:color w:val="000000"/>
                <w:sz w:val="18"/>
                <w:szCs w:val="18"/>
                <w:lang w:eastAsia="pt-BR"/>
              </w:rPr>
              <w:t>R$</w:t>
            </w:r>
          </w:p>
        </w:tc>
      </w:tr>
    </w:tbl>
    <w:p w14:paraId="45F1736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5AE42EB9"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1.3. Vinculam esta contratação, independentemente de transcrição:</w:t>
      </w:r>
    </w:p>
    <w:p w14:paraId="7EE14AEA"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1.3.1. O Termo de Referência;</w:t>
      </w:r>
    </w:p>
    <w:p w14:paraId="2403FFCD"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1.3.2. O Edital da Licitação;</w:t>
      </w:r>
    </w:p>
    <w:p w14:paraId="48791AA3"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1.3.3. A Proposta do contratado;</w:t>
      </w:r>
    </w:p>
    <w:p w14:paraId="68FFBDC6"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1.3.4. Eventuais anexos dos documentos supracitados.</w:t>
      </w:r>
    </w:p>
    <w:p w14:paraId="3620379C"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0D023DF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2. CLÁUSULA SEGUNDA – VIGÊNCIA E PRORROGAÇÃO</w:t>
      </w:r>
    </w:p>
    <w:p w14:paraId="2A1085A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56E40560"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04AF061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4988C45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3. CLÁUSULA TERCEIRA – MODELOS DE EXECUÇÃO E GESTÃO CONTRATUAIS </w:t>
      </w:r>
    </w:p>
    <w:p w14:paraId="1EE13BB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41BC837E"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780D527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4. CLÁUSULA QUARTA – SUBCONTRATAÇÃO</w:t>
      </w:r>
    </w:p>
    <w:p w14:paraId="322162F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4.</w:t>
      </w:r>
      <w:proofErr w:type="gramStart"/>
      <w:r w:rsidRPr="008655FB">
        <w:rPr>
          <w:rFonts w:ascii="Calibri" w:eastAsia="Times New Roman" w:hAnsi="Calibri" w:cs="Times New Roman"/>
          <w:color w:val="000000"/>
          <w:lang w:eastAsia="pt-BR"/>
        </w:rPr>
        <w:t>1.Não</w:t>
      </w:r>
      <w:proofErr w:type="gramEnd"/>
      <w:r w:rsidRPr="008655FB">
        <w:rPr>
          <w:rFonts w:ascii="Calibri" w:eastAsia="Times New Roman" w:hAnsi="Calibri" w:cs="Times New Roman"/>
          <w:color w:val="000000"/>
          <w:lang w:eastAsia="pt-BR"/>
        </w:rPr>
        <w:t xml:space="preserve"> será admitida a subcontratação do objeto contratual.</w:t>
      </w:r>
    </w:p>
    <w:p w14:paraId="45DE7F5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03C8E044"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5. CLÁUSULA QUINTA - PREÇO</w:t>
      </w:r>
    </w:p>
    <w:p w14:paraId="4C503D2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5.1. ​O valor total da contratação é de R$ ....... (.......)</w:t>
      </w:r>
    </w:p>
    <w:p w14:paraId="3D46368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5.</w:t>
      </w:r>
      <w:proofErr w:type="gramStart"/>
      <w:r w:rsidRPr="008655FB">
        <w:rPr>
          <w:rFonts w:ascii="Calibri" w:eastAsia="Times New Roman" w:hAnsi="Calibri" w:cs="Times New Roman"/>
          <w:color w:val="000000"/>
          <w:lang w:eastAsia="pt-BR"/>
        </w:rPr>
        <w:t>2.No</w:t>
      </w:r>
      <w:proofErr w:type="gramEnd"/>
      <w:r w:rsidRPr="008655FB">
        <w:rPr>
          <w:rFonts w:ascii="Calibri" w:eastAsia="Times New Roman" w:hAnsi="Calibri" w:cs="Times New Roman"/>
          <w:color w:val="000000"/>
          <w:lang w:eastAsia="pt-BR"/>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9A72945"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2CE70D7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6. CLÁUSULA SEXTA - PAGAMENTO </w:t>
      </w:r>
    </w:p>
    <w:p w14:paraId="36FB659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65744A62"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3956823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7. CLÁUSULA SÉTIMA - REAJUSTE</w:t>
      </w:r>
    </w:p>
    <w:p w14:paraId="46CE786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7.1. Os preços inicialmente contratados são fixos e irreajustáveis no prazo de um ano contado da data da proposta.</w:t>
      </w:r>
    </w:p>
    <w:p w14:paraId="79EE145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3D8FDA7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44A63ED8" w14:textId="77777777" w:rsidR="001D6698"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7.4. No caso de atraso ou não divulgação do índice de reajustamento, o contratante pagará ao contratado a importância calculada pela última variação conhecida, liquidando a diferença </w:t>
      </w:r>
    </w:p>
    <w:p w14:paraId="52BC3D20" w14:textId="38C5CEA5" w:rsidR="008655FB" w:rsidRPr="008655FB" w:rsidRDefault="008655FB" w:rsidP="008655FB">
      <w:pPr>
        <w:spacing w:after="0" w:line="360" w:lineRule="auto"/>
        <w:jc w:val="both"/>
        <w:rPr>
          <w:rFonts w:ascii="Calibri" w:eastAsia="Times New Roman" w:hAnsi="Calibri" w:cs="Times New Roman"/>
          <w:color w:val="000000"/>
          <w:lang w:eastAsia="pt-BR"/>
        </w:rPr>
      </w:pPr>
      <w:proofErr w:type="gramStart"/>
      <w:r w:rsidRPr="008655FB">
        <w:rPr>
          <w:rFonts w:ascii="Calibri" w:eastAsia="Times New Roman" w:hAnsi="Calibri" w:cs="Times New Roman"/>
          <w:color w:val="000000"/>
          <w:lang w:eastAsia="pt-BR"/>
        </w:rPr>
        <w:t>correspondente</w:t>
      </w:r>
      <w:proofErr w:type="gramEnd"/>
      <w:r w:rsidRPr="008655FB">
        <w:rPr>
          <w:rFonts w:ascii="Calibri" w:eastAsia="Times New Roman" w:hAnsi="Calibri" w:cs="Times New Roman"/>
          <w:color w:val="000000"/>
          <w:lang w:eastAsia="pt-BR"/>
        </w:rPr>
        <w:t xml:space="preserve"> tão logo seja divulgado o índice definitivo.</w:t>
      </w:r>
    </w:p>
    <w:p w14:paraId="1A81DC2E"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7.5. Nas aferições finais, o índice utilizado para reajuste será, obrigatoriamente, o definitivo.</w:t>
      </w:r>
    </w:p>
    <w:p w14:paraId="02E8853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2D4C354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5FA5910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7.8. O reajuste será realizado por </w:t>
      </w:r>
      <w:proofErr w:type="spellStart"/>
      <w:r w:rsidRPr="008655FB">
        <w:rPr>
          <w:rFonts w:ascii="Calibri" w:eastAsia="Times New Roman" w:hAnsi="Calibri" w:cs="Times New Roman"/>
          <w:color w:val="000000"/>
          <w:lang w:eastAsia="pt-BR"/>
        </w:rPr>
        <w:t>apostilamento</w:t>
      </w:r>
      <w:proofErr w:type="spellEnd"/>
      <w:r w:rsidRPr="008655FB">
        <w:rPr>
          <w:rFonts w:ascii="Calibri" w:eastAsia="Times New Roman" w:hAnsi="Calibri" w:cs="Times New Roman"/>
          <w:color w:val="000000"/>
          <w:lang w:eastAsia="pt-BR"/>
        </w:rPr>
        <w:t>.</w:t>
      </w:r>
    </w:p>
    <w:p w14:paraId="6DB9CA60"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0B95C95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8. CLÁUSULA OITAVA - OBRIGAÇÕES DO CONTRATANTE </w:t>
      </w:r>
    </w:p>
    <w:p w14:paraId="0C5A3A92"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8.1. São obrigações do Contratante:</w:t>
      </w:r>
    </w:p>
    <w:p w14:paraId="7C85A157"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8.2. Exigir o cumprimento de todas as obrigações assumidas pelo Contratado, de acordo com o contrato e seus anexos;</w:t>
      </w:r>
    </w:p>
    <w:p w14:paraId="2D8B908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8.3. Receber o objeto no prazo e condições estabelecidas no Termo de Referência;</w:t>
      </w:r>
    </w:p>
    <w:p w14:paraId="5E353422"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3A1DDE0F"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8.5. Acompanhar e fiscalizar a execução do contrato e o cumprimento das obrigações pelo Contratado;</w:t>
      </w:r>
    </w:p>
    <w:p w14:paraId="26DCB9E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8.6. Comunicar a empresa para emissão de Nota Fiscal no que </w:t>
      </w:r>
      <w:proofErr w:type="spellStart"/>
      <w:r w:rsidRPr="008655FB">
        <w:rPr>
          <w:rFonts w:ascii="Calibri" w:eastAsia="Times New Roman" w:hAnsi="Calibri" w:cs="Times New Roman"/>
          <w:color w:val="000000"/>
          <w:lang w:eastAsia="pt-BR"/>
        </w:rPr>
        <w:t>pertine</w:t>
      </w:r>
      <w:proofErr w:type="spellEnd"/>
      <w:r w:rsidRPr="008655FB">
        <w:rPr>
          <w:rFonts w:ascii="Calibri" w:eastAsia="Times New Roman" w:hAnsi="Calibri" w:cs="Times New Roman"/>
          <w:color w:val="000000"/>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7CD454D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8.7. Efetuar o pagamento ao Contratado do valor correspondente ao fornecimento do objeto, no prazo, forma e condições estabelecidos no presente Contrato;</w:t>
      </w:r>
    </w:p>
    <w:p w14:paraId="78C897D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8.8. Aplicar ao Contratado as sanções previstas na lei e neste Contrato;</w:t>
      </w:r>
    </w:p>
    <w:p w14:paraId="4276398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8.9. Cientificar o órgão de representação judicial da Advocacia-Geral da União para adoção das medidas cabíveis quando do descumprimento de obrigações pelo Contratado;</w:t>
      </w:r>
    </w:p>
    <w:p w14:paraId="4C898D7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405DD02"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8.10.1.  A Administração terá o prazo de</w:t>
      </w:r>
      <w:r w:rsidRPr="008655FB">
        <w:rPr>
          <w:rFonts w:ascii="Calibri" w:eastAsia="Times New Roman" w:hAnsi="Calibri" w:cs="Times New Roman"/>
          <w:i/>
          <w:iCs/>
          <w:color w:val="000000"/>
          <w:lang w:eastAsia="pt-BR"/>
        </w:rPr>
        <w:t> </w:t>
      </w:r>
      <w:r w:rsidRPr="008655FB">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7FFC857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8.11. Responder eventuais pedidos de reestabelecimento do equilíbrio econômico-financeiro feitos pelo contratado no prazo máximo de 90 (noventa) dias.</w:t>
      </w:r>
    </w:p>
    <w:p w14:paraId="1598399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8.12. Notificar os emitentes das garantias quanto ao início de processo administrativo para apuração de descumprimento de cláusulas contratuais.</w:t>
      </w:r>
    </w:p>
    <w:p w14:paraId="0BE5FAF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0D8EC62"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6CF1369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9. CLÁUSULA NONA - OBRIGAÇÕES DO CONTRATADO  </w:t>
      </w:r>
    </w:p>
    <w:p w14:paraId="7CC8AB5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3961993F"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7040D6B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027AC3C4"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9.4. Comunicar ao contratante, no prazo máximo de 24 (vinte e quatro) horas que antecede a data da entrega, os motivos que impossibilitem o cumprimento do prazo previsto, com a devida comprovação;</w:t>
      </w:r>
    </w:p>
    <w:p w14:paraId="3AB4E52F"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9.5. Atender às determinações regulares emitidas pelo fiscal ou gestor do contrato ou autoridade superior (art. 137, II, da Lei </w:t>
      </w:r>
      <w:proofErr w:type="gramStart"/>
      <w:r w:rsidRPr="008655FB">
        <w:rPr>
          <w:rFonts w:ascii="Calibri" w:eastAsia="Times New Roman" w:hAnsi="Calibri" w:cs="Times New Roman"/>
          <w:color w:val="000000"/>
          <w:lang w:eastAsia="pt-BR"/>
        </w:rPr>
        <w:t>n.º</w:t>
      </w:r>
      <w:proofErr w:type="gramEnd"/>
      <w:r w:rsidRPr="008655FB">
        <w:rPr>
          <w:rFonts w:ascii="Calibri" w:eastAsia="Times New Roman" w:hAnsi="Calibri" w:cs="Times New Roman"/>
          <w:color w:val="000000"/>
          <w:lang w:eastAsia="pt-BR"/>
        </w:rPr>
        <w:t xml:space="preserve"> 14.133, de 2021) e prestar todo esclarecimento ou informação por eles solicitados;</w:t>
      </w:r>
    </w:p>
    <w:p w14:paraId="48C911A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9.6. Reparar, corrigir, remover, reconstruir ou substituir, às suas expensas, no total ou em parte, no prazo fixado pelo fiscal do contrato, os bens nos quais se verificarem vícios, defeitos ou incorreções resultantes da execução ou dos materiais empregados; </w:t>
      </w:r>
    </w:p>
    <w:p w14:paraId="64B6C20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23F682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658A9A0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14492F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0EC6774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6ED9BF9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bookmarkStart w:id="34" w:name="_msocom_1"/>
      <w:r w:rsidRPr="008655FB">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32971E67"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9.13. Cumprir, durante todo o período de execução do contrato, a reserva de cargos prevista em lei para pessoa com deficiência, para reabilitado da Previdência Social ou para aprendiz, bem como as reservas de cargos previstas na legislação (art. 116, da Lei </w:t>
      </w:r>
      <w:proofErr w:type="gramStart"/>
      <w:r w:rsidRPr="008655FB">
        <w:rPr>
          <w:rFonts w:ascii="Calibri" w:eastAsia="Times New Roman" w:hAnsi="Calibri" w:cs="Times New Roman"/>
          <w:color w:val="000000"/>
          <w:lang w:eastAsia="pt-BR"/>
        </w:rPr>
        <w:t>n.º</w:t>
      </w:r>
      <w:proofErr w:type="gramEnd"/>
      <w:r w:rsidRPr="008655FB">
        <w:rPr>
          <w:rFonts w:ascii="Calibri" w:eastAsia="Times New Roman" w:hAnsi="Calibri" w:cs="Times New Roman"/>
          <w:color w:val="000000"/>
          <w:lang w:eastAsia="pt-BR"/>
        </w:rPr>
        <w:t xml:space="preserve"> 14.133, de 2021);</w:t>
      </w:r>
    </w:p>
    <w:p w14:paraId="6A7631A7"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9.14. Comprovar a reserva de cargos a que se refere a cláusula acima, no prazo fixado pelo fiscal do contrato, com a indicação dos empregados que preencheram as referidas vagas (art. 116, parágrafo único, da Lei </w:t>
      </w:r>
      <w:proofErr w:type="gramStart"/>
      <w:r w:rsidRPr="008655FB">
        <w:rPr>
          <w:rFonts w:ascii="Calibri" w:eastAsia="Times New Roman" w:hAnsi="Calibri" w:cs="Times New Roman"/>
          <w:color w:val="000000"/>
          <w:lang w:eastAsia="pt-BR"/>
        </w:rPr>
        <w:t>n.º</w:t>
      </w:r>
      <w:proofErr w:type="gramEnd"/>
      <w:r w:rsidRPr="008655FB">
        <w:rPr>
          <w:rFonts w:ascii="Calibri" w:eastAsia="Times New Roman" w:hAnsi="Calibri" w:cs="Times New Roman"/>
          <w:color w:val="000000"/>
          <w:lang w:eastAsia="pt-BR"/>
        </w:rPr>
        <w:t xml:space="preserve"> 14.133, de 2021);</w:t>
      </w:r>
    </w:p>
    <w:p w14:paraId="535BC482"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9.15.  Guardar sigilo sobre todas as informações obtidas em decorrência do cumprimento do contrato;</w:t>
      </w:r>
    </w:p>
    <w:p w14:paraId="028E9E3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457BE61"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051634B0" w14:textId="1795522E"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251EA11E"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10. CLÁUSULA DÉCIMA– GARANTIA DE EXECUÇÃO </w:t>
      </w:r>
    </w:p>
    <w:p w14:paraId="2317C2EF"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10.1. Não haverá exigência de garantia contratual da execução.</w:t>
      </w:r>
    </w:p>
    <w:p w14:paraId="619E05CB"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567E7811" w14:textId="77777777" w:rsidR="001D6698" w:rsidRDefault="001D6698" w:rsidP="008655FB">
      <w:pPr>
        <w:spacing w:after="0" w:line="360" w:lineRule="auto"/>
        <w:jc w:val="both"/>
        <w:rPr>
          <w:rFonts w:ascii="Calibri" w:eastAsia="Times New Roman" w:hAnsi="Calibri" w:cs="Times New Roman"/>
          <w:b/>
          <w:bCs/>
          <w:color w:val="000000"/>
          <w:u w:val="single"/>
          <w:lang w:eastAsia="pt-BR"/>
        </w:rPr>
      </w:pPr>
      <w:bookmarkStart w:id="35" w:name="_msocom_2"/>
      <w:bookmarkEnd w:id="35"/>
    </w:p>
    <w:p w14:paraId="065114B7"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u w:val="single"/>
          <w:lang w:eastAsia="pt-BR"/>
        </w:rPr>
        <w:t>11. CLÁUSULA DÉCIMA PRIMEIRA – INFRAÇÕES E SANÇÕES ADMINISTRATIVAS</w:t>
      </w:r>
    </w:p>
    <w:p w14:paraId="6F946D6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11.1. Comete infração administrativa, nos termos da Lei nº 14.133, de 2021, o contratado que:</w:t>
      </w:r>
    </w:p>
    <w:p w14:paraId="6292A02F"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Pr="008655FB">
        <w:rPr>
          <w:rFonts w:ascii="Calibri" w:eastAsia="Times New Roman" w:hAnsi="Calibri" w:cs="Times New Roman"/>
          <w:color w:val="000000"/>
          <w:lang w:eastAsia="pt-BR"/>
        </w:rPr>
        <w:t>der causa à inexecução parcial do contrato;</w:t>
      </w:r>
    </w:p>
    <w:p w14:paraId="18F8CCCD"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Pr="008655FB">
        <w:rPr>
          <w:rFonts w:ascii="Calibri" w:eastAsia="Times New Roman" w:hAnsi="Calibri" w:cs="Times New Roman"/>
          <w:color w:val="000000"/>
          <w:lang w:eastAsia="pt-BR"/>
        </w:rPr>
        <w:t>der causa à inexecução parcial do contrato que cause grave dano à Administração ou ao funcionamento dos serviços públicos ou ao interesse coletivo;</w:t>
      </w:r>
    </w:p>
    <w:p w14:paraId="254CBABE"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 </w:t>
      </w:r>
      <w:r w:rsidRPr="008655FB">
        <w:rPr>
          <w:rFonts w:ascii="Calibri" w:eastAsia="Times New Roman" w:hAnsi="Calibri" w:cs="Times New Roman"/>
          <w:color w:val="000000"/>
          <w:lang w:eastAsia="pt-BR"/>
        </w:rPr>
        <w:t>der causa à inexecução total do contrato;</w:t>
      </w:r>
    </w:p>
    <w:p w14:paraId="4A6E6329"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Pr="008655FB">
        <w:rPr>
          <w:rFonts w:ascii="Calibri" w:eastAsia="Times New Roman" w:hAnsi="Calibri" w:cs="Times New Roman"/>
          <w:color w:val="000000"/>
          <w:lang w:eastAsia="pt-BR"/>
        </w:rPr>
        <w:t>ensejar o retardamento da execução ou da entrega do objeto da contratação sem motivo justificado;</w:t>
      </w:r>
    </w:p>
    <w:p w14:paraId="154860FE"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Pr="008655FB">
        <w:rPr>
          <w:rFonts w:ascii="Calibri" w:eastAsia="Times New Roman" w:hAnsi="Calibri" w:cs="Times New Roman"/>
          <w:color w:val="000000"/>
          <w:lang w:eastAsia="pt-BR"/>
        </w:rPr>
        <w:t>apresentar documentação falsa ou prestar declaração falsa durante a execução do contrato;</w:t>
      </w:r>
    </w:p>
    <w:p w14:paraId="62B16585"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Pr="008655FB">
        <w:rPr>
          <w:rFonts w:ascii="Calibri" w:eastAsia="Times New Roman" w:hAnsi="Calibri" w:cs="Times New Roman"/>
          <w:color w:val="000000"/>
          <w:lang w:eastAsia="pt-BR"/>
        </w:rPr>
        <w:t>praticar ato fraudulento na execução do contrato;</w:t>
      </w:r>
    </w:p>
    <w:p w14:paraId="1D84F42B"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Pr="008655FB">
        <w:rPr>
          <w:rFonts w:ascii="Calibri" w:eastAsia="Times New Roman" w:hAnsi="Calibri" w:cs="Times New Roman"/>
          <w:color w:val="000000"/>
          <w:lang w:eastAsia="pt-BR"/>
        </w:rPr>
        <w:t>comportar-se de modo inidôneo ou cometer fraude de qualquer natureza;</w:t>
      </w:r>
    </w:p>
    <w:p w14:paraId="3AE6C43C" w14:textId="2B8EA44C"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Pr="008655FB">
        <w:rPr>
          <w:rFonts w:ascii="Calibri" w:eastAsia="Times New Roman" w:hAnsi="Calibri" w:cs="Times New Roman"/>
          <w:color w:val="000000"/>
          <w:lang w:eastAsia="pt-BR"/>
        </w:rPr>
        <w:t>praticar ato lesivo previsto no art. 5º da Lei nº 12.846, de 1º de agosto de 2013.</w:t>
      </w:r>
    </w:p>
    <w:p w14:paraId="0B85EB02" w14:textId="24615B33"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11.2. Serão aplicadas ao contratado que incorrer nas infrações acima descritas as seguintes sanções:</w:t>
      </w:r>
    </w:p>
    <w:p w14:paraId="449A1DEC"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Pr="008655FB">
        <w:rPr>
          <w:rFonts w:ascii="Calibri" w:eastAsia="Times New Roman" w:hAnsi="Calibri" w:cs="Times New Roman"/>
          <w:b/>
          <w:bCs/>
          <w:color w:val="000000"/>
          <w:lang w:eastAsia="pt-BR"/>
        </w:rPr>
        <w:t>Advertência</w:t>
      </w:r>
      <w:r w:rsidRPr="008655FB">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36" w:name="_Hlk114504069"/>
      <w:r w:rsidRPr="008655FB">
        <w:rPr>
          <w:rFonts w:ascii="Calibri" w:eastAsia="Times New Roman" w:hAnsi="Calibri" w:cs="Times New Roman"/>
          <w:color w:val="000000"/>
          <w:lang w:eastAsia="pt-BR"/>
        </w:rPr>
        <w:t>Lei nº 14.133, de 2021</w:t>
      </w:r>
      <w:bookmarkEnd w:id="36"/>
      <w:r w:rsidRPr="008655FB">
        <w:rPr>
          <w:rFonts w:ascii="Calibri" w:eastAsia="Times New Roman" w:hAnsi="Calibri" w:cs="Times New Roman"/>
          <w:color w:val="000000"/>
          <w:lang w:eastAsia="pt-BR"/>
        </w:rPr>
        <w:t>);</w:t>
      </w:r>
    </w:p>
    <w:p w14:paraId="38DB83EE"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 </w:t>
      </w:r>
      <w:r w:rsidRPr="008655FB">
        <w:rPr>
          <w:rFonts w:ascii="Calibri" w:eastAsia="Times New Roman" w:hAnsi="Calibri" w:cs="Times New Roman"/>
          <w:b/>
          <w:bCs/>
          <w:color w:val="000000"/>
          <w:lang w:eastAsia="pt-BR"/>
        </w:rPr>
        <w:t>Impedimento de licitar e contratar</w:t>
      </w:r>
      <w:r w:rsidRPr="008655FB">
        <w:rPr>
          <w:rFonts w:ascii="Calibri" w:eastAsia="Times New Roman" w:hAnsi="Calibri" w:cs="Times New Roman"/>
          <w:color w:val="000000"/>
          <w:lang w:eastAsia="pt-BR"/>
        </w:rPr>
        <w:t>, quando praticadas as condutas descritas nas alíneas “b”, “c” e “d” do subitem acima deste Contrato, sempre que não se justificar a imposição de penalidade mais grave (art. 156, § 4º, da Lei nº 14.133, de 2021);</w:t>
      </w:r>
    </w:p>
    <w:p w14:paraId="6D9AC2C1"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lastRenderedPageBreak/>
        <w:t xml:space="preserve">III. </w:t>
      </w:r>
      <w:r w:rsidRPr="008655FB">
        <w:rPr>
          <w:rFonts w:ascii="Calibri" w:eastAsia="Times New Roman" w:hAnsi="Calibri" w:cs="Times New Roman"/>
          <w:b/>
          <w:bCs/>
          <w:color w:val="000000"/>
          <w:lang w:eastAsia="pt-BR"/>
        </w:rPr>
        <w:t>Declaração de inidoneidade para licitar e contratar</w:t>
      </w:r>
      <w:r w:rsidRPr="008655FB">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§5º, da Lei nº 14.133, de 2021).</w:t>
      </w:r>
    </w:p>
    <w:p w14:paraId="4CD5973F" w14:textId="40B8FBEE"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IV. </w:t>
      </w:r>
      <w:r w:rsidRPr="008655FB">
        <w:rPr>
          <w:rFonts w:ascii="Calibri" w:eastAsia="Times New Roman" w:hAnsi="Calibri" w:cs="Times New Roman"/>
          <w:b/>
          <w:bCs/>
          <w:color w:val="000000"/>
          <w:lang w:eastAsia="pt-BR"/>
        </w:rPr>
        <w:t>Multa:</w:t>
      </w:r>
    </w:p>
    <w:p w14:paraId="391831B7"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70380D8C"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2. compensatória de 10% (dez por cento) sobre o valor total do contrato, no caso de inexecução total do objeto.</w:t>
      </w:r>
    </w:p>
    <w:p w14:paraId="316CAC6C" w14:textId="4CD0F759"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311F68C0"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1D026C76"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w:t>
      </w:r>
      <w:proofErr w:type="gramStart"/>
      <w:r w:rsidRPr="008655FB">
        <w:rPr>
          <w:rFonts w:ascii="Calibri" w:eastAsia="Times New Roman" w:hAnsi="Calibri" w:cs="Times New Roman"/>
          <w:color w:val="000000"/>
          <w:lang w:eastAsia="pt-BR"/>
        </w:rPr>
        <w:t>4.1..</w:t>
      </w:r>
      <w:proofErr w:type="gramEnd"/>
      <w:r w:rsidRPr="008655FB">
        <w:rPr>
          <w:rFonts w:ascii="Calibri" w:eastAsia="Times New Roman" w:hAnsi="Calibri" w:cs="Times New Roman"/>
          <w:color w:val="000000"/>
          <w:lang w:eastAsia="pt-BR"/>
        </w:rPr>
        <w:t xml:space="preserve"> Antes da aplicação da multa será facultada a defesa do interessado no prazo de 15 (quinze) dias úteis, contado da data de sua intimação (art. 157, da Lei nº 14.133, de 2021)</w:t>
      </w:r>
    </w:p>
    <w:p w14:paraId="0107B520"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FBC4054"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bookmarkStart w:id="37" w:name="_Hlk78351618"/>
      <w:bookmarkEnd w:id="37"/>
    </w:p>
    <w:p w14:paraId="13FC96BC"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8655FB">
        <w:rPr>
          <w:rFonts w:ascii="Calibri" w:eastAsia="Times New Roman" w:hAnsi="Calibri" w:cs="Times New Roman"/>
          <w:b/>
          <w:bCs/>
          <w:color w:val="000000"/>
          <w:lang w:eastAsia="pt-BR"/>
        </w:rPr>
        <w:t>caput </w:t>
      </w:r>
      <w:r w:rsidRPr="008655FB">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5C2F5C7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11.6.  Na aplicação das sanções serão considerados (art. 156, §1º, da Lei nº 14.133, de 2021):</w:t>
      </w:r>
    </w:p>
    <w:p w14:paraId="677BDAB1"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Pr="008655FB">
        <w:rPr>
          <w:rFonts w:ascii="Calibri" w:eastAsia="Times New Roman" w:hAnsi="Calibri" w:cs="Times New Roman"/>
          <w:color w:val="000000"/>
          <w:lang w:eastAsia="pt-BR"/>
        </w:rPr>
        <w:t>a natureza e a gravidade da infração cometida;</w:t>
      </w:r>
    </w:p>
    <w:p w14:paraId="371866F8"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Pr="008655FB">
        <w:rPr>
          <w:rFonts w:ascii="Calibri" w:eastAsia="Times New Roman" w:hAnsi="Calibri" w:cs="Times New Roman"/>
          <w:color w:val="000000"/>
          <w:lang w:eastAsia="pt-BR"/>
        </w:rPr>
        <w:t>as peculiaridades do caso concreto;</w:t>
      </w:r>
    </w:p>
    <w:p w14:paraId="032BCEEA"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Pr="008655FB">
        <w:rPr>
          <w:rFonts w:ascii="Calibri" w:eastAsia="Times New Roman" w:hAnsi="Calibri" w:cs="Times New Roman"/>
          <w:color w:val="000000"/>
          <w:lang w:eastAsia="pt-BR"/>
        </w:rPr>
        <w:t>as circunstâncias agravantes ou atenuantes;</w:t>
      </w:r>
    </w:p>
    <w:p w14:paraId="77AE30A6" w14:textId="77777777" w:rsid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Pr="008655FB">
        <w:rPr>
          <w:rFonts w:ascii="Calibri" w:eastAsia="Times New Roman" w:hAnsi="Calibri" w:cs="Times New Roman"/>
          <w:color w:val="000000"/>
          <w:lang w:eastAsia="pt-BR"/>
        </w:rPr>
        <w:t>os danos que dela provierem para o Contratante;</w:t>
      </w:r>
    </w:p>
    <w:p w14:paraId="4F52A26B" w14:textId="764294F8"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5. </w:t>
      </w:r>
      <w:r w:rsidRPr="008655FB">
        <w:rPr>
          <w:rFonts w:ascii="Calibri" w:eastAsia="Times New Roman" w:hAnsi="Calibri" w:cs="Times New Roman"/>
          <w:color w:val="000000"/>
          <w:lang w:eastAsia="pt-BR"/>
        </w:rPr>
        <w:t>a implantação ou o aperfeiçoamento de programa de integridade, conforme normas e orientações dos órgãos de controle.</w:t>
      </w:r>
    </w:p>
    <w:p w14:paraId="302DC374"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6B0182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C9B4FEF"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655FB">
        <w:rPr>
          <w:rFonts w:ascii="Calibri" w:eastAsia="Times New Roman" w:hAnsi="Calibri" w:cs="Times New Roman"/>
          <w:color w:val="000000"/>
          <w:lang w:eastAsia="pt-BR"/>
        </w:rPr>
        <w:t>Ceis</w:t>
      </w:r>
      <w:proofErr w:type="spellEnd"/>
      <w:r w:rsidRPr="008655FB">
        <w:rPr>
          <w:rFonts w:ascii="Calibri" w:eastAsia="Times New Roman" w:hAnsi="Calibri" w:cs="Times New Roman"/>
          <w:color w:val="000000"/>
          <w:lang w:eastAsia="pt-BR"/>
        </w:rPr>
        <w:t>) e no Cadastro Nacional de Empresas Punidas (</w:t>
      </w:r>
      <w:proofErr w:type="spellStart"/>
      <w:r w:rsidRPr="008655FB">
        <w:rPr>
          <w:rFonts w:ascii="Calibri" w:eastAsia="Times New Roman" w:hAnsi="Calibri" w:cs="Times New Roman"/>
          <w:color w:val="000000"/>
          <w:lang w:eastAsia="pt-BR"/>
        </w:rPr>
        <w:t>Cnep</w:t>
      </w:r>
      <w:proofErr w:type="spellEnd"/>
      <w:r w:rsidRPr="008655FB">
        <w:rPr>
          <w:rFonts w:ascii="Calibri" w:eastAsia="Times New Roman" w:hAnsi="Calibri" w:cs="Times New Roman"/>
          <w:color w:val="000000"/>
          <w:lang w:eastAsia="pt-BR"/>
        </w:rPr>
        <w:t>), instituídos no âmbito do Poder Executivo Federal. (Art. 161, da Lei nº 14.133, de 2021).</w:t>
      </w:r>
    </w:p>
    <w:p w14:paraId="3D564D67"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32E4507F"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BF0D713"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6177E3E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12.CLÁUSULA DÉCIMA SEGUNDA– DA EXTINÇÃO CONTRATUAL</w:t>
      </w:r>
    </w:p>
    <w:p w14:paraId="4F6F9D7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07F9AC90"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105DD639"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 12.3. Quando a não conclusão do contrato referida no item anterior decorrer de culpa do contratado:</w:t>
      </w:r>
    </w:p>
    <w:p w14:paraId="7AF00E3D"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i/>
          <w:iCs/>
          <w:color w:val="000000"/>
          <w:lang w:eastAsia="pt-BR"/>
        </w:rPr>
        <w:t>a) ficará ele constituído em mora, sendo-lhe aplicáveis as respectivas sanções administrativas; e </w:t>
      </w:r>
    </w:p>
    <w:p w14:paraId="665F2994"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6BCAF080"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63794141"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12.3.1. Nesta hipótese, aplicam-se também os artigos 138 e 139 da mesma Lei.</w:t>
      </w:r>
    </w:p>
    <w:p w14:paraId="3DC9440A"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6D43FCE9" w14:textId="77777777" w:rsidR="008655FB" w:rsidRPr="008655FB" w:rsidRDefault="008655FB" w:rsidP="008655FB">
      <w:pPr>
        <w:spacing w:after="0" w:line="360" w:lineRule="auto"/>
        <w:ind w:left="1702"/>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644A6935"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12.4. O termo de extinção, sempre que possível, será precedido:</w:t>
      </w:r>
    </w:p>
    <w:p w14:paraId="15B30C1E"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12.4.1. Balanço dos eventos contratuais já cumpridos ou parcialmente cumpridos;</w:t>
      </w:r>
    </w:p>
    <w:p w14:paraId="10E4AA07"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12.4.2. Relação dos pagamentos já efetuados e ainda devidos;</w:t>
      </w:r>
    </w:p>
    <w:p w14:paraId="2F5B7AD4" w14:textId="77777777" w:rsidR="008655FB" w:rsidRPr="008655FB" w:rsidRDefault="008655FB" w:rsidP="008655FB">
      <w:pPr>
        <w:spacing w:after="0" w:line="360" w:lineRule="auto"/>
        <w:ind w:left="851"/>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12.4.3. Indenizações e multas.</w:t>
      </w:r>
    </w:p>
    <w:p w14:paraId="6383D7E7"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12.5. A extinção do contrato não configura óbice para o reconhecimento do desequilíbrio econômico-financeiro, hipótese em que será concedida indenização por meio de termo indenizatório (art. 131, caput, da Lei </w:t>
      </w:r>
      <w:proofErr w:type="gramStart"/>
      <w:r w:rsidRPr="008655FB">
        <w:rPr>
          <w:rFonts w:ascii="Calibri" w:eastAsia="Times New Roman" w:hAnsi="Calibri" w:cs="Times New Roman"/>
          <w:color w:val="000000"/>
          <w:lang w:eastAsia="pt-BR"/>
        </w:rPr>
        <w:t>n.º</w:t>
      </w:r>
      <w:proofErr w:type="gramEnd"/>
      <w:r w:rsidRPr="008655FB">
        <w:rPr>
          <w:rFonts w:ascii="Calibri" w:eastAsia="Times New Roman" w:hAnsi="Calibri" w:cs="Times New Roman"/>
          <w:color w:val="000000"/>
          <w:lang w:eastAsia="pt-BR"/>
        </w:rPr>
        <w:t xml:space="preserve"> 14.133, de 2021).</w:t>
      </w:r>
    </w:p>
    <w:p w14:paraId="53FE9E4C"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6A0B9A3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13.CLÁUSULA DÉCIMA TERCEIRA – DOTAÇÃO ORÇAMENTÁRIA</w:t>
      </w:r>
    </w:p>
    <w:p w14:paraId="5A28B45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669BE89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Gestão/Unidade:</w:t>
      </w:r>
    </w:p>
    <w:p w14:paraId="0637BBE9"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Fonte de Recursos:</w:t>
      </w:r>
    </w:p>
    <w:p w14:paraId="23308A3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Programa de Trabalho:</w:t>
      </w:r>
    </w:p>
    <w:p w14:paraId="183294F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Elemento de Despesa:</w:t>
      </w:r>
    </w:p>
    <w:p w14:paraId="678A1B7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Plano Interno:</w:t>
      </w:r>
    </w:p>
    <w:p w14:paraId="384CFD4C"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Nota de Empenho:</w:t>
      </w:r>
    </w:p>
    <w:p w14:paraId="7C9E2E9D"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5B6F2D5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14. CLÁUSULA DÉCIMA QUARTA - DA POLÍTICA ANTICORRUPÇÃO</w:t>
      </w:r>
    </w:p>
    <w:p w14:paraId="07ADDCA4" w14:textId="77777777" w:rsidR="001D6698"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lastRenderedPageBreak/>
        <w:t xml:space="preserve">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w:t>
      </w:r>
    </w:p>
    <w:p w14:paraId="532BBA53" w14:textId="33F621BF" w:rsidR="008655FB" w:rsidRPr="008655FB" w:rsidRDefault="008655FB" w:rsidP="008655FB">
      <w:pPr>
        <w:spacing w:after="0" w:line="360" w:lineRule="auto"/>
        <w:jc w:val="both"/>
        <w:rPr>
          <w:rFonts w:ascii="Calibri" w:eastAsia="Times New Roman" w:hAnsi="Calibri" w:cs="Times New Roman"/>
          <w:color w:val="000000"/>
          <w:lang w:eastAsia="pt-BR"/>
        </w:rPr>
      </w:pPr>
      <w:proofErr w:type="gramStart"/>
      <w:r w:rsidRPr="008655FB">
        <w:rPr>
          <w:rFonts w:ascii="Calibri" w:eastAsia="Times New Roman" w:hAnsi="Calibri" w:cs="Times New Roman"/>
          <w:color w:val="000000"/>
          <w:lang w:eastAsia="pt-BR"/>
        </w:rPr>
        <w:t>que</w:t>
      </w:r>
      <w:proofErr w:type="gramEnd"/>
      <w:r w:rsidRPr="008655FB">
        <w:rPr>
          <w:rFonts w:ascii="Calibri" w:eastAsia="Times New Roman" w:hAnsi="Calibri" w:cs="Times New Roman"/>
          <w:color w:val="000000"/>
          <w:lang w:eastAsia="pt-BR"/>
        </w:rPr>
        <w:t xml:space="preserve"> se refere ao combate de desvios éticos e de integridade.</w:t>
      </w:r>
    </w:p>
    <w:p w14:paraId="4F97D9D1"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0F8C14B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15. CLÁUSULA DÉCIMA QUINTA – DOS CASOS OMISSOS CLÁUSULA DÉCIMA QUINTA</w:t>
      </w:r>
    </w:p>
    <w:p w14:paraId="0C02CE7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4"/>
    <w:p w14:paraId="62B7E1AE" w14:textId="77777777" w:rsidR="008655FB" w:rsidRPr="008655FB" w:rsidRDefault="008655FB" w:rsidP="001D6698">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4359B55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16. CLÁUSULA DÉCIMA SEXTA – ALTERAÇÕES</w:t>
      </w:r>
    </w:p>
    <w:p w14:paraId="638F92D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16.1. Eventuais alterações contratuais reger-se-ão pela disciplina dos </w:t>
      </w:r>
      <w:proofErr w:type="spellStart"/>
      <w:r w:rsidRPr="008655FB">
        <w:rPr>
          <w:rFonts w:ascii="Calibri" w:eastAsia="Times New Roman" w:hAnsi="Calibri" w:cs="Times New Roman"/>
          <w:color w:val="000000"/>
          <w:lang w:eastAsia="pt-BR"/>
        </w:rPr>
        <w:t>arts</w:t>
      </w:r>
      <w:proofErr w:type="spellEnd"/>
      <w:r w:rsidRPr="008655FB">
        <w:rPr>
          <w:rFonts w:ascii="Calibri" w:eastAsia="Times New Roman" w:hAnsi="Calibri" w:cs="Times New Roman"/>
          <w:color w:val="000000"/>
          <w:lang w:eastAsia="pt-BR"/>
        </w:rPr>
        <w:t>. 124 e seguintes da Lei nº 14.133, de 2021.</w:t>
      </w:r>
    </w:p>
    <w:p w14:paraId="16021F93"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6A820478"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8F26708" w14:textId="77777777" w:rsidR="008655FB" w:rsidRPr="008655FB" w:rsidRDefault="008655FB" w:rsidP="008655FB">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266765EA"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17. CLÁUSULA DÉCIMA SÉTIMA– PUBLICAÇÃO</w:t>
      </w:r>
    </w:p>
    <w:p w14:paraId="67BD8AD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xml:space="preserve">17.1. Incumbirá ao contratante divulgar o presente instrumento no Portal Nacional de Contratações Públicas (PNCP), na forma prevista no art. 94 da Lei 14.133, de 2021, bem como no respectivo sítio oficial na Internet, em atenção ao art. 91, caput, da Lei </w:t>
      </w:r>
      <w:proofErr w:type="gramStart"/>
      <w:r w:rsidRPr="008655FB">
        <w:rPr>
          <w:rFonts w:ascii="Calibri" w:eastAsia="Times New Roman" w:hAnsi="Calibri" w:cs="Times New Roman"/>
          <w:color w:val="000000"/>
          <w:lang w:eastAsia="pt-BR"/>
        </w:rPr>
        <w:t>n.º</w:t>
      </w:r>
      <w:proofErr w:type="gramEnd"/>
      <w:r w:rsidRPr="008655FB">
        <w:rPr>
          <w:rFonts w:ascii="Calibri" w:eastAsia="Times New Roman" w:hAnsi="Calibri" w:cs="Times New Roman"/>
          <w:color w:val="000000"/>
          <w:lang w:eastAsia="pt-BR"/>
        </w:rPr>
        <w:t xml:space="preserve"> 14.133, de 2021, </w:t>
      </w:r>
      <w:r w:rsidRPr="008655FB">
        <w:rPr>
          <w:rFonts w:ascii="Calibri" w:eastAsia="Times New Roman" w:hAnsi="Calibri" w:cs="Times New Roman"/>
          <w:color w:val="000000"/>
          <w:lang w:eastAsia="pt-BR"/>
        </w:rPr>
        <w:lastRenderedPageBreak/>
        <w:t>e ao art. 8º, §2º, da Lei n. 12.527, de 2011, c/c art. 7º, §3º, inciso V, do Decreto n. 7.724, de 2012.</w:t>
      </w:r>
    </w:p>
    <w:p w14:paraId="6D8422DC" w14:textId="77777777" w:rsidR="008655FB" w:rsidRPr="008655FB" w:rsidRDefault="008655FB" w:rsidP="008655FB">
      <w:pPr>
        <w:spacing w:after="0" w:line="24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013A3A14"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18. CLÁUSULA DÉCIMA OITAVA– FORO</w:t>
      </w:r>
    </w:p>
    <w:p w14:paraId="31D2B0F6"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56B6246B" w14:textId="56ECABBD"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color w:val="000000"/>
          <w:lang w:eastAsia="pt-BR"/>
        </w:rPr>
        <w:t> </w:t>
      </w:r>
    </w:p>
    <w:p w14:paraId="24A00A0B"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TESTEMUNHAS:</w:t>
      </w:r>
    </w:p>
    <w:p w14:paraId="2AAE146D"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1-</w:t>
      </w:r>
    </w:p>
    <w:p w14:paraId="73525790" w14:textId="77777777" w:rsidR="008655FB" w:rsidRPr="008655FB" w:rsidRDefault="008655FB" w:rsidP="008655FB">
      <w:pPr>
        <w:spacing w:after="0" w:line="360" w:lineRule="auto"/>
        <w:jc w:val="both"/>
        <w:rPr>
          <w:rFonts w:ascii="Calibri" w:eastAsia="Times New Roman" w:hAnsi="Calibri" w:cs="Times New Roman"/>
          <w:color w:val="000000"/>
          <w:lang w:eastAsia="pt-BR"/>
        </w:rPr>
      </w:pPr>
      <w:r w:rsidRPr="008655FB">
        <w:rPr>
          <w:rFonts w:ascii="Calibri" w:eastAsia="Times New Roman" w:hAnsi="Calibri" w:cs="Times New Roman"/>
          <w:b/>
          <w:bCs/>
          <w:color w:val="000000"/>
          <w:lang w:eastAsia="pt-BR"/>
        </w:rPr>
        <w:t>2-</w:t>
      </w:r>
    </w:p>
    <w:p w14:paraId="38F61178" w14:textId="77777777" w:rsidR="008655FB" w:rsidRPr="008655FB" w:rsidRDefault="008655FB" w:rsidP="008655FB">
      <w:pPr>
        <w:spacing w:before="120" w:after="120" w:line="240" w:lineRule="auto"/>
        <w:ind w:left="120" w:right="120"/>
        <w:jc w:val="both"/>
        <w:rPr>
          <w:rFonts w:ascii="Calibri" w:eastAsia="Times New Roman" w:hAnsi="Calibri" w:cs="Times New Roman"/>
          <w:color w:val="000000"/>
          <w:sz w:val="24"/>
          <w:szCs w:val="24"/>
          <w:lang w:eastAsia="pt-BR"/>
        </w:rPr>
      </w:pPr>
      <w:r w:rsidRPr="008655FB">
        <w:rPr>
          <w:rFonts w:ascii="Calibri" w:eastAsia="Times New Roman" w:hAnsi="Calibri" w:cs="Times New Roman"/>
          <w:color w:val="000000"/>
          <w:sz w:val="24"/>
          <w:szCs w:val="24"/>
          <w:lang w:eastAsia="pt-BR"/>
        </w:rPr>
        <w:t> </w:t>
      </w:r>
    </w:p>
    <w:p w14:paraId="2E3DAB5D" w14:textId="77777777" w:rsidR="00700181" w:rsidRDefault="00700181" w:rsidP="00615BDA">
      <w:pPr>
        <w:widowControl w:val="0"/>
        <w:autoSpaceDE w:val="0"/>
        <w:autoSpaceDN w:val="0"/>
        <w:adjustRightInd w:val="0"/>
        <w:spacing w:after="0" w:line="240" w:lineRule="auto"/>
        <w:jc w:val="center"/>
        <w:rPr>
          <w:rFonts w:ascii="Calibri" w:hAnsi="Calibri" w:cs="Arial"/>
          <w:b/>
          <w:color w:val="000000"/>
        </w:rPr>
      </w:pPr>
    </w:p>
    <w:p w14:paraId="0EE3E7CE" w14:textId="77777777" w:rsidR="00700181" w:rsidRDefault="00700181" w:rsidP="00615BDA">
      <w:pPr>
        <w:widowControl w:val="0"/>
        <w:autoSpaceDE w:val="0"/>
        <w:autoSpaceDN w:val="0"/>
        <w:adjustRightInd w:val="0"/>
        <w:spacing w:after="0" w:line="240" w:lineRule="auto"/>
        <w:jc w:val="center"/>
        <w:rPr>
          <w:rFonts w:ascii="Calibri" w:hAnsi="Calibri" w:cs="Arial"/>
          <w:b/>
          <w:color w:val="000000"/>
        </w:rPr>
      </w:pPr>
    </w:p>
    <w:p w14:paraId="61DC4F3E" w14:textId="748CCC08"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E64345">
        <w:rPr>
          <w:rFonts w:ascii="Calibri" w:hAnsi="Calibri" w:cs="Arial"/>
          <w:b/>
          <w:color w:val="000000"/>
        </w:rPr>
        <w:t xml:space="preserve"> I</w:t>
      </w:r>
      <w:r w:rsidR="001D6698">
        <w:rPr>
          <w:rFonts w:ascii="Calibri" w:hAnsi="Calibri" w:cs="Arial"/>
          <w:b/>
          <w:color w:val="000000"/>
        </w:rPr>
        <w:t>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0514C2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08685E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ED2C42" w:rsidRDefault="00ED2C42" w:rsidP="00103D02">
            <w:pPr>
              <w:widowControl w:val="0"/>
              <w:autoSpaceDE w:val="0"/>
              <w:autoSpaceDN w:val="0"/>
              <w:adjustRightInd w:val="0"/>
              <w:spacing w:after="0" w:line="240" w:lineRule="auto"/>
              <w:rPr>
                <w:rFonts w:ascii="Calibri" w:hAnsi="Calibri" w:cs="Arial"/>
                <w:b/>
                <w:sz w:val="18"/>
                <w:szCs w:val="18"/>
              </w:rPr>
            </w:pPr>
            <w:r w:rsidRPr="00103D02">
              <w:rPr>
                <w:rFonts w:ascii="Calibri" w:hAnsi="Calibri" w:cs="Arial"/>
                <w:b/>
                <w:sz w:val="18"/>
                <w:szCs w:val="18"/>
              </w:rPr>
              <w:t xml:space="preserve">FORNECEDOR </w:t>
            </w:r>
            <w:r w:rsidRPr="00103D02">
              <w:rPr>
                <w:rFonts w:ascii="Calibri" w:hAnsi="Calibri" w:cs="Arial"/>
                <w:b/>
                <w:i/>
                <w:sz w:val="18"/>
                <w:szCs w:val="18"/>
              </w:rPr>
              <w:t>(RAZÃO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1F7CCC4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11B68D1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255AADD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7AF43F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379F27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2858AD5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530D8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DF3387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VALOR</w:t>
            </w:r>
          </w:p>
          <w:p w14:paraId="54A3847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40C5B07" w14:textId="77777777" w:rsidR="00E64345" w:rsidRDefault="00E64345"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0D5C5A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ED2C42"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71F092A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35366C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ED2C42" w:rsidRDefault="00ED2C42" w:rsidP="00103D02">
            <w:pPr>
              <w:widowControl w:val="0"/>
              <w:autoSpaceDE w:val="0"/>
              <w:autoSpaceDN w:val="0"/>
              <w:adjustRightInd w:val="0"/>
              <w:spacing w:after="0" w:line="240" w:lineRule="auto"/>
              <w:rPr>
                <w:rFonts w:ascii="Calibri" w:hAnsi="Calibri" w:cs="Arial"/>
                <w:b/>
                <w:sz w:val="18"/>
                <w:szCs w:val="18"/>
              </w:rPr>
            </w:pPr>
          </w:p>
          <w:p w14:paraId="09CB4F61" w14:textId="77777777" w:rsidR="00ED2C42" w:rsidRPr="00103D02" w:rsidRDefault="00ED2C42" w:rsidP="00103D02">
            <w:pPr>
              <w:widowControl w:val="0"/>
              <w:autoSpaceDE w:val="0"/>
              <w:autoSpaceDN w:val="0"/>
              <w:adjustRightInd w:val="0"/>
              <w:spacing w:after="0" w:line="240" w:lineRule="auto"/>
              <w:rPr>
                <w:rFonts w:ascii="Calibri" w:hAnsi="Calibri" w:cs="Arial"/>
                <w:b/>
                <w:i/>
                <w:sz w:val="18"/>
                <w:szCs w:val="18"/>
              </w:rPr>
            </w:pPr>
            <w:r w:rsidRPr="00103D02">
              <w:rPr>
                <w:rFonts w:ascii="Calibri" w:hAnsi="Calibri" w:cs="Arial"/>
                <w:b/>
                <w:sz w:val="18"/>
                <w:szCs w:val="18"/>
              </w:rPr>
              <w:t xml:space="preserve">FORNECEDOR </w:t>
            </w:r>
            <w:r w:rsidRPr="00103D02">
              <w:rPr>
                <w:rFonts w:ascii="Calibri" w:hAnsi="Calibri" w:cs="Arial"/>
                <w:b/>
                <w:i/>
                <w:sz w:val="18"/>
                <w:szCs w:val="18"/>
              </w:rPr>
              <w:t>(RAZÃO SOCIAL, CNPJ/MF, ENDEREÇO, CONTATOS, REPRESENTANTE)</w:t>
            </w:r>
          </w:p>
          <w:p w14:paraId="57B0F3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ED2C42"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272870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5A0B354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6BF3B18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0577E8D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42B1CF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123286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VALOR </w:t>
            </w:r>
          </w:p>
          <w:p w14:paraId="2253789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EF44CD">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7BF85929" w14:textId="77777777" w:rsidR="00E20D34" w:rsidRDefault="00E20D34" w:rsidP="00EF44CD">
      <w:pPr>
        <w:pStyle w:val="textojustificado"/>
        <w:spacing w:before="0" w:beforeAutospacing="0" w:line="360" w:lineRule="auto"/>
        <w:jc w:val="both"/>
        <w:rPr>
          <w:rFonts w:ascii="Calibri" w:hAnsi="Calibri"/>
          <w:sz w:val="22"/>
          <w:szCs w:val="22"/>
        </w:rPr>
      </w:pPr>
    </w:p>
    <w:p w14:paraId="0181620D" w14:textId="77777777" w:rsidR="00E20D34" w:rsidRDefault="00E20D34" w:rsidP="00EF44CD">
      <w:pPr>
        <w:pStyle w:val="textojustificado"/>
        <w:spacing w:before="0" w:beforeAutospacing="0" w:line="360" w:lineRule="auto"/>
        <w:jc w:val="both"/>
        <w:rPr>
          <w:rFonts w:ascii="Calibri" w:hAnsi="Calibri"/>
          <w:sz w:val="22"/>
          <w:szCs w:val="22"/>
        </w:rPr>
      </w:pPr>
    </w:p>
    <w:p w14:paraId="5B9B2C6A" w14:textId="77777777" w:rsidR="00E20D34" w:rsidRDefault="00E20D34" w:rsidP="00EF44CD">
      <w:pPr>
        <w:pStyle w:val="textojustificado"/>
        <w:spacing w:before="0" w:beforeAutospacing="0" w:line="360" w:lineRule="auto"/>
        <w:jc w:val="both"/>
        <w:rPr>
          <w:rFonts w:ascii="Calibri" w:hAnsi="Calibri"/>
          <w:sz w:val="22"/>
          <w:szCs w:val="22"/>
        </w:rPr>
      </w:pPr>
    </w:p>
    <w:p w14:paraId="6B03D857" w14:textId="77777777" w:rsidR="00E20D34" w:rsidRDefault="00E20D34" w:rsidP="00EF44CD">
      <w:pPr>
        <w:pStyle w:val="textojustificado"/>
        <w:spacing w:before="0" w:beforeAutospacing="0" w:line="360" w:lineRule="auto"/>
        <w:jc w:val="both"/>
        <w:rPr>
          <w:rFonts w:ascii="Calibri" w:hAnsi="Calibri"/>
          <w:sz w:val="22"/>
          <w:szCs w:val="22"/>
        </w:rPr>
      </w:pPr>
    </w:p>
    <w:p w14:paraId="0D8F7440" w14:textId="77777777" w:rsidR="00E20D34" w:rsidRDefault="00E20D34" w:rsidP="00EF44CD">
      <w:pPr>
        <w:pStyle w:val="textojustificado"/>
        <w:spacing w:before="0" w:beforeAutospacing="0" w:line="360" w:lineRule="auto"/>
        <w:jc w:val="both"/>
        <w:rPr>
          <w:rFonts w:ascii="Calibri" w:hAnsi="Calibri"/>
          <w:sz w:val="22"/>
          <w:szCs w:val="22"/>
        </w:rPr>
      </w:pPr>
    </w:p>
    <w:p w14:paraId="536B6B6E" w14:textId="77777777" w:rsidR="00E20D34" w:rsidRDefault="00E20D34" w:rsidP="00EF44CD">
      <w:pPr>
        <w:pStyle w:val="textojustificado"/>
        <w:spacing w:before="0" w:beforeAutospacing="0" w:line="360" w:lineRule="auto"/>
        <w:jc w:val="both"/>
        <w:rPr>
          <w:rFonts w:ascii="Calibri" w:hAnsi="Calibri"/>
          <w:sz w:val="22"/>
          <w:szCs w:val="22"/>
        </w:rPr>
      </w:pPr>
    </w:p>
    <w:p w14:paraId="5B052CEE" w14:textId="77777777" w:rsidR="00E20D34" w:rsidRDefault="00E20D34" w:rsidP="00EF44CD">
      <w:pPr>
        <w:pStyle w:val="textojustificado"/>
        <w:spacing w:before="0" w:beforeAutospacing="0" w:line="360" w:lineRule="auto"/>
        <w:jc w:val="both"/>
        <w:rPr>
          <w:rFonts w:ascii="Calibri" w:hAnsi="Calibri"/>
          <w:sz w:val="22"/>
          <w:szCs w:val="22"/>
        </w:rPr>
      </w:pPr>
    </w:p>
    <w:p w14:paraId="01DB9C01" w14:textId="33052194" w:rsidR="00E20D34" w:rsidRPr="00E31E2C" w:rsidRDefault="001D6698" w:rsidP="00E20D34">
      <w:pPr>
        <w:pStyle w:val="textojustificado"/>
        <w:spacing w:before="0" w:beforeAutospacing="0" w:after="0" w:afterAutospacing="0"/>
        <w:jc w:val="center"/>
        <w:rPr>
          <w:rFonts w:ascii="Calibri" w:hAnsi="Calibri"/>
          <w:b/>
          <w:sz w:val="22"/>
          <w:szCs w:val="22"/>
        </w:rPr>
      </w:pPr>
      <w:r>
        <w:rPr>
          <w:rFonts w:ascii="Calibri" w:hAnsi="Calibri"/>
          <w:b/>
          <w:sz w:val="22"/>
          <w:szCs w:val="22"/>
        </w:rPr>
        <w:t xml:space="preserve">ANEXO </w:t>
      </w:r>
      <w:r w:rsidR="00E20D34">
        <w:rPr>
          <w:rFonts w:ascii="Calibri" w:hAnsi="Calibri"/>
          <w:b/>
          <w:sz w:val="22"/>
          <w:szCs w:val="22"/>
        </w:rPr>
        <w:t>V</w:t>
      </w:r>
    </w:p>
    <w:p w14:paraId="60FC7773" w14:textId="77777777" w:rsidR="00E20D34" w:rsidRPr="00DF0631" w:rsidRDefault="00E20D34" w:rsidP="00E20D34">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507F739C" w14:textId="77777777" w:rsidR="00E20D34" w:rsidRPr="00DF0631" w:rsidRDefault="00E20D34" w:rsidP="00E20D34">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448309AE" w14:textId="77777777" w:rsidR="00E20D34" w:rsidRDefault="00E20D34" w:rsidP="00E20D34">
      <w:pPr>
        <w:pStyle w:val="Ttulo"/>
        <w:spacing w:line="240" w:lineRule="auto"/>
        <w:ind w:left="0" w:right="0"/>
        <w:rPr>
          <w:rFonts w:ascii="Calibri" w:hAnsi="Calibri"/>
          <w:b/>
          <w:spacing w:val="-10"/>
          <w:sz w:val="22"/>
          <w:szCs w:val="22"/>
        </w:rPr>
      </w:pPr>
    </w:p>
    <w:p w14:paraId="7217222A" w14:textId="77777777" w:rsidR="00E20D34" w:rsidRDefault="00E20D34" w:rsidP="00E20D34">
      <w:pPr>
        <w:pStyle w:val="Ttulo"/>
        <w:spacing w:line="240" w:lineRule="auto"/>
        <w:ind w:left="0" w:right="0"/>
        <w:rPr>
          <w:rFonts w:ascii="Calibri" w:hAnsi="Calibri"/>
          <w:b/>
          <w:spacing w:val="-10"/>
          <w:sz w:val="22"/>
          <w:szCs w:val="22"/>
        </w:rPr>
      </w:pPr>
    </w:p>
    <w:p w14:paraId="7C8689CF" w14:textId="77777777" w:rsidR="00E20D34" w:rsidRPr="00F0059B" w:rsidRDefault="00E20D34" w:rsidP="00E20D34">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5061C169" w14:textId="77777777" w:rsidR="00E20D34" w:rsidRPr="00E31E2C" w:rsidRDefault="00E20D34" w:rsidP="00E20D34">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 xml:space="preserve">O Hospital federal de Ipanema detentor de plano de </w:t>
      </w:r>
      <w:proofErr w:type="gramStart"/>
      <w:r w:rsidRPr="00E31E2C">
        <w:rPr>
          <w:rFonts w:ascii="Calibri" w:hAnsi="Calibri" w:cs="Times New Roman"/>
        </w:rPr>
        <w:t>integridade  desde</w:t>
      </w:r>
      <w:proofErr w:type="gramEnd"/>
      <w:r w:rsidRPr="00E31E2C">
        <w:rPr>
          <w:rFonts w:ascii="Calibri" w:hAnsi="Calibri" w:cs="Times New Roman"/>
        </w:rPr>
        <w:t xml:space="preserv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5145B2AF" w14:textId="77777777" w:rsidR="00E20D34" w:rsidRPr="00E31E2C" w:rsidRDefault="00E20D34" w:rsidP="00E20D34">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79E4BFBC" w14:textId="77777777" w:rsidR="00E20D34" w:rsidRPr="00E31E2C" w:rsidRDefault="00E20D34" w:rsidP="00E20D34">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579C792B" w14:textId="77777777" w:rsidR="00E20D34" w:rsidRPr="00E31E2C" w:rsidRDefault="00E20D34" w:rsidP="00E20D34">
      <w:pPr>
        <w:pStyle w:val="Ttulo"/>
        <w:spacing w:line="360" w:lineRule="auto"/>
        <w:ind w:left="0" w:right="0"/>
        <w:jc w:val="both"/>
        <w:rPr>
          <w:rFonts w:ascii="Calibri" w:hAnsi="Calibri"/>
          <w:b/>
          <w:sz w:val="22"/>
          <w:szCs w:val="22"/>
          <w:lang w:val="pt-BR"/>
        </w:rPr>
      </w:pPr>
    </w:p>
    <w:p w14:paraId="28E159CA" w14:textId="77777777" w:rsidR="00E20D34" w:rsidRPr="00E31E2C" w:rsidRDefault="00E20D34" w:rsidP="00E20D34">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683E54D3" w14:textId="77777777" w:rsidR="00E20D34" w:rsidRPr="00E31E2C" w:rsidRDefault="00E20D34" w:rsidP="00E20D34">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lastRenderedPageBreak/>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3A491691"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20F39271"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3B45C3C1"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7E73A09F"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34E5E7FA"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7301312B"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0FC8262D" w14:textId="77777777" w:rsidR="00E20D34"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0C6D4107" w14:textId="77777777" w:rsidR="00E20D34" w:rsidRPr="00E31E2C" w:rsidRDefault="00E20D34" w:rsidP="00E20D34">
      <w:pPr>
        <w:pStyle w:val="PargrafodaLista"/>
        <w:widowControl w:val="0"/>
        <w:numPr>
          <w:ilvl w:val="0"/>
          <w:numId w:val="2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56645141" w14:textId="77777777" w:rsidR="00E20D34" w:rsidRPr="00E31E2C" w:rsidRDefault="00E20D34" w:rsidP="00E20D34">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618E0ECA" w14:textId="77777777" w:rsidR="00E20D34" w:rsidRPr="00E31E2C" w:rsidRDefault="00E20D34" w:rsidP="00E20D34">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21DA55F8" w14:textId="77777777" w:rsidR="00E20D34" w:rsidRPr="00E31E2C" w:rsidRDefault="00E20D34" w:rsidP="00E20D34">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5020C4DD" w14:textId="77777777" w:rsidR="00E20D34" w:rsidRDefault="00E20D34" w:rsidP="00E20D34">
      <w:pPr>
        <w:pStyle w:val="Corpodetexto"/>
        <w:spacing w:line="360" w:lineRule="auto"/>
        <w:jc w:val="both"/>
        <w:rPr>
          <w:rFonts w:ascii="Calibri" w:hAnsi="Calibri"/>
          <w:color w:val="0F243E" w:themeColor="text2" w:themeShade="80"/>
          <w:w w:val="90"/>
          <w:sz w:val="22"/>
          <w:szCs w:val="22"/>
        </w:rPr>
      </w:pPr>
    </w:p>
    <w:p w14:paraId="142D2DDA" w14:textId="77777777" w:rsidR="00E20D34" w:rsidRPr="005323A8" w:rsidRDefault="00E20D34" w:rsidP="00E20D34">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2444B653" w14:textId="77777777" w:rsidR="00E20D34" w:rsidRPr="00E31E2C" w:rsidRDefault="00E20D34" w:rsidP="00E20D34">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7B13557B" w14:textId="77777777" w:rsidR="00E20D34" w:rsidRDefault="00E20D34" w:rsidP="00E20D34">
      <w:pPr>
        <w:pStyle w:val="Corpodetexto"/>
        <w:numPr>
          <w:ilvl w:val="0"/>
          <w:numId w:val="23"/>
        </w:numPr>
        <w:spacing w:line="360" w:lineRule="auto"/>
        <w:jc w:val="both"/>
        <w:rPr>
          <w:rFonts w:ascii="Calibri" w:hAnsi="Calibri"/>
          <w:sz w:val="22"/>
          <w:szCs w:val="22"/>
        </w:rPr>
      </w:pPr>
      <w:r w:rsidRPr="00E31E2C">
        <w:rPr>
          <w:rFonts w:ascii="Calibri" w:hAnsi="Calibri"/>
          <w:sz w:val="22"/>
          <w:szCs w:val="22"/>
        </w:rPr>
        <w:t xml:space="preserve">Não utilizar mão-de-obra infantil ou trabalho degradante ou análogo ao escravo, </w:t>
      </w:r>
      <w:r w:rsidRPr="00E31E2C">
        <w:rPr>
          <w:rFonts w:ascii="Calibri" w:hAnsi="Calibri"/>
          <w:sz w:val="22"/>
          <w:szCs w:val="22"/>
        </w:rPr>
        <w:lastRenderedPageBreak/>
        <w:t>conforme previsão da CLT Art. 403 e do Código Penal brasileiro Art. 149 alterado pela lei 10.803 de 2003.</w:t>
      </w:r>
    </w:p>
    <w:p w14:paraId="2FC34CE4" w14:textId="77777777" w:rsidR="00E20D34" w:rsidRDefault="00E20D34" w:rsidP="00E20D34">
      <w:pPr>
        <w:pStyle w:val="Corpodetexto"/>
        <w:numPr>
          <w:ilvl w:val="0"/>
          <w:numId w:val="23"/>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72698E62" w14:textId="77777777" w:rsidR="00E20D34" w:rsidRPr="006668A0" w:rsidRDefault="00E20D34" w:rsidP="00E20D34">
      <w:pPr>
        <w:pStyle w:val="Corpodetexto"/>
        <w:numPr>
          <w:ilvl w:val="0"/>
          <w:numId w:val="23"/>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56883159" w14:textId="77777777" w:rsidR="00E20D34" w:rsidRPr="005323A8" w:rsidRDefault="00E20D34" w:rsidP="00E20D34">
      <w:pPr>
        <w:pStyle w:val="Corpodetexto"/>
        <w:numPr>
          <w:ilvl w:val="0"/>
          <w:numId w:val="23"/>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41DA04F7" w14:textId="77777777" w:rsidR="00E20D34" w:rsidRPr="00E31E2C" w:rsidRDefault="00E20D34" w:rsidP="00E20D34">
      <w:pPr>
        <w:pStyle w:val="textojustificado"/>
        <w:spacing w:before="0" w:beforeAutospacing="0" w:after="0" w:afterAutospacing="0" w:line="360" w:lineRule="auto"/>
        <w:jc w:val="both"/>
        <w:rPr>
          <w:rFonts w:ascii="Calibri" w:hAnsi="Calibri"/>
          <w:sz w:val="22"/>
          <w:szCs w:val="22"/>
        </w:rPr>
      </w:pPr>
    </w:p>
    <w:p w14:paraId="63FD4534" w14:textId="77777777" w:rsidR="00E20D34" w:rsidRPr="005323A8" w:rsidRDefault="00E20D34" w:rsidP="00E20D34">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0654D50E" w14:textId="77777777" w:rsidR="00E20D34" w:rsidRDefault="00E20D34" w:rsidP="00E20D34">
      <w:pPr>
        <w:pStyle w:val="Corpodetexto"/>
        <w:numPr>
          <w:ilvl w:val="0"/>
          <w:numId w:val="24"/>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7F7E228B" w14:textId="77777777" w:rsidR="00E20D34" w:rsidRDefault="00E20D34" w:rsidP="00E20D34">
      <w:pPr>
        <w:pStyle w:val="Corpodetexto"/>
        <w:numPr>
          <w:ilvl w:val="0"/>
          <w:numId w:val="24"/>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250031FF" w14:textId="77777777" w:rsidR="00E20D34" w:rsidRDefault="00E20D34" w:rsidP="00E20D34">
      <w:pPr>
        <w:pStyle w:val="Corpodetexto"/>
        <w:numPr>
          <w:ilvl w:val="0"/>
          <w:numId w:val="24"/>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138AD516" w14:textId="77777777" w:rsidR="00E20D34" w:rsidRPr="005323A8" w:rsidRDefault="00E20D34" w:rsidP="00E20D34">
      <w:pPr>
        <w:pStyle w:val="Corpodetexto"/>
        <w:numPr>
          <w:ilvl w:val="0"/>
          <w:numId w:val="24"/>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501D717A" w14:textId="77777777" w:rsidR="00E20D34" w:rsidRPr="005323A8" w:rsidRDefault="00E20D34" w:rsidP="00E20D34">
      <w:pPr>
        <w:pStyle w:val="Corpodetexto"/>
        <w:numPr>
          <w:ilvl w:val="0"/>
          <w:numId w:val="24"/>
        </w:numPr>
        <w:spacing w:line="360" w:lineRule="auto"/>
        <w:jc w:val="both"/>
        <w:rPr>
          <w:rFonts w:ascii="Calibri" w:hAnsi="Calibri"/>
          <w:sz w:val="22"/>
          <w:szCs w:val="22"/>
        </w:rPr>
      </w:pPr>
      <w:r w:rsidRPr="005323A8">
        <w:rPr>
          <w:rFonts w:ascii="Calibri" w:hAnsi="Calibri"/>
          <w:sz w:val="22"/>
          <w:szCs w:val="22"/>
        </w:rPr>
        <w:t xml:space="preserve">Adotar as melhores práticas e comportamentos éticos no exercício das atribuições </w:t>
      </w:r>
      <w:r w:rsidRPr="005323A8">
        <w:rPr>
          <w:rFonts w:ascii="Calibri" w:hAnsi="Calibri"/>
          <w:sz w:val="22"/>
          <w:szCs w:val="22"/>
        </w:rPr>
        <w:lastRenderedPageBreak/>
        <w:t>profissionais ou fora dele, atuando com dignidade, decoro, zelo, eficácia e consciência dos princípios morais, condutas que também devem ser repassadas para toda a cadeia de seus fornecedores.</w:t>
      </w:r>
    </w:p>
    <w:p w14:paraId="0715C847" w14:textId="77777777" w:rsidR="00E20D34" w:rsidRPr="00E31E2C" w:rsidRDefault="00E20D34" w:rsidP="00E20D34">
      <w:pPr>
        <w:pStyle w:val="textojustificado"/>
        <w:spacing w:before="0" w:beforeAutospacing="0" w:after="0" w:afterAutospacing="0" w:line="360" w:lineRule="auto"/>
        <w:jc w:val="both"/>
        <w:rPr>
          <w:rFonts w:ascii="Calibri" w:hAnsi="Calibri"/>
          <w:sz w:val="22"/>
          <w:szCs w:val="22"/>
        </w:rPr>
      </w:pPr>
    </w:p>
    <w:p w14:paraId="69B0FBF8" w14:textId="77777777" w:rsidR="00E20D34" w:rsidRPr="005323A8" w:rsidRDefault="00E20D34" w:rsidP="00E20D34">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45BF516E" w14:textId="77777777" w:rsidR="00E20D34" w:rsidRPr="00E31E2C" w:rsidRDefault="00E20D34" w:rsidP="00E20D34">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57A3B7DC" w14:textId="77777777" w:rsidR="00E20D34" w:rsidRPr="00E31E2C" w:rsidRDefault="00E20D34" w:rsidP="00E20D34">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3ED15707" w14:textId="77777777" w:rsidR="00E20D34" w:rsidRPr="00E31E2C" w:rsidRDefault="00E20D34" w:rsidP="00E20D34">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000474CC" w14:textId="77777777" w:rsidR="00E20D34" w:rsidRPr="00E31E2C" w:rsidRDefault="00E20D34" w:rsidP="00E20D34">
      <w:pPr>
        <w:pStyle w:val="PargrafodaLista"/>
        <w:tabs>
          <w:tab w:val="left" w:pos="793"/>
        </w:tabs>
        <w:spacing w:line="360" w:lineRule="auto"/>
        <w:ind w:left="0"/>
        <w:jc w:val="both"/>
        <w:rPr>
          <w:rFonts w:ascii="Calibri" w:hAnsi="Calibri"/>
          <w:sz w:val="22"/>
          <w:szCs w:val="22"/>
          <w:u w:val="single"/>
        </w:rPr>
      </w:pPr>
    </w:p>
    <w:p w14:paraId="46017400" w14:textId="7EC8E7F3" w:rsidR="00E20D34" w:rsidRPr="005323A8" w:rsidRDefault="00E20D34" w:rsidP="00E20D34">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 xml:space="preserve">6. </w:t>
      </w:r>
      <w:proofErr w:type="gramStart"/>
      <w:r w:rsidRPr="005323A8">
        <w:rPr>
          <w:rFonts w:ascii="Calibri" w:hAnsi="Calibri"/>
          <w:color w:val="0F243E" w:themeColor="text2" w:themeShade="80"/>
          <w:sz w:val="22"/>
          <w:szCs w:val="22"/>
        </w:rPr>
        <w:t>ÉTICA</w:t>
      </w:r>
      <w:r w:rsidRPr="005323A8">
        <w:rPr>
          <w:rFonts w:ascii="Calibri" w:hAnsi="Calibri"/>
          <w:color w:val="0F243E" w:themeColor="text2" w:themeShade="80"/>
          <w:spacing w:val="-24"/>
          <w:sz w:val="22"/>
          <w:szCs w:val="22"/>
        </w:rPr>
        <w:t xml:space="preserve"> </w:t>
      </w:r>
      <w:r w:rsidR="00C71A84">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proofErr w:type="gramEnd"/>
      <w:r w:rsidR="00C71A84">
        <w:rPr>
          <w:rFonts w:ascii="Calibri" w:hAnsi="Calibri"/>
          <w:color w:val="0F243E" w:themeColor="text2" w:themeShade="80"/>
          <w:sz w:val="22"/>
          <w:szCs w:val="22"/>
        </w:rPr>
        <w:t xml:space="preserve"> </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40CBFF30" w14:textId="77777777" w:rsidR="00E20D34" w:rsidRPr="00E31E2C" w:rsidRDefault="00E20D34" w:rsidP="00E20D34">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6D09BE4F" w14:textId="77777777" w:rsidR="00E20D34" w:rsidRDefault="00E20D34" w:rsidP="00E20D34">
      <w:pPr>
        <w:pStyle w:val="PargrafodaLista"/>
        <w:widowControl w:val="0"/>
        <w:numPr>
          <w:ilvl w:val="0"/>
          <w:numId w:val="25"/>
        </w:numPr>
        <w:tabs>
          <w:tab w:val="left" w:pos="793"/>
        </w:tabs>
        <w:autoSpaceDE w:val="0"/>
        <w:autoSpaceDN w:val="0"/>
        <w:spacing w:line="360" w:lineRule="auto"/>
        <w:contextualSpacing w:val="0"/>
        <w:jc w:val="both"/>
        <w:rPr>
          <w:rFonts w:ascii="Calibri" w:hAnsi="Calibri"/>
          <w:sz w:val="22"/>
          <w:szCs w:val="22"/>
        </w:rPr>
      </w:pPr>
      <w:proofErr w:type="gramStart"/>
      <w:r w:rsidRPr="00E31E2C">
        <w:rPr>
          <w:rFonts w:ascii="Calibri" w:hAnsi="Calibri"/>
          <w:b/>
          <w:sz w:val="22"/>
          <w:szCs w:val="22"/>
          <w:u w:val="single"/>
        </w:rPr>
        <w:t>combate</w:t>
      </w:r>
      <w:proofErr w:type="gramEnd"/>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29D6CFCA" w14:textId="77777777" w:rsidR="00E20D34" w:rsidRDefault="00E20D34" w:rsidP="00E20D34">
      <w:pPr>
        <w:pStyle w:val="PargrafodaLista"/>
        <w:widowControl w:val="0"/>
        <w:numPr>
          <w:ilvl w:val="0"/>
          <w:numId w:val="25"/>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 xml:space="preserve">conformidade com a Lei n° 12.529 de 2011 </w:t>
      </w:r>
      <w:proofErr w:type="gramStart"/>
      <w:r w:rsidRPr="005323A8">
        <w:rPr>
          <w:rFonts w:ascii="Calibri" w:hAnsi="Calibri"/>
          <w:sz w:val="22"/>
          <w:szCs w:val="22"/>
        </w:rPr>
        <w:t>que Estrutura</w:t>
      </w:r>
      <w:proofErr w:type="gramEnd"/>
      <w:r w:rsidRPr="005323A8">
        <w:rPr>
          <w:rFonts w:ascii="Calibri" w:hAnsi="Calibri"/>
          <w:sz w:val="22"/>
          <w:szCs w:val="22"/>
        </w:rPr>
        <w:t xml:space="preserve"> o Sistema Brasileiro de Defesa da Concorrência.</w:t>
      </w:r>
    </w:p>
    <w:p w14:paraId="30EE5239" w14:textId="77777777" w:rsidR="00E20D34" w:rsidRDefault="00E20D34" w:rsidP="00E20D34">
      <w:pPr>
        <w:pStyle w:val="PargrafodaLista"/>
        <w:widowControl w:val="0"/>
        <w:numPr>
          <w:ilvl w:val="0"/>
          <w:numId w:val="25"/>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w:t>
      </w:r>
      <w:proofErr w:type="gramStart"/>
      <w:r w:rsidRPr="005323A8">
        <w:rPr>
          <w:rFonts w:ascii="Calibri" w:hAnsi="Calibri"/>
          <w:sz w:val="22"/>
          <w:szCs w:val="22"/>
        </w:rPr>
        <w:t>estrita  disposição</w:t>
      </w:r>
      <w:proofErr w:type="gramEnd"/>
      <w:r w:rsidRPr="005323A8">
        <w:rPr>
          <w:rFonts w:ascii="Calibri" w:hAnsi="Calibri"/>
          <w:sz w:val="22"/>
          <w:szCs w:val="22"/>
        </w:rPr>
        <w:t xml:space="preserve"> da Lei nº 12.846 de 2013 , </w:t>
      </w:r>
      <w:proofErr w:type="spellStart"/>
      <w:r w:rsidRPr="005323A8">
        <w:rPr>
          <w:rFonts w:ascii="Calibri" w:hAnsi="Calibri"/>
          <w:sz w:val="22"/>
          <w:szCs w:val="22"/>
        </w:rPr>
        <w:t>Art</w:t>
      </w:r>
      <w:proofErr w:type="spellEnd"/>
      <w:r w:rsidRPr="005323A8">
        <w:rPr>
          <w:rFonts w:ascii="Calibri" w:hAnsi="Calibri"/>
          <w:sz w:val="22"/>
          <w:szCs w:val="22"/>
        </w:rPr>
        <w:t xml:space="preserve"> 5° Inciso VI, na  Lei 8.112 de 1990  </w:t>
      </w:r>
      <w:proofErr w:type="spellStart"/>
      <w:r w:rsidRPr="005323A8">
        <w:rPr>
          <w:rFonts w:ascii="Calibri" w:hAnsi="Calibri"/>
          <w:sz w:val="22"/>
          <w:szCs w:val="22"/>
        </w:rPr>
        <w:t>Art</w:t>
      </w:r>
      <w:proofErr w:type="spellEnd"/>
      <w:r w:rsidRPr="005323A8">
        <w:rPr>
          <w:rFonts w:ascii="Calibri" w:hAnsi="Calibri"/>
          <w:sz w:val="22"/>
          <w:szCs w:val="22"/>
        </w:rPr>
        <w:t xml:space="preserve"> 117 Inciso XII  e no Decreto n° 10.889/2021   </w:t>
      </w:r>
      <w:proofErr w:type="spellStart"/>
      <w:r w:rsidRPr="005323A8">
        <w:rPr>
          <w:rFonts w:ascii="Calibri" w:hAnsi="Calibri"/>
          <w:sz w:val="22"/>
          <w:szCs w:val="22"/>
        </w:rPr>
        <w:t>Art</w:t>
      </w:r>
      <w:proofErr w:type="spellEnd"/>
      <w:r w:rsidRPr="005323A8">
        <w:rPr>
          <w:rFonts w:ascii="Calibri" w:hAnsi="Calibri"/>
          <w:sz w:val="22"/>
          <w:szCs w:val="22"/>
        </w:rPr>
        <w:t xml:space="preserve"> 17. Desta forma, é </w:t>
      </w:r>
      <w:proofErr w:type="spellStart"/>
      <w:r w:rsidRPr="005323A8">
        <w:rPr>
          <w:rFonts w:ascii="Calibri" w:hAnsi="Calibri"/>
          <w:sz w:val="22"/>
          <w:szCs w:val="22"/>
        </w:rPr>
        <w:t>proíbida</w:t>
      </w:r>
      <w:proofErr w:type="spellEnd"/>
      <w:r w:rsidRPr="005323A8">
        <w:rPr>
          <w:rFonts w:ascii="Calibri" w:hAnsi="Calibri"/>
          <w:sz w:val="22"/>
          <w:szCs w:val="22"/>
        </w:rPr>
        <w:t xml:space="preserve"> essa prática em troca de qualquer benefício pessoal ou favorecimento, para si ou para outrem. </w:t>
      </w:r>
    </w:p>
    <w:p w14:paraId="41D52661" w14:textId="77777777" w:rsidR="00E20D34" w:rsidRDefault="00E20D34" w:rsidP="00E20D34">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292E30A1" w14:textId="77777777" w:rsidR="00E20D34" w:rsidRPr="006668A0" w:rsidRDefault="00E20D34" w:rsidP="00E20D34">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6C0C5EB6" w14:textId="77777777" w:rsidR="00E20D34" w:rsidRPr="006668A0" w:rsidRDefault="00E20D34" w:rsidP="00E20D34">
      <w:pPr>
        <w:tabs>
          <w:tab w:val="left" w:pos="1300"/>
        </w:tabs>
        <w:spacing w:after="0" w:line="360" w:lineRule="auto"/>
        <w:jc w:val="both"/>
        <w:rPr>
          <w:rFonts w:ascii="Calibri" w:hAnsi="Calibri"/>
        </w:rPr>
      </w:pPr>
      <w:r>
        <w:rPr>
          <w:rFonts w:ascii="Calibri" w:hAnsi="Calibri"/>
        </w:rPr>
        <w:lastRenderedPageBreak/>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 xml:space="preserve">Contratos n° 14.133 de </w:t>
      </w:r>
      <w:proofErr w:type="gramStart"/>
      <w:r w:rsidRPr="006668A0">
        <w:rPr>
          <w:rFonts w:ascii="Calibri" w:hAnsi="Calibri"/>
          <w:spacing w:val="-4"/>
        </w:rPr>
        <w:t>2021 ,</w:t>
      </w:r>
      <w:proofErr w:type="gramEnd"/>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319A5E3C" w14:textId="77777777" w:rsidR="00E20D34" w:rsidRPr="006668A0" w:rsidRDefault="00E20D34" w:rsidP="00E20D34">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A1DEFDA" w14:textId="77777777" w:rsidR="00E20D34" w:rsidRDefault="00E20D34" w:rsidP="00E20D34">
      <w:pPr>
        <w:pStyle w:val="PargrafodaLista"/>
        <w:widowControl w:val="0"/>
        <w:numPr>
          <w:ilvl w:val="0"/>
          <w:numId w:val="2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39873FAF" w14:textId="77777777" w:rsidR="00E20D34" w:rsidRDefault="00E20D34" w:rsidP="00E20D34">
      <w:pPr>
        <w:pStyle w:val="PargrafodaLista"/>
        <w:widowControl w:val="0"/>
        <w:numPr>
          <w:ilvl w:val="0"/>
          <w:numId w:val="2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14A2ECFA" w14:textId="77777777" w:rsidR="00E20D34" w:rsidRDefault="00E20D34" w:rsidP="00E20D34">
      <w:pPr>
        <w:pStyle w:val="PargrafodaLista"/>
        <w:widowControl w:val="0"/>
        <w:numPr>
          <w:ilvl w:val="0"/>
          <w:numId w:val="2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4969E279" w14:textId="77777777" w:rsidR="00E20D34" w:rsidRPr="006668A0" w:rsidRDefault="00E20D34" w:rsidP="00E20D34">
      <w:pPr>
        <w:pStyle w:val="PargrafodaLista"/>
        <w:widowControl w:val="0"/>
        <w:numPr>
          <w:ilvl w:val="0"/>
          <w:numId w:val="2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7E2229E0" w14:textId="77777777" w:rsidR="00E20D34" w:rsidRPr="006668A0" w:rsidRDefault="00E20D34" w:rsidP="00E20D34">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7FAD621E" w14:textId="77777777" w:rsidR="00E20D34" w:rsidRPr="006668A0" w:rsidRDefault="00E20D34" w:rsidP="00E20D34">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399A20E5" w14:textId="77777777" w:rsidR="00E20D34" w:rsidRPr="006668A0" w:rsidRDefault="00E20D34" w:rsidP="00E20D34">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68ECBEBD" w14:textId="77777777" w:rsidR="00E20D34" w:rsidRDefault="00E20D34" w:rsidP="00E20D34">
      <w:pPr>
        <w:pStyle w:val="Corpodetexto"/>
        <w:numPr>
          <w:ilvl w:val="0"/>
          <w:numId w:val="27"/>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5D5E58C9" w14:textId="77777777" w:rsidR="00E20D34" w:rsidRPr="006668A0" w:rsidRDefault="00E20D34" w:rsidP="00E20D34">
      <w:pPr>
        <w:pStyle w:val="Corpodetexto"/>
        <w:numPr>
          <w:ilvl w:val="0"/>
          <w:numId w:val="27"/>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 xml:space="preserve">As identidades de denunciantes e testemunhas devem ser protegidas  conforme a Lei 12.527/2011(LAI ) e a Lei 13.709/2018 (LGPD),  a fim de evitar exposição e/ou </w:t>
      </w:r>
      <w:r w:rsidRPr="006668A0">
        <w:rPr>
          <w:rFonts w:ascii="Calibri" w:hAnsi="Calibri"/>
          <w:sz w:val="22"/>
          <w:szCs w:val="22"/>
        </w:rPr>
        <w:lastRenderedPageBreak/>
        <w:t>retaliações. O sigilo e a confidencialidade das informações fornecidas devem ser assegurados. Recomenda-se o envolvimento do menor número de pessoas possível no processo de tratamento da denúncia para preservação da intimidade da vítima.</w:t>
      </w:r>
    </w:p>
    <w:p w14:paraId="07810817" w14:textId="77777777" w:rsidR="00E20D34" w:rsidRPr="006668A0" w:rsidRDefault="00E20D34" w:rsidP="00E20D34">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7C201180" w14:textId="77777777" w:rsidR="00E20D34" w:rsidRPr="006668A0" w:rsidRDefault="00E20D34" w:rsidP="00E20D34">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754C4FB6" w14:textId="77777777" w:rsidR="00E20D34" w:rsidRPr="006668A0" w:rsidRDefault="00E20D34" w:rsidP="00E20D34">
      <w:pPr>
        <w:pStyle w:val="Corpodetexto"/>
        <w:spacing w:line="360" w:lineRule="auto"/>
        <w:jc w:val="both"/>
        <w:rPr>
          <w:rFonts w:ascii="Calibri" w:hAnsi="Calibri"/>
          <w:color w:val="231F20"/>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 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0B9AEED5" w14:textId="77777777" w:rsidR="00E20D34" w:rsidRDefault="00E20D34" w:rsidP="00E20D34">
      <w:pPr>
        <w:pStyle w:val="Corpodetexto"/>
        <w:spacing w:line="360" w:lineRule="auto"/>
        <w:jc w:val="both"/>
        <w:rPr>
          <w:rFonts w:ascii="Calibri" w:hAnsi="Calibri"/>
          <w:b/>
          <w:color w:val="231F20"/>
          <w:sz w:val="22"/>
          <w:szCs w:val="22"/>
        </w:rPr>
      </w:pPr>
    </w:p>
    <w:p w14:paraId="4879A3C3" w14:textId="77777777" w:rsidR="00E20D34" w:rsidRDefault="00E20D34" w:rsidP="00E20D34">
      <w:pPr>
        <w:pStyle w:val="Corpodetexto"/>
        <w:spacing w:line="360" w:lineRule="auto"/>
        <w:jc w:val="both"/>
        <w:rPr>
          <w:rFonts w:ascii="Calibri" w:hAnsi="Calibri"/>
          <w:b/>
          <w:color w:val="231F20"/>
          <w:sz w:val="22"/>
          <w:szCs w:val="22"/>
        </w:rPr>
      </w:pPr>
    </w:p>
    <w:p w14:paraId="7D8C5896" w14:textId="77777777" w:rsidR="00E20D34" w:rsidRDefault="00E20D34" w:rsidP="00E20D34">
      <w:pPr>
        <w:pStyle w:val="Corpodetexto"/>
        <w:spacing w:line="360" w:lineRule="auto"/>
        <w:jc w:val="both"/>
        <w:rPr>
          <w:rFonts w:ascii="Calibri" w:hAnsi="Calibri"/>
          <w:b/>
          <w:color w:val="231F20"/>
          <w:sz w:val="22"/>
          <w:szCs w:val="22"/>
        </w:rPr>
      </w:pPr>
    </w:p>
    <w:p w14:paraId="51C922A4" w14:textId="67F2FB83" w:rsidR="00E20D34" w:rsidRPr="006668A0" w:rsidRDefault="00E20D34" w:rsidP="00E20D34">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2C42CF70" w14:textId="77777777" w:rsidR="00E20D34" w:rsidRPr="006668A0" w:rsidRDefault="00E20D34" w:rsidP="00E20D34">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1A1CB7B5" w14:textId="77777777" w:rsidR="00E20D34" w:rsidRPr="006668A0" w:rsidRDefault="00E20D34" w:rsidP="00E20D34">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5AC0612F" w14:textId="77777777" w:rsidR="00E20D34" w:rsidRPr="006668A0" w:rsidRDefault="00E20D34" w:rsidP="00E20D34">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215D3E63" w14:textId="77777777" w:rsidR="00E20D34" w:rsidRPr="006668A0" w:rsidRDefault="00E20D34" w:rsidP="00E20D34">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112F2E8A" w14:textId="77777777" w:rsidR="00E20D34" w:rsidRPr="006668A0" w:rsidRDefault="00E20D34" w:rsidP="00E20D34">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5A191E0D" w14:textId="77777777" w:rsidR="00E20D34" w:rsidRPr="006668A0" w:rsidRDefault="00E20D34" w:rsidP="00E20D34">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10A2C23A" w14:textId="77777777" w:rsidR="00E20D34" w:rsidRPr="006668A0" w:rsidRDefault="00E20D34" w:rsidP="00E20D34">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w:t>
      </w:r>
      <w:proofErr w:type="gramStart"/>
      <w:r w:rsidRPr="006668A0">
        <w:rPr>
          <w:rFonts w:ascii="Calibri" w:eastAsia="Carlito" w:hAnsi="Calibri" w:cs="Carlito"/>
        </w:rPr>
        <w:t>n.º</w:t>
      </w:r>
      <w:proofErr w:type="gramEnd"/>
      <w:r w:rsidRPr="006668A0">
        <w:rPr>
          <w:rFonts w:ascii="Calibri" w:eastAsia="Carlito" w:hAnsi="Calibri" w:cs="Carlito"/>
        </w:rPr>
        <w:t xml:space="preserve"> 67/69, 3º andar, Unidade de Pacientes Internos (UPI), Ipanema. CEP: 22411-020 – Rio de Janeiro/RJ. </w:t>
      </w:r>
    </w:p>
    <w:p w14:paraId="4F01D4F4" w14:textId="77777777" w:rsidR="00E20D34" w:rsidRPr="006668A0" w:rsidRDefault="00E20D34" w:rsidP="00E20D34">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14538317" w14:textId="77777777" w:rsidR="00E20D34" w:rsidRPr="006668A0" w:rsidRDefault="00E20D34" w:rsidP="00E20D34">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28" w:history="1">
        <w:r w:rsidRPr="006668A0">
          <w:rPr>
            <w:rFonts w:ascii="Calibri" w:eastAsia="Carlito" w:hAnsi="Calibri" w:cs="Carlito"/>
            <w:color w:val="0000FF" w:themeColor="hyperlink"/>
            <w:u w:val="single"/>
          </w:rPr>
          <w:t>https://falabr.cgu.gov.br/web/home</w:t>
        </w:r>
      </w:hyperlink>
    </w:p>
    <w:p w14:paraId="62D8B2CA" w14:textId="77777777" w:rsidR="00E20D34" w:rsidRPr="006668A0" w:rsidRDefault="00E20D34" w:rsidP="00E20D34">
      <w:pPr>
        <w:spacing w:after="0" w:line="360" w:lineRule="auto"/>
        <w:jc w:val="both"/>
        <w:rPr>
          <w:rFonts w:ascii="Calibri" w:eastAsia="Carlito" w:hAnsi="Calibri" w:cs="Carlito"/>
        </w:rPr>
      </w:pPr>
    </w:p>
    <w:p w14:paraId="2E4FDA62" w14:textId="77777777" w:rsidR="00E20D34" w:rsidRPr="006668A0" w:rsidRDefault="00E20D34" w:rsidP="00E20D34">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4FF7EC50" w14:textId="77777777" w:rsidR="00E20D34" w:rsidRPr="00E20D34" w:rsidRDefault="00E20D34" w:rsidP="00EF44CD">
      <w:pPr>
        <w:pStyle w:val="textojustificado"/>
        <w:spacing w:before="0" w:beforeAutospacing="0" w:line="360" w:lineRule="auto"/>
        <w:jc w:val="both"/>
        <w:rPr>
          <w:rFonts w:ascii="Calibri" w:hAnsi="Calibri"/>
          <w:sz w:val="22"/>
          <w:szCs w:val="22"/>
          <w:lang w:val="pt-PT"/>
        </w:rPr>
      </w:pPr>
    </w:p>
    <w:sectPr w:rsidR="00E20D34" w:rsidRPr="00E20D34" w:rsidSect="00B47939">
      <w:headerReference w:type="default" r:id="rId29"/>
      <w:footerReference w:type="default" r:id="rId30"/>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2A14BD" w:rsidRDefault="002A14BD" w:rsidP="004517A6">
      <w:pPr>
        <w:spacing w:after="0" w:line="240" w:lineRule="auto"/>
      </w:pPr>
      <w:r>
        <w:separator/>
      </w:r>
    </w:p>
  </w:endnote>
  <w:endnote w:type="continuationSeparator" w:id="0">
    <w:p w14:paraId="3EBBF27B" w14:textId="77777777" w:rsidR="002A14BD" w:rsidRDefault="002A14BD"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611E89E0" w:rsidR="002A14BD" w:rsidRPr="00244403" w:rsidRDefault="002A14BD"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1F1A74">
          <w:rPr>
            <w:rFonts w:ascii="Arial" w:hAnsi="Arial" w:cs="Arial"/>
            <w:b/>
            <w:bCs/>
            <w:noProof/>
            <w:sz w:val="14"/>
            <w:szCs w:val="14"/>
          </w:rPr>
          <w:t>70</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1F1A74">
          <w:rPr>
            <w:rFonts w:ascii="Arial" w:hAnsi="Arial" w:cs="Arial"/>
            <w:b/>
            <w:bCs/>
            <w:noProof/>
            <w:sz w:val="14"/>
            <w:szCs w:val="14"/>
          </w:rPr>
          <w:t>70</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2A14BD" w:rsidRDefault="002A14BD" w:rsidP="00011FFC">
        <w:pPr>
          <w:pStyle w:val="Rodap"/>
          <w:rPr>
            <w:rFonts w:ascii="Arial" w:hAnsi="Arial" w:cs="Arial"/>
            <w:sz w:val="14"/>
            <w:szCs w:val="14"/>
          </w:rPr>
        </w:pPr>
        <w:bookmarkStart w:id="38" w:name="_Hlk135299665"/>
        <w:r>
          <w:rPr>
            <w:rFonts w:ascii="Arial" w:hAnsi="Arial" w:cs="Arial"/>
            <w:sz w:val="14"/>
            <w:szCs w:val="14"/>
          </w:rPr>
          <w:t>Atualização: maio/2023</w:t>
        </w:r>
      </w:p>
      <w:bookmarkEnd w:id="38"/>
      <w:p w14:paraId="5CD1A905" w14:textId="77777777" w:rsidR="002A14BD" w:rsidRDefault="002A14BD" w:rsidP="00011FFC">
        <w:pPr>
          <w:pStyle w:val="Rodap"/>
          <w:rPr>
            <w:rFonts w:ascii="Arial" w:hAnsi="Arial" w:cs="Arial"/>
            <w:sz w:val="14"/>
            <w:szCs w:val="14"/>
          </w:rPr>
        </w:pPr>
        <w:r>
          <w:rPr>
            <w:rFonts w:ascii="Arial" w:hAnsi="Arial" w:cs="Arial"/>
            <w:sz w:val="14"/>
            <w:szCs w:val="14"/>
          </w:rPr>
          <w:t xml:space="preserve">Edital modelo para Pregão Eletrônico </w:t>
        </w:r>
        <w:bookmarkStart w:id="39" w:name="_Hlk135299681"/>
        <w:r>
          <w:rPr>
            <w:rFonts w:ascii="Arial" w:hAnsi="Arial" w:cs="Arial"/>
            <w:sz w:val="14"/>
            <w:szCs w:val="14"/>
          </w:rPr>
          <w:t>- Lei nº 14.133, de 2021.</w:t>
        </w:r>
        <w:bookmarkEnd w:id="39"/>
      </w:p>
      <w:p w14:paraId="724E0AA4" w14:textId="77777777" w:rsidR="002A14BD" w:rsidRDefault="002A14BD" w:rsidP="00011FFC">
        <w:pPr>
          <w:pStyle w:val="Rodap"/>
          <w:rPr>
            <w:rFonts w:ascii="Arial" w:hAnsi="Arial" w:cs="Arial"/>
            <w:sz w:val="14"/>
            <w:szCs w:val="14"/>
          </w:rPr>
        </w:pPr>
        <w:bookmarkStart w:id="40" w:name="_Hlk135299703"/>
        <w:r>
          <w:rPr>
            <w:rFonts w:ascii="Arial" w:hAnsi="Arial" w:cs="Arial"/>
            <w:sz w:val="14"/>
            <w:szCs w:val="14"/>
          </w:rPr>
          <w:t>Aprovado pela Secretaria de Gestão e Inovação.</w:t>
        </w:r>
      </w:p>
      <w:p w14:paraId="5F4C27C0" w14:textId="6E92F98F" w:rsidR="002A14BD" w:rsidRPr="00244403" w:rsidRDefault="002A14BD"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0"/>
        <w:r>
          <w:rPr>
            <w:rFonts w:ascii="Arial" w:hAnsi="Arial" w:cs="Arial"/>
            <w:sz w:val="14"/>
            <w:szCs w:val="14"/>
          </w:rPr>
          <w:t xml:space="preserve">       </w:t>
        </w:r>
      </w:p>
      <w:p w14:paraId="6DF5F398" w14:textId="2AD16BE6" w:rsidR="002A14BD" w:rsidRPr="00244403" w:rsidRDefault="002A14BD" w:rsidP="009F14FC">
        <w:pPr>
          <w:pStyle w:val="Rodap"/>
          <w:rPr>
            <w:rFonts w:ascii="Arial" w:hAnsi="Arial" w:cs="Arial"/>
            <w:sz w:val="14"/>
            <w:szCs w:val="14"/>
          </w:rPr>
        </w:pPr>
      </w:p>
    </w:sdtContent>
  </w:sdt>
  <w:p w14:paraId="0D67B735" w14:textId="4446A298" w:rsidR="002A14BD" w:rsidRDefault="002A14BD">
    <w:pPr>
      <w:pStyle w:val="Rodap"/>
    </w:pPr>
  </w:p>
  <w:p w14:paraId="49A3DA8C" w14:textId="77777777" w:rsidR="002A14BD" w:rsidRDefault="002A14B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2A14BD" w:rsidRDefault="002A14BD" w:rsidP="004517A6">
      <w:pPr>
        <w:spacing w:after="0" w:line="240" w:lineRule="auto"/>
      </w:pPr>
      <w:r>
        <w:separator/>
      </w:r>
    </w:p>
  </w:footnote>
  <w:footnote w:type="continuationSeparator" w:id="0">
    <w:p w14:paraId="3EA0AD64" w14:textId="77777777" w:rsidR="002A14BD" w:rsidRDefault="002A14BD"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2A14BD" w:rsidRDefault="002A14BD"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2A14BD" w:rsidRDefault="002A14BD" w:rsidP="004517A6">
    <w:pPr>
      <w:pStyle w:val="Cabealho"/>
      <w:jc w:val="center"/>
      <w:rPr>
        <w:rFonts w:ascii="Times New Roman" w:hAnsi="Times New Roman" w:cs="Times New Roman"/>
        <w:lang w:eastAsia="ar-SA"/>
      </w:rPr>
    </w:pPr>
  </w:p>
  <w:p w14:paraId="22BFF2C8" w14:textId="77777777" w:rsidR="002A14BD" w:rsidRDefault="002A14B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379"/>
    <w:multiLevelType w:val="multilevel"/>
    <w:tmpl w:val="84DC4FD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 w15:restartNumberingAfterBreak="0">
    <w:nsid w:val="0BDC2785"/>
    <w:multiLevelType w:val="multilevel"/>
    <w:tmpl w:val="B4DCD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6B5DB2"/>
    <w:multiLevelType w:val="multilevel"/>
    <w:tmpl w:val="99920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1A23EC"/>
    <w:multiLevelType w:val="multilevel"/>
    <w:tmpl w:val="8046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293FEC"/>
    <w:multiLevelType w:val="multilevel"/>
    <w:tmpl w:val="434AD75E"/>
    <w:lvl w:ilvl="0">
      <w:start w:val="1"/>
      <w:numFmt w:val="decimal"/>
      <w:lvlText w:val="%1."/>
      <w:lvlJc w:val="left"/>
      <w:pPr>
        <w:tabs>
          <w:tab w:val="num" w:pos="720"/>
        </w:tabs>
        <w:ind w:left="720" w:hanging="360"/>
      </w:pPr>
      <w:rPr>
        <w:rFonts w:ascii="Calibri" w:eastAsiaTheme="minorHAnsi" w:hAnsi="Calibr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1425"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F95189"/>
    <w:multiLevelType w:val="multilevel"/>
    <w:tmpl w:val="70FA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BD0682"/>
    <w:multiLevelType w:val="multilevel"/>
    <w:tmpl w:val="9B0A3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830F13"/>
    <w:multiLevelType w:val="multilevel"/>
    <w:tmpl w:val="D97267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7D8410D"/>
    <w:multiLevelType w:val="multilevel"/>
    <w:tmpl w:val="AA3E7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6E395A"/>
    <w:multiLevelType w:val="multilevel"/>
    <w:tmpl w:val="0588AE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6423064"/>
    <w:multiLevelType w:val="multilevel"/>
    <w:tmpl w:val="62E44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2AB6716"/>
    <w:multiLevelType w:val="multilevel"/>
    <w:tmpl w:val="187CB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886338"/>
    <w:multiLevelType w:val="multilevel"/>
    <w:tmpl w:val="649E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2" w15:restartNumberingAfterBreak="0">
    <w:nsid w:val="4E1B2524"/>
    <w:multiLevelType w:val="multilevel"/>
    <w:tmpl w:val="1390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CA1580"/>
    <w:multiLevelType w:val="multilevel"/>
    <w:tmpl w:val="13C0E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99953D8"/>
    <w:multiLevelType w:val="multilevel"/>
    <w:tmpl w:val="848A1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BB7E08"/>
    <w:multiLevelType w:val="multilevel"/>
    <w:tmpl w:val="83C0E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5E2404"/>
    <w:multiLevelType w:val="multilevel"/>
    <w:tmpl w:val="AB4CE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A6009D"/>
    <w:multiLevelType w:val="multilevel"/>
    <w:tmpl w:val="8C344034"/>
    <w:lvl w:ilvl="0">
      <w:start w:val="1"/>
      <w:numFmt w:val="decimal"/>
      <w:lvlText w:val="%1."/>
      <w:lvlJc w:val="left"/>
      <w:pPr>
        <w:tabs>
          <w:tab w:val="num" w:pos="720"/>
        </w:tabs>
        <w:ind w:left="720" w:hanging="360"/>
      </w:pPr>
      <w:rPr>
        <w:rFonts w:ascii="Calibri" w:eastAsiaTheme="minorHAnsi" w:hAnsi="Calibr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9"/>
  </w:num>
  <w:num w:numId="3">
    <w:abstractNumId w:val="24"/>
  </w:num>
  <w:num w:numId="4">
    <w:abstractNumId w:val="12"/>
  </w:num>
  <w:num w:numId="5">
    <w:abstractNumId w:val="13"/>
  </w:num>
  <w:num w:numId="6">
    <w:abstractNumId w:val="2"/>
  </w:num>
  <w:num w:numId="7">
    <w:abstractNumId w:val="30"/>
  </w:num>
  <w:num w:numId="8">
    <w:abstractNumId w:val="21"/>
  </w:num>
  <w:num w:numId="9">
    <w:abstractNumId w:val="19"/>
  </w:num>
  <w:num w:numId="10">
    <w:abstractNumId w:val="1"/>
  </w:num>
  <w:num w:numId="11">
    <w:abstractNumId w:val="22"/>
  </w:num>
  <w:num w:numId="12">
    <w:abstractNumId w:val="8"/>
  </w:num>
  <w:num w:numId="13">
    <w:abstractNumId w:val="6"/>
  </w:num>
  <w:num w:numId="14">
    <w:abstractNumId w:val="32"/>
  </w:num>
  <w:num w:numId="15">
    <w:abstractNumId w:val="11"/>
  </w:num>
  <w:num w:numId="16">
    <w:abstractNumId w:val="25"/>
  </w:num>
  <w:num w:numId="17">
    <w:abstractNumId w:val="18"/>
  </w:num>
  <w:num w:numId="18">
    <w:abstractNumId w:val="31"/>
  </w:num>
  <w:num w:numId="19">
    <w:abstractNumId w:val="15"/>
  </w:num>
  <w:num w:numId="20">
    <w:abstractNumId w:val="33"/>
  </w:num>
  <w:num w:numId="21">
    <w:abstractNumId w:val="5"/>
  </w:num>
  <w:num w:numId="22">
    <w:abstractNumId w:val="26"/>
  </w:num>
  <w:num w:numId="23">
    <w:abstractNumId w:val="20"/>
  </w:num>
  <w:num w:numId="24">
    <w:abstractNumId w:val="23"/>
  </w:num>
  <w:num w:numId="25">
    <w:abstractNumId w:val="27"/>
  </w:num>
  <w:num w:numId="26">
    <w:abstractNumId w:val="17"/>
  </w:num>
  <w:num w:numId="27">
    <w:abstractNumId w:val="16"/>
  </w:num>
  <w:num w:numId="28">
    <w:abstractNumId w:val="0"/>
  </w:num>
  <w:num w:numId="29">
    <w:abstractNumId w:val="9"/>
  </w:num>
  <w:num w:numId="30">
    <w:abstractNumId w:val="3"/>
  </w:num>
  <w:num w:numId="31">
    <w:abstractNumId w:val="4"/>
  </w:num>
  <w:num w:numId="32">
    <w:abstractNumId w:val="10"/>
  </w:num>
  <w:num w:numId="33">
    <w:abstractNumId w:val="1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425"/>
  <w:characterSpacingControl w:val="doNotCompress"/>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239C"/>
    <w:rsid w:val="00004EAE"/>
    <w:rsid w:val="00011FFC"/>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53EF9"/>
    <w:rsid w:val="0006001E"/>
    <w:rsid w:val="00066CE2"/>
    <w:rsid w:val="000754E5"/>
    <w:rsid w:val="00083ECE"/>
    <w:rsid w:val="00087640"/>
    <w:rsid w:val="00092274"/>
    <w:rsid w:val="00095A4C"/>
    <w:rsid w:val="00097CA8"/>
    <w:rsid w:val="000A1D38"/>
    <w:rsid w:val="000A356A"/>
    <w:rsid w:val="000A5577"/>
    <w:rsid w:val="000B4076"/>
    <w:rsid w:val="000B4A81"/>
    <w:rsid w:val="000C0208"/>
    <w:rsid w:val="000C1BC8"/>
    <w:rsid w:val="000C4858"/>
    <w:rsid w:val="000C57D0"/>
    <w:rsid w:val="000C5902"/>
    <w:rsid w:val="000D0A0F"/>
    <w:rsid w:val="000D4A9D"/>
    <w:rsid w:val="000F246A"/>
    <w:rsid w:val="000F5AD9"/>
    <w:rsid w:val="000F6A69"/>
    <w:rsid w:val="00100C4A"/>
    <w:rsid w:val="00103D02"/>
    <w:rsid w:val="0010737C"/>
    <w:rsid w:val="001113A7"/>
    <w:rsid w:val="001137D0"/>
    <w:rsid w:val="0011434A"/>
    <w:rsid w:val="0011533D"/>
    <w:rsid w:val="00120069"/>
    <w:rsid w:val="00121231"/>
    <w:rsid w:val="001217BC"/>
    <w:rsid w:val="00123D71"/>
    <w:rsid w:val="001249F5"/>
    <w:rsid w:val="00126C20"/>
    <w:rsid w:val="00131A5D"/>
    <w:rsid w:val="00141E07"/>
    <w:rsid w:val="001438A1"/>
    <w:rsid w:val="00146119"/>
    <w:rsid w:val="00146FBE"/>
    <w:rsid w:val="00147993"/>
    <w:rsid w:val="00155969"/>
    <w:rsid w:val="00160B0E"/>
    <w:rsid w:val="001665EE"/>
    <w:rsid w:val="00167E75"/>
    <w:rsid w:val="001711C3"/>
    <w:rsid w:val="00175B3E"/>
    <w:rsid w:val="00184D84"/>
    <w:rsid w:val="00187571"/>
    <w:rsid w:val="00192702"/>
    <w:rsid w:val="001A1610"/>
    <w:rsid w:val="001A35DA"/>
    <w:rsid w:val="001A43B0"/>
    <w:rsid w:val="001B4C4D"/>
    <w:rsid w:val="001C137B"/>
    <w:rsid w:val="001C1F6B"/>
    <w:rsid w:val="001C28D1"/>
    <w:rsid w:val="001C7449"/>
    <w:rsid w:val="001D500F"/>
    <w:rsid w:val="001D6698"/>
    <w:rsid w:val="001E0D7D"/>
    <w:rsid w:val="001E1617"/>
    <w:rsid w:val="001E2CE5"/>
    <w:rsid w:val="001E3C52"/>
    <w:rsid w:val="001E598B"/>
    <w:rsid w:val="001F0484"/>
    <w:rsid w:val="001F1A74"/>
    <w:rsid w:val="00204254"/>
    <w:rsid w:val="00204AEE"/>
    <w:rsid w:val="002171EE"/>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771C0"/>
    <w:rsid w:val="00284335"/>
    <w:rsid w:val="00284B50"/>
    <w:rsid w:val="00292B79"/>
    <w:rsid w:val="00297385"/>
    <w:rsid w:val="002A14BD"/>
    <w:rsid w:val="002A2623"/>
    <w:rsid w:val="002A434A"/>
    <w:rsid w:val="002A5753"/>
    <w:rsid w:val="002B1C4C"/>
    <w:rsid w:val="002B2109"/>
    <w:rsid w:val="002B25CC"/>
    <w:rsid w:val="002B2661"/>
    <w:rsid w:val="002C1376"/>
    <w:rsid w:val="002C2253"/>
    <w:rsid w:val="002C30F3"/>
    <w:rsid w:val="002D1F04"/>
    <w:rsid w:val="002D234F"/>
    <w:rsid w:val="002D2719"/>
    <w:rsid w:val="002D2E05"/>
    <w:rsid w:val="002D3D89"/>
    <w:rsid w:val="002D614F"/>
    <w:rsid w:val="002D73F0"/>
    <w:rsid w:val="002E1705"/>
    <w:rsid w:val="002E577C"/>
    <w:rsid w:val="002F417D"/>
    <w:rsid w:val="002F498F"/>
    <w:rsid w:val="00300BDD"/>
    <w:rsid w:val="003141EB"/>
    <w:rsid w:val="0031554E"/>
    <w:rsid w:val="00316C59"/>
    <w:rsid w:val="00323658"/>
    <w:rsid w:val="00327431"/>
    <w:rsid w:val="00330EAC"/>
    <w:rsid w:val="00337C82"/>
    <w:rsid w:val="00340D5D"/>
    <w:rsid w:val="00343067"/>
    <w:rsid w:val="00355DE0"/>
    <w:rsid w:val="00372BDE"/>
    <w:rsid w:val="0037334E"/>
    <w:rsid w:val="00376C01"/>
    <w:rsid w:val="003902D7"/>
    <w:rsid w:val="00394710"/>
    <w:rsid w:val="00395E5B"/>
    <w:rsid w:val="003A1354"/>
    <w:rsid w:val="003A748A"/>
    <w:rsid w:val="003B1885"/>
    <w:rsid w:val="003B2F1F"/>
    <w:rsid w:val="003B5CCC"/>
    <w:rsid w:val="003C516B"/>
    <w:rsid w:val="003C6504"/>
    <w:rsid w:val="003C7EDC"/>
    <w:rsid w:val="003D09C8"/>
    <w:rsid w:val="003D0D06"/>
    <w:rsid w:val="003D38E5"/>
    <w:rsid w:val="003D5234"/>
    <w:rsid w:val="003E11C0"/>
    <w:rsid w:val="003E23F9"/>
    <w:rsid w:val="00400C9A"/>
    <w:rsid w:val="004043B6"/>
    <w:rsid w:val="00404900"/>
    <w:rsid w:val="00404A89"/>
    <w:rsid w:val="00405250"/>
    <w:rsid w:val="00412872"/>
    <w:rsid w:val="00413CC3"/>
    <w:rsid w:val="004214E9"/>
    <w:rsid w:val="0042311E"/>
    <w:rsid w:val="00425C1F"/>
    <w:rsid w:val="00427892"/>
    <w:rsid w:val="00430B37"/>
    <w:rsid w:val="00433436"/>
    <w:rsid w:val="004356A0"/>
    <w:rsid w:val="0044689B"/>
    <w:rsid w:val="004517A6"/>
    <w:rsid w:val="00451F83"/>
    <w:rsid w:val="0046491B"/>
    <w:rsid w:val="004719F5"/>
    <w:rsid w:val="004771F7"/>
    <w:rsid w:val="00482C6E"/>
    <w:rsid w:val="004841DF"/>
    <w:rsid w:val="004857DF"/>
    <w:rsid w:val="00485D57"/>
    <w:rsid w:val="00487013"/>
    <w:rsid w:val="004875E2"/>
    <w:rsid w:val="004963F8"/>
    <w:rsid w:val="004A6EF5"/>
    <w:rsid w:val="004B5492"/>
    <w:rsid w:val="004B6636"/>
    <w:rsid w:val="004C3DFA"/>
    <w:rsid w:val="004C5D84"/>
    <w:rsid w:val="004C7836"/>
    <w:rsid w:val="004D07DA"/>
    <w:rsid w:val="004D3D5E"/>
    <w:rsid w:val="004D40DE"/>
    <w:rsid w:val="004E0F4C"/>
    <w:rsid w:val="004E43D4"/>
    <w:rsid w:val="004E5F39"/>
    <w:rsid w:val="004F0B0E"/>
    <w:rsid w:val="00500EE8"/>
    <w:rsid w:val="00502B10"/>
    <w:rsid w:val="005104C5"/>
    <w:rsid w:val="00514E31"/>
    <w:rsid w:val="005214B0"/>
    <w:rsid w:val="00521C20"/>
    <w:rsid w:val="00524FD3"/>
    <w:rsid w:val="005304A3"/>
    <w:rsid w:val="00541325"/>
    <w:rsid w:val="005423C5"/>
    <w:rsid w:val="00545260"/>
    <w:rsid w:val="00551798"/>
    <w:rsid w:val="00551CDA"/>
    <w:rsid w:val="005522B9"/>
    <w:rsid w:val="005626D6"/>
    <w:rsid w:val="0057162F"/>
    <w:rsid w:val="00576467"/>
    <w:rsid w:val="005811BB"/>
    <w:rsid w:val="00584549"/>
    <w:rsid w:val="005901A6"/>
    <w:rsid w:val="00590340"/>
    <w:rsid w:val="0059342A"/>
    <w:rsid w:val="005B1968"/>
    <w:rsid w:val="005B3512"/>
    <w:rsid w:val="005C6831"/>
    <w:rsid w:val="005D4260"/>
    <w:rsid w:val="005E2955"/>
    <w:rsid w:val="005E56A5"/>
    <w:rsid w:val="005F42C6"/>
    <w:rsid w:val="005F6D09"/>
    <w:rsid w:val="006037B0"/>
    <w:rsid w:val="00610A8E"/>
    <w:rsid w:val="0061161A"/>
    <w:rsid w:val="00611A3E"/>
    <w:rsid w:val="006134F0"/>
    <w:rsid w:val="0061413D"/>
    <w:rsid w:val="00615BDA"/>
    <w:rsid w:val="00621044"/>
    <w:rsid w:val="00622881"/>
    <w:rsid w:val="00622D55"/>
    <w:rsid w:val="00624CF7"/>
    <w:rsid w:val="006266E6"/>
    <w:rsid w:val="006328C9"/>
    <w:rsid w:val="006348B3"/>
    <w:rsid w:val="00637446"/>
    <w:rsid w:val="006409F0"/>
    <w:rsid w:val="00642268"/>
    <w:rsid w:val="00643754"/>
    <w:rsid w:val="00645C63"/>
    <w:rsid w:val="00656F16"/>
    <w:rsid w:val="00665296"/>
    <w:rsid w:val="00670A56"/>
    <w:rsid w:val="00674E69"/>
    <w:rsid w:val="006814E4"/>
    <w:rsid w:val="006839AF"/>
    <w:rsid w:val="006917B5"/>
    <w:rsid w:val="00693433"/>
    <w:rsid w:val="00694ABB"/>
    <w:rsid w:val="006A1737"/>
    <w:rsid w:val="006B5D11"/>
    <w:rsid w:val="006C1E4F"/>
    <w:rsid w:val="006C4B97"/>
    <w:rsid w:val="006D3F1E"/>
    <w:rsid w:val="006D4CB3"/>
    <w:rsid w:val="006D67E0"/>
    <w:rsid w:val="006E1404"/>
    <w:rsid w:val="006E1A4E"/>
    <w:rsid w:val="006E3502"/>
    <w:rsid w:val="006E39DA"/>
    <w:rsid w:val="006E7857"/>
    <w:rsid w:val="006F0315"/>
    <w:rsid w:val="006F2871"/>
    <w:rsid w:val="00700181"/>
    <w:rsid w:val="0070440A"/>
    <w:rsid w:val="00711955"/>
    <w:rsid w:val="00712F72"/>
    <w:rsid w:val="00727273"/>
    <w:rsid w:val="007273F4"/>
    <w:rsid w:val="00732530"/>
    <w:rsid w:val="00736048"/>
    <w:rsid w:val="00737098"/>
    <w:rsid w:val="00742588"/>
    <w:rsid w:val="0074470B"/>
    <w:rsid w:val="00745C63"/>
    <w:rsid w:val="00751BC7"/>
    <w:rsid w:val="00772B91"/>
    <w:rsid w:val="00774EDC"/>
    <w:rsid w:val="00781FA7"/>
    <w:rsid w:val="00782168"/>
    <w:rsid w:val="007865C7"/>
    <w:rsid w:val="00794148"/>
    <w:rsid w:val="00795E1D"/>
    <w:rsid w:val="007A24B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23D5B"/>
    <w:rsid w:val="00825EA8"/>
    <w:rsid w:val="0084228B"/>
    <w:rsid w:val="00843EAD"/>
    <w:rsid w:val="00845C86"/>
    <w:rsid w:val="008470AE"/>
    <w:rsid w:val="00847F2F"/>
    <w:rsid w:val="008572CD"/>
    <w:rsid w:val="00860B8C"/>
    <w:rsid w:val="00861CB9"/>
    <w:rsid w:val="00861D6D"/>
    <w:rsid w:val="00863C08"/>
    <w:rsid w:val="008655FB"/>
    <w:rsid w:val="008667A5"/>
    <w:rsid w:val="00876000"/>
    <w:rsid w:val="008836C2"/>
    <w:rsid w:val="0088387B"/>
    <w:rsid w:val="008912B9"/>
    <w:rsid w:val="008926B5"/>
    <w:rsid w:val="00896191"/>
    <w:rsid w:val="008A14FE"/>
    <w:rsid w:val="008A296E"/>
    <w:rsid w:val="008B6527"/>
    <w:rsid w:val="008C1B01"/>
    <w:rsid w:val="008C4090"/>
    <w:rsid w:val="008C7CB6"/>
    <w:rsid w:val="008D210A"/>
    <w:rsid w:val="008D7986"/>
    <w:rsid w:val="008E0244"/>
    <w:rsid w:val="008E081E"/>
    <w:rsid w:val="008E3FA5"/>
    <w:rsid w:val="008E6E50"/>
    <w:rsid w:val="008F36EE"/>
    <w:rsid w:val="00907C8E"/>
    <w:rsid w:val="0091702F"/>
    <w:rsid w:val="00920A7F"/>
    <w:rsid w:val="009222E3"/>
    <w:rsid w:val="00924437"/>
    <w:rsid w:val="00942B96"/>
    <w:rsid w:val="00943D41"/>
    <w:rsid w:val="00947640"/>
    <w:rsid w:val="00950468"/>
    <w:rsid w:val="00957806"/>
    <w:rsid w:val="0096359B"/>
    <w:rsid w:val="0097301B"/>
    <w:rsid w:val="00982CB2"/>
    <w:rsid w:val="009845B7"/>
    <w:rsid w:val="009868BD"/>
    <w:rsid w:val="009959B6"/>
    <w:rsid w:val="0099767B"/>
    <w:rsid w:val="009A0C31"/>
    <w:rsid w:val="009A6125"/>
    <w:rsid w:val="009C0EF7"/>
    <w:rsid w:val="009D0BD9"/>
    <w:rsid w:val="009D24D5"/>
    <w:rsid w:val="009E2342"/>
    <w:rsid w:val="009E2399"/>
    <w:rsid w:val="009E2909"/>
    <w:rsid w:val="009E3A77"/>
    <w:rsid w:val="009F0BF6"/>
    <w:rsid w:val="009F0C25"/>
    <w:rsid w:val="009F14FC"/>
    <w:rsid w:val="009F7AA9"/>
    <w:rsid w:val="00A04185"/>
    <w:rsid w:val="00A048C2"/>
    <w:rsid w:val="00A04CBC"/>
    <w:rsid w:val="00A10003"/>
    <w:rsid w:val="00A12147"/>
    <w:rsid w:val="00A12CFD"/>
    <w:rsid w:val="00A15F10"/>
    <w:rsid w:val="00A2619C"/>
    <w:rsid w:val="00A36B07"/>
    <w:rsid w:val="00A4401F"/>
    <w:rsid w:val="00A44524"/>
    <w:rsid w:val="00A44632"/>
    <w:rsid w:val="00A450EA"/>
    <w:rsid w:val="00A46638"/>
    <w:rsid w:val="00A50128"/>
    <w:rsid w:val="00A51DA5"/>
    <w:rsid w:val="00A52246"/>
    <w:rsid w:val="00A538E0"/>
    <w:rsid w:val="00A53904"/>
    <w:rsid w:val="00A53A19"/>
    <w:rsid w:val="00A53CF1"/>
    <w:rsid w:val="00A578F8"/>
    <w:rsid w:val="00A612F2"/>
    <w:rsid w:val="00A624FE"/>
    <w:rsid w:val="00A62ED8"/>
    <w:rsid w:val="00A6355A"/>
    <w:rsid w:val="00A72F6C"/>
    <w:rsid w:val="00A8681E"/>
    <w:rsid w:val="00A9121E"/>
    <w:rsid w:val="00A93AA3"/>
    <w:rsid w:val="00AA0211"/>
    <w:rsid w:val="00AB0422"/>
    <w:rsid w:val="00AB0F2D"/>
    <w:rsid w:val="00AC3891"/>
    <w:rsid w:val="00AC42BF"/>
    <w:rsid w:val="00AD0CEC"/>
    <w:rsid w:val="00AF0BDD"/>
    <w:rsid w:val="00AF31EE"/>
    <w:rsid w:val="00AF5D5B"/>
    <w:rsid w:val="00B0608B"/>
    <w:rsid w:val="00B07D3D"/>
    <w:rsid w:val="00B179A4"/>
    <w:rsid w:val="00B17C4E"/>
    <w:rsid w:val="00B2122C"/>
    <w:rsid w:val="00B25FF8"/>
    <w:rsid w:val="00B32AEA"/>
    <w:rsid w:val="00B345AB"/>
    <w:rsid w:val="00B35F76"/>
    <w:rsid w:val="00B37F64"/>
    <w:rsid w:val="00B40103"/>
    <w:rsid w:val="00B42B08"/>
    <w:rsid w:val="00B44634"/>
    <w:rsid w:val="00B45E1B"/>
    <w:rsid w:val="00B47939"/>
    <w:rsid w:val="00B56A5C"/>
    <w:rsid w:val="00B642D8"/>
    <w:rsid w:val="00B6600F"/>
    <w:rsid w:val="00B67799"/>
    <w:rsid w:val="00B7750F"/>
    <w:rsid w:val="00B77EB4"/>
    <w:rsid w:val="00B8080B"/>
    <w:rsid w:val="00B8380C"/>
    <w:rsid w:val="00B84E16"/>
    <w:rsid w:val="00B909A1"/>
    <w:rsid w:val="00B915FF"/>
    <w:rsid w:val="00B95985"/>
    <w:rsid w:val="00B96541"/>
    <w:rsid w:val="00B974D0"/>
    <w:rsid w:val="00BB23AC"/>
    <w:rsid w:val="00BB6756"/>
    <w:rsid w:val="00BB7582"/>
    <w:rsid w:val="00BD0610"/>
    <w:rsid w:val="00BD1F6E"/>
    <w:rsid w:val="00BE08EE"/>
    <w:rsid w:val="00BE0AB9"/>
    <w:rsid w:val="00BE10D1"/>
    <w:rsid w:val="00BE69D0"/>
    <w:rsid w:val="00BF2517"/>
    <w:rsid w:val="00BF3739"/>
    <w:rsid w:val="00BF48AE"/>
    <w:rsid w:val="00C00B9F"/>
    <w:rsid w:val="00C14CBF"/>
    <w:rsid w:val="00C15B45"/>
    <w:rsid w:val="00C21DA5"/>
    <w:rsid w:val="00C23DA6"/>
    <w:rsid w:val="00C24529"/>
    <w:rsid w:val="00C26020"/>
    <w:rsid w:val="00C261E5"/>
    <w:rsid w:val="00C32E75"/>
    <w:rsid w:val="00C40731"/>
    <w:rsid w:val="00C425B1"/>
    <w:rsid w:val="00C44079"/>
    <w:rsid w:val="00C467DB"/>
    <w:rsid w:val="00C5650A"/>
    <w:rsid w:val="00C664F0"/>
    <w:rsid w:val="00C71A84"/>
    <w:rsid w:val="00C76BC4"/>
    <w:rsid w:val="00C7759B"/>
    <w:rsid w:val="00C77859"/>
    <w:rsid w:val="00C81C63"/>
    <w:rsid w:val="00C823B8"/>
    <w:rsid w:val="00C82D58"/>
    <w:rsid w:val="00C84A29"/>
    <w:rsid w:val="00C87112"/>
    <w:rsid w:val="00C90743"/>
    <w:rsid w:val="00C91962"/>
    <w:rsid w:val="00CB3DB4"/>
    <w:rsid w:val="00CB63FB"/>
    <w:rsid w:val="00CC0F0C"/>
    <w:rsid w:val="00CC12C3"/>
    <w:rsid w:val="00CC14FB"/>
    <w:rsid w:val="00CC376A"/>
    <w:rsid w:val="00CD5CD7"/>
    <w:rsid w:val="00CD6321"/>
    <w:rsid w:val="00CE43EC"/>
    <w:rsid w:val="00CE5B5D"/>
    <w:rsid w:val="00CF1304"/>
    <w:rsid w:val="00CF17F9"/>
    <w:rsid w:val="00CF1D83"/>
    <w:rsid w:val="00D01F00"/>
    <w:rsid w:val="00D16070"/>
    <w:rsid w:val="00D16D40"/>
    <w:rsid w:val="00D22F9D"/>
    <w:rsid w:val="00D300A2"/>
    <w:rsid w:val="00D4411D"/>
    <w:rsid w:val="00D44B50"/>
    <w:rsid w:val="00D54533"/>
    <w:rsid w:val="00D5637F"/>
    <w:rsid w:val="00D57ABC"/>
    <w:rsid w:val="00D61824"/>
    <w:rsid w:val="00D74763"/>
    <w:rsid w:val="00D74A0B"/>
    <w:rsid w:val="00D7581E"/>
    <w:rsid w:val="00D8292C"/>
    <w:rsid w:val="00D829FC"/>
    <w:rsid w:val="00D82BE1"/>
    <w:rsid w:val="00D91CCE"/>
    <w:rsid w:val="00D92683"/>
    <w:rsid w:val="00D94CB4"/>
    <w:rsid w:val="00D9510D"/>
    <w:rsid w:val="00D97622"/>
    <w:rsid w:val="00DA14B1"/>
    <w:rsid w:val="00DA201C"/>
    <w:rsid w:val="00DA49AD"/>
    <w:rsid w:val="00DB1F76"/>
    <w:rsid w:val="00DB4E32"/>
    <w:rsid w:val="00DB6511"/>
    <w:rsid w:val="00DC0BB8"/>
    <w:rsid w:val="00DC3237"/>
    <w:rsid w:val="00DC5EC1"/>
    <w:rsid w:val="00DC7A1B"/>
    <w:rsid w:val="00DD0152"/>
    <w:rsid w:val="00DD036A"/>
    <w:rsid w:val="00DD3C10"/>
    <w:rsid w:val="00DE32BB"/>
    <w:rsid w:val="00DE3F66"/>
    <w:rsid w:val="00DF2F65"/>
    <w:rsid w:val="00E00E77"/>
    <w:rsid w:val="00E063E7"/>
    <w:rsid w:val="00E0783B"/>
    <w:rsid w:val="00E07960"/>
    <w:rsid w:val="00E079B7"/>
    <w:rsid w:val="00E115B4"/>
    <w:rsid w:val="00E14567"/>
    <w:rsid w:val="00E15FA3"/>
    <w:rsid w:val="00E20A4B"/>
    <w:rsid w:val="00E20D34"/>
    <w:rsid w:val="00E312D1"/>
    <w:rsid w:val="00E32157"/>
    <w:rsid w:val="00E34043"/>
    <w:rsid w:val="00E3487D"/>
    <w:rsid w:val="00E55B04"/>
    <w:rsid w:val="00E601C7"/>
    <w:rsid w:val="00E61630"/>
    <w:rsid w:val="00E6429B"/>
    <w:rsid w:val="00E64345"/>
    <w:rsid w:val="00E66808"/>
    <w:rsid w:val="00E67AF1"/>
    <w:rsid w:val="00E77F49"/>
    <w:rsid w:val="00E84C31"/>
    <w:rsid w:val="00E906CE"/>
    <w:rsid w:val="00E91CC5"/>
    <w:rsid w:val="00E91E60"/>
    <w:rsid w:val="00EA52A3"/>
    <w:rsid w:val="00EA6571"/>
    <w:rsid w:val="00EB7463"/>
    <w:rsid w:val="00EB7EF9"/>
    <w:rsid w:val="00EC0F75"/>
    <w:rsid w:val="00EC6701"/>
    <w:rsid w:val="00ED2061"/>
    <w:rsid w:val="00ED2C42"/>
    <w:rsid w:val="00ED3E1D"/>
    <w:rsid w:val="00EE0DFC"/>
    <w:rsid w:val="00EE39C0"/>
    <w:rsid w:val="00EE462D"/>
    <w:rsid w:val="00EE7297"/>
    <w:rsid w:val="00EF218D"/>
    <w:rsid w:val="00EF44CD"/>
    <w:rsid w:val="00F015BE"/>
    <w:rsid w:val="00F12A3F"/>
    <w:rsid w:val="00F16179"/>
    <w:rsid w:val="00F23A7F"/>
    <w:rsid w:val="00F244F6"/>
    <w:rsid w:val="00F30C61"/>
    <w:rsid w:val="00F31D70"/>
    <w:rsid w:val="00F32982"/>
    <w:rsid w:val="00F54FF9"/>
    <w:rsid w:val="00F56696"/>
    <w:rsid w:val="00F6502B"/>
    <w:rsid w:val="00F7502B"/>
    <w:rsid w:val="00F75B6B"/>
    <w:rsid w:val="00F80134"/>
    <w:rsid w:val="00F82E3F"/>
    <w:rsid w:val="00F90533"/>
    <w:rsid w:val="00F93841"/>
    <w:rsid w:val="00F9748F"/>
    <w:rsid w:val="00FA614C"/>
    <w:rsid w:val="00FA642F"/>
    <w:rsid w:val="00FB0B79"/>
    <w:rsid w:val="00FC02EF"/>
    <w:rsid w:val="00FC0A33"/>
    <w:rsid w:val="00FC5327"/>
    <w:rsid w:val="00FC7055"/>
    <w:rsid w:val="00FD7577"/>
    <w:rsid w:val="00FE52FF"/>
    <w:rsid w:val="00FE7674"/>
    <w:rsid w:val="00FF23C8"/>
    <w:rsid w:val="00FF33B3"/>
    <w:rsid w:val="00FF3E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ecimalSymbol w:val=","/>
  <w:listSeparator w:val=";"/>
  <w14:docId w14:val="66E093D3"/>
  <w15:docId w15:val="{68321F1F-1610-4716-82CD-E95AA0C50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E20D34"/>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E20D34"/>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E20D34"/>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E20D34"/>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29915929">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90207315">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04353917">
      <w:bodyDiv w:val="1"/>
      <w:marLeft w:val="0"/>
      <w:marRight w:val="0"/>
      <w:marTop w:val="0"/>
      <w:marBottom w:val="0"/>
      <w:divBdr>
        <w:top w:val="none" w:sz="0" w:space="0" w:color="auto"/>
        <w:left w:val="none" w:sz="0" w:space="0" w:color="auto"/>
        <w:bottom w:val="none" w:sz="0" w:space="0" w:color="auto"/>
        <w:right w:val="none" w:sz="0" w:space="0" w:color="auto"/>
      </w:divBdr>
      <w:divsChild>
        <w:div w:id="601232419">
          <w:marLeft w:val="0"/>
          <w:marRight w:val="0"/>
          <w:marTop w:val="0"/>
          <w:marBottom w:val="0"/>
          <w:divBdr>
            <w:top w:val="none" w:sz="0" w:space="0" w:color="auto"/>
            <w:left w:val="none" w:sz="0" w:space="0" w:color="auto"/>
            <w:bottom w:val="none" w:sz="0" w:space="0" w:color="auto"/>
            <w:right w:val="none" w:sz="0" w:space="0" w:color="auto"/>
          </w:divBdr>
          <w:divsChild>
            <w:div w:id="812647972">
              <w:marLeft w:val="0"/>
              <w:marRight w:val="0"/>
              <w:marTop w:val="0"/>
              <w:marBottom w:val="0"/>
              <w:divBdr>
                <w:top w:val="none" w:sz="0" w:space="0" w:color="auto"/>
                <w:left w:val="none" w:sz="0" w:space="0" w:color="auto"/>
                <w:bottom w:val="none" w:sz="0" w:space="0" w:color="auto"/>
                <w:right w:val="none" w:sz="0" w:space="0" w:color="auto"/>
              </w:divBdr>
              <w:divsChild>
                <w:div w:id="1364284526">
                  <w:marLeft w:val="0"/>
                  <w:marRight w:val="0"/>
                  <w:marTop w:val="0"/>
                  <w:marBottom w:val="0"/>
                  <w:divBdr>
                    <w:top w:val="none" w:sz="0" w:space="0" w:color="auto"/>
                    <w:left w:val="none" w:sz="0" w:space="0" w:color="auto"/>
                    <w:bottom w:val="none" w:sz="0" w:space="0" w:color="auto"/>
                    <w:right w:val="none" w:sz="0" w:space="0" w:color="auto"/>
                  </w:divBdr>
                </w:div>
              </w:divsChild>
            </w:div>
            <w:div w:id="1085569941">
              <w:marLeft w:val="0"/>
              <w:marRight w:val="0"/>
              <w:marTop w:val="0"/>
              <w:marBottom w:val="0"/>
              <w:divBdr>
                <w:top w:val="none" w:sz="0" w:space="0" w:color="auto"/>
                <w:left w:val="none" w:sz="0" w:space="0" w:color="auto"/>
                <w:bottom w:val="none" w:sz="0" w:space="0" w:color="auto"/>
                <w:right w:val="none" w:sz="0" w:space="0" w:color="auto"/>
              </w:divBdr>
              <w:divsChild>
                <w:div w:id="746346289">
                  <w:marLeft w:val="0"/>
                  <w:marRight w:val="0"/>
                  <w:marTop w:val="0"/>
                  <w:marBottom w:val="0"/>
                  <w:divBdr>
                    <w:top w:val="none" w:sz="0" w:space="0" w:color="auto"/>
                    <w:left w:val="none" w:sz="0" w:space="0" w:color="auto"/>
                    <w:bottom w:val="none" w:sz="0" w:space="0" w:color="auto"/>
                    <w:right w:val="none" w:sz="0" w:space="0" w:color="auto"/>
                  </w:divBdr>
                  <w:divsChild>
                    <w:div w:id="1495292151">
                      <w:marLeft w:val="0"/>
                      <w:marRight w:val="0"/>
                      <w:marTop w:val="0"/>
                      <w:marBottom w:val="0"/>
                      <w:divBdr>
                        <w:top w:val="none" w:sz="0" w:space="0" w:color="auto"/>
                        <w:left w:val="none" w:sz="0" w:space="0" w:color="auto"/>
                        <w:bottom w:val="none" w:sz="0" w:space="0" w:color="auto"/>
                        <w:right w:val="none" w:sz="0" w:space="0" w:color="auto"/>
                      </w:divBdr>
                      <w:divsChild>
                        <w:div w:id="2120641703">
                          <w:marLeft w:val="0"/>
                          <w:marRight w:val="0"/>
                          <w:marTop w:val="0"/>
                          <w:marBottom w:val="0"/>
                          <w:divBdr>
                            <w:top w:val="none" w:sz="0" w:space="0" w:color="auto"/>
                            <w:left w:val="none" w:sz="0" w:space="0" w:color="auto"/>
                            <w:bottom w:val="none" w:sz="0" w:space="0" w:color="auto"/>
                            <w:right w:val="none" w:sz="0" w:space="0" w:color="auto"/>
                          </w:divBdr>
                          <w:divsChild>
                            <w:div w:id="231503527">
                              <w:marLeft w:val="0"/>
                              <w:marRight w:val="0"/>
                              <w:marTop w:val="0"/>
                              <w:marBottom w:val="0"/>
                              <w:divBdr>
                                <w:top w:val="none" w:sz="0" w:space="0" w:color="auto"/>
                                <w:left w:val="none" w:sz="0" w:space="0" w:color="auto"/>
                                <w:bottom w:val="none" w:sz="0" w:space="0" w:color="auto"/>
                                <w:right w:val="none" w:sz="0" w:space="0" w:color="auto"/>
                              </w:divBdr>
                              <w:divsChild>
                                <w:div w:id="1808663242">
                                  <w:marLeft w:val="0"/>
                                  <w:marRight w:val="0"/>
                                  <w:marTop w:val="0"/>
                                  <w:marBottom w:val="0"/>
                                  <w:divBdr>
                                    <w:top w:val="none" w:sz="0" w:space="0" w:color="auto"/>
                                    <w:left w:val="none" w:sz="0" w:space="0" w:color="auto"/>
                                    <w:bottom w:val="none" w:sz="0" w:space="0" w:color="auto"/>
                                    <w:right w:val="none" w:sz="0" w:space="0" w:color="auto"/>
                                  </w:divBdr>
                                  <w:divsChild>
                                    <w:div w:id="769274470">
                                      <w:marLeft w:val="0"/>
                                      <w:marRight w:val="0"/>
                                      <w:marTop w:val="0"/>
                                      <w:marBottom w:val="0"/>
                                      <w:divBdr>
                                        <w:top w:val="none" w:sz="0" w:space="0" w:color="auto"/>
                                        <w:left w:val="none" w:sz="0" w:space="0" w:color="auto"/>
                                        <w:bottom w:val="none" w:sz="0" w:space="0" w:color="auto"/>
                                        <w:right w:val="none" w:sz="0" w:space="0" w:color="auto"/>
                                      </w:divBdr>
                                      <w:divsChild>
                                        <w:div w:id="700476872">
                                          <w:marLeft w:val="0"/>
                                          <w:marRight w:val="0"/>
                                          <w:marTop w:val="0"/>
                                          <w:marBottom w:val="0"/>
                                          <w:divBdr>
                                            <w:top w:val="none" w:sz="0" w:space="0" w:color="auto"/>
                                            <w:left w:val="none" w:sz="0" w:space="0" w:color="auto"/>
                                            <w:bottom w:val="none" w:sz="0" w:space="0" w:color="auto"/>
                                            <w:right w:val="none" w:sz="0" w:space="0" w:color="auto"/>
                                          </w:divBdr>
                                        </w:div>
                                      </w:divsChild>
                                    </w:div>
                                    <w:div w:id="1560509795">
                                      <w:marLeft w:val="0"/>
                                      <w:marRight w:val="0"/>
                                      <w:marTop w:val="0"/>
                                      <w:marBottom w:val="0"/>
                                      <w:divBdr>
                                        <w:top w:val="none" w:sz="0" w:space="0" w:color="auto"/>
                                        <w:left w:val="none" w:sz="0" w:space="0" w:color="auto"/>
                                        <w:bottom w:val="none" w:sz="0" w:space="0" w:color="auto"/>
                                        <w:right w:val="none" w:sz="0" w:space="0" w:color="auto"/>
                                      </w:divBdr>
                                      <w:divsChild>
                                        <w:div w:id="33970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643242">
                  <w:marLeft w:val="0"/>
                  <w:marRight w:val="0"/>
                  <w:marTop w:val="0"/>
                  <w:marBottom w:val="0"/>
                  <w:divBdr>
                    <w:top w:val="none" w:sz="0" w:space="0" w:color="auto"/>
                    <w:left w:val="none" w:sz="0" w:space="0" w:color="auto"/>
                    <w:bottom w:val="none" w:sz="0" w:space="0" w:color="auto"/>
                    <w:right w:val="none" w:sz="0" w:space="0" w:color="auto"/>
                  </w:divBdr>
                  <w:divsChild>
                    <w:div w:id="2061199501">
                      <w:marLeft w:val="0"/>
                      <w:marRight w:val="0"/>
                      <w:marTop w:val="0"/>
                      <w:marBottom w:val="0"/>
                      <w:divBdr>
                        <w:top w:val="none" w:sz="0" w:space="0" w:color="auto"/>
                        <w:left w:val="none" w:sz="0" w:space="0" w:color="auto"/>
                        <w:bottom w:val="none" w:sz="0" w:space="0" w:color="auto"/>
                        <w:right w:val="none" w:sz="0" w:space="0" w:color="auto"/>
                      </w:divBdr>
                      <w:divsChild>
                        <w:div w:id="1656445084">
                          <w:marLeft w:val="0"/>
                          <w:marRight w:val="0"/>
                          <w:marTop w:val="0"/>
                          <w:marBottom w:val="0"/>
                          <w:divBdr>
                            <w:top w:val="none" w:sz="0" w:space="0" w:color="auto"/>
                            <w:left w:val="none" w:sz="0" w:space="0" w:color="auto"/>
                            <w:bottom w:val="none" w:sz="0" w:space="0" w:color="auto"/>
                            <w:right w:val="none" w:sz="0" w:space="0" w:color="auto"/>
                          </w:divBdr>
                          <w:divsChild>
                            <w:div w:id="914168860">
                              <w:marLeft w:val="0"/>
                              <w:marRight w:val="0"/>
                              <w:marTop w:val="0"/>
                              <w:marBottom w:val="0"/>
                              <w:divBdr>
                                <w:top w:val="none" w:sz="0" w:space="0" w:color="auto"/>
                                <w:left w:val="none" w:sz="0" w:space="0" w:color="auto"/>
                                <w:bottom w:val="none" w:sz="0" w:space="0" w:color="auto"/>
                                <w:right w:val="none" w:sz="0" w:space="0" w:color="auto"/>
                              </w:divBdr>
                              <w:divsChild>
                                <w:div w:id="955334748">
                                  <w:marLeft w:val="0"/>
                                  <w:marRight w:val="0"/>
                                  <w:marTop w:val="0"/>
                                  <w:marBottom w:val="0"/>
                                  <w:divBdr>
                                    <w:top w:val="none" w:sz="0" w:space="0" w:color="auto"/>
                                    <w:left w:val="none" w:sz="0" w:space="0" w:color="auto"/>
                                    <w:bottom w:val="none" w:sz="0" w:space="0" w:color="auto"/>
                                    <w:right w:val="none" w:sz="0" w:space="0" w:color="auto"/>
                                  </w:divBdr>
                                  <w:divsChild>
                                    <w:div w:id="1237665928">
                                      <w:marLeft w:val="0"/>
                                      <w:marRight w:val="0"/>
                                      <w:marTop w:val="0"/>
                                      <w:marBottom w:val="0"/>
                                      <w:divBdr>
                                        <w:top w:val="none" w:sz="0" w:space="0" w:color="auto"/>
                                        <w:left w:val="none" w:sz="0" w:space="0" w:color="auto"/>
                                        <w:bottom w:val="none" w:sz="0" w:space="0" w:color="auto"/>
                                        <w:right w:val="none" w:sz="0" w:space="0" w:color="auto"/>
                                      </w:divBdr>
                                      <w:divsChild>
                                        <w:div w:id="1625043383">
                                          <w:marLeft w:val="0"/>
                                          <w:marRight w:val="0"/>
                                          <w:marTop w:val="0"/>
                                          <w:marBottom w:val="0"/>
                                          <w:divBdr>
                                            <w:top w:val="none" w:sz="0" w:space="0" w:color="auto"/>
                                            <w:left w:val="none" w:sz="0" w:space="0" w:color="auto"/>
                                            <w:bottom w:val="none" w:sz="0" w:space="0" w:color="auto"/>
                                            <w:right w:val="none" w:sz="0" w:space="0" w:color="auto"/>
                                          </w:divBdr>
                                          <w:divsChild>
                                            <w:div w:id="146951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36215648">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73316935">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0401453">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36725885">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43180801">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24928108">
      <w:bodyDiv w:val="1"/>
      <w:marLeft w:val="0"/>
      <w:marRight w:val="0"/>
      <w:marTop w:val="0"/>
      <w:marBottom w:val="0"/>
      <w:divBdr>
        <w:top w:val="none" w:sz="0" w:space="0" w:color="auto"/>
        <w:left w:val="none" w:sz="0" w:space="0" w:color="auto"/>
        <w:bottom w:val="none" w:sz="0" w:space="0" w:color="auto"/>
        <w:right w:val="none" w:sz="0" w:space="0" w:color="auto"/>
      </w:divBdr>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75591054">
      <w:bodyDiv w:val="1"/>
      <w:marLeft w:val="0"/>
      <w:marRight w:val="0"/>
      <w:marTop w:val="0"/>
      <w:marBottom w:val="0"/>
      <w:divBdr>
        <w:top w:val="none" w:sz="0" w:space="0" w:color="auto"/>
        <w:left w:val="none" w:sz="0" w:space="0" w:color="auto"/>
        <w:bottom w:val="none" w:sz="0" w:space="0" w:color="auto"/>
        <w:right w:val="none" w:sz="0" w:space="0" w:color="auto"/>
      </w:divBdr>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gov.br/compras/pt-br/acesso-a-informacao/legislacao/instrucoes-normativas/instrucao-normativa-no-53-de-8-de-julho-de-2020"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www.planalto.gov.br/ccivil_03/leis/lcp/lcp12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hyperlink" Target="https://falabr.cgu.gov.br/web/home" TargetMode="Externa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mpresas-e-negocios/pt-br/empreendedor"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D124-75E1-4F97-8C0E-6A2A39B3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70</Pages>
  <Words>24198</Words>
  <Characters>130675</Characters>
  <Application>Microsoft Office Word</Application>
  <DocSecurity>0</DocSecurity>
  <Lines>1088</Lines>
  <Paragraphs>309</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154564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3</cp:revision>
  <cp:lastPrinted>2024-04-01T17:05:00Z</cp:lastPrinted>
  <dcterms:created xsi:type="dcterms:W3CDTF">2024-08-19T17:26:00Z</dcterms:created>
  <dcterms:modified xsi:type="dcterms:W3CDTF">2024-08-19T17:42:00Z</dcterms:modified>
</cp:coreProperties>
</file>