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1A62958B" w:rsidR="006455E2" w:rsidRPr="000E16E8" w:rsidRDefault="00E46EB1">
      <w:pPr>
        <w:jc w:val="center"/>
        <w:rPr>
          <w:b/>
          <w:color w:val="000000" w:themeColor="text1"/>
        </w:rPr>
      </w:pPr>
      <w:r>
        <w:rPr>
          <w:b/>
        </w:rPr>
        <w:t xml:space="preserve">ANEXO </w:t>
      </w:r>
      <w:r w:rsidR="009C149B" w:rsidRPr="000E16E8">
        <w:rPr>
          <w:b/>
          <w:color w:val="000000" w:themeColor="text1"/>
        </w:rPr>
        <w:t>III</w:t>
      </w:r>
      <w:r w:rsidRPr="000E16E8">
        <w:rPr>
          <w:b/>
          <w:color w:val="000000" w:themeColor="text1"/>
        </w:rPr>
        <w:t xml:space="preserve"> DO EDITAL </w:t>
      </w:r>
    </w:p>
    <w:p w14:paraId="4A73145A" w14:textId="77777777" w:rsidR="006455E2" w:rsidRPr="000E16E8" w:rsidRDefault="00E46EB1">
      <w:pPr>
        <w:jc w:val="center"/>
        <w:rPr>
          <w:color w:val="000000" w:themeColor="text1"/>
        </w:rPr>
      </w:pPr>
      <w:r w:rsidRPr="000E16E8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0E16E8" w:rsidRPr="000E16E8" w14:paraId="30E61ED7" w14:textId="77777777" w:rsidTr="000E16E8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0E16E8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0E16E8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0E16E8" w:rsidRPr="000E16E8" w14:paraId="6C416632" w14:textId="77777777" w:rsidTr="000E16E8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050A3EA4" w:rsidR="006455E2" w:rsidRPr="000E16E8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0E16E8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0E16E8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0E16E8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0E16E8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0E16E8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0E16E8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9C149B" w:rsidRPr="000E16E8">
              <w:rPr>
                <w:rFonts w:eastAsia="Calibri"/>
                <w:color w:val="000000" w:themeColor="text1"/>
                <w:sz w:val="18"/>
                <w:szCs w:val="18"/>
              </w:rPr>
              <w:t>III</w:t>
            </w:r>
            <w:r w:rsidRPr="000E16E8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0E16E8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 w:rsidTr="000E16E8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0E16E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0E16E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0E16E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0E16E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0E16E8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0E16E8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0E16E8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0E16E8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446BF04B" w:rsidR="006455E2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2D4EC8">
              <w:rPr>
                <w:bCs/>
                <w:color w:val="000000" w:themeColor="text1"/>
                <w:sz w:val="18"/>
                <w:szCs w:val="18"/>
              </w:rPr>
              <w:t>Balanço patrimonial do último exercício, registrado na instância comp</w:t>
            </w:r>
            <w:bookmarkStart w:id="0" w:name="_GoBack"/>
            <w:bookmarkEnd w:id="0"/>
            <w:r w:rsidRPr="002D4EC8">
              <w:rPr>
                <w:bCs/>
                <w:color w:val="000000" w:themeColor="text1"/>
                <w:sz w:val="18"/>
                <w:szCs w:val="18"/>
              </w:rPr>
              <w:t xml:space="preserve">etente,  </w:t>
            </w:r>
            <w:r w:rsidRPr="000E16E8">
              <w:rPr>
                <w:bCs/>
                <w:color w:val="000000" w:themeColor="text1"/>
                <w:sz w:val="18"/>
                <w:szCs w:val="18"/>
              </w:rPr>
              <w:t xml:space="preserve">acompanhado dos Termos de Abertura e Encerramento (OU escrituração contábil digital emitida pelo Sistema Público de Escrituração Digital - SPED). </w:t>
            </w:r>
            <w:r w:rsidR="009C149B" w:rsidRPr="000E16E8">
              <w:rPr>
                <w:bCs/>
                <w:color w:val="000000" w:themeColor="text1"/>
                <w:sz w:val="18"/>
                <w:szCs w:val="18"/>
              </w:rPr>
              <w:t>(</w:t>
            </w:r>
            <w:r w:rsidR="009C149B" w:rsidRPr="00567818">
              <w:rPr>
                <w:bCs/>
                <w:i/>
                <w:color w:val="000000" w:themeColor="text1"/>
                <w:sz w:val="18"/>
                <w:szCs w:val="18"/>
              </w:rPr>
              <w:t>Apenas para os itens 6 e 8</w:t>
            </w:r>
            <w:r w:rsidR="009C149B" w:rsidRPr="000E16E8">
              <w:rPr>
                <w:b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0E16E8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0E16E8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6E268AD5" w:rsidR="006455E2" w:rsidRDefault="000E16E8" w:rsidP="000E16E8">
            <w:pPr>
              <w:contextualSpacing/>
              <w:rPr>
                <w:bCs/>
                <w:color w:val="FF0000"/>
                <w:sz w:val="18"/>
                <w:szCs w:val="18"/>
              </w:rPr>
            </w:pPr>
            <w:r w:rsidRPr="000E16E8">
              <w:rPr>
                <w:b/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0E16E8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</w:t>
            </w:r>
            <w:r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0E16E8">
              <w:rPr>
                <w:iCs/>
                <w:color w:val="000000" w:themeColor="text1"/>
                <w:sz w:val="18"/>
                <w:szCs w:val="18"/>
              </w:rPr>
              <w:t xml:space="preserve"> experiência no fornecimento de substâncias químicas de referência ou caracterizadas;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0E16E8" w14:paraId="39D03FAB" w14:textId="77777777" w:rsidTr="000E16E8">
        <w:trPr>
          <w:trHeight w:val="454"/>
        </w:trPr>
        <w:tc>
          <w:tcPr>
            <w:tcW w:w="10227" w:type="dxa"/>
            <w:gridSpan w:val="3"/>
            <w:vAlign w:val="center"/>
          </w:tcPr>
          <w:p w14:paraId="35213210" w14:textId="69E143EF" w:rsidR="000E16E8" w:rsidRPr="000E16E8" w:rsidRDefault="000E16E8" w:rsidP="000E16E8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0E16E8">
              <w:rPr>
                <w:iCs/>
                <w:color w:val="000000" w:themeColor="text1"/>
                <w:sz w:val="18"/>
                <w:szCs w:val="18"/>
              </w:rPr>
              <w:t xml:space="preserve">A caracterização da substância deverá ser realizada por laboratório reconhecido pela Rede Brasileira de Laboratórios Analíticos em Saúde (REBLAS) ou acreditado pelo INMETRO (ISO 17025 ou ISO 17034), assegurando validade regulatória e confiabilidade dos resultados analíticos. A licitante deve comprová-los por meio de </w:t>
            </w:r>
            <w:r w:rsidRPr="000E16E8">
              <w:rPr>
                <w:b/>
                <w:iCs/>
                <w:color w:val="000000" w:themeColor="text1"/>
                <w:sz w:val="18"/>
                <w:szCs w:val="18"/>
                <w:u w:val="single"/>
              </w:rPr>
              <w:t>certificado de habilitação</w:t>
            </w:r>
            <w:r w:rsidRPr="000E16E8">
              <w:rPr>
                <w:iCs/>
                <w:color w:val="000000" w:themeColor="text1"/>
                <w:sz w:val="18"/>
                <w:szCs w:val="18"/>
              </w:rPr>
              <w:t xml:space="preserve"> pela REBLAS ou pelo INMETRO nas normas previamente mencionadas;</w:t>
            </w:r>
            <w:r>
              <w:rPr>
                <w:iCs/>
                <w:color w:val="000000" w:themeColor="text1"/>
                <w:sz w:val="18"/>
                <w:szCs w:val="18"/>
              </w:rPr>
              <w:t xml:space="preserve"> (</w:t>
            </w:r>
            <w:r w:rsidRPr="000E16E8">
              <w:rPr>
                <w:i/>
                <w:iCs/>
                <w:color w:val="000000" w:themeColor="text1"/>
                <w:sz w:val="18"/>
                <w:szCs w:val="18"/>
              </w:rPr>
              <w:t>A exigência só se aplica a propostas que envolvam Substâncias Químicas Caracterizadas</w:t>
            </w:r>
            <w:r w:rsidRPr="000E16E8">
              <w:rPr>
                <w:iCs/>
                <w:color w:val="000000" w:themeColor="text1"/>
                <w:sz w:val="18"/>
                <w:szCs w:val="18"/>
              </w:rPr>
              <w:t>.</w:t>
            </w:r>
            <w:r>
              <w:rPr>
                <w:i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54" w:type="dxa"/>
            <w:vAlign w:val="center"/>
          </w:tcPr>
          <w:p w14:paraId="558A684D" w14:textId="77777777" w:rsidR="000E16E8" w:rsidRDefault="000E16E8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6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0E16E8"/>
    <w:rsid w:val="001057C8"/>
    <w:rsid w:val="002D4EC8"/>
    <w:rsid w:val="004A53FB"/>
    <w:rsid w:val="005532C2"/>
    <w:rsid w:val="00567818"/>
    <w:rsid w:val="006455E2"/>
    <w:rsid w:val="006763A3"/>
    <w:rsid w:val="00717579"/>
    <w:rsid w:val="008A6A22"/>
    <w:rsid w:val="009C149B"/>
    <w:rsid w:val="00BC3B58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FE9B5-11EC-4EA7-9899-353D5156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382</Words>
  <Characters>2067</Characters>
  <Application>Microsoft Office Word</Application>
  <DocSecurity>0</DocSecurity>
  <Lines>17</Lines>
  <Paragraphs>4</Paragraphs>
  <ScaleCrop>false</ScaleCrop>
  <Company>HEMOBRAS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32</cp:revision>
  <cp:lastPrinted>2018-11-21T13:29:00Z</cp:lastPrinted>
  <dcterms:created xsi:type="dcterms:W3CDTF">2019-08-08T12:12:00Z</dcterms:created>
  <dcterms:modified xsi:type="dcterms:W3CDTF">2025-10-13T18:40:00Z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