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65C6F" w:rsidRDefault="006935AC">
      <w:pPr>
        <w:spacing w:line="360" w:lineRule="auto"/>
        <w:ind w:right="-17"/>
        <w:jc w:val="center"/>
        <w:rPr>
          <w:rFonts w:ascii="Times New Roman" w:eastAsia="Times New Roman" w:hAnsi="Times New Roman" w:cs="Times New Roman"/>
          <w:sz w:val="22"/>
          <w:szCs w:val="22"/>
          <w:u w:val="single"/>
        </w:rPr>
      </w:pPr>
      <w:r>
        <w:rPr>
          <w:rFonts w:ascii="Times New Roman" w:eastAsia="Times New Roman" w:hAnsi="Times New Roman" w:cs="Times New Roman"/>
          <w:sz w:val="22"/>
          <w:szCs w:val="22"/>
          <w:u w:val="single"/>
        </w:rPr>
        <w:t>Anexo II do Edital</w:t>
      </w:r>
    </w:p>
    <w:p w:rsidR="00165C6F" w:rsidRDefault="006935AC">
      <w:pPr>
        <w:spacing w:line="360" w:lineRule="auto"/>
        <w:ind w:right="-17"/>
        <w:jc w:val="center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MINUTA DE CONTRATO</w:t>
      </w:r>
    </w:p>
    <w:p w:rsidR="00165C6F" w:rsidRDefault="006935AC">
      <w:pPr>
        <w:spacing w:line="360" w:lineRule="auto"/>
        <w:ind w:right="-17"/>
        <w:jc w:val="center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(Processo Administrativo n. 25800.001138/2026-89)</w:t>
      </w:r>
    </w:p>
    <w:p w:rsidR="00165C6F" w:rsidRDefault="00165C6F">
      <w:pPr>
        <w:spacing w:line="360" w:lineRule="auto"/>
        <w:ind w:right="-17"/>
        <w:jc w:val="center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6935AC">
      <w:pPr>
        <w:spacing w:line="276" w:lineRule="auto"/>
        <w:ind w:left="4253" w:right="-15"/>
        <w:jc w:val="both"/>
        <w:rPr>
          <w:rFonts w:ascii="Times New Roman" w:eastAsia="Times New Roman" w:hAnsi="Times New Roman" w:cs="Times New Roman"/>
          <w:b/>
          <w:bCs/>
          <w:color w:val="FF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CONTRATO Nº ______/20___ QUE ENTRE SI CELEBRAM A EMPRESA BRASILEIRA DE HEMODERIVADOS E BIOTECNOLOGIA – HEMOBRÁS E A </w:t>
      </w:r>
      <w:r>
        <w:rPr>
          <w:rFonts w:ascii="Times New Roman" w:eastAsia="Times New Roman" w:hAnsi="Times New Roman" w:cs="Times New Roman"/>
          <w:b/>
          <w:bCs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.</w:t>
      </w:r>
    </w:p>
    <w:p w:rsidR="00165C6F" w:rsidRDefault="00165C6F">
      <w:pPr>
        <w:spacing w:line="360" w:lineRule="auto"/>
        <w:ind w:right="-15"/>
        <w:jc w:val="both"/>
        <w:rPr>
          <w:rFonts w:ascii="Times New Roman" w:eastAsia="Times New Roman" w:hAnsi="Times New Roman" w:cs="Times New Roman"/>
          <w:b/>
          <w:bCs/>
          <w:color w:val="FF0000"/>
          <w:sz w:val="22"/>
          <w:szCs w:val="22"/>
        </w:rPr>
      </w:pPr>
    </w:p>
    <w:p w:rsidR="00165C6F" w:rsidRDefault="006935AC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bookmarkStart w:id="0" w:name="_heading=h.oca4v8h5jdjz" w:colFirst="0" w:colLast="0"/>
      <w:bookmarkEnd w:id="0"/>
      <w:r>
        <w:rPr>
          <w:rFonts w:ascii="Times New Roman" w:eastAsia="Times New Roman" w:hAnsi="Times New Roman" w:cs="Times New Roman"/>
          <w:sz w:val="22"/>
          <w:szCs w:val="22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EMPRESA BRASILEIRA DE HEMODERIVADOS E BIOTECNOLOGIA - HEMOBRÁS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entidade pública criada pela União, na forma da Lei n.º 10.972/2004, com Estatuto aprovado na 1º Assembleia Geral Extraordinária realizada em 14 de junho de 2018, alterado na </w:t>
      </w:r>
      <w:r>
        <w:t>2ª Assembleia Ger</w:t>
      </w:r>
      <w:r>
        <w:t>al Extraordinária, de 17 de abril de 2026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integrante da Administração Pública Federal Indireta e vinculada ao Ministério da Saúde, inscrita no CNPJ sob o nº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##.###.###/####-##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localizada na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doravante denominada simplesmente 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HEMOBRÁS</w:t>
      </w:r>
      <w:r>
        <w:rPr>
          <w:rFonts w:ascii="Times New Roman" w:eastAsia="Times New Roman" w:hAnsi="Times New Roman" w:cs="Times New Roman"/>
          <w:sz w:val="22"/>
          <w:szCs w:val="22"/>
        </w:rPr>
        <w:t>, neste ato re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presentada por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portador da Cédula de Identidade nº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inscrito no CPF/MF sob o nº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###.###.###-##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no uso da competência atribuída pela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, e a empresa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b/>
          <w:bCs/>
          <w:smallCaps/>
          <w:sz w:val="22"/>
          <w:szCs w:val="22"/>
        </w:rPr>
        <w:t xml:space="preserve">, 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inscrita no CNPJ sob o nº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##.###.###/####-##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com sede na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doravante denominada simplesmente 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CONTRATADA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neste ato representada pelo seu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portador da Cédula de Identidade de nº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 e inscrito no CPF/MF nº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###.###.###-##</w:t>
      </w:r>
      <w:r>
        <w:rPr>
          <w:rFonts w:ascii="Times New Roman" w:eastAsia="Times New Roman" w:hAnsi="Times New Roman" w:cs="Times New Roman"/>
          <w:sz w:val="22"/>
          <w:szCs w:val="22"/>
        </w:rPr>
        <w:t>, no uso das atribuições que lhe confere a documentação acostada aos autos, têm entr</w:t>
      </w:r>
      <w:r>
        <w:rPr>
          <w:rFonts w:ascii="Times New Roman" w:eastAsia="Times New Roman" w:hAnsi="Times New Roman" w:cs="Times New Roman"/>
          <w:sz w:val="22"/>
          <w:szCs w:val="22"/>
        </w:rPr>
        <w:t>e si justo e acordada a celebração do presente contrato, mediante as cláusulas e condições seguintes, que livremente estipulam, aceitam, outorgam e se obrigam a cumprir por si e por seus sucessores.</w:t>
      </w:r>
    </w:p>
    <w:p w:rsidR="00165C6F" w:rsidRDefault="00165C6F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2"/>
          <w:szCs w:val="22"/>
        </w:rPr>
      </w:pPr>
    </w:p>
    <w:p w:rsidR="00165C6F" w:rsidRDefault="006935AC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DA FUNDAMENTAÇÃO LEGAL</w:t>
      </w:r>
    </w:p>
    <w:p w:rsidR="00165C6F" w:rsidRDefault="00165C6F">
      <w:pPr>
        <w:widowControl w:val="0"/>
        <w:spacing w:line="360" w:lineRule="auto"/>
        <w:rPr>
          <w:rFonts w:ascii="Times New Roman" w:eastAsia="Times New Roman" w:hAnsi="Times New Roman" w:cs="Times New Roman"/>
          <w:b/>
          <w:bCs/>
          <w:sz w:val="22"/>
          <w:szCs w:val="22"/>
        </w:rPr>
      </w:pPr>
    </w:p>
    <w:p w:rsidR="00165C6F" w:rsidRDefault="006935AC">
      <w:pPr>
        <w:spacing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A presente contratação foi prece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dida de licitação, na modalidade pregão, na forma eletrônica nº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##/20##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, Processo nº 25800.001138/2026-89, realizado com observância das disposições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do Regulamento de Licitações e Contratos – Hemobrás, aprovado através da Resolução CADM/HEMOBRÁS nº 27, de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13 de julho de 2023, disponível no endereço eletrônico www.hemobras.gov.br, da Lei 13.303, de 30 de Junho de 2016, do Decreto 9.507, de 21 de setembro de 2018 e pelos preceitos de direito público, aplicando-lhe, supletivamente, os princípios da teoria gera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l dos contratos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 e as disposições de direito privado, e fundamenta-se nas condições expressas no Termo de Referência, que integra o Edital de Licitação, e na proposta da CONTRATADA, documentos estes que constituem parte integrante, vinculada e complementar </w:t>
      </w:r>
      <w:r>
        <w:rPr>
          <w:rFonts w:ascii="Times New Roman" w:eastAsia="Times New Roman" w:hAnsi="Times New Roman" w:cs="Times New Roman"/>
          <w:sz w:val="22"/>
          <w:szCs w:val="22"/>
        </w:rPr>
        <w:t>do presente instrumento, dispensadas as suas transcrições.</w:t>
      </w:r>
    </w:p>
    <w:p w:rsidR="00165C6F" w:rsidRDefault="00165C6F">
      <w:pPr>
        <w:spacing w:line="360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165C6F">
      <w:pPr>
        <w:spacing w:line="360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165C6F">
      <w:pPr>
        <w:tabs>
          <w:tab w:val="left" w:pos="1749"/>
        </w:tabs>
        <w:spacing w:line="360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6935AC">
      <w:pPr>
        <w:tabs>
          <w:tab w:val="left" w:pos="1749"/>
        </w:tabs>
        <w:spacing w:line="360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ab/>
      </w:r>
    </w:p>
    <w:p w:rsidR="00165C6F" w:rsidRDefault="00165C6F">
      <w:pPr>
        <w:spacing w:line="360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6935AC" w:rsidRDefault="006935AC">
      <w:pPr>
        <w:spacing w:line="360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lastRenderedPageBreak/>
        <w:t>CLÁUSULA PRIMEIRA – DO OBJETO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O objeto do presente </w:t>
      </w:r>
      <w:r w:rsidRPr="006935AC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instrumento é a contratação de empresa especializada para prestação de serviços de fornecimento e administração de Vale-cultura</w:t>
      </w:r>
      <w:r w:rsidRPr="006935AC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que serão prestados nas condições estabelecidas no Termo de Referência, anexo do Edital.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Este Termo de Contrato vincula-se ao Edital do Pregão, identificado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no preâmbulo e à proposta vencedor</w:t>
      </w:r>
      <w:r>
        <w:rPr>
          <w:rFonts w:ascii="Times New Roman" w:eastAsia="Times New Roman" w:hAnsi="Times New Roman" w:cs="Times New Roman"/>
          <w:sz w:val="22"/>
          <w:szCs w:val="22"/>
        </w:rPr>
        <w:t>a, independentemente de transcrição.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 w:hanging="510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Detalhamento do Objeto:</w:t>
      </w:r>
    </w:p>
    <w:tbl>
      <w:tblPr>
        <w:tblStyle w:val="Tabelacomgrade"/>
        <w:tblW w:w="0" w:type="auto"/>
        <w:tblInd w:w="737" w:type="dxa"/>
        <w:tblLook w:val="04A0" w:firstRow="1" w:lastRow="0" w:firstColumn="1" w:lastColumn="0" w:noHBand="0" w:noVBand="1"/>
      </w:tblPr>
      <w:tblGrid>
        <w:gridCol w:w="697"/>
        <w:gridCol w:w="3372"/>
        <w:gridCol w:w="727"/>
        <w:gridCol w:w="1012"/>
        <w:gridCol w:w="1294"/>
        <w:gridCol w:w="1222"/>
      </w:tblGrid>
      <w:tr w:rsidR="006935AC" w:rsidTr="006935AC">
        <w:tc>
          <w:tcPr>
            <w:tcW w:w="697" w:type="dxa"/>
            <w:vMerge w:val="restart"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ITEM</w:t>
            </w:r>
          </w:p>
        </w:tc>
        <w:tc>
          <w:tcPr>
            <w:tcW w:w="3381" w:type="dxa"/>
            <w:vMerge w:val="restart"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DESCRIÇÃO/ESPECIFICAÇÃO</w:t>
            </w:r>
          </w:p>
        </w:tc>
        <w:tc>
          <w:tcPr>
            <w:tcW w:w="709" w:type="dxa"/>
            <w:vMerge w:val="restart"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QTDE</w:t>
            </w:r>
          </w:p>
        </w:tc>
        <w:tc>
          <w:tcPr>
            <w:tcW w:w="1014" w:type="dxa"/>
            <w:vMerge w:val="restart"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TAXA</w:t>
            </w:r>
          </w:p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ADMIN</w:t>
            </w:r>
          </w:p>
        </w:tc>
        <w:tc>
          <w:tcPr>
            <w:tcW w:w="2523" w:type="dxa"/>
            <w:gridSpan w:val="2"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PREÇO</w:t>
            </w:r>
          </w:p>
        </w:tc>
      </w:tr>
      <w:tr w:rsidR="006935AC" w:rsidTr="006935AC">
        <w:tc>
          <w:tcPr>
            <w:tcW w:w="697" w:type="dxa"/>
            <w:vMerge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3381" w:type="dxa"/>
            <w:vMerge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709" w:type="dxa"/>
            <w:vMerge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14" w:type="dxa"/>
            <w:vMerge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296" w:type="dxa"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UNITÁRIO</w:t>
            </w:r>
          </w:p>
        </w:tc>
        <w:tc>
          <w:tcPr>
            <w:tcW w:w="1227" w:type="dxa"/>
            <w:shd w:val="clear" w:color="auto" w:fill="D9D9D9" w:themeFill="background1" w:themeFillShade="D9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TOTAL (30 MESES)</w:t>
            </w:r>
          </w:p>
        </w:tc>
      </w:tr>
      <w:tr w:rsidR="006935AC" w:rsidTr="006935AC">
        <w:tc>
          <w:tcPr>
            <w:tcW w:w="697" w:type="dxa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381" w:type="dxa"/>
            <w:vAlign w:val="center"/>
          </w:tcPr>
          <w:p w:rsidR="006935AC" w:rsidRPr="006935AC" w:rsidRDefault="006935AC" w:rsidP="006935AC">
            <w:pPr>
              <w:spacing w:line="36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sz w:val="18"/>
                <w:szCs w:val="18"/>
              </w:rPr>
              <w:t>Serviços de fornecimento e</w:t>
            </w:r>
          </w:p>
          <w:p w:rsidR="006935AC" w:rsidRPr="006935AC" w:rsidRDefault="006935AC" w:rsidP="006935AC">
            <w:pPr>
              <w:spacing w:line="36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935AC">
              <w:rPr>
                <w:rFonts w:ascii="Times New Roman" w:eastAsia="Times New Roman" w:hAnsi="Times New Roman" w:cs="Times New Roman"/>
                <w:sz w:val="18"/>
                <w:szCs w:val="18"/>
              </w:rPr>
              <w:t>administração de Vale-cultura</w:t>
            </w:r>
          </w:p>
        </w:tc>
        <w:tc>
          <w:tcPr>
            <w:tcW w:w="709" w:type="dxa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851</w:t>
            </w:r>
          </w:p>
        </w:tc>
        <w:tc>
          <w:tcPr>
            <w:tcW w:w="1014" w:type="dxa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6" w:type="dxa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</w:t>
            </w:r>
            <w:bookmarkStart w:id="1" w:name="_GoBack"/>
            <w:bookmarkEnd w:id="1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$ 50,00</w:t>
            </w:r>
          </w:p>
        </w:tc>
        <w:tc>
          <w:tcPr>
            <w:tcW w:w="1227" w:type="dxa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6935AC" w:rsidTr="006935AC">
        <w:tc>
          <w:tcPr>
            <w:tcW w:w="7097" w:type="dxa"/>
            <w:gridSpan w:val="5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VALOR TOTAL</w:t>
            </w:r>
          </w:p>
        </w:tc>
        <w:tc>
          <w:tcPr>
            <w:tcW w:w="1227" w:type="dxa"/>
            <w:vAlign w:val="center"/>
          </w:tcPr>
          <w:p w:rsidR="006935AC" w:rsidRPr="006935AC" w:rsidRDefault="006935AC" w:rsidP="006935A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:rsidR="006935AC" w:rsidRDefault="006935AC" w:rsidP="006935A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165C6F">
      <w:pPr>
        <w:spacing w:line="360" w:lineRule="auto"/>
        <w:jc w:val="both"/>
        <w:rPr>
          <w:rFonts w:ascii="Times New Roman" w:eastAsia="Times New Roman" w:hAnsi="Times New Roman" w:cs="Times New Roman"/>
          <w:color w:val="FF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SEGUNDA – DA VIGÊNCIA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O prazo de vigência do Contra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to é de 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30 </w:t>
      </w:r>
      <w:r>
        <w:rPr>
          <w:rFonts w:ascii="Times New Roman" w:eastAsia="Times New Roman" w:hAnsi="Times New Roman" w:cs="Times New Roman"/>
          <w:sz w:val="22"/>
          <w:szCs w:val="22"/>
        </w:rPr>
        <w:t>(trinta) meses, cont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ados da data de assinatura do instrumento, podendo ser prorrogado por interesse das partes até o limite de 60 (sessenta) meses, desde que haja autorização formal da autoridade competente e observados os seguintes requisitos: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21" w:hanging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Esteja formalmente demonstrado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que a forma de prestação dos serviços tem natureza continuada;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21" w:hanging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Seja juntado relatório que discorra sobre a execução do contrato, com informações de que os serviços tenham sido prestados regularmente;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21" w:hanging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Seja juntada justificativa e motivo, por escrito, de que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a Hemobrás mantém interesse na realização do serviço;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21" w:hanging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Seja comprovado que o valor do contrato permanece economicamente vantajoso para a Hemobrás;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21" w:hanging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Haja manifestação expressa da contratada informando o interesse na prorrogação;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21" w:hanging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Seja comprovado que o contrat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ado mantém as condições iniciais de habilitação.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 CONTRATADA não tem direito subjetivo à prorrogação contratual;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 prorrogação de contrato deverá ser promovida mediante celebração de termo aditivo.</w:t>
      </w:r>
    </w:p>
    <w:p w:rsidR="00165C6F" w:rsidRDefault="00165C6F">
      <w:pPr>
        <w:spacing w:line="360" w:lineRule="auto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TERCEIRA – DO PREÇO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O valor total da contratação é de R$ 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(</w:t>
      </w:r>
      <w:r>
        <w:rPr>
          <w:rFonts w:ascii="Times New Roman" w:eastAsia="Times New Roman" w:hAnsi="Times New Roman" w:cs="Times New Roman"/>
          <w:color w:val="FF0000"/>
          <w:sz w:val="22"/>
          <w:szCs w:val="22"/>
        </w:rPr>
        <w:t>######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).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lastRenderedPageBreak/>
        <w:t>No valor acima estão incluídas todas as despesas ordinárias diretas e indiretas decorrentes da execução do objeto, inclusive tributos e/ou impostos, encargos sociais, trabalhistas, previdenciários, fiscais e comerciais incidentes, taxa de administração, fr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ete, seguro e outros necessários ao cumprimento integral do objeto da contratação.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37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O valor acima é meramente estimativo, de forma que os pagamentos devidos à CONTRATADA dependerão dos quantitativos de serviços efetivamente prestados.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QUARTA – DA DOTAÇÃO ORÇAMENTÁRIA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As despesas decorrentes desta contratação estão programadas em dotação orçamentária própria, prevista no orçamento da 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Hemobrás asseguradas no saldo constante na conta orçamentária </w:t>
      </w:r>
      <w:r>
        <w:rPr>
          <w:rFonts w:ascii="Times New Roman" w:eastAsia="Times New Roman" w:hAnsi="Times New Roman" w:cs="Times New Roman"/>
          <w:sz w:val="22"/>
          <w:szCs w:val="22"/>
        </w:rPr>
        <w:t>01.01.422127.314.2201039000.20004.</w:t>
      </w:r>
      <w:r>
        <w:rPr>
          <w:rFonts w:ascii="Times New Roman" w:eastAsia="Times New Roman" w:hAnsi="Times New Roman" w:cs="Times New Roman"/>
          <w:sz w:val="22"/>
          <w:szCs w:val="22"/>
        </w:rPr>
        <w:t>00.00</w:t>
      </w:r>
      <w:r>
        <w:rPr>
          <w:rFonts w:ascii="Times New Roman" w:eastAsia="Times New Roman" w:hAnsi="Times New Roman" w:cs="Times New Roman"/>
          <w:sz w:val="22"/>
          <w:szCs w:val="22"/>
        </w:rPr>
        <w:t>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QUINTA – DA FORMA DE PRESTAÇÃO DOS SERVIÇOS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regras acerca da presente cláusula são aquelas estabelecidas no Termo de Referência, Anexo I do Edital.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SEXTA - DOS CRITÉRIOS DE RECEBIMENTO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regras acerca da presente cláusula são aquelas estabelecidas no Termo de Referência, Anexo I do Edital.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SÉTIMA – DO PAGAMENTO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regras acerca da presente cláusula são aquelas estabelecidas no Termo de Referência, Anexo I do Edital.</w:t>
      </w:r>
    </w:p>
    <w:p w:rsidR="00165C6F" w:rsidRDefault="00165C6F">
      <w:pPr>
        <w:spacing w:line="360" w:lineRule="auto"/>
        <w:ind w:left="425"/>
        <w:jc w:val="both"/>
        <w:rPr>
          <w:rFonts w:ascii="Times New Roman" w:eastAsia="Times New Roman" w:hAnsi="Times New Roman" w:cs="Times New Roman"/>
          <w:sz w:val="22"/>
          <w:szCs w:val="22"/>
          <w:highlight w:val="yellow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 xml:space="preserve">CLÁUSULA </w:t>
      </w: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OITAVA – DO REAJUSTE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regras acerca da presente cláusula são aquelas estabelecidas no Termo de Referência, Anexo I do Edital.</w:t>
      </w:r>
    </w:p>
    <w:p w:rsidR="00165C6F" w:rsidRDefault="006935A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 </w:t>
      </w: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NONA – DA GARANTIA DE EXECUÇÃO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regras acerca da presente cláusula são aquelas estabelecidas no Termo de Referência, Anexo I do Edital.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DÉCIMA – DO CONTROLE E FISCALIZAÇÃO DA EXECUÇÃO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lastRenderedPageBreak/>
        <w:t>As regras acerca da presente cláusula são aquelas estabelecidas no Termo de Referência, Ane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xo I do Edital.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DÉCIMA PRIMEIRA – DAS OBRIGAÇÕES DA HEMOBRÁS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regras acerca da presente cláusula são aquelas estabelecidas no Termo de Referência, Anexo I do Edital.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6935AC">
      <w:pPr>
        <w:keepNext/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CLÁUSULA DÉCIMA SEGUNDA – DAS OBRIGAÇÕES DA CONTRATADA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As regras acerca da presente cláusula são aquelas estabelecidas no Termo de Referência, Anexo I do Edital.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6935AC">
      <w:pPr>
        <w:keepNext/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CLÁUSULA DÉCIMA TERCEIRA - DA SUBCONTRATAÇÃO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Não será admitida a subcontratação do objeto licitatório.</w:t>
      </w:r>
    </w:p>
    <w:p w:rsidR="00165C6F" w:rsidRDefault="00165C6F">
      <w:pPr>
        <w:spacing w:line="360" w:lineRule="auto"/>
        <w:ind w:left="792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6935AC">
      <w:pPr>
        <w:keepNext/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DÉCIMA QUARTA – DA ALTERAÇÃO SUBJETIVA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É admissível a fusão, cisão ou incorporação da contratada com/em outra pessoa jurídica, desde que sejam observados pela nova pessoa jurídica todos os requisitos de habilitação exigidos na licitação original;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sejam mantidas as demais cláusulas e condições do contrato; não haja prejuízo à execução do objeto pactuado e haja a anuência expressa da Hemobrás à continuidade do contrato.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</w:p>
    <w:p w:rsidR="00165C6F" w:rsidRDefault="006935AC">
      <w:pPr>
        <w:keepNext/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DÉCIMA QUINTA – DAS SANÇÕES ADMINISTRATIVAS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regras acerca da presente cláusula são aquelas estabelecidas no Termo de Referência, Anexo I do Edital.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DÉCIMA SEXTA – DA RESCISÃO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Sem prejuízo da aplicação das sanções previstas na Cláusula Décima Quinta, o presente Termo de Contrato poderá ser rescindido nas seguintes hipóteses: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Não cumprimento de cláusulas contratuais, especificações, projetos ou prazos de forma total ou parcial;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Decretação de falência ou a instauração de insolvência civil; 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Descumprimento do disposto no inciso XXXIII do artigo 7º da Constituição Federal, que proíbe o trabalho noturno, perigoso ou insalubre a menores de 18 anos e qualquer trabalho a menores de 16 a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nos, salvo na condição de aprendiz, a partir de 14 anos; 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lastRenderedPageBreak/>
        <w:t xml:space="preserve">Prática de atos lesivos à Administração Pública previstos na Lei nº 12.846/2013; 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Inobservância da vedação ao nepotismo; 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Prática de atos que prejudiquem ou comprometam à imagem ou reputação da Hemo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brás, direta ou indiretamente. 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Os casos de rescisão contratual serão formalmente motivados, assegurando-se o direito à prévia e ampla defesa.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 CONTRATADA reconhece os direitos da Hemobrás em caso de rescisão administrativa prevista neste instrumento de c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ontrato, e as previstas na lei e no Regulamento de Licitações e Contratos da Hemobrás.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O termo de rescisão, sempre que possível, será precedido: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Balanço dos eventos contratuais já cumpridos ou parcialmente cumpridos;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Relação dos pagamentos já efetuados e a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inda devidos;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Indenizações e multas.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 rescisão do contrato se dá: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De forma unilateral, assegurada a prévia defesa; 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Por acordo entre as partes, reduzido a termo no processo, desde que haja conveniência para a Hemobrás e para o contratado. 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Por determinação judicial.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DÉCIMA SÉTIMA – DAS VEDAÇÕES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É vedado à CONTRATADA: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caucionar ou utilizar este Termo de Contrato para qualquer operação financeira;</w:t>
      </w:r>
    </w:p>
    <w:p w:rsidR="00165C6F" w:rsidRDefault="006935AC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68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interromper a execução dos serviços sob alegação de inadimplemento por parte da Hemobrás, salvo nos casos previstos em lei.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DÉCIMA OITAVA – DA MATRIZ DE RISCOS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regras acerca da presente cláusula são aquelas estabelecidas no Termo de Referência, Anexo I do Edital.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DÉCIMA NONA – DAS ALTERAÇÕES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Eventuais alterações contratuais reger-se-ão pela disciplina dos </w:t>
      </w:r>
      <w:proofErr w:type="spellStart"/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arts</w:t>
      </w:r>
      <w:proofErr w:type="spellEnd"/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. 103 - 108 do Regulamento de Licitações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e Contratos– Hemobrás e, subsidiariamente, no art. 81, da Lei 13.303, de 2016.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lastRenderedPageBreak/>
        <w:t>A CONTRATADA poderá aceitar, nas mesmas condições contratuais, os acréscimos ou supressões que se fizerem necessários, até o limite de 25% (vinte e cinco por cento) do valor ini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cial atualizado do contrato.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supressões resultantes de acordo celebrado entre as partes contratantes poderão exceder o limite de 25% (vinte e cinco por cento) do valor inicial atualizado do contrato.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VIGÉSIMA – DOS CASOS OMISSOS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Os casos omissos serão decididos pela Hemobrás, segundo as disposições contidas no Regulamento de Licitações e Contratos – Hemobrás, na Lei nº 13.303, de 2016, e demais normas federais aplicáveis e, subsidiariamente, nas normas e princípios gerais dos cont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ratos.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VIGÉSIMA PRIMEIRA – DA PUBLICAÇÃO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Incumbirá à HEMOBRÁS providenciar a publicação deste instrumento, por extrato, no Diário Oficial da União.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04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VIGÉSIMA SEGUNDA – DO CUMPRIMENTO AO PROGRAMA DE INTEGRIDADE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A CONTRATADA se compromete a cumprir a legislação brasileira de prevenção e combate à corrupção e a manter elevados padrões de integridade nas relações contratuais com a Hemobrás, respeitando os princípios éticos e prevenindo danos financeiros ou a imagem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e reputação da Hemobrás, em conformidade com as normas disponíveis no site da HEMOBRÁS, destacadamente o Código de Conduta e de Integridade. Também concorda em, quando aplicável (conforme critérios estabelecidos pela Hemobrás), submeter-se à </w:t>
      </w:r>
      <w:proofErr w:type="spellStart"/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Due</w:t>
      </w:r>
      <w:proofErr w:type="spellEnd"/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Diligence</w:t>
      </w:r>
      <w:proofErr w:type="spellEnd"/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de Integridade, visando mitigar o risco de irregularidades, conforme Guia de Avaliação de Integridade de Terceiros Contratados pela Hemobrás. Fica a contratada ciente de que, no caso de descumprimento de previsões contidas nesta cláusula bem como na legisl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ação, estará sujeita a responsabilizações administrativas e legais pertinentes.</w:t>
      </w:r>
    </w:p>
    <w:p w:rsidR="00165C6F" w:rsidRDefault="00165C6F">
      <w:pPr>
        <w:spacing w:line="360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VIGÉSIMA TERCEIRA – DA PROTEÇÃO DE DADOS PESSOAIS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As Partes, por si e por seus colaboradores, obrigam-se a atuar no presente Contrato em conformidade com a Legislação vigente sobre Proteção de Dados Pessoais e as determinações de órgãos reguladores/fiscalizadores sobre a matéria, em especial a Lei nº 13.7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09/2018. 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A CONTRATADA deverá manter e utilizar medidas de segurança administrativas, técnicas e físicas apropriadas e suficientes para proteger a confidencialidade e integridade de todos os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lastRenderedPageBreak/>
        <w:t>dados pessoais mantidos ou consultados/transmitidos eletronicamen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te, para garantir a proteção desses dados contra acesso não autorizado, destruição, uso, modificação, divulgação ou perda acidental ou indevida.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 CONTRATADA se compromete a tratar os dados dispostos no presente contrato apenas para a estrita e exclusiva f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inalidade e necessidade da realização do objeto do contrato. A CONTRATADA deverá manter todas as informações deste Contrato sob sigilo e não deve compartilhar e disponibilizar tais informações com terceiros sem a prévia autorização expressa da HEMOBRÁS.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Ca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so a CONTRATADA seja obrigada por determinação legal a fornecer dados pessoais a uma autoridade pública, deverá informar previamente a HEMOBRÁS para que esta tome as medidas que julgar cabíveis.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 CONTRATADA deverá notificar a HEMOBRÁS imediatamente a resp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eito de qualquer violação, por seus funcionários ou terceiros não autorizados, a respeito da proteção de Dados Pessoais.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 CONTRATADA deverá cooperar com a HEMOBRÁS e tomar todas as medidas cabíveis para auxiliar a HEMOBRÁS e as autoridades competentes a i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nvestigar, mitigar e remediar o incidente ocorrido.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 CONTRATADA será integralmente responsável pelo pagamento de perdas e danos de ordem moral e material, bem como pelo ressarcimento do pagamento de qualquer multa ou penalidade imposta à HEMOBRÁS e/ou a t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erceiros diretamente resultantes do descumprimento pela CONTRATADA de qualquer disposição quanto à proteção e uso dos dados pessoais.</w:t>
      </w:r>
    </w:p>
    <w:p w:rsidR="00165C6F" w:rsidRDefault="00165C6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</w:p>
    <w:p w:rsidR="00165C6F" w:rsidRDefault="006935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CLÁUSULA VIGÉSIMA QUARTA – DO FORO</w:t>
      </w:r>
    </w:p>
    <w:p w:rsidR="00165C6F" w:rsidRDefault="006935AC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94" w:hanging="51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As partes contratantes ficam cientes de que o foro para dirimir as questões que não forem solucionadas na via administrativa será o da Justiça Federal em Pernambuco, Subseção Judiciária de Recife. </w:t>
      </w:r>
    </w:p>
    <w:p w:rsidR="00165C6F" w:rsidRDefault="00165C6F">
      <w:pPr>
        <w:spacing w:line="360" w:lineRule="auto"/>
        <w:ind w:left="425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6935AC">
      <w:pPr>
        <w:spacing w:line="360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E, por estarem de acordo, depois de lido e achado conform</w:t>
      </w:r>
      <w:r>
        <w:rPr>
          <w:rFonts w:ascii="Times New Roman" w:eastAsia="Times New Roman" w:hAnsi="Times New Roman" w:cs="Times New Roman"/>
          <w:sz w:val="22"/>
          <w:szCs w:val="22"/>
        </w:rPr>
        <w:t>e, o presente Contrato foi lavrado e assinado pelas partes e pelas testemunhas abaixo.</w:t>
      </w:r>
    </w:p>
    <w:p w:rsidR="00165C6F" w:rsidRDefault="00165C6F">
      <w:pPr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165C6F">
      <w:pPr>
        <w:spacing w:after="120"/>
        <w:rPr>
          <w:rFonts w:ascii="Times New Roman" w:eastAsia="Times New Roman" w:hAnsi="Times New Roman" w:cs="Times New Roman"/>
          <w:sz w:val="22"/>
          <w:szCs w:val="22"/>
        </w:rPr>
      </w:pPr>
    </w:p>
    <w:tbl>
      <w:tblPr>
        <w:tblStyle w:val="a0"/>
        <w:tblW w:w="817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2"/>
        <w:gridCol w:w="250"/>
        <w:gridCol w:w="3962"/>
      </w:tblGrid>
      <w:tr w:rsidR="00165C6F">
        <w:trPr>
          <w:jc w:val="center"/>
        </w:trPr>
        <w:tc>
          <w:tcPr>
            <w:tcW w:w="3969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165C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165C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165C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165C6F">
        <w:trPr>
          <w:jc w:val="center"/>
        </w:trPr>
        <w:tc>
          <w:tcPr>
            <w:tcW w:w="396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693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</w:rPr>
              <w:t>Responsável</w:t>
            </w:r>
          </w:p>
        </w:tc>
        <w:tc>
          <w:tcPr>
            <w:tcW w:w="23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165C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693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</w:rPr>
              <w:t>Responsável</w:t>
            </w:r>
          </w:p>
        </w:tc>
      </w:tr>
      <w:tr w:rsidR="00165C6F">
        <w:trPr>
          <w:jc w:val="center"/>
        </w:trPr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165C6F" w:rsidRDefault="006935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Empresa Brasileira de Hemoderivados e Biotecnologia - Hemobrás</w:t>
            </w:r>
          </w:p>
        </w:tc>
        <w:tc>
          <w:tcPr>
            <w:tcW w:w="23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165C6F" w:rsidRDefault="00165C6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165C6F" w:rsidRDefault="006935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</w:rPr>
              <w:t xml:space="preserve">Contratada </w:t>
            </w:r>
          </w:p>
        </w:tc>
      </w:tr>
    </w:tbl>
    <w:p w:rsidR="00165C6F" w:rsidRDefault="00165C6F">
      <w:pPr>
        <w:spacing w:after="120"/>
        <w:rPr>
          <w:rFonts w:ascii="Times New Roman" w:eastAsia="Times New Roman" w:hAnsi="Times New Roman" w:cs="Times New Roman"/>
          <w:sz w:val="22"/>
          <w:szCs w:val="22"/>
        </w:rPr>
      </w:pPr>
    </w:p>
    <w:p w:rsidR="00165C6F" w:rsidRDefault="00165C6F">
      <w:pPr>
        <w:spacing w:after="120"/>
        <w:rPr>
          <w:rFonts w:ascii="Times New Roman" w:eastAsia="Times New Roman" w:hAnsi="Times New Roman" w:cs="Times New Roman"/>
          <w:sz w:val="22"/>
          <w:szCs w:val="22"/>
        </w:rPr>
      </w:pPr>
    </w:p>
    <w:tbl>
      <w:tblPr>
        <w:tblStyle w:val="a1"/>
        <w:tblW w:w="817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2"/>
        <w:gridCol w:w="250"/>
        <w:gridCol w:w="3962"/>
      </w:tblGrid>
      <w:tr w:rsidR="00165C6F">
        <w:trPr>
          <w:jc w:val="center"/>
        </w:trPr>
        <w:tc>
          <w:tcPr>
            <w:tcW w:w="3969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165C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165C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165C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165C6F">
        <w:trPr>
          <w:jc w:val="center"/>
        </w:trPr>
        <w:tc>
          <w:tcPr>
            <w:tcW w:w="396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693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Testemunha 1</w:t>
            </w:r>
          </w:p>
        </w:tc>
        <w:tc>
          <w:tcPr>
            <w:tcW w:w="23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165C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165C6F" w:rsidRDefault="00693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Testemunha 2</w:t>
            </w:r>
          </w:p>
        </w:tc>
      </w:tr>
    </w:tbl>
    <w:p w:rsidR="00165C6F" w:rsidRDefault="00165C6F">
      <w:pPr>
        <w:rPr>
          <w:rFonts w:ascii="Times New Roman" w:eastAsia="Times New Roman" w:hAnsi="Times New Roman" w:cs="Times New Roman"/>
          <w:b/>
          <w:bCs/>
          <w:color w:val="FF0000"/>
          <w:sz w:val="22"/>
          <w:szCs w:val="22"/>
          <w:u w:val="single"/>
        </w:rPr>
      </w:pPr>
    </w:p>
    <w:sectPr w:rsidR="00165C6F">
      <w:headerReference w:type="default" r:id="rId8"/>
      <w:footerReference w:type="default" r:id="rId9"/>
      <w:pgSz w:w="11906" w:h="16838"/>
      <w:pgMar w:top="1418" w:right="1134" w:bottom="1418" w:left="1701" w:header="708" w:footer="2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000" w:rsidRDefault="006935AC">
      <w:r>
        <w:separator/>
      </w:r>
    </w:p>
  </w:endnote>
  <w:endnote w:type="continuationSeparator" w:id="0">
    <w:p w:rsidR="00000000" w:rsidRDefault="00693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8BCE12D-82EC-41FD-9114-286CBD95B27B}"/>
    <w:embedBold r:id="rId2" w:fontKey="{30A7EC45-B15F-4B54-AC88-86829EC6CEA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1C8106E2-00BD-4323-8266-3E152423911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12060C1-FD16-4A6F-B4FD-C2C26DC18D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5C6F" w:rsidRDefault="006935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Times New Roman" w:eastAsia="Times New Roman" w:hAnsi="Times New Roman" w:cs="Times New Roman"/>
        <w:color w:val="000000"/>
        <w:sz w:val="16"/>
        <w:szCs w:val="16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>Boa Viagem Corporate, Rua Prof. Aloisio Pessoa de Araújo, 75, 8º e 9º andares, Boa Viagem, Recife-PE</w:t>
    </w:r>
  </w:p>
  <w:p w:rsidR="00165C6F" w:rsidRDefault="006935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>CEP: 51021-410 | Telefone: (81) 3464-9600 | www.hemobras.gov.br</w:t>
    </w:r>
  </w:p>
  <w:p w:rsidR="00165C6F" w:rsidRDefault="006935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Times New Roman" w:eastAsia="Times New Roman" w:hAnsi="Times New Roman" w:cs="Times New Roman"/>
        <w:color w:val="000000"/>
        <w:sz w:val="16"/>
        <w:szCs w:val="16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 xml:space="preserve">Página </w:t>
    </w:r>
    <w:r>
      <w:rPr>
        <w:rFonts w:ascii="Times New Roman" w:eastAsia="Times New Roman" w:hAnsi="Times New Roman" w:cs="Times New Roman"/>
        <w:b/>
        <w:bCs/>
        <w:color w:val="000000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b/>
        <w:bCs/>
        <w:color w:val="000000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16"/>
        <w:szCs w:val="16"/>
      </w:rPr>
      <w:t>1</w:t>
    </w:r>
    <w:r>
      <w:rPr>
        <w:rFonts w:ascii="Times New Roman" w:eastAsia="Times New Roman" w:hAnsi="Times New Roman" w:cs="Times New Roman"/>
        <w:b/>
        <w:bCs/>
        <w:color w:val="000000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color w:val="000000"/>
        <w:sz w:val="16"/>
        <w:szCs w:val="16"/>
      </w:rPr>
      <w:t xml:space="preserve"> de </w:t>
    </w:r>
    <w:r>
      <w:rPr>
        <w:rFonts w:ascii="Times New Roman" w:eastAsia="Times New Roman" w:hAnsi="Times New Roman" w:cs="Times New Roman"/>
        <w:b/>
        <w:bCs/>
        <w:color w:val="000000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b/>
        <w:bCs/>
        <w:color w:val="000000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16"/>
        <w:szCs w:val="16"/>
      </w:rPr>
      <w:t>1</w:t>
    </w:r>
    <w:r>
      <w:rPr>
        <w:rFonts w:ascii="Times New Roman" w:eastAsia="Times New Roman" w:hAnsi="Times New Roman" w:cs="Times New Roman"/>
        <w:b/>
        <w:bCs/>
        <w:color w:val="000000"/>
        <w:sz w:val="16"/>
        <w:szCs w:val="16"/>
      </w:rPr>
      <w:fldChar w:fldCharType="end"/>
    </w:r>
  </w:p>
  <w:p w:rsidR="00165C6F" w:rsidRDefault="006935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Times New Roman" w:eastAsia="Times New Roman" w:hAnsi="Times New Roman" w:cs="Times New Roman"/>
        <w:color w:val="000000"/>
        <w:sz w:val="16"/>
        <w:szCs w:val="16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>Modelo padronizado – Minuta de Contrato</w:t>
    </w:r>
  </w:p>
  <w:p w:rsidR="00165C6F" w:rsidRDefault="006935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964" w:hanging="680"/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 xml:space="preserve">Versão – </w:t>
    </w:r>
    <w:proofErr w:type="gramStart"/>
    <w:r>
      <w:rPr>
        <w:rFonts w:ascii="Times New Roman" w:eastAsia="Times New Roman" w:hAnsi="Times New Roman" w:cs="Times New Roman"/>
        <w:color w:val="000000"/>
        <w:sz w:val="16"/>
        <w:szCs w:val="16"/>
      </w:rPr>
      <w:t>Novembro</w:t>
    </w:r>
    <w:proofErr w:type="gramEnd"/>
    <w:r>
      <w:rPr>
        <w:rFonts w:ascii="Times New Roman" w:eastAsia="Times New Roman" w:hAnsi="Times New Roman" w:cs="Times New Roman"/>
        <w:color w:val="000000"/>
        <w:sz w:val="16"/>
        <w:szCs w:val="16"/>
      </w:rPr>
      <w:t>/2023 – Aprovado pelo Parecer Jurídico 161/2023/PJ/Hemobrás</w:t>
    </w:r>
  </w:p>
  <w:p w:rsidR="00165C6F" w:rsidRDefault="00165C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0000" w:rsidRDefault="006935AC">
      <w:r>
        <w:separator/>
      </w:r>
    </w:p>
  </w:footnote>
  <w:footnote w:type="continuationSeparator" w:id="0">
    <w:p w:rsidR="00000000" w:rsidRDefault="006935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5C6F" w:rsidRDefault="006935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  <w:color w:val="000000"/>
      </w:rPr>
      <w:drawing>
        <wp:inline distT="0" distB="0" distL="0" distR="0">
          <wp:extent cx="1483679" cy="1032505"/>
          <wp:effectExtent l="0" t="0" r="0" b="0"/>
          <wp:docPr id="1" name="image1.jpg" descr="hemobras_2 [Converted]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emobras_2 [Converted]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83679" cy="10325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1A3C35"/>
    <w:multiLevelType w:val="multilevel"/>
    <w:tmpl w:val="0A8281CC"/>
    <w:lvl w:ilvl="0">
      <w:start w:val="1"/>
      <w:numFmt w:val="decimal"/>
      <w:lvlText w:val="%1."/>
      <w:lvlJc w:val="left"/>
      <w:pPr>
        <w:ind w:left="360" w:hanging="360"/>
      </w:pPr>
      <w:rPr>
        <w:color w:val="FFFFFF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C6F"/>
    <w:rsid w:val="00165C6F"/>
    <w:rsid w:val="00693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255160"/>
  <w15:docId w15:val="{85893CCC-A074-4B2F-B4F1-424AFDCCA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lang w:val="pt-BR" w:eastAsia="pt-B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tabs>
        <w:tab w:val="left" w:pos="1701"/>
      </w:tabs>
      <w:jc w:val="center"/>
      <w:outlineLvl w:val="1"/>
    </w:pPr>
    <w:rPr>
      <w:rFonts w:ascii="Times New Roman" w:eastAsia="Times New Roman" w:hAnsi="Times New Roman" w:cs="Times New Roman"/>
      <w:b/>
      <w:bCs/>
      <w:color w:val="000000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styleId="Tabelacomgrade">
    <w:name w:val="Table Grid"/>
    <w:basedOn w:val="Tabelanormal"/>
    <w:uiPriority w:val="39"/>
    <w:rsid w:val="006935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HgyH49H0BlNg4C4WrU5Mbf1N2Q==">CgMxLjAaHwoBMBIaChgICVIUChJ0YWJsZS5oeWJqbGpzNHd4MXcyDmgub2NhNHY4aDVqZGp6OAByITFfWHNYdi10TjA1TUZlYm9acG14MDl5OEFROTdZMlRxUw==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2068</Words>
  <Characters>11169</Characters>
  <Application>Microsoft Office Word</Application>
  <DocSecurity>0</DocSecurity>
  <Lines>93</Lines>
  <Paragraphs>26</Paragraphs>
  <ScaleCrop>false</ScaleCrop>
  <Company>HEMOBRAS</Company>
  <LinksUpToDate>false</LinksUpToDate>
  <CharactersWithSpaces>13211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Diogo Jose Alves Barboza</cp:lastModifiedBy>
  <cp:revision>2</cp:revision>
  <dcterms:created xsi:type="dcterms:W3CDTF">2026-06-17T11:06:00Z</dcterms:created>
  <dcterms:modified xsi:type="dcterms:W3CDTF">2026-06-17T11:12:00Z</dcterms:modified>
</cp:coreProperties>
</file>