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194618">
        <w:t>62007/2023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194618" w:rsidRPr="00194618">
        <w:rPr>
          <w:rFonts w:ascii="Calibri" w:hAnsi="Calibri" w:cs="Calibri"/>
          <w:b/>
          <w:color w:val="000000"/>
        </w:rPr>
        <w:t>01343.000188/2023-72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>realizará Dispensa Eletrônica</w:t>
      </w:r>
      <w:r w:rsidR="00170E10">
        <w:t>, para contratação direta com base no art. 22, inciso III da instrução normativa 67/2021,</w:t>
      </w:r>
      <w:r>
        <w:rPr>
          <w:rFonts w:ascii="Arial" w:hAnsi="Arial"/>
          <w:i/>
          <w:color w:val="FF0000"/>
        </w:rPr>
        <w:t xml:space="preserve"> </w:t>
      </w:r>
      <w:r>
        <w:t>nos termos da Lei nº 14.133, de 1º de abril de 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CA0FD8">
        <w:t xml:space="preserve"> </w:t>
      </w:r>
      <w:r w:rsidR="008D0833">
        <w:t>22/03/2023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9B065A" w:rsidRDefault="003F17D4">
      <w:pPr>
        <w:pStyle w:val="Corpodetexto"/>
        <w:spacing w:before="1"/>
        <w:ind w:left="101"/>
        <w:jc w:val="left"/>
      </w:pPr>
      <w:r>
        <w:t xml:space="preserve">Horário </w:t>
      </w:r>
      <w:r w:rsidR="00BA52B7">
        <w:t>de início da etapa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r w:rsidR="00BA52B7">
        <w:rPr>
          <w:spacing w:val="-2"/>
        </w:rPr>
        <w:t>8 horas.</w:t>
      </w:r>
    </w:p>
    <w:p w:rsidR="00422866" w:rsidRDefault="00422866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 w:rsidR="007928E6">
        <w:rPr>
          <w:sz w:val="20"/>
        </w:rPr>
        <w:t>da pr</w:t>
      </w:r>
      <w:bookmarkStart w:id="0" w:name="_GoBack"/>
      <w:bookmarkEnd w:id="0"/>
      <w:r w:rsidR="007928E6">
        <w:rPr>
          <w:sz w:val="20"/>
        </w:rPr>
        <w:t>esente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Pr="0035183F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A co</w:t>
      </w:r>
      <w:r w:rsidR="002E4C43">
        <w:rPr>
          <w:sz w:val="20"/>
        </w:rPr>
        <w:t xml:space="preserve">ntratação será </w:t>
      </w:r>
      <w:r w:rsidR="00D3145D">
        <w:rPr>
          <w:sz w:val="20"/>
        </w:rPr>
        <w:t xml:space="preserve">realizada através de </w:t>
      </w:r>
      <w:proofErr w:type="gramStart"/>
      <w:r w:rsidR="00194618">
        <w:rPr>
          <w:sz w:val="20"/>
        </w:rPr>
        <w:t>1</w:t>
      </w:r>
      <w:proofErr w:type="gramEnd"/>
      <w:r w:rsidR="00194618">
        <w:rPr>
          <w:sz w:val="20"/>
        </w:rPr>
        <w:t xml:space="preserve"> item</w:t>
      </w:r>
      <w:r>
        <w:rPr>
          <w:rFonts w:ascii="Arial" w:hAnsi="Arial"/>
          <w:b/>
          <w:sz w:val="20"/>
        </w:rPr>
        <w:t xml:space="preserve">, </w:t>
      </w:r>
      <w:r w:rsidR="00CA0FD8">
        <w:rPr>
          <w:sz w:val="20"/>
        </w:rPr>
        <w:t xml:space="preserve">contemplando </w:t>
      </w:r>
      <w:r w:rsidR="008D0833">
        <w:rPr>
          <w:sz w:val="20"/>
        </w:rPr>
        <w:t xml:space="preserve">todo o serviço, devidamente especificado no anexo II. </w:t>
      </w:r>
    </w:p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lastRenderedPageBreak/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p w:rsidR="008D0833" w:rsidRDefault="008D0833" w:rsidP="008D0833">
      <w:pPr>
        <w:tabs>
          <w:tab w:val="left" w:pos="1029"/>
        </w:tabs>
        <w:spacing w:before="154" w:line="276" w:lineRule="auto"/>
        <w:ind w:right="141"/>
        <w:rPr>
          <w:sz w:val="20"/>
        </w:rPr>
      </w:pPr>
    </w:p>
    <w:p w:rsidR="008D0833" w:rsidRDefault="008D0833" w:rsidP="008D0833">
      <w:pPr>
        <w:tabs>
          <w:tab w:val="left" w:pos="1029"/>
        </w:tabs>
        <w:spacing w:before="154" w:line="276" w:lineRule="auto"/>
        <w:ind w:right="141"/>
        <w:rPr>
          <w:sz w:val="20"/>
        </w:rPr>
      </w:pPr>
    </w:p>
    <w:p w:rsidR="008D0833" w:rsidRPr="008D0833" w:rsidRDefault="008D0833" w:rsidP="008D0833">
      <w:pPr>
        <w:pStyle w:val="Corpodetexto"/>
        <w:spacing w:before="9"/>
        <w:ind w:left="0"/>
        <w:jc w:val="center"/>
        <w:rPr>
          <w:b/>
          <w:sz w:val="22"/>
        </w:rPr>
      </w:pPr>
      <w:r w:rsidRPr="008D0833">
        <w:rPr>
          <w:b/>
          <w:sz w:val="22"/>
        </w:rPr>
        <w:t>ANEXO I</w:t>
      </w:r>
      <w:r>
        <w:rPr>
          <w:b/>
          <w:sz w:val="22"/>
        </w:rPr>
        <w:t>I</w:t>
      </w:r>
      <w:r w:rsidRPr="008D0833">
        <w:rPr>
          <w:b/>
          <w:sz w:val="22"/>
        </w:rPr>
        <w:t xml:space="preserve"> – </w:t>
      </w:r>
      <w:r>
        <w:rPr>
          <w:b/>
          <w:sz w:val="22"/>
        </w:rPr>
        <w:t>TERMO DE REFERÊNCIA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center"/>
        <w:rPr>
          <w:rFonts w:ascii="Calibri" w:eastAsia="Times New Roman" w:hAnsi="Calibri" w:cs="Calibri"/>
          <w:color w:val="000000"/>
          <w:sz w:val="36"/>
          <w:szCs w:val="36"/>
          <w:lang w:val="pt-BR" w:eastAsia="pt-BR"/>
        </w:rPr>
      </w:pP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CONTRATAÇÃO DE MANUTENÇÃO DE EQUIPAMENTOS DE REFRIGERAÇÃO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 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OBJETO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Contratação de empresa especializada para prestação de serviços, na forma de execução indireta, de manutenção preventiva, manutenção corretiva e instalação de equipamentos de refrigeração, com alocação de profissionais com dedicação de mão de obra exclusiva e fornecimento de todos os insumos, materiais e ferramentas de uso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individual necessários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à execução dos serviços a serem prestados no Instituto de Radioproteção e Dosimetria.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JUSTIFICATIVA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 Instituto de Radioproteção e Dosimetria (IRD) é uma instituição de pesquisa, desenvolvimento e ensino na área de radioproteção, dosimetria e metrologia das radiações ionizantes. Ligado à Diretoria de Pesquisa e Desenvolvimento (DPD) da Comissão Nacional de Energia Nuclear (CNEN), atua em colaboração com universidades, agências governamentais e indústrias para promover o uso seguro das radiações ionizantes e da tecnologia nuclear.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 xml:space="preserve">Suas atividades de pesquisa, apoio técnico e prestação de serviços proporcionam desenvolver novas tecnologias 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implementar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soluções para que os benefícios do uso das radiações ionizantes cheguem com segurança a um número cada vez maior de brasileiros. Cerca de 260 profissionais trabalham para que pesquisas, desenvolvimento tecnológico e inovação beneficiem indústrias, instalações médicas, centros de pesquisa e outros segmentos, de forma a contribuir com a segurança da população, dos trabalhadores do setor e do meio ambiente.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Para o cumprimento da missão institucional do IRD perante seus parceiros e a sociedade, sua Administração procura proporcionar toda a infraestrutura necessária, compreendendo, dentre outras ações, a manutenção das instalações prediais. Compete ao Serviço de Prefeitura (SEPRE), área da Divisão de Logística e Infraestrutura (DILOA) do IRD, garantir o funcionamento das instalações prediais e dos laboratórios do órgão, entretanto, não há nesse setor, e nem consta no quadro de profissionais do IRD, profissionais técnicos e operacionais suficientes para a execução dos serviços de manutenção dos equipamentos de refrigeração de todo o instituto, fundamentais para a continuidade operacional do órgão.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É fato que os dias na cidade do Rio de Janeiro são caracterizados pelas altas temperaturas, exigindo que o IRD tenha um sistema de climatização adequado e que esteja em plenas condições de uso, de forma a manter um ambiente satisfatório para o bom desempenho das atividades diárias, por parte dos servidores e colaboradores. Existe ainda a necessidade de manter a refrigeração ininterrupta em centros de pesquisa, laboratórios, salas de processamento de dados e bancos de dados de importância e acesso a nível nacional e internacional na metrologia e monitoramento das radiações ionizantes. Assim, as manutenções preventiva e corretiva se fazem necessárias para que os equipamentos se mantenham em boas condições de uso.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Ressaltamos que nossa equipe de servidores não consegue atender à totalidade das demandas de serviços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pois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o SEPRE vem perdendo muitos funcionários nos últimos anos em decorrência de aposentadoria ou transferência. No que tange a refrigeração esta perda de capital humano já chegou ao limite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mais tempo o que gerou o contrato vigente, com vigência até 15 de março de 2023, de postos de trabalho de profissionais em refrigeração.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Vale ressaltar ainda que em função da idade média da equipe certamente perderemos grande parte da equipe atual nos próximos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2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anos em função das aposentadorias dos funcionários de carreira.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Em função de extinção de vários cargos da CNEN-IRD, conforme Lei n° 9.632 de 07/05/1998, faz-se necessária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contratação dos serviços objeto desta solicitação, para atender as necessidades pontuais e específicas de manutenção dos equipamentos de refrigeração do IRD, visando não somente o conforto das instalações como também prolongar a vida útil dos </w:t>
      </w: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equipamentos sensíveis a altas temperaturas, como os equipamentos dos diversos laboratórios e de informática.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Outrossim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, a terceirização dos serviços visa suprir as necessidades materiais acessórias do IRD conforme disposto no Decreto nº 9.507/2018, objetivando maior eficiência (art. 37, caput, da CF) no uso de recursos humanos, materiais e tecnológicos, na consecução dos objetivos e realização de suas atividades vitais, demanda pelos serviços inerentes ao objeto baseada nas solicitações das áreas onde serão prestados. A presente solicitação visa aumentar o quantitativo da equipe de serviços em equipamentos de refrigeração, com vias a compor uma equipe que possa atender minimamente a necessidade do IRD enquanto não ocorrer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contratação pretendida no processo nº 01343.000200/2023-49.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presente contratação tem por finalidade garantir a operacionalização integral das atividades finalísticas do IRD - atividades atreladas às funções de Estado como descrito acima, de forma contínua, eficiente e confiável, bem como obter a conciliação entre os menores custos possíveis e o atendimento adequado das necessidades da Administração. Enquadra-se como “Serviço Comum”, compondo na totalidade de tarefas que podem ser executadas mecanicamente segundo protocolos, métodos e técnicas pré-estabelecidos e conhecidos, tendo a característica de desempenho e qualidade que possam ser estabelecidos de forma objetiva o que possibilita a sua realização através de Pregão na forma Eletrônica, conforme consta no Decreto nº 10.024/2019.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 IRD utiliza sistemas, equipamentos e instalações prediais que apresentam elevada complexidade e que devem ser inspecionados periodicamente para garantir segurança, saúde e conforto aos usuários, mantendo um adequado padrão operacional. A execução dos serviços, devido à elevada complexidade, exige conhecimentos técnicos especializados em refrigeração, de forma a garantir seu funcionamento. A falta de manutenção pode levar ao colapso de sistemas vitais ao desempenho das atividades desenvolvidas pelo órgão, com riscos de afetar o funcionamento Nacional e Internacional de bancos de dados e sistemas de metrologia.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O que se busca, por fim, é a Contratação de empresa especializada para prestação de serviços, na forma de execução indireta, de manutenção preventiva, manutenção corretiva e instalação de equipamentos de refrigeração, com alocação de profissionais com dedicação de mão de obra exclusiva e fornecimento de todos os insumos, materiais e ferramentas de uso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individual necessários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à execução dos serviços a serem prestados no Instituto de Radioproteção e Dosimetria.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DESCRIÇÃO DETALHADA DO OBJETO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serviços serão executados no Instituto de Radioproteção e Dosimetria (IRD), na Avenida Salvador Allende, 3773, CEP 22783-127 – Barra da Tijuca – Rio de Janeiro, RJ.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Os serviços objeto desta contratação são comuns e suas atividades serão orientadas e supervisionadas no local dos serviços pelo preposto da futura contratada;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futura contratada será responsável pela coordenação, planejamento, operação e execução dos serviços de gerenciamento integrado da infraestrutura física, devendo operar, inspecionar, verificar, medir, testar, ensaiar, lubrificar, completar, reparar, ajustar, substituir, instalar, desinstalar, limpar, acompanhar, supervisionar, dar apoio e assistência técnica na execução das manutenções dos segmentos de refrigeração e seus componentes, assegurando o funcionamento e reduzindo potenciais riscos de quebra e riscos às pessoas e ao patrimônio.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As manutenções são categorizadas em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3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grupos descritos a seguir: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Preditiva: Consiste em atividade rotineira, de monitoramento e/ou controle, que seja capaz de fornecer dados suficientes para se efetuar análises de tendências funcionais e operacionais de trabalho, possibilitando providências técnicas antecipadas, no sentido de evitar paralisações totais ou parciais de equipamentos e componentes em geral;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Preventiva: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Consiste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em efetuar verificações, inspeções, medições e testes preventivos nos sistemas, instalações e equipamentos em geral e, se necessário, ações para eliminar os desvios de funcionamento nelas encontrados;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Corretiva: Consiste nos serviços para corrigir as causas e efeitos de ocorrências constatadas nos sistemas, equipamentos e instalações.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As rotinas de manutenção são referências mínimas para execução dos serviços, devendo a futura contratada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providenciar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todas as demais ações que forem necessárias para manter o efetivo funcionamento dos sistemas ou para aperfeiçoar os processos. Tais rotinas complementares deverão ser encaminhadas por escrito para aprovação prévia do Fiscal Técnico, de forma a verificar sua adequação.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Caso o responsável técnico da futura contratada julgar necessárias alterações ou complementações nas rotinas de manutenção para o funcionamento seguro e eficiente dos equipamentos e sistemas, deverá submeter o assunto ao Fiscal Técnico.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Todos os serviços relativos ao presente documento se referem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à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instalações com manutenção preditiva, preventiva e corretiva, operação e suporte técnico entendendo-se isso por todas as ações e intervenções permanentes, periódicas ou pontuais e emergenciais nos sistemas, subsistemas, equipamentos e componentes prediais de propriedade da contratante que resultem, respectivamente, na manutenção do estado de uso ou de operação, e na recuperação do estado de uso ou de operação, para que o patrimônio da contratante seja garantido.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Equipamentos de refrigeração a serem mantidos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Aparelhos de ar condicionado, tipo janela, capacidade de refrigeração de 7.500BTU´s a 30.000BTU’s, diversas marcas – 281un;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Aparelhos de ar condicionado, tipo split, capacidade de refrigeração de 7.500BTU´s a 90.000BTU’s, diversas marcas – 158un;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Aparelhos de ar condicionado, tipo multi split, capacidade de refrigeração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2x7,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5TR, diversas marcas – 2un;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Capelas e exaustores de ventilação forçada de laboratórios;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Freezer vertical e horizontal, diversas marcas – 10un;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Refrigeradores, diversas marcas – 82un;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Bebedouros, diversas marcas – 67un;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Desumidificadores, diversas marcas – 18un.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Resumo dos serviços de refrigeração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serviços de manutenção compreendem os sistemas e equipamentos de refrigeração, ventilação e exaustão mecânica, bem como os serviços visando à garantia da qualidade do ar.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serviços de manutenção a serem executados englobam: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 funcionamento e estado de conservação dos equipamentos de refrigeração, corrigindo o que for necessário;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Manutenção geral dos equipamentos, incluindo a troca de componentes danificados;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Realizar testes de estanqueidade dos equipamentos, com correção na quantidade de refrigerante quando necessário;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Medição da tensão elétrica que alimenta os equipamentos;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Medição da corrente elétrica que os equipamentos demandam;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Limpeza das máscaras e dos filtros de ar;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ação das chaves seletoras e dos termostatos dos condicionadores;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Rotina periódica de desmontagem dos condicionadores para realização de limpeza e pintura das partes metálicas, eliminando o início de processo de corrosão, como também para limpeza das serpentinas das evaporadoras e condensadoras;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Manter o controle do registro de posicionamento dos condicionadores nos respectivos ambientes que são condicionados;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tensão e estado de conservação das correias, corrigindo o que for necessário;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Verificação da existência de ruídos, folgas e/ou vibrações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anormais, corrigindo se necessário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das polias, conferindo seu perfeito alinhamento;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perfeita fixação dos motores e reaperto de seus parafusos;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Lavar serpentinas e bandejas com remoção do biofilme (lodo) sem o uso de produto desengraxante e corrosivo, verificação se não existe vazamento de água;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 funcionamento dos drenos das bandejas e a sua limpeza;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Limpeza (quando recuperável) ou substituição (quando descartável) dos elementos filtrantes;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Limpeza dos condensadores e evaporadores;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Medição e registro da temperatura do ar de insuflamento, retorno e ambiente;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Medição do diferencial de pressão;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calibragem e regulagem dos termostatos de controle de temperatura dos ambientes;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operação das válvulas de expansão e dos controles de vazão;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vedação dos painéis de fechamento dos gabinetes;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carga de gás refrigerante e vazamentos;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Verificação e calibração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do dispositivos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de segurança (pressostatos de alta/baixa, óleo, relés térmicos e fusíveis);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e eliminação de frestas dos filtros;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e eliminação de sujeiras, danos e corrosão;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 estado de conservação dos isolamentos termoacústicos dos gabinetes;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 estado das fiações, terminais e contatos elétricos;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dos filtros e secadores;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das grades de ventilação/exaustão;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Verificação do nível de óleo dos compressores;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 funcionamento da resistência de aquecimento do cárter;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do protetor térmico dos compressores;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 resistência de isolamento dos motores e compressores;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Verificação das válvulas reversoras;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Reaperto de todos os parafusos de fixação;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Demais serviços afins.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Perfil dos profissionais alocados ao contrato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Mecânicos de manutenção e instalação de aparelhos de climatização e refrigeração - CBO - 9112-05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Descrição sumária do cargo: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Presta assistência técnica, planejando o atendimento a clientes e realizando a instalação e a manutenção – preventiva e corretiva – de equipamentos de refrigeração, ventilação e climatização. Orça os serviços e elabora a documentação técnica relacionada às atividades. Atua de modo a colaborar para a redução de riscos e impactos socioambientais. Cumpre normas técnicas e normas regulamentadoras de saúde e segurança no trabalho e de proteção ao meio ambiente.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Descrição de atividades típicas do cargo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Planeja atendimento a clientes, estabelecendo prioridades de atendimento, consultando ordens de serviço para definir atividades e obtendo indicadores de defeitos do equipamento junto ao cliente. Define método de trabalho em função das condições do local e do equipamento.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Seleciona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ferramentas, instrumentos de medição, materiais e componentes eletroeletrônicos e mecânicos;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Coleta dados para realização de orçamento dos serviços, avaliando condições de operação nas instalações do sistema, cotando preços de mercado e consultando tarifas tributárias para composição de custos. Faz especificação e quantifica materiais para execução dos serviços. Define meio de transporte para materiais e pessoas. Estabelece preços de venda de produtos e serviços e negocia com clientes;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Instala equipamentos de refrigeração, ventilação e climatização, interpretando projetos e normas técnicas e adequando os equipamentos às condições físicas do local. Instala tubulação de fluidos e componentes de segurança. </w:t>
      </w: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Desidrata o sistema, aplica carga de gás refrigerante e monta isolamento térmico. Efetua instalações eletroeletrônicas e opera equipamentos eletroeletrônicos com microprocessadores e outros recursos de automação e controle. Testa equipamentos após instalação ou conserto. Orienta o cliente quanto ao uso correto do equipamento após a instalação;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Realiza manutenção preventiva, efetuando limpeza da casa de máquinas, limpando filtros de ar e de água, higienizando os equipamentos e repintando equipamentos para prevenir contra corrosão. Desobstrui sistemas de drenagem e localiza vazamentos no sistema. Regula superaquecimento e sub-resfriamento. Examina pressão e temperatura de água, na entrada e na saída do sistema. Avalia funcionamento de controladores de vazão. Examina a concentração da solução anticongelante dos sistemas de termoacumulação. Verifica as condições de funcionamento da torre de resfriamento e da caixa de compensação. Revisa condições de funcionamento de componentes eletroeletrônicos e avalia aterramento e isolação elétrica dos equipamentos. Corrige vibrações e ruídos em desacordo com o especificado. Alinha acoplamentos, correias e polias. Realiza lubrificação. Examina sistemas de segurança dos equipamentos. Balanceia o sistema, de acordo com especificações e normas técnicas;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Realiza manutenção corretiva, medindo grandezas físicas no sistema e comparando-as com as especificações do fabricante e do projeto, para planejar as intervenções. Efetua soldagens e elimina vazamentos do sistema. Substitui componentes eletroeletrônicos. Efetua reforma (“retrofitting”) de equipamentos. Repara torres de resfriamento e bomba de água.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Troca componentes do sistema de ventilação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. Substitui gerenciadores do sistema. Opera recolhedor de fluidos refrigerantes nocivos à atmosfera.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Limpa trocadores de calor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.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Pode substituir componentes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e realizar limpeza de sistemas frigoríficos;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Elabora documentação técnica, preenchendo relatórios diversificados, tais como relatório com informações para o fabricante sobre colocação em funcionamento (“start-up”) de equipamentos, relatório de acompanhamento de manutenção preventiva, relatório de condições de funcionamento do equipamento antes e após o serviço de manutenção e relatório de conformidade e responsabilidade pelo serviço. Preenche planilha de levantamento da qualidade e discriminação de materiais para manutenção;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 xml:space="preserve">Realiza as atividades de acordo com normas de segurança e de proteção do meio ambiente, utilizando Equipamento de Proteção Individual (EPI), de acordo com as condições das áreas de risco e do posto de trabalho. Presta atendimento de primeiros socorros, nas situações de inalação de gases nocivos, de hipotermia e de choque elétrico, dentre outras. Atende aos preceitos das normas de gestão ambiental para proteção ao meio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ambiente.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prestados.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Prestação de serviços pelos profissionais alocados ao contrato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 prestação dos serviços objeto da contratação será realizada de segunda à sexta-feira, das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7:30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às 16:30 horas, com intervalo de 01 (uma) hora para almoço. Será admitida a realização de horas extras, desde que permitidas pela Convenção Coletiva da Categoria, conforme necessidade da CONTRATANTE, devendo ser compensadas por meio de banco de horas.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firma a ser contratada, deverá prever o pessoal necessário para a execução dos serviços solicitados.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Para efetivação do contrato a firma a ser contratada deverá ter em seu corpo técnico pessoal qualificado para a execução dos serviços estabelecidos, de acordo com os manuais dos fabricantes e segundo normas técnicas, utilizando ferramentas adequadas, com vistas a manter os equipamentos em perfeitas condições de uso e garantindo a adequada refrigeração dos ambientes.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Após a efetivação do futuro contrato a futura contratada deverá enviar ao preposto da Contratante, em um prazo de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5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(cinco) dias úteis a relação do pessoal que irá executar os serviços do contrato e toda a documentação necessária, tal como registro funcional, carteira de trabalho, carteira de saúde, exame médico admissional e outros que se fizerem necessários.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entrada de pessoal nas instalações do IRD/CNEN somente será permitida mediante prévia observância destes procedimentos.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todos os trabalhadores serão pagos e inclusos neste contrato os custos com adicionais a título de periculosidade e/ou insalubridade em consonância com a legislação da categoria.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profissionais alocados fazem jus ao adicional por trabalharem para a manutenção de componentes dos laboratórios de pesquisa e desenvolvimento do IRD e por sua exposição potencial, observando-se o adicional de periculosidade de 30% (trinta por cento) a ser pago imediatamente pela futura contratada em virtude de laudo pericial fornecido pelo IRD, que fez a análise de risco potencial visando à percepção de adicional devido a risco de exposição potencial a radiação ionizante englobando os benefícios e demais encargos inerentes a cada categoria profissional.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 xml:space="preserve">O pessoal da futura contratada deverá ser segurado contra riscos de Acidente de Trabalho (Lei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no 6.367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de 10.10.76, regulamentada pelo Decreto no 79.037, de 04.12.76). O certificado deverá ser apresentado à fiscalização da CNEN/IRD.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funcionários da futura contratada deverão portar Crachás da empresa com identificação.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É imprescindível que os funcionários da futura contratada estejam devidamente uniformizados e utilizando EPI’s quando da execução dos serviços no IRD.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futura contratada deverá providenciar a imediata reposição do profissional que, por qualquer motivo, não comparecer ao trabalho, a fim de manter a continuidade dos serviços. Caso não seja efetuada a substituição deste será descontada da respectiva fatura mensal.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definição dos salários será de responsabilidade da licitante vencedora, não se admitindo valores inferiores ao acordado em Convenção Coletiva de Trabalho da categoria pertencente os cargos elencados, observando-se o adicional de periculosidade de 30% (trinta por cento), os benefícios e demais encargos inerentes a cada categoria profissional.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 contratada deverá apresentar a relação e números de contatos dos aparelhos de telefone da equipe, de forma que permita o contato com os gestores da contratante, incluindo a possibilidade de comunicação por meio de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WhatsApp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ou Telegram, devendo arcar com os custos das comunicações realizadas pela equipe, inerentes aos serviços contratados.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contratada deverá disponibilizar um sistema de comunicação 24 (vinte e quatro) horas/dia, incluindo finais de semana, feriados ou após o expediente normal de serviços, que possibilite o contato imediato entre fiscalização e preposto da contratada.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Sempre que houver alteração em algum dos números de telefone e e-mail, a contratada deverá comunicar o novo número e contato à fiscalização imediatamente.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Fornecimento de ferramentas, equipamentos, instrumentos 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materiais</w:t>
      </w:r>
      <w:proofErr w:type="gramEnd"/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 contratada deverá disponibilizar os equipamentos, instrumentos e ferramentas necessários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realização dos serviços, a partir das quantidades estimadas e qualidades a serem estabelecidas, promovendo sua substituição quando necessário. Os seus custos deverão ser previstos na planilha de custo da mão de obra utilizada para execução dos serviços, cuja obrigação abrangerá também o acondicionamento, transporte e demais procedimentos relacionados com a colocação e/ou disponibilização no local.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Os equipamentos, instrumentos e ferramentas disponibilizados pela contratada são de propriedade da mesma, devendo ser retirados ao final do contrato.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A contratada deverá apresentar, com antecedência mínima de 24 (vinte e quatro) horas, antes do início dos serviços agendados a lista de materiais, ferramentas e EPI’S, que entrarão nas dependências do IRD, para prévia autorização da Unidade.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No pedido deverá constar ainda informação sobre a placa do veículo que efetuará o transporte, sempre que se fizer necessário o ingresso ou saída de materiais e ferramental.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 w:firstLine="1418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lista a seguir relaciona os equipamentos, instrumentos, ferramentas e materiais mínimos necessários para a execução dos serviços. Dessa forma, além dos listados, a contratada deverá complementar a lista com outros equipamentos, instrumentos, ferramentas e materiais que forem necessários para execução dos serviços.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Chave de fenda 1/4”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x 6”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Chave de fenda 1/8”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x 3”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Chave cotoco de fenda 3/16”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Chave cotoco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phillips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3/16”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Chave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phillips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1/4” x 4”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Chave de fenda 5/16”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x 6”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Alicate universal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Alicate de corte diagonal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Alicate de pressão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Jogo de soquete + catraca 9 a 19 mm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Chave inglesa 15”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Chave inglesa 12”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Chave inglesa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6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Estilete padrão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Trena de bolso 5m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Lanterna com pilha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Alicate de bico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6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”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Jogo de chave combinada 6 a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22mm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crv (1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Estojo de chaves Allen 25pçs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Válvula de segurança para nitrogênio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Válvula reguladora nitrogênio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Mini amperímetro digital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Balança eletrônica de precisão digital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Aparelho de solda oxiacetilênica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Bomba de vácuo 10 cfm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Cortador de tubos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Manifold completo para gás r22/r407c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Manifold completo para gás r410a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Flangeador de tubos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Vacuômetro digital VG 64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Mala de ferramentas (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por profissional alocado);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Termômetro Digital (somente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Vacuômetro Digital (somente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80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Capacímetro (somente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1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).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ENQUADRAMENTO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Art. 75, II da Lei nº 14.133/2021.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JUSTIFICATIVA DO PREÇO PRATICADO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Foram seguidos os critérios e regras indicados no</w:t>
      </w:r>
      <w:r w:rsidRPr="008D0833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§ 1º do art. 23 da Lei nº 14.133, de 1º de abril de 2021.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SANÇÕES ADMINISTRATIVAS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Nos casos de atrasos injustificados ou inexecução total ou parcial dos compromissos assumidos com a Administração aplicar-se-ão as sanções administrativas estabelecidas no Decreto nº 26.851 de 30 de maio de 2006 e alterações previstas no Decreto nº 35.831 de 19 de setembro de 2014.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CONTRATO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O contrato, que será substituído pela Nota de Empenho, terá vigência de </w:t>
      </w:r>
      <w:proofErr w:type="gramStart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4</w:t>
      </w:r>
      <w:proofErr w:type="gramEnd"/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 meses, improrrogável, na forma do art. 75, inciso VIII, da Lei n° 14.133/2021.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EXECUTOR DO CONTRATO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SEPRE/DILOA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OBRIGAÇÕES DA CONTRATANTE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Comunicar à empresa todas e quaisquer ocorrências relacionadas com a prestação do serviço objeto deste Termo de Referência;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Efetuar o pagamento à contratada em até 30 dias após a apresentação da Nota Fiscal devidamente atestada e do aceite da Administração;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lastRenderedPageBreak/>
        <w:t>Fiscalizar a prestação do serviço, podendo sustar, recusar, mandar fazer ou desfazer qualquer material que não esteja de acordo com as condições e exigências especificadas no Termo de Referência.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OBRIGAÇÕES DA CONTRATADA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Designar formalmente o preposto, antes do início da prestação dos serviços, indicando no instrumento os poderes e deveres em relação à execução do objeto contratado;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Responsabilizar-se pelos danos causados diretamente à Administração ou a terceiros em razão da execução do contrato;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Somente a contratada será responsável pelos encargos trabalhistas, previdenciários, fiscais e comerciais resultantes da execução do contrato (Lei nº 14.133/2021, art. 121, </w:t>
      </w:r>
      <w:r w:rsidRPr="008D0833">
        <w:rPr>
          <w:rFonts w:ascii="Calibri" w:eastAsia="Times New Roman" w:hAnsi="Calibri" w:cs="Calibri"/>
          <w:i/>
          <w:iCs/>
          <w:color w:val="000000"/>
          <w:sz w:val="27"/>
          <w:szCs w:val="27"/>
          <w:lang w:val="pt-BR" w:eastAsia="pt-BR"/>
        </w:rPr>
        <w:t>caput</w:t>
      </w: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);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A inadimplência da contratada em relação aos encargos trabalhistas, fiscais e comerciais não transferirá à Administração a responsabilidade pelo seu pagamento e não poderá onerar o objeto do contrato (Lei nº 14.133/2021, art. 121, §1º).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FORMA DE PAGAMENTO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PRAZO PARA INÍCIO DA EXECUÇÃO DO SERVIÇO</w:t>
      </w:r>
    </w:p>
    <w:p w:rsid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8D0833"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 xml:space="preserve">A prestação de serviço deve iniciar o mais brevemente possível após a </w:t>
      </w:r>
      <w:r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  <w:t>emissão da Nota de Empenho.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</w:p>
    <w:p w:rsidR="008D0833" w:rsidRPr="008D0833" w:rsidRDefault="008D0833" w:rsidP="008D0833">
      <w:pPr>
        <w:widowControl/>
        <w:shd w:val="clear" w:color="auto" w:fill="E6E6E6"/>
        <w:autoSpaceDE/>
        <w:autoSpaceDN/>
        <w:spacing w:before="120" w:after="120"/>
        <w:ind w:left="120" w:right="120"/>
        <w:jc w:val="both"/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</w:pPr>
      <w:r>
        <w:rPr>
          <w:rFonts w:ascii="Calibri" w:eastAsia="Times New Roman" w:hAnsi="Calibri" w:cs="Calibri"/>
          <w:b/>
          <w:bCs/>
          <w:caps/>
          <w:color w:val="000000"/>
          <w:sz w:val="27"/>
          <w:szCs w:val="27"/>
          <w:lang w:val="pt-BR" w:eastAsia="pt-BR"/>
        </w:rPr>
        <w:t>QUANTIDADE estimada da contratação</w:t>
      </w:r>
    </w:p>
    <w:p w:rsidR="008D0833" w:rsidRPr="008D0833" w:rsidRDefault="008D0833" w:rsidP="008D0833">
      <w:pPr>
        <w:widowControl/>
        <w:autoSpaceDE/>
        <w:autoSpaceDN/>
        <w:spacing w:before="120" w:after="120"/>
        <w:ind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</w:p>
    <w:tbl>
      <w:tblPr>
        <w:tblW w:w="905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6982"/>
        <w:gridCol w:w="1447"/>
      </w:tblGrid>
      <w:tr w:rsidR="008D0833" w:rsidRPr="008D0833" w:rsidTr="008D0833">
        <w:trPr>
          <w:tblHeader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</w:pPr>
            <w:r w:rsidRPr="008D0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</w:pPr>
            <w:r w:rsidRPr="008D0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</w:pPr>
            <w:r w:rsidRPr="008D0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  <w:t>Quantidade</w:t>
            </w:r>
          </w:p>
        </w:tc>
      </w:tr>
      <w:tr w:rsidR="008D0833" w:rsidRPr="008D0833" w:rsidTr="008D083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D0833">
              <w:rPr>
                <w:rFonts w:ascii="Calibri" w:eastAsia="Times New Roman" w:hAnsi="Calibri" w:cs="Calibri"/>
                <w:color w:val="000000"/>
                <w:lang w:val="pt-BR" w:eastAsia="pt-BR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D0833">
              <w:rPr>
                <w:rFonts w:ascii="Calibri" w:eastAsia="Times New Roman" w:hAnsi="Calibri" w:cs="Calibri"/>
                <w:color w:val="000000"/>
                <w:lang w:val="pt-BR" w:eastAsia="pt-BR"/>
              </w:rPr>
              <w:t>Mecânico de manutenção e instalação de aparelhos de climatização e refrigeração (CBO 9112-05)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D0833">
              <w:rPr>
                <w:rFonts w:ascii="Calibri" w:eastAsia="Times New Roman" w:hAnsi="Calibri" w:cs="Calibri"/>
                <w:color w:val="000000"/>
                <w:lang w:val="pt-BR" w:eastAsia="pt-BR"/>
              </w:rPr>
              <w:t>01</w:t>
            </w:r>
          </w:p>
        </w:tc>
      </w:tr>
      <w:tr w:rsidR="008D0833" w:rsidRPr="008D0833" w:rsidTr="008D083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D0833">
              <w:rPr>
                <w:rFonts w:ascii="Calibri" w:eastAsia="Times New Roman" w:hAnsi="Calibri" w:cs="Calibri"/>
                <w:color w:val="000000"/>
                <w:lang w:val="pt-BR" w:eastAsia="pt-BR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ind w:left="60" w:right="60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D0833">
              <w:rPr>
                <w:rFonts w:ascii="Calibri" w:eastAsia="Times New Roman" w:hAnsi="Calibri" w:cs="Calibri"/>
                <w:color w:val="000000"/>
                <w:lang w:val="pt-BR" w:eastAsia="pt-BR"/>
              </w:rPr>
              <w:t>Auxiliar mecânico de refrigeração (CBO 9112-05)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833" w:rsidRPr="008D0833" w:rsidRDefault="008D0833" w:rsidP="008D0833">
            <w:pPr>
              <w:widowControl/>
              <w:autoSpaceDE/>
              <w:autoSpaceDN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8D0833">
              <w:rPr>
                <w:rFonts w:ascii="Calibri" w:eastAsia="Times New Roman" w:hAnsi="Calibri" w:cs="Calibri"/>
                <w:color w:val="000000"/>
                <w:lang w:val="pt-BR" w:eastAsia="pt-BR"/>
              </w:rPr>
              <w:t>01</w:t>
            </w:r>
          </w:p>
        </w:tc>
      </w:tr>
    </w:tbl>
    <w:p w:rsidR="008D0833" w:rsidRPr="008D0833" w:rsidRDefault="008D0833" w:rsidP="008D0833">
      <w:pPr>
        <w:tabs>
          <w:tab w:val="left" w:pos="1029"/>
        </w:tabs>
        <w:spacing w:before="154" w:line="276" w:lineRule="auto"/>
        <w:ind w:right="141"/>
        <w:rPr>
          <w:sz w:val="20"/>
        </w:rPr>
      </w:pPr>
    </w:p>
    <w:sectPr w:rsidR="008D0833" w:rsidRPr="008D0833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81BEB"/>
    <w:rsid w:val="00170E10"/>
    <w:rsid w:val="00174C52"/>
    <w:rsid w:val="00194618"/>
    <w:rsid w:val="00196105"/>
    <w:rsid w:val="00267272"/>
    <w:rsid w:val="002E4C43"/>
    <w:rsid w:val="0035183F"/>
    <w:rsid w:val="003F17D4"/>
    <w:rsid w:val="00422866"/>
    <w:rsid w:val="004721FC"/>
    <w:rsid w:val="004A5EA5"/>
    <w:rsid w:val="00527F1F"/>
    <w:rsid w:val="00635057"/>
    <w:rsid w:val="0074447C"/>
    <w:rsid w:val="007928E6"/>
    <w:rsid w:val="008073BF"/>
    <w:rsid w:val="008B0E85"/>
    <w:rsid w:val="008D0833"/>
    <w:rsid w:val="0093590C"/>
    <w:rsid w:val="009B065A"/>
    <w:rsid w:val="009C1E1C"/>
    <w:rsid w:val="00AB78E6"/>
    <w:rsid w:val="00B31847"/>
    <w:rsid w:val="00BA52B7"/>
    <w:rsid w:val="00BB693A"/>
    <w:rsid w:val="00CA0FD8"/>
    <w:rsid w:val="00CD5745"/>
    <w:rsid w:val="00D3145D"/>
    <w:rsid w:val="00D50FDF"/>
    <w:rsid w:val="00D63755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customStyle="1" w:styleId="textocentralizadomaiusculas">
    <w:name w:val="texto_centralizado_maiusculas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8D0833"/>
    <w:rPr>
      <w:b/>
      <w:bCs/>
    </w:rPr>
  </w:style>
  <w:style w:type="paragraph" w:customStyle="1" w:styleId="textocentralizado">
    <w:name w:val="texto_centralizad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grande">
    <w:name w:val="texto_centralizado_grande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maiusculasnegrito">
    <w:name w:val="texto_centralizado_maiusculas_negrit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3">
    <w:name w:val="item_nivel3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incisoromano">
    <w:name w:val="item_inciso_roman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8D0833"/>
    <w:rPr>
      <w:i/>
      <w:iCs/>
    </w:rPr>
  </w:style>
  <w:style w:type="paragraph" w:customStyle="1" w:styleId="tabelatextoalinhadoesquerda">
    <w:name w:val="tabela_texto_alinhado_esquerda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customStyle="1" w:styleId="textocentralizadomaiusculas">
    <w:name w:val="texto_centralizado_maiusculas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8D0833"/>
    <w:rPr>
      <w:b/>
      <w:bCs/>
    </w:rPr>
  </w:style>
  <w:style w:type="paragraph" w:customStyle="1" w:styleId="textocentralizado">
    <w:name w:val="texto_centralizad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grande">
    <w:name w:val="texto_centralizado_grande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maiusculasnegrito">
    <w:name w:val="texto_centralizado_maiusculas_negrit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3">
    <w:name w:val="item_nivel3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incisoromano">
    <w:name w:val="item_inciso_romano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8D0833"/>
    <w:rPr>
      <w:i/>
      <w:iCs/>
    </w:rPr>
  </w:style>
  <w:style w:type="paragraph" w:customStyle="1" w:styleId="tabelatextoalinhadoesquerda">
    <w:name w:val="tabela_texto_alinhado_esquerda"/>
    <w:basedOn w:val="Normal"/>
    <w:rsid w:val="008D08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8566</Words>
  <Characters>46257</Characters>
  <Application>Microsoft Office Word</Application>
  <DocSecurity>0</DocSecurity>
  <Lines>385</Lines>
  <Paragraphs>109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54714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2022-10-31T14:25:00Z</cp:lastPrinted>
  <dcterms:created xsi:type="dcterms:W3CDTF">2023-03-17T18:07:00Z</dcterms:created>
  <dcterms:modified xsi:type="dcterms:W3CDTF">2023-03-17T18:07:00Z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