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5E6104">
        <w:t>62003/2023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5E6104" w:rsidRPr="005E6104">
        <w:rPr>
          <w:rFonts w:ascii="Calibri" w:hAnsi="Calibri" w:cs="Calibri"/>
          <w:b/>
          <w:color w:val="000000"/>
        </w:rPr>
        <w:t>01343.000218/2023-41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>realizará Dispensa Eletrônica</w:t>
      </w:r>
      <w:r w:rsidR="00170E10">
        <w:t>, para contratação direta com base no art. 22, inciso III da instrução normativa 67/2021,</w:t>
      </w:r>
      <w:r>
        <w:rPr>
          <w:rFonts w:ascii="Arial" w:hAnsi="Arial"/>
          <w:i/>
          <w:color w:val="FF0000"/>
        </w:rPr>
        <w:t xml:space="preserve"> </w:t>
      </w:r>
      <w:r>
        <w:t>nos termos da Lei nº 14.133, de 1º de abril de 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CA0FD8">
        <w:t xml:space="preserve"> </w:t>
      </w:r>
      <w:r w:rsidR="005E6104">
        <w:t>27/03/2023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9B065A" w:rsidRDefault="005E6104">
      <w:pPr>
        <w:pStyle w:val="Corpodetexto"/>
        <w:spacing w:before="1"/>
        <w:ind w:left="101"/>
        <w:jc w:val="left"/>
      </w:pPr>
      <w:r>
        <w:t>Início da fase de lances</w:t>
      </w:r>
      <w:r w:rsidR="003F17D4">
        <w:t>:</w:t>
      </w:r>
      <w:r w:rsidR="003F17D4">
        <w:rPr>
          <w:spacing w:val="-2"/>
        </w:rPr>
        <w:t xml:space="preserve"> </w:t>
      </w:r>
      <w:r>
        <w:rPr>
          <w:spacing w:val="-2"/>
        </w:rPr>
        <w:t>8h.</w:t>
      </w:r>
      <w:bookmarkStart w:id="0" w:name="_GoBack"/>
      <w:bookmarkEnd w:id="0"/>
    </w:p>
    <w:p w:rsidR="00422866" w:rsidRDefault="00422866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Default="002C2F3D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O certame será realizado</w:t>
      </w:r>
      <w:r w:rsidR="00D3145D">
        <w:rPr>
          <w:sz w:val="20"/>
        </w:rPr>
        <w:t xml:space="preserve"> </w:t>
      </w:r>
      <w:r>
        <w:rPr>
          <w:sz w:val="20"/>
        </w:rPr>
        <w:t>item por item</w:t>
      </w:r>
      <w:r w:rsidR="003F17D4">
        <w:rPr>
          <w:rFonts w:ascii="Arial" w:hAnsi="Arial"/>
          <w:b/>
          <w:sz w:val="20"/>
        </w:rPr>
        <w:t xml:space="preserve">, </w:t>
      </w:r>
      <w:r>
        <w:rPr>
          <w:sz w:val="20"/>
        </w:rPr>
        <w:t>prevalecendo às especificações e quantitativos abaixo, em caso de divergências.</w:t>
      </w:r>
    </w:p>
    <w:p w:rsidR="002C2F3D" w:rsidRDefault="002C2F3D" w:rsidP="002C2F3D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tbl>
      <w:tblPr>
        <w:tblW w:w="870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260"/>
        <w:gridCol w:w="1900"/>
        <w:gridCol w:w="900"/>
      </w:tblGrid>
      <w:tr w:rsidR="002C2F3D" w:rsidRPr="002C2F3D" w:rsidTr="002C2F3D">
        <w:trPr>
          <w:trHeight w:val="129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  <w:t>ID</w:t>
            </w:r>
          </w:p>
        </w:tc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  <w:t xml:space="preserve">Lista de Reagentes 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D9D9D9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  <w:t>Unidade de Fornecimento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  <w:t>Qtde</w:t>
            </w:r>
          </w:p>
        </w:tc>
      </w:tr>
      <w:tr w:rsidR="002C2F3D" w:rsidRPr="002C2F3D" w:rsidTr="002C2F3D">
        <w:trPr>
          <w:trHeight w:val="34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</w:p>
        </w:tc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pt-BR" w:eastAsia="pt-BR"/>
              </w:rPr>
            </w:pPr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Ácido Acético 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Glacial -min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.99,7%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Ácido Clorídrico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Ácido Nítrico 65%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15</w:t>
            </w:r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Ácido Fluorídrico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7</w:t>
            </w:r>
            <w:proofErr w:type="gramEnd"/>
          </w:p>
        </w:tc>
      </w:tr>
      <w:tr w:rsidR="002C2F3D" w:rsidRPr="002C2F3D" w:rsidTr="002C2F3D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Ácido Nítrico 65% Suprapur, frasco com 250 ml - Referência MERCK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ou similar ou de melhor de qualidade ou similar ou de melhor de qualidade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250 mL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4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6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Ácido Sulfúrico PA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7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Peróxido de Hidrogênio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</w:tr>
      <w:tr w:rsidR="002C2F3D" w:rsidRPr="002C2F3D" w:rsidTr="002C2F3D">
        <w:trPr>
          <w:trHeight w:val="8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8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Cloreto de Potássio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9</w:t>
            </w:r>
            <w:proofErr w:type="gramEnd"/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Acetato de Cálcio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Acetato de amônio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Hidróxido de Sódio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Hidróxido de amônio PA, frasco de 1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</w:tr>
      <w:tr w:rsidR="002C2F3D" w:rsidRPr="002C2F3D" w:rsidTr="002C2F3D">
        <w:trPr>
          <w:trHeight w:val="6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Nitrato de Prata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Embalagem de 100g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Tiouréia PA,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embalagem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250 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4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lastRenderedPageBreak/>
              <w:t>15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Cloridrato de Hidroxilamina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Cloreto de Sódio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Citrato de Sódio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Ascorbato de sódio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embalagem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250 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Cromato de sódio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embalagem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250 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Iodeto de Sódio P.A.,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  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(CAS: 7681-82-5)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AZUL BRILHANTE (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CI.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42090) PA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Solução padrão tampão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pH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4, CERTIPUR-  Referência MERCK   Modelo: 1094351000  ou similar ou de melhor de qualidade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1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Solução padrão tampão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pH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7, CERTIPUR - Referência MERCK  Modelo: 1094391000 ou similar ou de melhor de qualidade ou similar ou de melhor de qualidade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8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Solução padrão condutividade 1,413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mS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/cm , EMB - 500ml Referência: Hanna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7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Solução padrão, tipo condutividade, condutividade elétrica aproximadamente 147 microsiemens/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cm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Frasco de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100mL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9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Solução padrão de cloreto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350 ppm (1L)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70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Solução (em pó) para calibração do ORP (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258mV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) -pacote com 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PCT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7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Solução de KCI 3M, sem Ag para descanso de eletrodo de Ph, frasco de 1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Solução tampão, leitura ph 4,0, aplicação calibragem de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peagâmetro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Frasco de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200mL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7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Solução tampão, leitura ph 7,0, aplicação calibragem de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peagâmetro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Frasco de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200mL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17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Sulfato de zinco, aspecto físico pó ou cristal, incolor ou branco, fórmula química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znso4.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7h2o, massa molecular 287,60, grau de pureza pureza mínima de 99%, característica adicional reagente acs, número de referência química cas 7446-20-0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Frasco (100 g)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Álcool etílico absoluto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6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Metanol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Álcool Isopropílico PA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lang w:val="pt-BR" w:eastAsia="pt-BR"/>
              </w:rPr>
              <w:t>Álcool etílico hidratado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4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Sílica gel- azul- granulometria 1-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4mm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KG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Descontaminante Extran MA 01 Alcalino Cod. 1075555003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- Referência MERCK ou similar ou de melhor qualidade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15</w:t>
            </w:r>
          </w:p>
        </w:tc>
      </w:tr>
      <w:tr w:rsidR="002C2F3D" w:rsidRPr="002C2F3D" w:rsidTr="002C2F3D">
        <w:trPr>
          <w:trHeight w:val="18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lastRenderedPageBreak/>
              <w:t>38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Extran 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pH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neutro, solução limpeza multiuso, composição básica água e ingredientes sulfactantes., aspecto físico líquido concentrado, tipo uso limpeza e remoção de resíduos, características adicionais ph neutro - Referência MERCK ou similar ou de melhor qualidade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20</w:t>
            </w:r>
          </w:p>
        </w:tc>
      </w:tr>
      <w:tr w:rsidR="002C2F3D" w:rsidRPr="002C2F3D" w:rsidTr="002C2F3D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39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Sulfeto de Sódio 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( 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9H2O) 98% - PA, embalagem com 250 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Embalagem de 250g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25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Meio de cultura de células para cariotipos, da classe RPMI 1640 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otimizado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, suplementado com soro fetal bovino, L-glutamina e fito hemaglutinina. O meio deve ser baseado em formulações referenciadas no Manual do Laboratório da "Association for Cytogenetic Technologists" para a cultura de linfócitos do sangue periférico utilizada em análises de citogenética, frasco com 100 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ml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</w:tr>
      <w:tr w:rsidR="002C2F3D" w:rsidRPr="002C2F3D" w:rsidTr="002C2F3D">
        <w:trPr>
          <w:trHeight w:val="9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Padrão de urânio para ICP-MS de UO₂(NO₃)₂ em HNO₃ 2-3 % com concentração de 10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mg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/L U Certipur®, frasco de 100 mL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13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Sulfato Ferroso Heptahidratado, concentração 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≥ 99 % P.A., pressão de vapor 14,6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mmHg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(25 ºC), Cl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perscript"/>
                <w:lang w:val="pt-BR" w:eastAsia="pt-BR"/>
              </w:rPr>
              <w:t>-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≤ 0,001 %, PO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bscript"/>
                <w:lang w:val="pt-BR" w:eastAsia="pt-BR"/>
              </w:rPr>
              <w:t>4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perscript"/>
                <w:lang w:val="pt-BR" w:eastAsia="pt-BR"/>
              </w:rPr>
              <w:t>3-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≤ 0,001 %, Cu ≤ 0,005 %, Fe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perscript"/>
                <w:lang w:val="pt-BR" w:eastAsia="pt-BR"/>
              </w:rPr>
              <w:t>3+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≤ 0,1 %, Mn ≤ 0,05 %, Zn ≤ 0,005 %, embalagem: 1 kg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13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43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Ácido Sulfâmico, concentração 99,3 - 100,3 % P.A., impureza 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≤ 0,01 % insolúveis, Cl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perscript"/>
                <w:lang w:val="pt-BR" w:eastAsia="pt-BR"/>
              </w:rPr>
              <w:t>-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≤ 0,001 %, SO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bscript"/>
                <w:lang w:val="pt-BR" w:eastAsia="pt-BR"/>
              </w:rPr>
              <w:t>4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vertAlign w:val="superscript"/>
                <w:lang w:val="pt-BR" w:eastAsia="pt-BR"/>
              </w:rPr>
              <w:t>2</w:t>
            </w: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- ≤ 0,05 %, Fe ≤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5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ppm, metais pesados (como Pb) ≤ 0,001 %, embalagem: 500 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kg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17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Molibdato de Amônio Tetrahidratado, concentração 81-83 % P.A., arseniato, fosfato e silicato ≤ 0,001 %</w:t>
            </w: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,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Cl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val="pt-BR" w:eastAsia="pt-BR"/>
              </w:rPr>
              <w:t>-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≤ 0,002 %, NO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bscript"/>
                <w:lang w:val="pt-BR" w:eastAsia="pt-BR"/>
              </w:rPr>
              <w:t>3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val="pt-BR" w:eastAsia="pt-BR"/>
              </w:rPr>
              <w:t xml:space="preserve">- 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limite de 0,003%, PO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bscript"/>
                <w:lang w:val="pt-BR" w:eastAsia="pt-BR"/>
              </w:rPr>
              <w:t>4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val="pt-BR" w:eastAsia="pt-BR"/>
              </w:rPr>
              <w:t>3-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≤ 5 ppm, SO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bscript"/>
                <w:lang w:val="pt-BR" w:eastAsia="pt-BR"/>
              </w:rPr>
              <w:t>4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val="pt-BR" w:eastAsia="pt-BR"/>
              </w:rPr>
              <w:t>2-</w:t>
            </w: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≤ 0,02 %, Mg ≤ 0,005 %, metais pesados (como Pb) ≤ 0,001 %, embalagem: 100 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embalagem</w:t>
            </w:r>
            <w:proofErr w:type="gramEnd"/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 100 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</w:tr>
      <w:tr w:rsidR="002C2F3D" w:rsidRPr="002C2F3D" w:rsidTr="002C2F3D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45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Sulfato de Vanadila, concentração 97%, nível de hidratação 3-5, embalagem: 100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g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100 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46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Clorofórmio PA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3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47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Trietilamina, frasco com 500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mL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500 mL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D2O (água deuterada rmn 99,8%d)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100 mL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15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49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Chumbo granulado, chumbo, aspecto físico granulado, cinza prateado, inodoro, fórmula química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pb</w:t>
            </w:r>
            <w:proofErr w:type="gramEnd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  metal, peso molecular 207,2, grau de pureza pureza mínima de 99,995%, número de referência química cas 7439-92-1 , frasco com 25 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25 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  <w:tr w:rsidR="002C2F3D" w:rsidRPr="002C2F3D" w:rsidTr="002C2F3D">
        <w:trPr>
          <w:trHeight w:val="9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 xml:space="preserve">Tabletes de cloro para desinfecção da membrana de osmose reversa dos equipamentos de purificação de água, pote com 24 tabletes, 102 </w:t>
            </w:r>
            <w:proofErr w:type="gramStart"/>
            <w:r w:rsidRPr="002C2F3D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g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2C2F3D">
              <w:rPr>
                <w:rFonts w:ascii="Calibri" w:eastAsia="Times New Roman" w:hAnsi="Calibri" w:cs="Calibri"/>
                <w:color w:val="000000"/>
                <w:lang w:val="pt-BR" w:eastAsia="pt-BR"/>
              </w:rPr>
              <w:t>POTE (24 Unidades)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C2F3D" w:rsidRPr="002C2F3D" w:rsidRDefault="002C2F3D" w:rsidP="002C2F3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2C2F3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</w:tr>
    </w:tbl>
    <w:p w:rsidR="002C2F3D" w:rsidRPr="0035183F" w:rsidRDefault="002C2F3D" w:rsidP="002C2F3D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lastRenderedPageBreak/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81BEB"/>
    <w:rsid w:val="00170E10"/>
    <w:rsid w:val="00174C52"/>
    <w:rsid w:val="00196105"/>
    <w:rsid w:val="00267272"/>
    <w:rsid w:val="002C2F3D"/>
    <w:rsid w:val="002E4C43"/>
    <w:rsid w:val="0035183F"/>
    <w:rsid w:val="003F17D4"/>
    <w:rsid w:val="00422866"/>
    <w:rsid w:val="004721FC"/>
    <w:rsid w:val="004A5EA5"/>
    <w:rsid w:val="00527F1F"/>
    <w:rsid w:val="005E6104"/>
    <w:rsid w:val="00635057"/>
    <w:rsid w:val="0074447C"/>
    <w:rsid w:val="007928E6"/>
    <w:rsid w:val="008073BF"/>
    <w:rsid w:val="008B0E85"/>
    <w:rsid w:val="0093590C"/>
    <w:rsid w:val="009B065A"/>
    <w:rsid w:val="009C1E1C"/>
    <w:rsid w:val="00AB78E6"/>
    <w:rsid w:val="00B31847"/>
    <w:rsid w:val="00BB693A"/>
    <w:rsid w:val="00CA0FD8"/>
    <w:rsid w:val="00CD5745"/>
    <w:rsid w:val="00D3145D"/>
    <w:rsid w:val="00D50FDF"/>
    <w:rsid w:val="00D63755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5021</Words>
  <Characters>27118</Characters>
  <Application>Microsoft Office Word</Application>
  <DocSecurity>0</DocSecurity>
  <Lines>225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32075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2022-10-31T14:25:00Z</cp:lastPrinted>
  <dcterms:created xsi:type="dcterms:W3CDTF">2023-03-22T18:05:00Z</dcterms:created>
  <dcterms:modified xsi:type="dcterms:W3CDTF">2023-03-22T18:05:00Z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