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718" w:type="dxa"/>
        <w:jc w:val="left"/>
        <w:tblInd w:w="1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649"/>
        <w:gridCol w:w="4639"/>
        <w:gridCol w:w="2448"/>
        <w:gridCol w:w="1982"/>
      </w:tblGrid>
      <w:tr>
        <w:trPr>
          <w:trHeight w:val="1236" w:hRule="atLeast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434" w:right="0"/>
              <w:rPr>
                <w:sz w:val="20"/>
              </w:rPr>
            </w:pPr>
            <w:r>
              <w:rPr/>
              <w:drawing>
                <wp:inline distT="0" distB="0" distL="0" distR="0">
                  <wp:extent cx="555625" cy="408305"/>
                  <wp:effectExtent l="0" t="0" r="0" b="0"/>
                  <wp:docPr id="1" name="Imag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625" cy="408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4" w:after="0"/>
              <w:ind w:left="276" w:right="2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INDÚSTRIA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MATERIAL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BÉLICO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BRASIL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IMBEL VINCULADA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AO MINISTÉRIO DA DEFESA</w:t>
            </w:r>
          </w:p>
          <w:p>
            <w:pPr>
              <w:pStyle w:val="TableParagraph"/>
              <w:spacing w:before="2" w:after="0"/>
              <w:ind w:left="1849" w:right="18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COMANDO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EXÉRCITO FÁBRICA DE ITAJUBÁ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506" w:before="31" w:after="0"/>
              <w:ind w:firstLine="169" w:left="492" w:right="475"/>
              <w:rPr>
                <w:b/>
                <w:sz w:val="22"/>
              </w:rPr>
            </w:pPr>
            <w:r>
              <w:rPr/>
            </w:r>
          </w:p>
        </w:tc>
      </w:tr>
      <w:tr>
        <w:trPr>
          <w:trHeight w:val="373" w:hRule="atLeast"/>
        </w:trPr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5" w:before="138" w:after="0"/>
              <w:ind w:left="109" w:right="0"/>
              <w:rPr>
                <w:sz w:val="20"/>
              </w:rPr>
            </w:pPr>
            <w:r>
              <w:rPr>
                <w:spacing w:val="-2"/>
                <w:sz w:val="20"/>
              </w:rPr>
              <w:t>ENDEREÇO:</w:t>
            </w:r>
          </w:p>
        </w:tc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30" w:hRule="atLeast"/>
        </w:trPr>
        <w:tc>
          <w:tcPr>
            <w:tcW w:w="628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/>
              <w:ind w:left="109" w:right="0"/>
              <w:rPr>
                <w:sz w:val="20"/>
              </w:rPr>
            </w:pPr>
            <w:r>
              <w:rPr>
                <w:sz w:val="20"/>
              </w:rPr>
              <w:t>Avenida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Coronel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Aventino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Ribeiro,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Nº: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1099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Imbel</w:t>
            </w:r>
          </w:p>
        </w:tc>
        <w:tc>
          <w:tcPr>
            <w:tcW w:w="443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/>
              <w:ind w:left="109" w:right="0"/>
              <w:rPr>
                <w:sz w:val="20"/>
              </w:rPr>
            </w:pPr>
            <w:r>
              <w:rPr>
                <w:sz w:val="20"/>
              </w:rPr>
              <w:t>IMBEL-FI 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COMPRAS</w:t>
            </w:r>
          </w:p>
        </w:tc>
      </w:tr>
      <w:tr>
        <w:trPr>
          <w:trHeight w:val="230" w:hRule="atLeast"/>
        </w:trPr>
        <w:tc>
          <w:tcPr>
            <w:tcW w:w="628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/>
              <w:ind w:left="109" w:right="0"/>
              <w:rPr>
                <w:sz w:val="20"/>
              </w:rPr>
            </w:pPr>
            <w:r>
              <w:rPr>
                <w:spacing w:val="-2"/>
                <w:sz w:val="20"/>
              </w:rPr>
              <w:t>Itajubá/MG</w:t>
            </w:r>
          </w:p>
        </w:tc>
        <w:tc>
          <w:tcPr>
            <w:tcW w:w="443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/>
              <w:ind w:left="109" w:right="0"/>
              <w:rPr>
                <w:sz w:val="20"/>
              </w:rPr>
            </w:pPr>
            <w:r>
              <w:rPr>
                <w:sz w:val="20"/>
              </w:rPr>
              <w:t>TEL: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3629-</w:t>
            </w:r>
            <w:r>
              <w:rPr>
                <w:spacing w:val="-4"/>
                <w:sz w:val="20"/>
              </w:rPr>
              <w:t>9422</w:t>
            </w:r>
          </w:p>
        </w:tc>
      </w:tr>
      <w:tr>
        <w:trPr>
          <w:trHeight w:val="231" w:hRule="atLeast"/>
        </w:trPr>
        <w:tc>
          <w:tcPr>
            <w:tcW w:w="628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/>
              <w:ind w:left="109" w:right="0"/>
              <w:rPr>
                <w:sz w:val="20"/>
              </w:rPr>
            </w:pPr>
            <w:r>
              <w:rPr>
                <w:sz w:val="20"/>
              </w:rPr>
              <w:t>CEP: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37.501-</w:t>
            </w:r>
            <w:r>
              <w:rPr>
                <w:spacing w:val="-5"/>
                <w:sz w:val="20"/>
              </w:rPr>
              <w:t>345</w:t>
            </w:r>
          </w:p>
        </w:tc>
        <w:tc>
          <w:tcPr>
            <w:tcW w:w="443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/>
              <w:ind w:left="109" w:right="0"/>
              <w:rPr>
                <w:b/>
                <w:sz w:val="20"/>
              </w:rPr>
            </w:pPr>
            <w:r>
              <w:rPr>
                <w:sz w:val="20"/>
              </w:rPr>
              <w:t>E-mail:</w:t>
            </w:r>
            <w:r>
              <w:rPr>
                <w:spacing w:val="-5"/>
                <w:sz w:val="20"/>
              </w:rPr>
              <w:t xml:space="preserve"> </w:t>
            </w:r>
            <w:hyperlink r:id="rId3">
              <w:r>
                <w:rPr>
                  <w:rStyle w:val="ListLabel28"/>
                  <w:b/>
                  <w:color w:val="0066CC"/>
                  <w:spacing w:val="-2"/>
                  <w:sz w:val="20"/>
                  <w:u w:val="single" w:color="0066CC"/>
                </w:rPr>
                <w:t>milene.fi@imbel.gov.br</w:t>
              </w:r>
            </w:hyperlink>
          </w:p>
        </w:tc>
      </w:tr>
      <w:tr>
        <w:trPr>
          <w:trHeight w:val="231" w:hRule="atLeast"/>
        </w:trPr>
        <w:tc>
          <w:tcPr>
            <w:tcW w:w="628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1"/>
              <w:ind w:left="109" w:right="0"/>
              <w:rPr>
                <w:sz w:val="20"/>
              </w:rPr>
            </w:pPr>
            <w:r>
              <w:rPr>
                <w:sz w:val="20"/>
              </w:rPr>
              <w:t>CNPJ: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00.444.232/0007-</w:t>
            </w: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43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226" w:hRule="atLeast"/>
        </w:trPr>
        <w:tc>
          <w:tcPr>
            <w:tcW w:w="62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ind w:left="109" w:right="0"/>
              <w:rPr>
                <w:sz w:val="20"/>
              </w:rPr>
            </w:pPr>
            <w:r>
              <w:rPr>
                <w:sz w:val="20"/>
              </w:rPr>
              <w:t>I.E: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324.219.741.0138</w:t>
            </w:r>
          </w:p>
        </w:tc>
        <w:tc>
          <w:tcPr>
            <w:tcW w:w="44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347" w:hRule="atLeast"/>
        </w:trPr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8" w:after="0"/>
              <w:ind w:left="109" w:right="0"/>
              <w:rPr>
                <w:sz w:val="20"/>
              </w:rPr>
            </w:pPr>
            <w:bookmarkStart w:id="0" w:name="DE%2525252525252525252525252525252525252"/>
            <w:bookmarkEnd w:id="0"/>
            <w:r>
              <w:rPr>
                <w:b/>
                <w:sz w:val="20"/>
              </w:rPr>
              <w:t>DE: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SALC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AQUISIÇÕES,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LICITAÇÕES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CONTRATOS</w:t>
            </w:r>
          </w:p>
        </w:tc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8" w:after="0"/>
              <w:ind w:left="109" w:right="0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PARA: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FORNECEDORES</w:t>
            </w:r>
          </w:p>
        </w:tc>
      </w:tr>
      <w:tr>
        <w:trPr>
          <w:trHeight w:val="232" w:hRule="atLeast"/>
        </w:trPr>
        <w:tc>
          <w:tcPr>
            <w:tcW w:w="10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2"/>
              <w:ind w:left="109" w:right="0"/>
              <w:rPr>
                <w:sz w:val="20"/>
              </w:rPr>
            </w:pPr>
            <w:r>
              <w:rPr>
                <w:b/>
                <w:sz w:val="20"/>
              </w:rPr>
              <w:t>Assunto: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SOLICITAÇÃO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COTAÇÃO</w:t>
            </w:r>
          </w:p>
        </w:tc>
      </w:tr>
    </w:tbl>
    <w:p>
      <w:pPr>
        <w:pStyle w:val="BodyText"/>
        <w:spacing w:before="35" w:after="0"/>
        <w:rPr/>
      </w:pPr>
      <w:r>
        <w:rPr/>
      </w:r>
    </w:p>
    <w:p>
      <w:pPr>
        <w:pStyle w:val="Normal"/>
        <w:spacing w:before="0" w:after="0"/>
        <w:ind w:hanging="0" w:left="0" w:right="339"/>
        <w:jc w:val="center"/>
        <w:rPr>
          <w:rFonts w:ascii="Times New Roman" w:hAnsi="Times New Roman"/>
          <w:sz w:val="20"/>
          <w:szCs w:val="20"/>
        </w:rPr>
      </w:pPr>
      <w:r>
        <w:rPr>
          <w:b/>
          <w:sz w:val="20"/>
          <w:szCs w:val="20"/>
        </w:rPr>
        <w:t>SOLICITAÇÃO</w:t>
      </w:r>
      <w:r>
        <w:rPr>
          <w:b/>
          <w:spacing w:val="-10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9"/>
          <w:sz w:val="20"/>
          <w:szCs w:val="20"/>
        </w:rPr>
        <w:t xml:space="preserve"> </w:t>
      </w:r>
      <w:r>
        <w:rPr>
          <w:b/>
          <w:spacing w:val="-2"/>
          <w:sz w:val="20"/>
          <w:szCs w:val="20"/>
        </w:rPr>
        <w:t xml:space="preserve">COTAÇÃO </w:t>
      </w:r>
      <w:r>
        <w:rPr>
          <w:b/>
          <w:sz w:val="20"/>
          <w:szCs w:val="20"/>
        </w:rPr>
        <w:t>Nº</w:t>
      </w:r>
      <w:r>
        <w:rPr>
          <w:b/>
          <w:spacing w:val="-9"/>
          <w:sz w:val="20"/>
          <w:szCs w:val="20"/>
        </w:rPr>
        <w:t xml:space="preserve"> </w:t>
      </w:r>
      <w:r>
        <w:rPr>
          <w:b/>
          <w:spacing w:val="-2"/>
          <w:sz w:val="20"/>
          <w:szCs w:val="20"/>
        </w:rPr>
        <w:t>2026DL000068</w:t>
      </w:r>
    </w:p>
    <w:p>
      <w:pPr>
        <w:pStyle w:val="BodyText"/>
        <w:spacing w:before="13"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03" w:leader="none"/>
        </w:tabs>
        <w:spacing w:lineRule="auto" w:line="240" w:before="0" w:after="0"/>
        <w:ind w:hanging="191" w:left="303" w:right="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Esta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Solicitação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preços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será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regida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pela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nº.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13.303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30/06/2016.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02" w:leader="none"/>
        </w:tabs>
        <w:spacing w:lineRule="auto" w:line="240" w:before="110" w:after="0"/>
        <w:ind w:hanging="190" w:left="302" w:right="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Solicitamos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V.Sa.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Informar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preço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produto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abaixo</w:t>
      </w:r>
      <w:r>
        <w:rPr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relacionado.</w:t>
      </w:r>
    </w:p>
    <w:p>
      <w:pPr>
        <w:pStyle w:val="ListParagraph"/>
        <w:widowControl w:val="false"/>
        <w:numPr>
          <w:ilvl w:val="0"/>
          <w:numId w:val="2"/>
        </w:numPr>
        <w:tabs>
          <w:tab w:val="clear" w:pos="720"/>
          <w:tab w:val="left" w:pos="302" w:leader="none"/>
        </w:tabs>
        <w:suppressAutoHyphens w:val="true"/>
        <w:bidi w:val="0"/>
        <w:spacing w:lineRule="auto" w:line="360" w:before="109" w:after="0"/>
        <w:ind w:hanging="0" w:left="113" w:right="113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Pedimos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informar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suas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melhores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condições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comerciais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 xml:space="preserve">especificando: </w:t>
      </w:r>
      <w:r>
        <w:rPr>
          <w:color w:val="FF0000"/>
          <w:sz w:val="20"/>
          <w:szCs w:val="20"/>
        </w:rPr>
        <w:t>preço,</w:t>
      </w:r>
      <w:r>
        <w:rPr>
          <w:color w:val="FF0000"/>
          <w:spacing w:val="-3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prazo</w:t>
      </w:r>
      <w:r>
        <w:rPr>
          <w:color w:val="FF0000"/>
          <w:spacing w:val="-3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de</w:t>
      </w:r>
      <w:r>
        <w:rPr>
          <w:color w:val="FF0000"/>
          <w:spacing w:val="-4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entrega,</w:t>
      </w:r>
      <w:r>
        <w:rPr>
          <w:color w:val="FF0000"/>
          <w:spacing w:val="-3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condições</w:t>
      </w:r>
      <w:r>
        <w:rPr>
          <w:color w:val="FF0000"/>
          <w:spacing w:val="-4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de</w:t>
      </w:r>
      <w:r>
        <w:rPr>
          <w:color w:val="FF0000"/>
          <w:spacing w:val="-4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pagamento,</w:t>
      </w:r>
      <w:r>
        <w:rPr>
          <w:color w:val="FF0000"/>
          <w:spacing w:val="-2"/>
          <w:sz w:val="20"/>
          <w:szCs w:val="20"/>
        </w:rPr>
        <w:t xml:space="preserve"> i</w:t>
      </w:r>
      <w:r>
        <w:rPr>
          <w:color w:val="FF0000"/>
          <w:sz w:val="20"/>
          <w:szCs w:val="20"/>
        </w:rPr>
        <w:t>mpostos inclusos, frete CIF e assinada eletronicamente.</w:t>
      </w:r>
    </w:p>
    <w:p>
      <w:pPr>
        <w:pStyle w:val="ListParagraph"/>
        <w:widowControl w:val="false"/>
        <w:numPr>
          <w:ilvl w:val="0"/>
          <w:numId w:val="2"/>
        </w:numPr>
        <w:tabs>
          <w:tab w:val="clear" w:pos="720"/>
          <w:tab w:val="left" w:pos="302" w:leader="none"/>
        </w:tabs>
        <w:suppressAutoHyphens w:val="true"/>
        <w:bidi w:val="0"/>
        <w:spacing w:lineRule="auto" w:line="360" w:before="1" w:after="0"/>
        <w:ind w:hanging="0" w:left="113" w:right="113"/>
        <w:jc w:val="both"/>
        <w:rPr>
          <w:rFonts w:ascii="Times New Roman" w:hAnsi="Times New Roman"/>
          <w:sz w:val="20"/>
          <w:szCs w:val="20"/>
        </w:rPr>
      </w:pPr>
      <w:r>
        <w:rPr>
          <w:spacing w:val="-3"/>
          <w:sz w:val="20"/>
          <w:szCs w:val="20"/>
        </w:rPr>
        <w:t>Proposta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papel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timbrado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sua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empresa,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datada, assinada eletronicamente pelo responsável pela cotação e contendo o CNPJ da empresa.</w:t>
      </w:r>
    </w:p>
    <w:p>
      <w:pPr>
        <w:pStyle w:val="ListParagraph"/>
        <w:widowControl w:val="false"/>
        <w:numPr>
          <w:ilvl w:val="0"/>
          <w:numId w:val="2"/>
        </w:numPr>
        <w:tabs>
          <w:tab w:val="clear" w:pos="720"/>
          <w:tab w:val="left" w:pos="302" w:leader="none"/>
          <w:tab w:val="left" w:pos="10710" w:leader="none"/>
        </w:tabs>
        <w:suppressAutoHyphens w:val="true"/>
        <w:bidi w:val="0"/>
        <w:spacing w:lineRule="auto" w:line="360" w:before="0" w:after="0"/>
        <w:ind w:hanging="0" w:left="113" w:right="113"/>
        <w:jc w:val="both"/>
        <w:rPr>
          <w:rFonts w:ascii="Times New Roman" w:hAnsi="Times New Roman"/>
          <w:sz w:val="20"/>
          <w:szCs w:val="20"/>
        </w:rPr>
      </w:pPr>
      <w:r>
        <mc:AlternateContent>
          <mc:Choice Requires="wps">
            <w:drawing>
              <wp:anchor behindDoc="0" distT="3175" distB="1905" distL="3175" distR="3810" simplePos="0" locked="0" layoutInCell="0" allowOverlap="1" relativeHeight="3">
                <wp:simplePos x="0" y="0"/>
                <wp:positionH relativeFrom="page">
                  <wp:posOffset>6008370</wp:posOffset>
                </wp:positionH>
                <wp:positionV relativeFrom="paragraph">
                  <wp:posOffset>129540</wp:posOffset>
                </wp:positionV>
                <wp:extent cx="34290" cy="1270"/>
                <wp:effectExtent l="3175" t="3175" r="3810" b="1905"/>
                <wp:wrapNone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00" cy="1440"/>
                        </a:xfrm>
                        <a:custGeom>
                          <a:avLst/>
                          <a:gdLst>
                            <a:gd name="textAreaLeft" fmla="*/ 0 w 19440"/>
                            <a:gd name="textAreaRight" fmla="*/ 27360 w 19440"/>
                            <a:gd name="textAreaTop" fmla="*/ 0 h 720"/>
                            <a:gd name="textAreaBottom" fmla="*/ 4369680 h 720"/>
                          </a:gdLst>
                          <a:ahLst/>
                          <a:rect l="textAreaLeft" t="textAreaTop" r="textAreaRight" b="textAreaBottom"/>
                          <a:pathLst>
                            <a:path w="34290" h="0">
                              <a:moveTo>
                                <a:pt x="0" y="0"/>
                              </a:moveTo>
                              <a:lnTo>
                                <a:pt x="3429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ff3333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Regulamento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Licitações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Contratos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IMBEL,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o(s)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fornecedor(es)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ganhador(es)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do(s)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 xml:space="preserve">item(ns) </w:t>
      </w:r>
      <w:r>
        <w:rPr>
          <w:rFonts w:eastAsia="LiberationSans-Bold;Arial" w:cs="Times New Roman"/>
          <w:color w:val="FF3333"/>
          <w:sz w:val="20"/>
          <w:szCs w:val="20"/>
          <w:u w:val="single"/>
        </w:rPr>
        <w:t>t</w:t>
      </w:r>
      <w:r>
        <w:rPr>
          <w:rFonts w:eastAsia="Arial-BoldItalicMT;Arial" w:cs="Times New Roman"/>
          <w:color w:val="FF0000"/>
          <w:sz w:val="20"/>
          <w:szCs w:val="20"/>
          <w:u w:val="single"/>
        </w:rPr>
        <w:t>erão que enviar, obrigatoriamente a proposta original, após o recebimento da Nota de Empenho.</w:t>
      </w:r>
      <w:r>
        <w:rPr>
          <w:rFonts w:eastAsia="Arial-BoldItalicMT;Arial" w:cs="Times New Roman"/>
          <w:color w:val="FF0000"/>
          <w:sz w:val="20"/>
          <w:szCs w:val="20"/>
          <w:u w:val="none"/>
        </w:rPr>
        <w:t xml:space="preserve"> (Enviar a original pelos Correios caso a mesma não tenha sido assinada eletronicamente).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02" w:leader="none"/>
        </w:tabs>
        <w:spacing w:lineRule="auto" w:line="240" w:before="1" w:after="0"/>
        <w:ind w:hanging="190" w:left="302" w:right="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Condições</w:t>
      </w:r>
      <w:r>
        <w:rPr>
          <w:spacing w:val="-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Gerais:</w:t>
      </w:r>
    </w:p>
    <w:p>
      <w:pPr>
        <w:pStyle w:val="BodyText"/>
        <w:spacing w:before="6" w:after="0"/>
        <w:rPr>
          <w:rFonts w:ascii="Times New Roman" w:hAnsi="Times New Roman"/>
          <w:sz w:val="9"/>
        </w:rPr>
      </w:pPr>
      <w:r>
        <w:rPr>
          <w:sz w:val="9"/>
        </w:rPr>
      </w:r>
    </w:p>
    <w:tbl>
      <w:tblPr>
        <w:tblW w:w="1047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/>
      </w:tblPr>
      <w:tblGrid>
        <w:gridCol w:w="791"/>
        <w:gridCol w:w="4980"/>
        <w:gridCol w:w="961"/>
        <w:gridCol w:w="29"/>
        <w:gridCol w:w="1330"/>
        <w:gridCol w:w="1420"/>
        <w:gridCol w:w="963"/>
      </w:tblGrid>
      <w:tr>
        <w:trPr>
          <w:trHeight w:val="338" w:hRule="atLeast"/>
        </w:trPr>
        <w:tc>
          <w:tcPr>
            <w:tcW w:w="6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3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IMPOSTOS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3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b/>
                <w:spacing w:val="-2"/>
                <w:sz w:val="19"/>
                <w:szCs w:val="19"/>
              </w:rPr>
              <w:t>INCLUSOS</w:t>
            </w:r>
          </w:p>
        </w:tc>
      </w:tr>
      <w:tr>
        <w:trPr>
          <w:trHeight w:val="798" w:hRule="atLeast"/>
        </w:trPr>
        <w:tc>
          <w:tcPr>
            <w:tcW w:w="6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3" w:after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before="1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pacing w:val="-4"/>
                <w:sz w:val="19"/>
                <w:szCs w:val="19"/>
              </w:rPr>
              <w:t>FORMA</w:t>
            </w:r>
            <w:r>
              <w:rPr>
                <w:spacing w:val="-12"/>
                <w:sz w:val="19"/>
                <w:szCs w:val="19"/>
              </w:rPr>
              <w:t xml:space="preserve"> </w:t>
            </w:r>
            <w:r>
              <w:rPr>
                <w:spacing w:val="-4"/>
                <w:sz w:val="19"/>
                <w:szCs w:val="19"/>
              </w:rPr>
              <w:t>DE</w:t>
            </w:r>
            <w:r>
              <w:rPr>
                <w:spacing w:val="1"/>
                <w:sz w:val="19"/>
                <w:szCs w:val="19"/>
              </w:rPr>
              <w:t xml:space="preserve"> </w:t>
            </w:r>
            <w:r>
              <w:rPr>
                <w:spacing w:val="-4"/>
                <w:sz w:val="19"/>
                <w:szCs w:val="19"/>
              </w:rPr>
              <w:t>PAGAMENTO</w:t>
            </w:r>
            <w:r>
              <w:rPr>
                <w:spacing w:val="-10"/>
                <w:sz w:val="19"/>
                <w:szCs w:val="19"/>
              </w:rPr>
              <w:t xml:space="preserve"> </w:t>
            </w:r>
            <w:r>
              <w:rPr>
                <w:spacing w:val="-4"/>
                <w:sz w:val="19"/>
                <w:szCs w:val="19"/>
              </w:rPr>
              <w:t>ATRAVÉS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pacing w:val="-4"/>
                <w:sz w:val="19"/>
                <w:szCs w:val="19"/>
              </w:rPr>
              <w:t>DE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pacing w:val="-4"/>
                <w:sz w:val="19"/>
                <w:szCs w:val="19"/>
              </w:rPr>
              <w:t>EMPENHO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2" w:after="0"/>
              <w:ind w:left="55" w:right="52"/>
              <w:jc w:val="both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PAGAMENTO EM ATÉ 30 DIAS DO ACEITE DA NOTA FISCAL, ATRAVÉS DE DEPÓSITO BANCÁRIO.</w:t>
            </w:r>
          </w:p>
        </w:tc>
      </w:tr>
      <w:tr>
        <w:trPr>
          <w:trHeight w:val="339" w:hRule="atLeast"/>
        </w:trPr>
        <w:tc>
          <w:tcPr>
            <w:tcW w:w="6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3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pacing w:val="-4"/>
                <w:sz w:val="19"/>
                <w:szCs w:val="19"/>
              </w:rPr>
              <w:t>VALIDADE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pacing w:val="-4"/>
                <w:sz w:val="19"/>
                <w:szCs w:val="19"/>
              </w:rPr>
              <w:t>DA</w:t>
            </w:r>
            <w:r>
              <w:rPr>
                <w:spacing w:val="-8"/>
                <w:sz w:val="19"/>
                <w:szCs w:val="19"/>
              </w:rPr>
              <w:t xml:space="preserve"> </w:t>
            </w:r>
            <w:r>
              <w:rPr>
                <w:spacing w:val="-4"/>
                <w:sz w:val="19"/>
                <w:szCs w:val="19"/>
              </w:rPr>
              <w:t>PROPOSTA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3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60 </w:t>
            </w:r>
            <w:r>
              <w:rPr>
                <w:b/>
                <w:spacing w:val="-4"/>
                <w:sz w:val="19"/>
                <w:szCs w:val="19"/>
              </w:rPr>
              <w:t>DIAS</w:t>
            </w:r>
          </w:p>
        </w:tc>
      </w:tr>
      <w:tr>
        <w:trPr>
          <w:trHeight w:val="336" w:hRule="atLeast"/>
        </w:trPr>
        <w:tc>
          <w:tcPr>
            <w:tcW w:w="6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2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FRETE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2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b/>
                <w:spacing w:val="-2"/>
                <w:sz w:val="19"/>
                <w:szCs w:val="19"/>
              </w:rPr>
              <w:t>CIF/ITAJUBÁ/MG</w:t>
            </w:r>
          </w:p>
        </w:tc>
      </w:tr>
      <w:tr>
        <w:trPr>
          <w:trHeight w:val="568" w:hRule="atLeast"/>
        </w:trPr>
        <w:tc>
          <w:tcPr>
            <w:tcW w:w="6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8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z w:val="19"/>
                <w:szCs w:val="19"/>
              </w:rPr>
              <w:t>HORÁRIO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DE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ENTREGA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3" w:after="0"/>
              <w:ind w:left="55" w:right="908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De</w:t>
            </w:r>
            <w:r>
              <w:rPr>
                <w:b/>
                <w:spacing w:val="-11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Segunda-feira</w:t>
            </w:r>
            <w:r>
              <w:rPr>
                <w:b/>
                <w:spacing w:val="-11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à</w:t>
            </w:r>
            <w:r>
              <w:rPr>
                <w:b/>
                <w:spacing w:val="-11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Sexta-feira: Das</w:t>
            </w:r>
            <w:r>
              <w:rPr>
                <w:b/>
                <w:spacing w:val="-4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07h</w:t>
            </w:r>
            <w:r>
              <w:rPr>
                <w:b/>
                <w:spacing w:val="-4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às</w:t>
            </w:r>
            <w:r>
              <w:rPr>
                <w:b/>
                <w:spacing w:val="-4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11h</w:t>
            </w:r>
            <w:r>
              <w:rPr>
                <w:b/>
                <w:spacing w:val="-3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e</w:t>
            </w:r>
            <w:r>
              <w:rPr>
                <w:b/>
                <w:spacing w:val="-4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das</w:t>
            </w:r>
            <w:r>
              <w:rPr>
                <w:b/>
                <w:spacing w:val="-4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13h</w:t>
            </w:r>
            <w:r>
              <w:rPr>
                <w:b/>
                <w:spacing w:val="-4"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às</w:t>
            </w:r>
            <w:r>
              <w:rPr>
                <w:b/>
                <w:spacing w:val="-3"/>
                <w:sz w:val="19"/>
                <w:szCs w:val="19"/>
              </w:rPr>
              <w:t xml:space="preserve"> </w:t>
            </w:r>
            <w:r>
              <w:rPr>
                <w:b/>
                <w:spacing w:val="-5"/>
                <w:sz w:val="19"/>
                <w:szCs w:val="19"/>
              </w:rPr>
              <w:t>15h</w:t>
            </w:r>
          </w:p>
        </w:tc>
      </w:tr>
      <w:tr>
        <w:trPr>
          <w:trHeight w:val="339" w:hRule="atLeast"/>
        </w:trPr>
        <w:tc>
          <w:tcPr>
            <w:tcW w:w="6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3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z w:val="19"/>
                <w:szCs w:val="19"/>
              </w:rPr>
              <w:t>INFORMAR</w:t>
            </w:r>
            <w:r>
              <w:rPr>
                <w:spacing w:val="-7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PREÇO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UNITÁRIO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3" w:after="0"/>
              <w:ind w:left="55" w:right="0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O</w:t>
            </w:r>
            <w:r>
              <w:rPr>
                <w:b/>
                <w:spacing w:val="-1"/>
                <w:sz w:val="19"/>
                <w:szCs w:val="19"/>
              </w:rPr>
              <w:t xml:space="preserve"> </w:t>
            </w:r>
            <w:r>
              <w:rPr>
                <w:b/>
                <w:spacing w:val="-4"/>
                <w:sz w:val="19"/>
                <w:szCs w:val="19"/>
              </w:rPr>
              <w:t>MENOR</w:t>
            </w:r>
          </w:p>
        </w:tc>
      </w:tr>
      <w:tr>
        <w:trPr>
          <w:trHeight w:val="531" w:hRule="atLeast"/>
        </w:trPr>
        <w:tc>
          <w:tcPr>
            <w:tcW w:w="10474" w:type="dxa"/>
            <w:gridSpan w:val="7"/>
            <w:tcBorders>
              <w:top w:val="single" w:sz="2" w:space="0" w:color="000000"/>
            </w:tcBorders>
          </w:tcPr>
          <w:p>
            <w:pPr>
              <w:pStyle w:val="TableParagraph"/>
              <w:spacing w:before="117" w:after="0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spacing w:lineRule="exact" w:line="187"/>
              <w:ind w:left="2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0"/>
                <w:szCs w:val="20"/>
              </w:rPr>
              <w:t>Objeto</w:t>
            </w:r>
          </w:p>
          <w:p>
            <w:pPr>
              <w:pStyle w:val="TableParagraph"/>
              <w:spacing w:lineRule="exact" w:line="187"/>
              <w:ind w:left="2" w:right="0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Item</w:t>
            </w:r>
          </w:p>
        </w:tc>
        <w:tc>
          <w:tcPr>
            <w:tcW w:w="4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Descrição</w:t>
            </w:r>
          </w:p>
        </w:tc>
        <w:tc>
          <w:tcPr>
            <w:tcW w:w="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Unid.</w:t>
            </w:r>
          </w:p>
        </w:tc>
        <w:tc>
          <w:tcPr>
            <w:tcW w:w="1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Quant.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Valor Unit.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Valor Total</w:t>
            </w:r>
          </w:p>
        </w:tc>
      </w:tr>
      <w:tr>
        <w:trPr/>
        <w:tc>
          <w:tcPr>
            <w:tcW w:w="7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49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A contratação do periódico objetiva garantir aos usuários da SECONT o acompanhamento diário das alterações da legislação tributária e contábil, bem como a orientação de procedimentos. O acesso às informações veiculadas pela presente assinatura visa subsidiar os responsáveis para o adequado processo de tomada de decisões.</w:t>
            </w:r>
          </w:p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Times New Roman" w:cs="Arial"/>
                <w:color w:val="auto"/>
                <w:kern w:val="0"/>
                <w:sz w:val="19"/>
                <w:szCs w:val="19"/>
                <w:lang w:val="pt-BR" w:eastAsia="zh-CN" w:bidi="ar-SA"/>
              </w:rPr>
            </w:pPr>
            <w:r>
              <w:rPr>
                <w:rFonts w:eastAsia="Times New Roman" w:cs="Arial"/>
                <w:color w:val="auto"/>
                <w:kern w:val="0"/>
                <w:sz w:val="19"/>
                <w:szCs w:val="19"/>
                <w:lang w:val="pt-BR" w:eastAsia="zh-CN" w:bidi="ar-SA"/>
              </w:rPr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O periódico deve atender às seguintes necessidades: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1. Fornecer informações baseadas em fundamentos legais para manter o usuário permanentemente atualizado sobre o que ocorre no âmbito tributário, fiscal e contábil.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2. Acesso sobre enquadramento tributário por CNAE (Lucro Real, Presumido, MEI, Simples Nacional e Previdência Social).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3. Acesso aos Regulamentos do IR, ISS, ICMS, Ripi, Tipi e Aduaneiro.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4. Acesso as Legislações Federal, Estadual e Municipal, publicadas diariamente com notas de atualização e de editoria.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5. Manuais de procedimentos atualizados, com orientações técnicas sobre diversos assuntos publicados nas legislações.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6. Agendas de Obrigações Fiscais (Federal, Estadual e Municipais).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7. Disponibilizar as alíquotas de PIS/COFINS, Substituição Tributária e TIPI/TEC, além de códigos CNAE, CBOB, CST e CFOP.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8. Disponibilizar tabelas práticas que ajudam nos cálculos diários, tais como: Tributação, ICMS, ISS, tabela de Imposto de Renda, tabelas de alíquotas interestaduais e seu quadro demonstrativo para todos os Estados do Brasil, dentre outras.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9. Simulador os cálculos de IRRF, DIFAL e partilha, PIS/COFINS, MVA-Ajustado, Cálculo de Retenções Federais, Substituição Tributária, SIMPLES Nacional, PERT-SIMPLES Nacional, Lucro Real e Presumido.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10. Modelos de contratos sobre certidões, comunicados, atas, alteração contratual e outros, e modelos de orientação que foram publicados em normas oficiais para que sirvam de orientação.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11. Acompanhamento das NCMs excluídas, incluídas, correlação publicada pela Camex e o desdobramento de sua mercadoria.</w:t>
            </w:r>
          </w:p>
          <w:p>
            <w:pPr>
              <w:pStyle w:val="Normal"/>
              <w:spacing w:lineRule="auto" w:line="360"/>
              <w:jc w:val="both"/>
              <w:rPr>
                <w:b/>
                <w:bCs/>
              </w:rPr>
            </w:pP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 xml:space="preserve">    </w:t>
            </w:r>
            <w:r>
              <w:rPr>
                <w:rFonts w:eastAsia="Times New Roman" w:cs="Arial"/>
                <w:b/>
                <w:bCs/>
                <w:color w:val="auto"/>
                <w:kern w:val="0"/>
                <w:sz w:val="19"/>
                <w:szCs w:val="19"/>
                <w:lang w:val="pt-BR" w:eastAsia="zh-CN" w:bidi="ar-SA"/>
              </w:rPr>
              <w:t>12. Acompanhamento do PIS/COFIN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z w:val="19"/>
                <w:szCs w:val="19"/>
              </w:rPr>
              <w:t>UN</w:t>
            </w:r>
          </w:p>
        </w:tc>
        <w:tc>
          <w:tcPr>
            <w:tcW w:w="1359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z w:val="19"/>
                <w:szCs w:val="19"/>
              </w:rPr>
              <w:t>01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</w:tc>
      </w:tr>
    </w:tbl>
    <w:p>
      <w:pPr>
        <w:pStyle w:val="BodyText"/>
        <w:rPr>
          <w:rFonts w:ascii="Times New Roman" w:hAnsi="Times New Roman"/>
        </w:rPr>
      </w:pPr>
      <w:r>
        <w:rPr/>
      </w:r>
    </w:p>
    <w:p>
      <w:pPr>
        <w:pStyle w:val="BodyText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Milene Aline da Silva</w:t>
      </w:r>
    </w:p>
    <w:p>
      <w:pPr>
        <w:pStyle w:val="BodyText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Aux. Tec. Adm. </w:t>
      </w:r>
    </w:p>
    <w:p>
      <w:pPr>
        <w:pStyle w:val="Normal"/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</w:r>
    </w:p>
    <w:p>
      <w:pPr>
        <w:pStyle w:val="Normal"/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</w:r>
    </w:p>
    <w:p>
      <w:pPr>
        <w:pStyle w:val="Normal"/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</w:r>
    </w:p>
    <w:p>
      <w:pPr>
        <w:pStyle w:val="Normal"/>
        <w:rPr/>
      </w:pPr>
      <w:r>
        <w:rPr>
          <w:rStyle w:val="Strong"/>
          <w:rFonts w:cs="Arial" w:ascii="Arial" w:hAnsi="Arial"/>
          <w:color w:val="000080"/>
          <w:sz w:val="24"/>
        </w:rPr>
        <w:t>“</w:t>
      </w:r>
      <w:r>
        <w:rPr>
          <w:rStyle w:val="Strong"/>
          <w:rFonts w:cs="Arial" w:ascii="Arial" w:hAnsi="Arial"/>
          <w:color w:val="000080"/>
          <w:sz w:val="24"/>
        </w:rPr>
        <w:t>Todos os requisitos deste contrato podem estar sujeitos à Garantia da Qualidade Governamental (GQG). Você será notificado sobre quaisquer atividades de GQG a serem realizadas. conforme estabelecido no item 5.4.6.1 da AQAP. 2110”</w:t>
      </w:r>
    </w:p>
    <w:sectPr>
      <w:type w:val="nextPage"/>
      <w:pgSz w:w="11906" w:h="16838"/>
      <w:pgMar w:left="740" w:right="220" w:gutter="0" w:header="0" w:top="760" w:footer="0" w:bottom="28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03" w:hanging="191"/>
      </w:pPr>
      <w:rPr>
        <w:sz w:val="19"/>
        <w:spacing w:val="0"/>
        <w:i w:val="false"/>
        <w:b/>
        <w:szCs w:val="19"/>
        <w:iCs w:val="false"/>
        <w:bCs/>
        <w:w w:val="100"/>
        <w:rFonts w:ascii="Times New Roman" w:hAnsi="Times New Roman" w:eastAsia="Times New Roman" w:cs="Times New Roman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64" w:hanging="191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29" w:hanging="191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93" w:hanging="191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58" w:hanging="191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23" w:hanging="191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87" w:hanging="191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52" w:hanging="191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16" w:hanging="191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20"/>
        <w:tab w:val="left" w:pos="0" w:leader="none"/>
      </w:tabs>
      <w:ind w:hanging="0" w:left="0" w:right="-1"/>
      <w:jc w:val="both"/>
      <w:outlineLvl w:val="0"/>
    </w:pPr>
    <w:rPr>
      <w:rFonts w:ascii="Arial" w:hAnsi="Arial" w:cs="Arial"/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Fontepargpadro2">
    <w:name w:val="Fonte parág. padrão2"/>
    <w:qFormat/>
    <w:rPr/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9"/>
      <w:szCs w:val="19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12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WW-Padro">
    <w:name w:val="WW-Padrã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pt-BR" w:eastAsia="zh-CN" w:bidi="ar-SA"/>
    </w:rPr>
  </w:style>
  <w:style w:type="paragraph" w:styleId="Standard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Segoe UI" w:cs="Tahoma" w:asciiTheme="minorHAnsi" w:hAnsiTheme="minorHAnsi"/>
      <w:color w:val="000000"/>
      <w:kern w:val="2"/>
      <w:sz w:val="24"/>
      <w:szCs w:val="24"/>
      <w:lang w:val="en-US" w:eastAsia="zh-CN" w:bidi="en-US"/>
    </w:rPr>
  </w:style>
  <w:style w:type="paragraph" w:styleId="Recuodecorpodetexto31">
    <w:name w:val="Recuo de corpo de texto 31"/>
    <w:basedOn w:val="Standard"/>
    <w:qFormat/>
    <w:pPr>
      <w:ind w:firstLine="708" w:left="0" w:right="0"/>
      <w:jc w:val="both"/>
    </w:pPr>
    <w:rPr>
      <w:rFonts w:ascii="Arial" w:hAnsi="Arial" w:cs="Arial"/>
      <w:bCs/>
    </w:rPr>
  </w:style>
  <w:style w:type="paragraph" w:styleId="LO-Normal">
    <w:name w:val="LO-Normal"/>
    <w:qFormat/>
    <w:pPr>
      <w:widowControl w:val="false"/>
      <w:suppressAutoHyphens w:val="true"/>
      <w:bidi w:val="0"/>
      <w:spacing w:before="0" w:after="5"/>
      <w:ind w:firstLine="4" w:left="0" w:right="756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zh-CN" w:bidi="hi-IN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roseane.fi@imbel.gov.br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Application>LibreOffice/24.2.7.2$Windows_X86_64 LibreOffice_project/ee3885777aa7032db5a9b65deec9457448a91162</Application>
  <AppVersion>15.0000</AppVersion>
  <Pages>2</Pages>
  <Words>542</Words>
  <Characters>3266</Characters>
  <CharactersWithSpaces>3797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2024-10-23T10:27:16Z</dcterms:created>
  <dc:creator>IMBEL</dc:creator>
  <dc:description/>
  <dc:language>pt-BR</dc:language>
  <cp:lastModifiedBy/>
  <cp:lastPrinted>2025-04-02T09:18:39Z</cp:lastPrinted>
  <dcterms:modified xsi:type="dcterms:W3CDTF">2026-06-12T10:46:15Z</dcterms:modified>
  <cp:revision>99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Writer</vt:lpwstr>
  </property>
  <property fmtid="{D5CDD505-2E9C-101B-9397-08002B2CF9AE}" pid="4" name="LastSaved">
    <vt:filetime>2024-10-23T00:00:00Z</vt:filetime>
  </property>
  <property fmtid="{D5CDD505-2E9C-101B-9397-08002B2CF9AE}" pid="5" name="Producer">
    <vt:lpwstr>LibreOffice 7.6</vt:lpwstr>
  </property>
</Properties>
</file>