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contextualSpacing/>
        <w:jc w:val="center"/>
        <w:rPr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 DE REFERÊNCIA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1.OBJETO </w:t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 de pessoas jurídicas para a realização 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Público, através do processo de Inexigibilidade de Licitação nº 30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4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2.JUSTIFICATIVA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2.2 CONSIDERANDO a necessidade de contratar,em caráter complementar,os serviço sem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 a disponibilização de profissionais qualificados,visando atender às demandas dos Municípios consorciados ao CISNORPI de maneira tempestiva,evitando o agravamento dos quadros de saúde dos pacientes e garantindo a assistência necessária à recuperação da saúde destes;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 que as necessidades em saúde são sempre prementes e eventuais demoras podem comprometer gravemente a saúde dos usuários;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 na oferta de serviços próprios, reduzindo o tempo de espera para a  assistência ao usuário;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 próxima à população, com qualidade, economicidade e resolutividade;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fim,o adventoda nova lei delicitaçõesnº14.133/2021ea necessidade de adequação das contratações públicas;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2.11 Faz-se necessário o credenciamento de pessoas jurídicas para a 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no CISNORPI e suas unidades e nos 22 municípios consorciados,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como forma de melhorar e ampliar o atendimento à população 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3.VISTORIA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3.1.Poderá o CISNORPI realizar visita técnica, no local indicado para prestação dos serviços, no caso de pedido de credenciamento para atendimento em clínica/consultório próprio do profissional que requerer o credenciamento para a prestação dos serviços objeto do Edital.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4.DOS VALORES E QUANTIDADES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 quantidade de serviços a ser contratada será baseada no requerimento apresentado e/ou estimativa de necessidade de serviços elaborada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 em consideração a capacidade orçamentária.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defaturamento doprestadordosúltimos12(doze) meses.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do CISNORPI e alterações posteriores, que estabelecem a Tabela de Valores de Consultas, Exames e Procedimentos, constante do Anexo VIII do Edital e disponível no seguinte endereço eletrônico: </w:t>
      </w:r>
      <w:hyperlink r:id="rId2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lang w:val="pt-PT" w:eastAsia="pt-BR"/>
          </w:rPr>
          <w:t>www.cisnorpi.com.br</w:t>
        </w:r>
      </w:hyperlink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 licitações.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 vedado o pagamento de qualquer sobre taxa em relação aos valores propostos.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 qualquer tempo, mediante prévia aprovação na Assembleia Geral do Consórcio.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valor global indicado no Contrato tem caráter meramente estimado e não obriga o CISNORPI a sua total absorção.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5.LOCAL DA PRESTAÇÃO DOS SERVIÇOS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5.1 O local de execução do objeto do Contrato será definido pelo CISNORPI, observada a natureza do serviço, a habilitação do 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credenciado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a necessidade do atendimento, podendo ocorrer nas unidades deste último, em estabelecimentos/clínicas particulares, ou unidade de saúde dos municípios consorciados.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 Município consorciado, mediante requerimento ao CISNORPI, respeitado o cronograma estabelecido por ocasião do agendamento do serviço.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 controle da regularidade do cumprimento das condições de que trata esse item é de incumbência do Consórcio, através da fiscalização do contrato.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 definida pelo CISNORPI e o bem estar dos usuários do serviço público, podendo ser revogado a qualquer tempo, não gerando direito adquirido ao credenciado, o qual será comunicado e do qual será lavra do Termo Aditivo ao respectivo Contrato.</w:t>
      </w:r>
    </w:p>
    <w:p>
      <w:pPr>
        <w:pStyle w:val="Normal"/>
        <w:spacing w:lineRule="auto" w:line="360" w:before="0" w:after="0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6.FORMA DE PRESTAÇÃO DOS SERVIÇOS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 A Contratada irá atender os usuários oriundos dos Municípios consorciados ao CISNORPI.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 contratada executará os serviços em local indicado pelo CISNORPI,e em dia e horário definidos mediante agendamento realizado pelas Secretarias de Saúde dos municípios, conforme disponibilidade informada no requerimento de credenciamento.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 apresentada por ocasião do seu atendimento,acompanhada do documento de identificação do paciente.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6.4 Para os serviços que serão realizados, ao paciente será entregue a respectiva guia de autorização, com indicação do profissional credenciado.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 fornecimento de equipamentos, insumos, materiais e medicamentos, necessários à prestação dos serviços é de responsabilidade da Contratada quando o atendimento ocorre em seu estabelecimento.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6.6 O Contratado deve comunicar o CISNORPI quando, por impedimento emergencial, não puder realizar o atendimento agendado, garantida a remarcação.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 qualquer espécie entre a Contratada e a Contratante.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6.8 Os atendimentos realizados por encaminhamento dos municípios consorciados não poderão ser referenciados para atendimento de forma particular ou Solicitação de complementação de valores.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6.9 Toda prescrição de serviços complementares e/ou procedimentos e/ou exames deverão ser solicitados previamente em guias específicas disponibilizadas no sistema.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 Saúde do Município,devidamente preenchidas,carimbadas e assinadas.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 pertinentes ao atendimento e encaminhamento dos usuários do Sistema Único de Saúde e,em caso omisso,as orientações definidas 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 pelo Conselho de Secretários Municipais,quando for necessário.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 fiscal do contrato,por meio de formulário destinado ao usuário, contendo: procedimento, instituição, profissional, satisfação do usuário e se houve cobranças complementares.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no Edital, neste Termo de Referência e respectivo Contrato,permite que o CISNORPI adote medidas cautelares e imediatas, tais como a paralisação do serviço e a suspensão do Contrato, mediante pagamento daqueles já executados, sempre juízo de ulterior processo administrativo apuratório de responsabilidade, assegurada a ampla defesa e o contraditório 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 Contratado que realiza atendimentos nas unidades 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dos Municípios Consorciados responde pelos danos decorrentes de má utilização de equipamentos,materiais e/ou insumos,apurados em processo administrativo próprio.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6.15Nos casos em que é exigido, o profissional está obrigado 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disponível),para controle e faturamento dos procedimentos realizados,independentemente do local de prestação do  serviço.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6.16 O sistema será disponibilizado única e exclusivamente para o atendimento aos usuários dos municípios consorciados 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,sendo vedada a utilização que não seja para a função descrita,sob pena das sanções legais e contratuais cabíveis.</w:t>
      </w:r>
    </w:p>
    <w:p>
      <w:pPr>
        <w:pStyle w:val="Normal"/>
        <w:spacing w:lineRule="auto" w:line="360" w:before="0" w:after="0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7.GESTÃO E FISCALIZAÇÃO DA PRESTAÇÃO DO SERVIÇO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 avançadas e as normas da Lei nº 14.133, de 2021, e cada parte responderá pelas consequências de sua inexecução total ou parcial.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 A contratada fica obrigada a: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 atendimento, salvo as motivadas por força maior,que serão justificadas.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II. Executar os serviços para os quais se credenciou, conforme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IX. Não transferir a outrem, no todo ou em parte, o objeto do credenciamento, sem solicitação formal e posterior autorização do CISNORPI.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 fiscalização e o acompanhamento dos serviços contratados.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>
      <w:pPr>
        <w:pStyle w:val="Normal"/>
        <w:spacing w:lineRule="auto" w:line="360" w:before="0" w:after="0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do contrato, e se obriga, ainda, responsabilizar-se por qualquer cobrança indevida, feita ao paciente ou seu representante, por profissional empregado ou preposto, em razão da execução do Contrato;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 atos referidos nos itens anteriores serão acompanhados 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MUNICÍPIO de origem do usuário, que terão poderes para: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 ou não o procedimento requisitado;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Realizar,“havendo necessidade” auditoria “inloco”, agendada ou não;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 procedimentos realizados que tenham insuficiência de informações ou apresentem indício de irregularidade.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7.4 São obrigações do CISNORPI 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Efetuar pagamento dos serviços, na forma e condições aprazadas neste Termo de Referência e no contrato;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do Edital.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8. AGENDAMENTOS DOS SERVIÇOS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 agendamento dos atendimentos independentemente do local de atendimento: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 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 a disponibilidade de agenda das consultas dos prestadores credenciados.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 sistema de agendamentos será disponibilizado no período de 01 (um) a 30 (trinta) de cada mês.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O prestador deverá informar a agenda com 30(trinta) dias de antecedência.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A emissão de Solicitação de procedimento/retornos/exames deve ser realizada através do sistema, não sendo aceitável a forma manuscrita, independentemente de o procedimento ser regulamentado pelo SUS.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guias de solicitação de procedimento /solicitação de autorização deverão ser entregues ao usuário.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 liberação dos serviços deverão seguiras regras dos 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VII. Para os atendimentos realizados em sede própria da contratada os agendamentos dos serviços deverão ser realizados 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 casos omissos serão analisados e resolvidos pela contratante.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 usuários dos municípios consorciados ao CISNORPI, sendo vedada a utilização para outros fins,sob pena das sanções contratuais e legais.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9.DA FORMA E PRAZO DAS ALTERAÇÕES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 apostilamento, conforme o caso mediante requerimento escrito, devidamente instruído,enviado ao e-mail</w:t>
      </w:r>
      <w:hyperlink r:id="rId3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u w:val="none"/>
            <w:lang w:val="pt-PT" w:eastAsia="pt-BR"/>
          </w:rPr>
          <w:t>contratocisnorpi</w:t>
        </w:r>
        <w:r>
          <w:rPr>
            <w:rStyle w:val="Hyperlink"/>
            <w:spacing w:val="-2"/>
            <w:sz w:val="20"/>
            <w:szCs w:val="20"/>
            <w:u w:val="none"/>
            <w:lang w:eastAsia="pt-BR"/>
          </w:rPr>
          <w:t>@gmail.com</w:t>
        </w:r>
      </w:hyperlink>
      <w:r>
        <w:rPr>
          <w:rFonts w:eastAsia="Times New Roman"/>
          <w:color w:val="000000"/>
          <w:sz w:val="20"/>
          <w:szCs w:val="20"/>
          <w:lang w:val="pt-PT" w:eastAsia="pt-BR"/>
        </w:rPr>
        <w:t>,das seguintes formas: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 inclusão/exclusão de profissionais especialistas: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 de Requerimento de Inclusão/Exclusão de Profissional(Anexo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),acompanhado dos documentos elencados no item 8 (Dos Documentos de Habilitação), sob pena de indeferimento. 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 as demais alterações contratuais: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I. Apresentação do Requerimento de Demais Alterações Contratuais(AnexoII),acompanhado de documentos comprobatórios,sob pena de indeferimento. 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Para autorização de auxiliares 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 credenciadas que prestarem atendimento 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Odontológicas,que necessitem de serviço auxiliar de técnico não vinculado 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 daquele indicado no Contrato, deverá solicitar autorização prévia, instruída com cópia autenticada dos seguintes documentos:CTPS(Carteira de Trabalho e Previdência Social)ou contrato de prestação de serviço, no caso de profissional da saúde deverão apresentar também certificado de formação na área e carteira de registro no órgão de classe, cuja anuência constitui ato discricionário do Consórcio.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II. O deferimento do pedido objeto do item anterior não implica vínculo de qualquer 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 entanto,deverá se sujeitarás normas internas do Consórcio.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10.DOTAÇÃO ORÇAMENTÁRIA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sz w:val="20"/>
          <w:szCs w:val="20"/>
          <w:lang w:val="pt-PT" w:eastAsia="pt-BR"/>
        </w:rPr>
        <w:t xml:space="preserve">10.1. O valor total estimado disponível para realização dos serviços será de </w:t>
      </w:r>
      <w:r>
        <w:rPr>
          <w:rStyle w:val="Strong"/>
          <w:rFonts w:eastAsia="NSimSun" w:cs="Liberation Sans"/>
          <w:bCs w:val="false"/>
          <w:sz w:val="20"/>
          <w:szCs w:val="20"/>
          <w:lang w:bidi="hi-IN"/>
        </w:rPr>
        <w:t>R$ 78.000,00 (setenta e oito mil reais)</w:t>
      </w:r>
      <w:r>
        <w:rPr>
          <w:rFonts w:eastAsia="Times New Roman"/>
          <w:sz w:val="20"/>
          <w:szCs w:val="20"/>
          <w:lang w:val="pt-PT" w:eastAsia="pt-BR"/>
        </w:rPr>
        <w:t>, sendo que, os pagamentos pela execução dos serviços correrão por conta dos recursos da seguinte dotação orçamentária e seus respectivos códigos de despesas:</w:t>
      </w:r>
    </w:p>
    <w:p>
      <w:pPr>
        <w:pStyle w:val="Normal"/>
        <w:spacing w:lineRule="auto" w:line="360" w:before="0" w:after="0"/>
        <w:ind w:left="360"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>
      <w:pPr>
        <w:pStyle w:val="Normal"/>
        <w:spacing w:lineRule="auto" w:line="360" w:before="0" w:after="0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>04.001.04.122.0006.33.90.39.50.99 – Serviços Médico - hospitalar, odontológico e laboratorial.</w:t>
      </w:r>
    </w:p>
    <w:p>
      <w:pPr>
        <w:pStyle w:val="Normal"/>
        <w:spacing w:lineRule="auto" w:line="360" w:before="0" w:after="0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color w:val="000000"/>
          <w:sz w:val="20"/>
          <w:szCs w:val="20"/>
          <w:lang w:val="pt-PT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11.FATURAMENTO </w:t>
      </w:r>
    </w:p>
    <w:p>
      <w:pPr>
        <w:pStyle w:val="Normal"/>
        <w:spacing w:lineRule="auto" w:line="360" w:before="0" w:after="0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25 do mês anterior e termina no dia 24 do mês correspondente à competência. 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12.EMISSÃO DA NOTA FISCAL DE PRESTAÇÃO DE SERVIÇOS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fill="FFFFFF" w:val="clear"/>
          <w:lang w:val="pt-PT" w:eastAsia="pt-BR"/>
        </w:rPr>
        <w:t>A Nota Fiscal deverá ser emitida conforme o relatório de fechamento do faturamento, detalhando os serviços prestados, em conformidade com o objeto contratado.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12.2 Deveráser cadastrado o e-mail </w:t>
      </w:r>
      <w:hyperlink r:id="rId4">
        <w:r>
          <w:rPr>
            <w:rStyle w:val="Hyperlink"/>
            <w:rFonts w:eastAsia="Times New Roman"/>
            <w:color w:val="0000FF"/>
            <w:sz w:val="20"/>
            <w:szCs w:val="20"/>
            <w:lang w:val="pt-PT" w:eastAsia="pt-BR"/>
          </w:rPr>
          <w:t>financeiro.cisnorpi@gmail.com</w:t>
        </w:r>
      </w:hyperlink>
      <w:r>
        <w:rPr>
          <w:rFonts w:eastAsia="Times New Roman"/>
          <w:color w:val="000000"/>
          <w:sz w:val="20"/>
          <w:szCs w:val="20"/>
          <w:lang w:val="pt-PT" w:eastAsia="pt-BR"/>
        </w:rPr>
        <w:t>paraenvio automático da NFS- no ato de sua emissão.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 xml:space="preserve">13.VENCIMENTO E PAGAMENTO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13.1 O valor máximo do processo é de</w:t>
      </w:r>
      <w:r>
        <w:rPr>
          <w:rStyle w:val="Strong"/>
          <w:rFonts w:eastAsia="NSimSun" w:cs="Liberation Sans"/>
          <w:bCs w:val="false"/>
          <w:sz w:val="20"/>
          <w:szCs w:val="20"/>
          <w:lang w:bidi="hi-IN"/>
        </w:rPr>
        <w:t xml:space="preserve"> R$ 78.000,00 (setenta e oito mil reais)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a serem pagos conforme a prestação do serviço.</w:t>
      </w:r>
    </w:p>
    <w:p>
      <w:pPr>
        <w:pStyle w:val="Normal"/>
        <w:spacing w:lineRule="auto" w:line="360" w:before="0" w:after="0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fill="FFFFFF" w:val="clear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>12.4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12.5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 Descontos: O CISNORPI poderá efetuar descontos nos pagamentos devidos à Credenciada para cobrir despesas com multas, indenizações a terceiros, atrasos, saídas antecipadas e horas extras não devidamente justificadas.</w:t>
      </w:r>
    </w:p>
    <w:p>
      <w:pPr>
        <w:pStyle w:val="Normal"/>
        <w:spacing w:lineRule="auto" w:line="360" w:before="0" w:after="0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 Revisão de Descontos:Os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</w:t>
      </w:r>
    </w:p>
    <w:p>
      <w:pPr>
        <w:pStyle w:val="Normal"/>
        <w:spacing w:lineRule="auto" w:line="360" w:before="0" w:after="0"/>
        <w:ind w:left="144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 Contrato de prestação de serviços não poderá ser objeto de cessão,transferência,subcontratação no todo ou em parte, não podendo a Contratada se valer deste para vincular terceiros à presente contratação,sob pena de imediata rescisão/descredenciamento e aplicação das sanções previstas no presente instrumento.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15.1 O prazo de vigência da contratação será de até 12 (doze) meses contados da assinatura ou início da vigência do respectivo contrato, prorrogável por até 10 anos, naformadosartigos106e 107 daLei n° 14.133, de2021.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15.2 A cada novo exercício, deve ser aferida a existência de créditos orçamentários vinculados à contratação e a vantagem em sua manutenção.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15.3 O serviço é enquadrado como continuado tendo em vista quese prestam à 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permanentes ou prolongadas.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1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5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abril de2025.</w:t>
      </w:r>
    </w:p>
    <w:p>
      <w:pPr>
        <w:pStyle w:val="Normal"/>
        <w:spacing w:lineRule="auto" w:line="360" w:before="0" w:after="0"/>
        <w:contextualSpacing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righ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>
      <w:pPr>
        <w:pStyle w:val="Normal"/>
        <w:spacing w:lineRule="auto" w:line="360" w:before="0" w:after="0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/>
      </w:r>
    </w:p>
    <w:p>
      <w:pPr>
        <w:pStyle w:val="Normal"/>
        <w:spacing w:lineRule="auto" w:line="360" w:before="0" w:after="0"/>
        <w:contextualSpacing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 w:before="104" w:after="0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REQUERIMENTOPARAINSCRIÇÃONOCREDENCIAMENTO</w:t>
      </w:r>
    </w:p>
    <w:p>
      <w:pPr>
        <w:pStyle w:val="BodyText"/>
        <w:spacing w:lineRule="auto" w:line="360" w:before="1" w:after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360" w:before="0" w:after="0"/>
        <w:ind w:left="142" w:right="1550"/>
        <w:jc w:val="both"/>
        <w:rPr>
          <w:b/>
          <w:i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  CISNORPI - Jacarezinho – PR,</w:t>
      </w:r>
    </w:p>
    <w:p>
      <w:pPr>
        <w:pStyle w:val="Normal"/>
        <w:spacing w:lineRule="auto" w:line="360" w:before="0" w:after="0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 Contratos</w:t>
      </w:r>
    </w:p>
    <w:p>
      <w:pPr>
        <w:pStyle w:val="Normal"/>
        <w:spacing w:lineRule="auto" w:line="360" w:before="0" w:after="0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>Credenciamento de pessoas jurídicas para a</w:t>
      </w:r>
      <w:r>
        <w:rPr>
          <w:rStyle w:val="Strong"/>
          <w:spacing w:val="1"/>
          <w:sz w:val="20"/>
          <w:szCs w:val="20"/>
        </w:rPr>
        <w:t>prestação de serviços na área da saúde nos atendimentos do CISNORPI e dos Municípios Consorciados</w:t>
      </w:r>
      <w:r>
        <w:rPr>
          <w:rStyle w:val="Strong"/>
          <w:b w:val="false"/>
          <w:bCs w:val="false"/>
          <w:spacing w:val="1"/>
          <w:sz w:val="20"/>
          <w:szCs w:val="20"/>
        </w:rPr>
        <w:t>,</w:t>
      </w:r>
      <w:r>
        <w:rPr>
          <w:sz w:val="20"/>
          <w:szCs w:val="20"/>
        </w:rPr>
        <w:t>nos termos do presente Edital e seus anexos:</w:t>
      </w:r>
    </w:p>
    <w:p>
      <w:pPr>
        <w:pStyle w:val="BodyText"/>
        <w:spacing w:lineRule="auto" w:line="360" w:before="3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tabs>
          <w:tab w:val="clear" w:pos="708"/>
          <w:tab w:val="left" w:pos="9263" w:leader="none"/>
        </w:tabs>
        <w:spacing w:lineRule="auto" w:line="360" w:before="0" w:after="83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Razão Social: </w:t>
      </w:r>
      <w:r>
        <w:rPr>
          <w:w w:val="99"/>
          <w:sz w:val="20"/>
          <w:szCs w:val="20"/>
          <w:u w:val="single"/>
        </w:rPr>
        <w:t xml:space="preserve"> 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>
      <w:pPr>
        <w:pStyle w:val="BodyText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917" w:leader="none"/>
        </w:tabs>
        <w:spacing w:lineRule="auto" w:line="360" w:before="0" w:after="26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 Pessoal:</w:t>
      </w:r>
      <w:r>
        <w:rPr>
          <w:sz w:val="20"/>
          <w:szCs w:val="20"/>
          <w:u w:val="single"/>
        </w:rPr>
        <w:tab/>
        <w:tab/>
      </w:r>
      <w:r>
        <w:rPr>
          <w:sz w:val="20"/>
          <w:szCs w:val="20"/>
        </w:rPr>
        <w:t>Telefone Comercial:</w:t>
      </w:r>
      <w:r>
        <w:rPr>
          <w:sz w:val="20"/>
          <w:szCs w:val="20"/>
          <w:u w:val="single"/>
        </w:rPr>
        <w:tab/>
        <w:tab/>
        <w:t>_______________________________</w:t>
      </w:r>
    </w:p>
    <w:p>
      <w:pPr>
        <w:pStyle w:val="BodyText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917" w:leader="none"/>
        </w:tabs>
        <w:spacing w:lineRule="auto" w:line="360" w:before="0" w:after="26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  <w:r>
        <w:rPr>
          <w:sz w:val="20"/>
          <w:szCs w:val="20"/>
          <w:u w:val="single"/>
        </w:rPr>
        <w:tab/>
        <w:tab/>
        <w:tab/>
        <w:tab/>
        <w:tab/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</w:p>
    <w:p>
      <w:pPr>
        <w:pStyle w:val="BodyText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917" w:leader="none"/>
        </w:tabs>
        <w:spacing w:lineRule="auto" w:line="360" w:before="0" w:after="26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  <w:tab/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>
      <w:pPr>
        <w:pStyle w:val="BodyText"/>
        <w:tabs>
          <w:tab w:val="clear" w:pos="708"/>
          <w:tab w:val="left" w:pos="3042" w:leader="none"/>
          <w:tab w:val="left" w:pos="4138" w:leader="none"/>
          <w:tab w:val="left" w:pos="4260" w:leader="none"/>
          <w:tab w:val="left" w:pos="6411" w:leader="none"/>
          <w:tab w:val="left" w:pos="6692" w:leader="none"/>
          <w:tab w:val="left" w:pos="9220" w:leader="none"/>
          <w:tab w:val="left" w:pos="9253" w:leader="none"/>
        </w:tabs>
        <w:spacing w:lineRule="auto" w:line="360" w:before="0" w:after="83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Dadosbancários (PESSOAJURÍDICA)Banco:</w:t>
      </w:r>
      <w:r>
        <w:rPr>
          <w:sz w:val="20"/>
          <w:szCs w:val="20"/>
          <w:u w:val="single"/>
        </w:rPr>
        <w:t xml:space="preserve">__   </w:t>
      </w:r>
      <w:r>
        <w:rPr>
          <w:spacing w:val="32"/>
          <w:sz w:val="20"/>
          <w:szCs w:val="20"/>
          <w:u w:val="single"/>
        </w:rPr>
        <w:t xml:space="preserve"> ___</w:t>
      </w:r>
      <w:r>
        <w:rPr>
          <w:sz w:val="20"/>
          <w:szCs w:val="20"/>
        </w:rPr>
        <w:t>Ag:Conta-Correnten. º</w:t>
      </w:r>
      <w:r>
        <w:rPr>
          <w:sz w:val="20"/>
          <w:szCs w:val="20"/>
          <w:u w:val="single"/>
        </w:rPr>
        <w:tab/>
        <w:tab/>
      </w:r>
    </w:p>
    <w:p>
      <w:pPr>
        <w:pStyle w:val="BodyText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 do Profissional que executará os serviços:</w:t>
      </w:r>
      <w:r>
        <w:rPr>
          <w:sz w:val="20"/>
          <w:szCs w:val="20"/>
          <w:u w:val="single"/>
        </w:rPr>
        <w:tab/>
        <w:tab/>
      </w:r>
    </w:p>
    <w:p>
      <w:pPr>
        <w:pStyle w:val="BodyText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N°do conselho da categoria do 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>
      <w:pPr>
        <w:pStyle w:val="BodyText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 do Profissional que executará os serviços:</w:t>
      </w:r>
      <w:r>
        <w:rPr>
          <w:sz w:val="20"/>
          <w:szCs w:val="20"/>
          <w:u w:val="single"/>
        </w:rPr>
        <w:tab/>
        <w:tab/>
      </w:r>
    </w:p>
    <w:p>
      <w:pPr>
        <w:pStyle w:val="BodyText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N°do conselho da categoria do profissional:</w:t>
      </w:r>
      <w:r>
        <w:rPr>
          <w:sz w:val="20"/>
          <w:szCs w:val="20"/>
          <w:u w:val="single"/>
        </w:rPr>
        <w:tab/>
      </w:r>
    </w:p>
    <w:p>
      <w:pPr>
        <w:pStyle w:val="BodyText"/>
        <w:tabs>
          <w:tab w:val="clear" w:pos="708"/>
          <w:tab w:val="left" w:pos="9066" w:leader="none"/>
          <w:tab w:val="left" w:pos="9219" w:leader="none"/>
        </w:tabs>
        <w:spacing w:lineRule="auto" w:line="360" w:before="100" w:after="0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064" w:type="dxa"/>
        <w:jc w:val="left"/>
        <w:tblInd w:w="162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4a0"/>
      </w:tblPr>
      <w:tblGrid>
        <w:gridCol w:w="6762"/>
        <w:gridCol w:w="2301"/>
      </w:tblGrid>
      <w:tr>
        <w:trPr>
          <w:trHeight w:val="347" w:hRule="atLeast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360" w:before="0" w:after="0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pacing w:lineRule="auto" w:line="360" w:before="0" w:after="0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sz w:val="20"/>
                <w:szCs w:val="20"/>
              </w:rPr>
              <w:t>VALOR</w:t>
            </w:r>
          </w:p>
        </w:tc>
      </w:tr>
      <w:tr>
        <w:trPr>
          <w:trHeight w:val="280" w:hRule="atLeast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</w:tr>
      <w:tr>
        <w:trPr>
          <w:trHeight w:val="277" w:hRule="atLeast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widowControl w:val="false"/>
              <w:snapToGrid w:val="false"/>
              <w:spacing w:lineRule="auto" w:line="360" w:before="0" w:after="16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</w:r>
          </w:p>
        </w:tc>
      </w:tr>
    </w:tbl>
    <w:p>
      <w:pPr>
        <w:pStyle w:val="BodyText"/>
        <w:spacing w:lineRule="auto" w:line="36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BodyText"/>
        <w:tabs>
          <w:tab w:val="clear" w:pos="708"/>
          <w:tab w:val="left" w:pos="9270" w:leader="none"/>
        </w:tabs>
        <w:spacing w:lineRule="auto" w:line="360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 da prestação do serviço:</w:t>
      </w:r>
      <w:r>
        <w:rPr>
          <w:sz w:val="20"/>
          <w:szCs w:val="20"/>
          <w:u w:val="thick"/>
        </w:rPr>
        <w:tab/>
      </w:r>
    </w:p>
    <w:p>
      <w:pPr>
        <w:pStyle w:val="BodyText"/>
        <w:spacing w:lineRule="auto" w:line="360" w:before="193" w:after="0"/>
        <w:ind w:left="4969"/>
        <w:rPr>
          <w:sz w:val="20"/>
          <w:szCs w:val="20"/>
        </w:rPr>
      </w:pPr>
      <w:r>
        <w:rPr>
          <w:sz w:val="20"/>
          <w:szCs w:val="20"/>
        </w:rPr>
        <w:t>(Cidade)/Estado,(dia)de(mês)de(ano).</w:t>
      </w:r>
    </w:p>
    <w:p>
      <w:pPr>
        <w:pStyle w:val="BodyText"/>
        <w:spacing w:lineRule="auto" w:line="360" w:before="9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Rule="auto" w:line="360" w:before="9" w:after="0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behindDoc="0" distT="0" distB="0" distL="113030" distR="114300" simplePos="0" locked="0" layoutInCell="0" allowOverlap="1" relativeHeight="48">
                <wp:simplePos x="0" y="0"/>
                <wp:positionH relativeFrom="page">
                  <wp:posOffset>2548255</wp:posOffset>
                </wp:positionH>
                <wp:positionV relativeFrom="paragraph">
                  <wp:posOffset>219710</wp:posOffset>
                </wp:positionV>
                <wp:extent cx="2837815" cy="0"/>
                <wp:effectExtent l="3810" t="3810" r="3810" b="3810"/>
                <wp:wrapTopAndBottom/>
                <wp:docPr id="1" name="Forma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788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00.65pt,17.3pt" to="424.05pt,17.3pt" ID="Forma 1" stroked="t" o:allowincell="f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BodyText"/>
        <w:spacing w:lineRule="auto" w:line="360"/>
        <w:ind w:right="32"/>
        <w:jc w:val="center"/>
        <w:rPr>
          <w:b/>
          <w:bCs/>
          <w:sz w:val="20"/>
          <w:szCs w:val="20"/>
        </w:rPr>
      </w:pPr>
      <w:r>
        <w:rPr>
          <w:rStyle w:val="Strong"/>
          <w:b w:val="false"/>
          <w:bCs w:val="false"/>
          <w:sz w:val="20"/>
          <w:szCs w:val="20"/>
        </w:rPr>
        <w:t>(Assinatura do representante  legal e/ou procurador da empresa)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DECLARAÇÃODECONDIÇÃODEPARTICIPAÇÃO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A 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 no CNPJ sob o 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,por intermédio de seu representante legal</w:t>
      </w:r>
      <w:r>
        <w:rPr>
          <w:sz w:val="20"/>
          <w:szCs w:val="20"/>
          <w:u w:val="single"/>
        </w:rPr>
        <w:t>,</w:t>
      </w:r>
      <w:r>
        <w:rPr>
          <w:sz w:val="20"/>
          <w:szCs w:val="20"/>
        </w:rPr>
        <w:t>declara para os fins de participação no Chamamento Público- N.º007/2024 do CISNORPI que: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403" w:leader="none"/>
        </w:tabs>
        <w:spacing w:before="0" w:after="29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infralegais, convenções coletivas de trabalho e termos de ajustamento de condutas vigentes na data de sua entrega em definitivo, e que atende plenamente aos requisitos de habilitação definidos neste instrumento convocatório;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394" w:leader="none"/>
        </w:tabs>
        <w:spacing w:before="0" w:after="29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Não emprega menor de 18 anos em atividades noturnas, perigosas ou insalubres, nem menor de 16 anos, exceto na condição de aprendiz para jovens a partir de 14 anos, conforme o artigo 7º, inciso XXXIII, da Constituição Federal;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343" w:leader="none"/>
        </w:tabs>
        <w:spacing w:before="0" w:after="29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Não possui empregados executando trabalho degradante ou forçado, observando o disposto nos incisos III e IV do art. 1º e no inciso III do art. 5º da Constituição Federal;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326" w:leader="none"/>
        </w:tabs>
        <w:spacing w:before="0" w:after="29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369" w:leader="none"/>
        </w:tabs>
        <w:spacing w:before="0" w:after="0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art. 14 da Lei nº 14.133, de 2021;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351" w:leader="none"/>
        </w:tabs>
        <w:spacing w:before="0" w:after="29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454" w:leader="none"/>
        </w:tabs>
        <w:spacing w:before="0" w:after="0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446" w:leader="none"/>
        </w:tabs>
        <w:spacing w:before="0" w:after="0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394" w:leader="none"/>
        </w:tabs>
        <w:spacing w:before="0" w:after="0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394" w:leader="none"/>
        </w:tabs>
        <w:spacing w:before="0" w:after="29"/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anonimizados;</w:t>
      </w:r>
    </w:p>
    <w:p>
      <w:pPr>
        <w:pStyle w:val="Normal"/>
        <w:numPr>
          <w:ilvl w:val="5"/>
          <w:numId w:val="2"/>
        </w:numPr>
        <w:tabs>
          <w:tab w:val="clear" w:pos="708"/>
          <w:tab w:val="left" w:pos="566" w:leader="none"/>
        </w:tabs>
        <w:ind w:hanging="0" w:left="0"/>
        <w:jc w:val="both"/>
        <w:rPr>
          <w:sz w:val="20"/>
          <w:szCs w:val="20"/>
        </w:rPr>
      </w:pPr>
      <w:r>
        <w:rPr>
          <w:sz w:val="20"/>
          <w:szCs w:val="20"/>
        </w:rPr>
        <w:t>Declaro serem autênticos os documentos apresentados para fim de habilitação.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Por ser expressão da verdade,firmo a presente.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29"/>
        <w:jc w:val="center"/>
        <w:rPr>
          <w:sz w:val="20"/>
          <w:szCs w:val="20"/>
        </w:rPr>
      </w:pPr>
      <w:r>
        <w:rPr>
          <w:sz w:val="20"/>
          <w:szCs w:val="20"/>
        </w:rPr>
        <mc:AlternateContent>
          <mc:Choice Requires="wps">
            <w:drawing>
              <wp:anchor behindDoc="0" distT="0" distB="0" distL="114300" distR="113030" simplePos="0" locked="0" layoutInCell="0" allowOverlap="1" relativeHeight="49">
                <wp:simplePos x="0" y="0"/>
                <wp:positionH relativeFrom="page">
                  <wp:posOffset>2184400</wp:posOffset>
                </wp:positionH>
                <wp:positionV relativeFrom="paragraph">
                  <wp:posOffset>237490</wp:posOffset>
                </wp:positionV>
                <wp:extent cx="3562350" cy="635"/>
                <wp:effectExtent l="3810" t="3810" r="3810" b="3810"/>
                <wp:wrapTopAndBottom/>
                <wp:docPr id="2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200" cy="72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72pt,18.7pt" to="452.45pt,18.7pt" ID="Forma1" stroked="t" o:allowincell="f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</w:p>
    <w:p>
      <w:pPr>
        <w:pStyle w:val="Normal"/>
        <w:spacing w:before="0" w:after="0"/>
        <w:jc w:val="center"/>
        <w:rPr/>
      </w:pPr>
      <w:r>
        <w:rPr>
          <w:sz w:val="20"/>
          <w:szCs w:val="20"/>
        </w:rPr>
        <w:t>Assinatura do representante legalda empresa e/ou Procurador</w:t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before="0" w:after="0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</w:r>
    </w:p>
    <w:p>
      <w:pPr>
        <w:pStyle w:val="Normal"/>
        <w:spacing w:lineRule="auto" w:line="240" w:before="0" w:after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DECLARAÇÃO DE CIÊNCIA AOS TERMOS DA LEI GERAL DE PROTEÇÃO DE DADOS </w:t>
      </w:r>
      <w:r>
        <w:rPr>
          <w:b/>
          <w:sz w:val="20"/>
          <w:szCs w:val="20"/>
        </w:rPr>
        <w:t>–LGPD AO CONSÓRCIO PÚBLICO INTERMUNICIPAL DE SAÚDE NO NORTE PIONEIRO-CISNORPI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RAZÃO SOCIAL:</w:t>
      </w:r>
    </w:p>
    <w:p>
      <w:pPr>
        <w:pStyle w:val="Normal"/>
        <w:spacing w:before="0"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>
      <w:pPr>
        <w:pStyle w:val="Normal"/>
        <w:spacing w:before="0"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>
      <w:pPr>
        <w:pStyle w:val="Normal"/>
        <w:spacing w:before="0" w:after="29"/>
        <w:rPr>
          <w:sz w:val="20"/>
          <w:szCs w:val="20"/>
        </w:rPr>
      </w:pPr>
      <w:r>
        <w:rPr>
          <w:sz w:val="20"/>
          <w:szCs w:val="20"/>
        </w:rPr>
        <w:t>ENDEREÇO ELETRÔNICO: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RESPONSÁVEL TELEFONE DE CONTATO: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>Ao aderir ao certame e celebrar Contrato Administrativo com o CISNORPI, declaro-me ciente de que, por exigência dos órgãos de controle externo, da Lei nº 12.527/2018 – Lei de Acesso à Informação – a íntegrados atos prévios à contratação e o Contrato e seus anexos serão disponibilizados no Portal de Transparência do CISNORPI, que realiza o tratamento de dados pessoais pertinentes à qualificação jurídica , econômico-financeira, tributária e técnicado Contratado, para uso exclusivo às finalidades legais e institucionais consorciais, conforme dispostonaLeinº13.709/2018-Lei Geral de Proteção de  Dados Pessoais(LGPD) e no Decreto nº10.046/2019.</w:t>
      </w:r>
    </w:p>
    <w:p>
      <w:pPr>
        <w:pStyle w:val="Normal"/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ciente de que, foi-me dada a possibilidade de indicar </w:t>
      </w:r>
      <w:r>
        <w:rPr>
          <w:sz w:val="20"/>
          <w:szCs w:val="20"/>
        </w:rPr>
        <w:t>dados sensíveis de pessoas naturais indicadas nos referidos documentos,parte integrante deste processo de contratação,a se submeterem ao processo de anonimização,por meios técnicos e disponíveis ao CISNORPI.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/>
      </w:pPr>
      <w:r>
        <mc:AlternateContent>
          <mc:Choice Requires="wps">
            <w:drawing>
              <wp:anchor behindDoc="0" distT="635" distB="0" distL="114300" distR="114300" simplePos="0" locked="0" layoutInCell="0" allowOverlap="1" relativeHeight="50">
                <wp:simplePos x="0" y="0"/>
                <wp:positionH relativeFrom="page">
                  <wp:posOffset>2628900</wp:posOffset>
                </wp:positionH>
                <wp:positionV relativeFrom="paragraph">
                  <wp:posOffset>141605</wp:posOffset>
                </wp:positionV>
                <wp:extent cx="2674620" cy="635"/>
                <wp:effectExtent l="3810" t="3810" r="3810" b="3810"/>
                <wp:wrapTopAndBottom/>
                <wp:docPr id="3" name="Forma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4800" cy="72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207pt,11.15pt" to="417.55pt,11.15pt" ID="Forma3" stroked="t" o:allowincell="f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  <w:r>
        <w:rPr>
          <w:sz w:val="20"/>
          <w:szCs w:val="20"/>
        </w:rPr>
        <w:t>Representante legal da empresa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spacing w:lineRule="auto" w:line="240"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1"/>
        <w:numPr>
          <w:ilvl w:val="0"/>
          <w:numId w:val="1"/>
        </w:numPr>
        <w:spacing w:before="104" w:after="0"/>
        <w:ind w:left="0" w:right="31"/>
        <w:jc w:val="center"/>
        <w:rPr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REQUERIMENTO DE INCLUSÃO/EXCLUSÃO DE PROFISSIONAL</w:t>
      </w:r>
    </w:p>
    <w:p>
      <w:pPr>
        <w:pStyle w:val="BodyText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BodyText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BodyText"/>
        <w:spacing w:before="8" w:after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before="0"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</w:p>
    <w:p>
      <w:pPr>
        <w:pStyle w:val="Normal"/>
        <w:spacing w:before="0"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>
      <w:pPr>
        <w:pStyle w:val="Normal"/>
        <w:spacing w:lineRule="auto" w:line="348" w:before="74" w:after="0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>ENDEREÇO COMPLETO:TELEFONE/E-MAIL:</w:t>
      </w:r>
    </w:p>
    <w:p>
      <w:pPr>
        <w:pStyle w:val="BodyText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BodyText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BodyText"/>
        <w:spacing w:before="5" w:after="0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BodyText"/>
        <w:tabs>
          <w:tab w:val="clear" w:pos="708"/>
          <w:tab w:val="left" w:pos="2384" w:leader="none"/>
          <w:tab w:val="left" w:pos="3512" w:leader="none"/>
          <w:tab w:val="left" w:pos="5101" w:leader="none"/>
          <w:tab w:val="left" w:pos="5833" w:leader="none"/>
          <w:tab w:val="left" w:pos="8102" w:leader="none"/>
        </w:tabs>
        <w:spacing w:lineRule="auto" w:line="360" w:before="100" w:after="0"/>
        <w:ind w:right="170"/>
        <w:jc w:val="both"/>
        <w:rPr/>
      </w:pPr>
      <w:r>
        <w:rPr>
          <w:sz w:val="20"/>
          <w:szCs w:val="20"/>
        </w:rPr>
        <w:t>Aempresa</w:t>
      </w:r>
      <w:r>
        <w:rPr>
          <w:sz w:val="20"/>
          <w:szCs w:val="20"/>
          <w:u w:val="single"/>
        </w:rPr>
        <w:tab/>
        <w:tab/>
      </w:r>
      <w:r>
        <w:rPr>
          <w:sz w:val="20"/>
          <w:szCs w:val="20"/>
        </w:rPr>
        <w:t>,inscritanoCNPJsobon°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,porseurepresentantelegal</w:t>
      </w:r>
      <w:r>
        <w:rPr>
          <w:sz w:val="20"/>
          <w:szCs w:val="20"/>
          <w:u w:val="single"/>
        </w:rPr>
        <w:tab/>
        <w:tab/>
        <w:tab/>
      </w:r>
      <w:r>
        <w:rPr>
          <w:sz w:val="20"/>
          <w:szCs w:val="20"/>
        </w:rPr>
        <w:t>,requera()inclusão()exclusãodoprofissional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  <w:tab/>
        <w:t>___,</w:t>
      </w:r>
      <w:r>
        <w:rPr>
          <w:sz w:val="20"/>
          <w:szCs w:val="20"/>
        </w:rPr>
        <w:t xml:space="preserve">paraprestaçãodeserviçosde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nostermosdoChamamentoPúblicoN°007/2024.</w:t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4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  <w:t>Porserexpressãodaverdade,firmoà presente.</w:t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3" w:after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tabs>
          <w:tab w:val="clear" w:pos="708"/>
          <w:tab w:val="left" w:pos="6659" w:leader="none"/>
          <w:tab w:val="left" w:pos="7677" w:leader="none"/>
          <w:tab w:val="left" w:pos="8759" w:leader="none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lineRule="exact" w:line="227"/>
        <w:ind w:left="840" w:right="826"/>
        <w:jc w:val="center"/>
        <w:rPr>
          <w:sz w:val="20"/>
          <w:szCs w:val="20"/>
        </w:rPr>
      </w:pPr>
      <w:r>
        <mc:AlternateContent>
          <mc:Choice Requires="wps">
            <w:drawing>
              <wp:anchor behindDoc="0" distT="0" distB="0" distL="113030" distR="114300" simplePos="0" locked="0" layoutInCell="0" allowOverlap="1" relativeHeight="51">
                <wp:simplePos x="0" y="0"/>
                <wp:positionH relativeFrom="page">
                  <wp:posOffset>1755140</wp:posOffset>
                </wp:positionH>
                <wp:positionV relativeFrom="paragraph">
                  <wp:posOffset>144145</wp:posOffset>
                </wp:positionV>
                <wp:extent cx="4453890" cy="0"/>
                <wp:effectExtent l="3810" t="3810" r="3810" b="3810"/>
                <wp:wrapTopAndBottom/>
                <wp:docPr id="4" name="Forma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392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38.2pt,11.35pt" to="488.85pt,11.35pt" ID="Forma 3" stroked="t" o:allowincell="f" style="position:absolute;mso-position-horizontal-relative:page">
                <v:stroke color="black" weight="7560" joinstyle="round" endcap="flat"/>
                <v:fill o:detectmouseclick="t" on="false"/>
                <w10:wrap type="topAndBottom"/>
              </v:line>
            </w:pict>
          </mc:Fallback>
        </mc:AlternateContent>
      </w:r>
      <w:r>
        <w:rPr>
          <w:sz w:val="20"/>
          <w:szCs w:val="20"/>
        </w:rPr>
        <w:t>Assinaturadorepresentantelegaldaempresae/ouProcurador</w:t>
      </w:r>
    </w:p>
    <w:p>
      <w:pPr>
        <w:pStyle w:val="Body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  <w:t>*Obs:Parainclusãodeprofissionalencaminhardocumentosdoprofissionalqueirásercredenciadodeacordocomitens deste editaldecredenciamento.</w:t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20" w:before="0" w:after="0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REQUERIMENTODEDEMAISALTERAÇÕESCONTRATUAIS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,inscritanoCNPJsobon°************,porseurepresentantelegal************,requeraalteraçãodoContratodePrestação de Serviços nº / (ano), objetivando as seguintes alterações conformeabaixonostermosdo ChamamentoPúblico–</w:t>
      </w:r>
      <w:r>
        <w:rPr>
          <w:rFonts w:eastAsia="Times New Roman"/>
          <w:sz w:val="20"/>
          <w:szCs w:val="20"/>
          <w:lang w:val="pt-PT" w:eastAsia="pt-BR"/>
        </w:rPr>
        <w:t>Nº007/2024.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()ContratoSocial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(alteraçãoderazãosocial,nomefantasia,responsávellegal/administradorda empresa/ResponsávelTécnico)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)Endereço,telefone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)Suspensãodeserviços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() Alteração do Contrato Social( ) Alteração da Conta bancária()Outros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</w:r>
    </w:p>
    <w:p>
      <w:pPr>
        <w:pStyle w:val="Normal"/>
        <w:spacing w:lineRule="atLeast" w:line="20" w:before="0" w:after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(Assinaturadorepresentantelegal/eouprocurador)</w:t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"/>
        <w:spacing w:before="181" w:after="0"/>
        <w:ind w:hanging="10" w:left="13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center"/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center"/>
        <w:rPr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MINUTADECONTRATODEPRESTAÇÃODESERVIÇOS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:</w:t>
      </w:r>
      <w:r>
        <w:rPr>
          <w:rFonts w:eastAsia="Arial Narrow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Bernardeli Palhares, brasileiro, casado, residente e domiciliado na Rua João Paneguini, nº. 46, Parque dos Mirantes, Jacarezinho/PR, Cep 86.400-000, portador da Cédula de Identidade RG nº. 7789283-4 SESP/PR, inscrito no CPF sob nº. 031.836.199-03, neste ato denominado CONTRATANTE e de outro lado a </w:t>
      </w: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: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dadosdapessoajurídicacontratada.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Pelopresenteinstrumento,oriundodoProcesso Administrativonº _____/______,devidamentejustificadapeloEditaldeChamamentoPúblicon.º007/2024paraCredenciamentodePessoaJurídicaemconformidadecomodispostonaLeinº14.133de01deabrilde2021edemaislegislaçõesaplicáveis,pelaResoluçãoCISNORPInº 42/2023 e as que a sucederem, RESOLVEM celebrar o presente Contrato de Prestação de Serviços Complementares de Saúde, através de Inexigibilidade de Licitação n° _____/____,  tem entre si justo eavençadoopresentecontrato,medianteas seguintescláusulas econdições: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CLÁUSULAPRIMEIRA–OBJETO</w:t>
      </w:r>
    </w:p>
    <w:p>
      <w:pPr>
        <w:pStyle w:val="Normal"/>
        <w:numPr>
          <w:ilvl w:val="1"/>
          <w:numId w:val="3"/>
        </w:numPr>
        <w:spacing w:lineRule="auto" w:line="360" w:before="0" w:after="0"/>
        <w:ind w:hanging="0" w:left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Credenciamento de pessoas jurídicas para a prestação de serviços complementares na área da saúde.</w:t>
      </w:r>
    </w:p>
    <w:p>
      <w:pPr>
        <w:pStyle w:val="Normal"/>
        <w:numPr>
          <w:ilvl w:val="1"/>
          <w:numId w:val="3"/>
        </w:numPr>
        <w:spacing w:lineRule="auto" w:line="360" w:before="0" w:after="0"/>
        <w:ind w:hanging="0" w:left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Os serviços inerentes ao objeto serão conforme tabela abaixo, contendoos respectivosvalores.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920" w:type="dxa"/>
        <w:jc w:val="left"/>
        <w:tblInd w:w="28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492"/>
        <w:gridCol w:w="4427"/>
      </w:tblGrid>
      <w:tr>
        <w:trPr/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</w:t>
            </w:r>
          </w:p>
        </w:tc>
      </w:tr>
      <w:tr>
        <w:trPr/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ind w:right="-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360" w:before="0" w:after="0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360" w:before="0" w:after="0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1"/>
          <w:numId w:val="3"/>
        </w:numPr>
        <w:spacing w:lineRule="atLeast" w:line="20" w:before="285" w:after="285"/>
        <w:ind w:hanging="0" w:left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 valor total previsto para este contrato é de: R$ 0,00 (-------------------------------)</w:t>
      </w:r>
    </w:p>
    <w:p>
      <w:pPr>
        <w:pStyle w:val="Normal"/>
        <w:spacing w:lineRule="atLeast" w:line="20" w:before="285" w:after="285"/>
        <w:ind w:left="36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1"/>
          <w:numId w:val="3"/>
        </w:numPr>
        <w:spacing w:lineRule="auto" w:line="360" w:before="228" w:after="228"/>
        <w:ind w:hanging="0" w:left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Vinculamestácontratação,independentementedetranscrição: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0" w:leader="none"/>
        </w:tabs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Oeditaldechamamentopúblico;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OTermodereferência;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Orequerimentodocredenciado;</w:t>
      </w:r>
    </w:p>
    <w:p>
      <w:pPr>
        <w:pStyle w:val="Normal"/>
        <w:numPr>
          <w:ilvl w:val="0"/>
          <w:numId w:val="2"/>
        </w:numPr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Eventuaisanexosdosdocumentossupracitados.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CLAUSULASEGUNDA-FORMADEPRESTAÇÃODOSSERVIÇOS</w:t>
      </w:r>
    </w:p>
    <w:p>
      <w:pPr>
        <w:pStyle w:val="Normal"/>
        <w:numPr>
          <w:ilvl w:val="1"/>
          <w:numId w:val="4"/>
        </w:numPr>
        <w:spacing w:lineRule="auto" w:line="360" w:before="0" w:after="0"/>
        <w:ind w:hanging="0" w:left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AContratadaexecutaráosserviçosno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,situadona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(Períodosporsemana-diasehoráriosaseremacordadosentreaspartes)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,sendoqueaformade aberturadaagendadeverserclara e terprazo determinado.</w:t>
      </w:r>
    </w:p>
    <w:p>
      <w:pPr>
        <w:pStyle w:val="Normal"/>
        <w:numPr>
          <w:ilvl w:val="1"/>
          <w:numId w:val="4"/>
        </w:numPr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Acontratadadisponibilizaráo(s)seguintes(s)profissional(is)paraaexecuçãodo serviço (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nomeenºdoconselhoda respectivacategoria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).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2.3 AContratadairáatenderosusuáriosoriundosdosMunicípiosconsorciadosao CISNORPI. AContratadaexecutaráosserviçosemlocal,diaehorárioaseremacordadosentre as partes,sendo quea forma de aberturada agenda deverserclarae ter prazodeterminado.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2.4 A contratada fica responsável por informar datas e horários de atendimento doprofissional.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2.5 A contratada poderá executar os atendimentos na Secretaria Municipal de Saúde dosMunicípios consorciados, dependendo do interesse do município, o qual deve solicitar viaofício, respeitando ao cronograma a ser estabelecido pelo Consórcio.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2.6 DeveráaContratadaexigiraapresentaçãodedocumentodeidentificaçãodopacientee da Guia de Encaminhamento gerada através do Sistema Web utilizado pelos municípiosintegrantesdo</w:t>
      </w:r>
      <w:r>
        <w:rPr>
          <w:rFonts w:eastAsia="Times New Roman"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.(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Esteconteúdoéapenasparaosprestadoresquevenhamatenderemsedeprópria).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2.8 Para prestação dos serviços, fora das estruturas próprias do consorcio, a contratadadisponibilizaráo(s)profissional(s)competente(s),medicamentos,material,acomodações e tudo o que for necessário para a realização do procedimento, consulta,exames, terapias.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2.7 O fornecimento de equipamentos, insumos, materiais e medicamentos, necessáriosà prestação dos serviços é de responsabilidade da Contratada quando o atendimento ocorreemseuestabelecimento.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2.8 Paraefeitodefaturamento,acompetênciainicia-senodia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relativoàcompetência.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2.9 O Contratado deve comunicar o CISNORPI quando, por impedimento emergencial, nãopuderrealizaroatendimentoagendado, garantidaaremarcação.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2.10 A prestação do serviço não constitui, em hipótese alguma, vínculo empregatício dequalquerespécieentre aContratadaea Contratante.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2.11 Os atendimentos realizados por encaminhamento dos municípios consorciados nãopoderãoserreferenciadosparaatendimentodeformaparticularousolicitaçãodecomplementaçãodevalores.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2.12 Toda necessidade de serviços complementares e/ou procedimentos e/ou exames,consultaseterapiasdeverãosersolicitadospreviamenteemguiasespecíficasdisponibilizadasnosistema.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2.13 AsguiasderequisiçãodeatendimentodeverãoestarautorizadaspelaSecretariadaSaúdedoMunicípio,devidamentepreenchidas,carimbadaseassinadas.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2.14 OcustocomoencaminhamentodopacienteatéoEstabelecimentodeSaúde credenciadoseráderesponsabilidadedomunicípiodopaciente.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2.15 Deverão ser observadas integralmente as portarias e os protocolos técnicos e demaislegislaçõesvigentes,referentesaoatendimento eencaminhamentodos usuários doSistemaÚnicodeSaúde.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2.16 Ficaacargodoprofissionalresponsávelcredenciadoaorientaçãoquantoaoprocedimento/atendimentoaopaciente.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2.17 Em casos omissos ou não regulamentados no presente edital, as decisões quanto àpostura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fill="FFFFFF" w:val="clear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oupeloConselhodeSecretáriosMunicipais,quandofornecessário.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2.18 O Consórcio reserva-se no direito de fiscalizar a execução dos serviços através deauditor nomeado pelo Município/Consórcio através de carta/resposta ao usuário emitidapelo consórcio, contendo: procedimento, instituição, profissional, valores, satisfação dousuárioe se houvecobrançascomplementares.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2.19 O descumprimento das condições indicadas neste Edital e respectivo Contrato,permite que o CISNORPI adote medidas cautelares e imediatas, tais como a paralisação doserviço e a suspensão do Contrato, mediante pagamento daqueles já executados, semprejuízo de ulterior processo administrativo apuratório de responsabilidade, assegurada aampladefesaeo contraditórioedescredenciamento.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2.20 O Contratado que realiza atendimentos nas unidades do CISNORPI e dos MunicípiosConsorciadosrespondepelosdanosdecorrentesdemáutilizaçãodeequipamentos,materiaise/ouinsumosambulatoriais,apuradosemprocessoadministrativopróprio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2.21  O sistema será disponibilizado única e exclusivamente para o atendimento aosusuáriosdosmunicípiosconsorciadosao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,sendovedadaautilizaçãoquenãosejaparaafunçãodescrita,sobpenadas sançõeslegaise contratuaiscabíveis.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CLÁUSULATERCEIRA-GESTÃOEFISCALIZAÇÃODAPRESTAÇÃODOSERVIÇO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 O contrato deverá ser executado fielmente pelas partes, de acordo com as cláusulasavençadas e as normas da Lei nº 14.133, de 2021, e cada parte responderá pelasconsequênciasde suainexecuçãototal ou parcial.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 Sendoqueacontratadaficaobrigadaa: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 - Comunicar, com antecedência mínima de 30 (trinta) dias as impossibilidades deatendimento, salvoasmotivadasporforçamaior,queserãojustificadas.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AcontratadadeveráexecutarosserviçosconstantesnoANEXOIII–PROCEDIMENTOS/EXAMES/CONSULTAS/TERAPIAS/BIOPSIAS,conformeespecialidadesecredenciamento.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3.3 Responder por quaisquer prejuízos que seus empregados ou prepostos vierem acausaraopatrimôniodoórgãoouentidadecontratanteouaterceiros,decorrentesdeaçãoou omissão culposa ou dolosa, procedendo imediatamente aos reparos ou indenizaçõescabíveise assumindooônusdecorrente.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3.4  Se o CISNORPI vier a ser demandado, em qualquer esfera, por atos praticados peloContratado, é obrigatória a ação de regresso em face do Contratado, caso ele não integreademanda,aindaquejárescindido o Contrato.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>3.5 Manterdurante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operíododevigênciadocredenciamentoedocontratodeprestaçãode serviços, todas as condições editalícias, em especial no que tange à regularidade fiscalecapacidadetécnico-operacional,comunicandoqualqueralteraçãoao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3.6 Apresentar,quandosolicitadopelo</w:t>
      </w:r>
      <w:r>
        <w:rPr>
          <w:rFonts w:eastAsia="Times New Roman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,umarelaçãocompletadosprofissionais, indicando os cargos, funções e respectivos nomes completos, bem como, odemonstrativodotempoalocadoecronogramarespectivo.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3.7 Justificar ao paciente, ao CISNORPI e ao gestor do município de origem do paciente,por escrito, as razões técnicas alegadas quando da decisão de não realização de qualqueratoprevistonocontrato.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3.8 Apresentarao</w:t>
      </w:r>
      <w:r>
        <w:rPr>
          <w:rFonts w:eastAsia="Times New Roman"/>
          <w:color w:val="000000"/>
          <w:spacing w:val="-6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,semprequesolicitado,comprovantesderegularidadeparacomasobrigaçõestrabalhistas,sociais,previdenciárias etributárias.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3.9 Permitir,aqualquertempoehora,oacessodossupervisoreseauditoresemsuasdependências,parasupervisionareacompanharocorretocumprimentodoquefoicontratado, conveniado ou acordado.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3.10 Operarcomumaorganizaçãocompleta,independenteesemvínculoempregatíciocom o Consórcio, realizando os serviços, objeto deste contrato, dentro dos mais altosconceitosdoramo.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3.11 Manter, por si, por seus prepostos, irrestrito segredo de todas as atividadesdesempenhadasemrelaçãoaosserviçosdescritosnoobjetodestecontrato,bemcomo nãodivulgar,sobqualquermeio,asinformaçõesquerecebeuem virtudedocontrato.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3.12 Responsabilizar-se por quaisquer ônus decorrentes de omissões ou erros naelaboração do seu faturamento, que redundem em aumento das despesas ou perda dedescontos.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3.13 Centralizartodosospedidos,subordinadospara aAdministraçãodo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3.14 Serrigorosonapontualidadedaexecuçãodoserviço.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3.15 Comunicaràcontratante,quaisqueralteraçõesduranteeexecuçãoparaasdevidas averiguações.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3.16 OprestadordeserviçosomentepoderáatenderopacienteseesteapresentarumaguiaautorizadapelaSecretaria MunicipaldeSaúdedomunicípiode origemdopaciente.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>observânciadetodaalegislação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emvigoraplicávelàprestaçãodosserviços,semcobrançade qualquervalor adicionaldopaciente,sendo queo acesso deveráser universal,igualitárioeintegral a saúdedosusuários comregulaçãopelosgestoresdoSUS.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3.18 Atenderospacientescomdignidadeerespeitoedemodouniversaleigualitário.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3.19 Respeitar a decisão do paciente ao consentir ou recusar a prestação de serviçosdesaúde, salvonoscasosdeiminenteperigo devida ouobrigaçãoLegal.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3.20 Responder por todos e quaisquer danos e/ou prejuízos que vier a causar aospacientes.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3.21 Manter-seemdiacomtodasascondiçõesdehabilitação,licenças,alvaráse,alémdisso,comunicarao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qualquer alteraçãoemseusdados cadastrais.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 as obrigações assumidasporforçadeste edital.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3.23 Realizarosprocedimentoscontratados,semacobrançadequalquervaloradicionalaousuáriodo SUSoudoconsórcio,foraaquelesprevistosnorespectivoanexo.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3.24 Garantir ao paciente atendimento ambulatorial, o acesso a Serviços Auxiliares deDiagnósticoe Terapia.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3.25 Garantir os materiais necessários aos atendimentos, incluindo nesse caso, todo equalquermedicamenteimprescindívelparaarealizaçãodosprocedimentos.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3.26 Mantersempreatualizadoosprontuáriosdospacientes.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3.27 Garantir a porta de entrada de todos os profissionais que prestarão os serviços atodos osusuáriosencaminhadospelo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3.28 A execução do contrato deverá ser acompanhada e fiscalizada pelo (s) fiscal (ais) docontrato,oupelos respectivossubstitutos (Leinº14.133, de2021,art. 117,caput).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3.29 O fscal técnico do contrato acompanhará a execução do contrato, para que sejamcumpridastodasascondiçõesestabelecidas,demodoaasseguraros melhoresresultadosparaaAdministração.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e a contratada devem ser realizadas por escritosempre que o ato exigir tal formalidade, admitindo-se o uso de mensagem eletrônica,atravésde e-mail.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poderá convocar representante da empresa para adoção de providênciasquedevam sercumpridasde imediato.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3.32 Ogestorefiscal docontratoserão,respectivamente, Antonioni Antenor Palhares, Diretor Geral,</w:t>
      </w:r>
      <w:r>
        <w:rPr>
          <w:bCs/>
          <w:sz w:val="20"/>
          <w:szCs w:val="20"/>
        </w:rPr>
        <w:t xml:space="preserve"> inscrito sob o CPF n. 021.915.379.52 e, </w:t>
      </w:r>
      <w:r>
        <w:rPr>
          <w:sz w:val="20"/>
          <w:szCs w:val="20"/>
          <w:lang w:val="pt-PT"/>
        </w:rPr>
        <w:t xml:space="preserve">Gisele Gomes de Oliveira Pena, </w:t>
      </w:r>
      <w:r>
        <w:rPr>
          <w:sz w:val="20"/>
          <w:szCs w:val="20"/>
        </w:rPr>
        <w:t>Chefe da Divisão Técnica, portadora do RG nº 8.711.317-5 SSP/PR.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CLÁUSULAQUARTA-ATENDIMENTOS-CONSULTAS/EXAMES/PROCEDIMENTOS/TERAPIAS/ BIOPSIAS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4.1 Ousuárioseráencaminhadocomguiadereferência/contrareferênciaporprofissionalmédico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para consultas e/ouexamesaoserviçomédico/diagnósticoindicado pelocontratante.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4.2 Otempomínimopreconizadoparacadaconsultaéde15(quinze)minutos,conformedeterminação da Organização Mundial de Saúde (OMS). Porém, poderá o profissionalatender emtempomenordesdequenão afete aqualidadedo atendimento.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4.3 Se houver perda de qualidade e constatado atendimento em tempo inferior aopreconizado, fica a contratada sujeita a aplicação de sanções conforme este edital, seusanexos ealegislação.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4.4 O prestador de serviço deverá emitir a contra referência ou laudo informando ao paciente sobre a sua condição clínica com ou sem retorno a atençãoprimáriaasaúde.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4.5 Todoesseprocessoseráacompanhadopelo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eMUNICÍPIO,queterãopoderespara: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Autorizarounãooprocedimentorequisitado;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Realizar,“havendonecessidade”auditoria“inloco”,agendadaounão;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III. Glosarprocedimentosrealizadosquetenhaminsuficiênciadeinformaçõesouapresentemindíciodeirregularidade;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4.5 OsprestadorescredenciadosdeverãoencaminharosdocumentosnecessáriosparaanálisedoSetor deControlee Execução,devidamentepreenchidos.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CLAUSULAQUINTA-SISTEMA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5.1 Paraagendamentodasconsultas/atendimentosindependentementedolocaldeatendimento: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Competeao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programaradisponibilidadedeagendadasconsultasdos prestadorescredenciados.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O sistema de agendamentos será disponibilizado no período de 01 (um) a 30 (trinta)decadamês.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III. Oprestadordeveráinformaraagendacom30 (trinta)diasdeantecedência.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IV. A emissão de Solicitação de Procedimento/Retornos/Exames deve ser realizadaatravés do sistema, não sendo aceitável a forma manuscrita independentemente de oprocedimentoser regulamentadopeloSUS.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V. As guias de solicitação de procedimento /solicitação de autorização deverão serentregues aousuário.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5.2 Paraagendamentodosexames/procedimentos: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programar a disponibilidade de agenda dos serviços dosprestadores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,eunidadesde saúde dosmunicípiosconsorciados.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Paraliberaçãodos serviçosdeverãoseguirasregrasdositens5.1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Para os atendimentos realizados em sede própria da contratada os agendamentosdos serviçosdeverãoserrealizadosdiretamentepeloprestador.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5.2.2 Oscasosomissosserão analisadoseresolvidospelacontratante.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5.2.3 O sistema será disponibilizado única e exclusivamente para o atendimento aosusuários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 sendo vedada a utilização para outrosfins,sob penadassançõescontratuais elegais.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disponibilizará treinamento para utilização do sistema de acordo com anecessidade.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5.2.6 AemissãodeSolicitaçãodeProcedimento/Retornos/Exames,deveráserimpreterivelmenteatravésdosistema,não sendoaceitávela formamanuscrita.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CLÁUSULASEXTA-DAFORMAEPRAZODASALTERAÇÕES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6.1 As alterações contratuais serão formalizadas por meio de termos aditivos e ouapostilamento, conforme o caso mediante requerimento escrito, devidamente instruído,enviadoaoe-mail contratoscisnorpi@gmail.com,das seguintesformas: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6.1.1 Parainclusão/exclusãodeprofissionaisespecialistas: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Apresentação de Requerimento de Inclusão/Exclusão de Profissional (Anexo II),acompanhadodosdocumentoselencadosnoitem8(DosDocumentosdeHabilitação),sobpenadeindeferimento.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6.1.2 Paraasdemaisalteraçõescontratuais: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Apresentação do Requerimento de Demais AlteraçõesContratuais(Anexo</w:t>
      </w:r>
      <w:r>
        <w:rPr>
          <w:rFonts w:eastAsia="Times New Roman"/>
          <w:color w:val="000000"/>
          <w:spacing w:val="2"/>
          <w:sz w:val="20"/>
          <w:szCs w:val="20"/>
          <w:shd w:fill="FFFFFF" w:val="clear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,acompanhadodedocumentos comprobatórios,sobpenadeindeferimento.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6.1.3 Paraautorizaçãodeauxiliares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OsprofissionaiscredenciadosnoatendimentonosAmbulatóriosMédicosdeEspecialidades do consórcio que necessitarem de serviço auxiliar que pertença à suaprópriaequipetécnicadeverásolicitarautorização,cujaanuênciaconstituiatodiscricionáriodoConsórcio.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Em qualquer caso a análise da solicitação fica condicionada a apresentação derequerimento,acompanhadodecópiaautenticadadosseguintesdocumentos:CTPS(Carteira de Trabalho e Providência Social) ou contrato de prestação de serviço, no casode profissional da saúde deverão apresentar também certificado de formação na área ecarteirade registronoórgãodeclasse.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III. A autorização de auxiliar não implica vínculo direto entre o auxiliar da empresaprestadora do serviço e 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 sendo que as obrigações sociais (registro em CTPS,pagamentodesalários,13ºsalário,férias,FGTS,recolhimentodosencargossociaissobrearemuneraçãoeoutrosinerentesdovínculoempregatício)decorrentesdacontrataçãodereferidapessoatrata-se deobrigaçãoexclusivadaprestadoradoserviço.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fill="FFFFFF" w:val="clear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fill="FFFFFF" w:val="clear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, contados dorecebimento de </w:t>
      </w: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os documentos necessários, para a elaboração do respectivotermoaditivoeouapostilamento,ficandooprestadorcienteque,emcasodeexclusãodeprofissional/ exame/ procedimentos previstos neste edital, o mesmo deverá continuar aexecutaroserviçoatéformalizaçãodorespectivotermoaditivoeouapostilamento.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CLÁUSULASÉTIMA–OBRIGAÇÕESDACONTRATANTE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7.1 EfetuaropagamentoaContratadadovalorcorrespondenteàexecuçãodoobjeto,noprazo,forma econdiçõesestabelecidosnopresenteContratoenoTermodeReferência.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>7.2 Comunicaracontratada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qualquerirregularidadeconstatadanaexecuçãodosserviços, exigindoqueamesma tomeasprovidênciasnecessáriasparasanarosproblemas.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7.3 AcompanharefiscalizaraexecuçãodocontratoeocumprimentodasobrigaçõespeloContratado;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7.4 Exigir o cumprimento de todas as obrigações assumidas pelo Contratado, de acordocomo contrato e seusanexos.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7.5 Prestarasinformaçõeseosesclarecimentosacontratadanecessáriaaocumprimentodos serviços.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7.6 AAdministraçãonãoresponderáporquaisquercompromissosassumidospeloContratado com terceiros, ainda que vinculados à execução do contrato, bem como porqualquerdanocausadoaterceirosemdecorrênciadeatodoContratado,deseusempregados,prepostosou subordinados.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CLÁUSULAOITAVA–OBRIGAÇÕESDACONTRATADA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8.1 O Contratado deve cumprir todas as obrigações constantes deste Contrato, do editaleseusanexos,assumindocomoexclusivamenteseusosriscoseasdespesasdecorrentesdaboaeperfeitaexecuçãodo objeto.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8.2 Prestarosserviçosnaformaajustada,atendendoàsdiretrizesemanadasdoresponsável competente da contratante, no tocante à organização e realização dos serviçosemcausa,cumprindoasnormaseprotocolosdeatendimentodo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,principalmenteoquetange ocumprimentodoshorários.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8.3 Atender os pacientes com dignidade e respeito, de modo universal e igualitário,mantendoaqualidade na prestaçãodeserviços.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8.4 Permitir fiscalização pelo CONTRATANTE, nos serviços contratados, independente deagendamento prévio.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8.5 Providenciar a imediata correção das divergências apontadas pela CONTRATANTEquantoàexecuçãodosserviçoscontratados.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8.6 Atender aos encargos trabalhistas, previdenciários, fiscais decorrentes da execuçãodopresente Contrato.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8.7 Prestar todo esclarecimento ou informação solicitada pelo Contratante ou por seusprepostos,garantindo-lhesoacesso,aqualquertempo,aolocaldostrabalhos,bemcomoaosdocumentosrelativosàexecução doempreendimento.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CLÁUSULANONA-OBRIGAÇÕESPERTINENTESÀLGPD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9.1 Aspartesdeverãocumprira Leinº13.709,de14deagostode2018(LGPD),quantoa todos os dados pessoais a que tenham acesso em razão do certame ou do contratoadministrativo que eventualmente venha a ser firmado, a partir da apresentação dapropostanoprocedimento decontratação, independentemente dedeclaração oudeaceitaçãoexpressa.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9.2 Osdadosobtidossomentepoderãoserutilizadosparaasfinalidadesquejustificaramseuacessoede acordo comaboa-fé ecomosprincípiosdoart.6ºda LGPD.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9.3 Édeverdocontratadoorientaretreinarseusempregadossobreosdeveres,requisitoseresponsabilidadesdecorrentesdaLGPD.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CLÁUSULADÉCIMA– DASUBCONTRATAÇÃO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>10.1.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OContratodeprestaçãodeserviçosnãopoderáserobjetodecessão,transferência,subcontratação no todo ou em parte, não podendo a Contratada se valer deste paravincularterceirosàpresentecontratação,sobpenadeimediatarescisão/descredenciamentoeaplicaçãodassançõesprevistasnopresenteinstrumento.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CLAUSULADÉCIMAPRIMEIRA–DOTAÇÃOORÇAMENTARIA</w:t>
      </w:r>
    </w:p>
    <w:p>
      <w:pPr>
        <w:pStyle w:val="Normal"/>
        <w:spacing w:lineRule="auto" w:line="360" w:before="0" w:after="0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Asdespensasgeradasemfunçãodoobjetoocorrerãoporcontadadotaçãoorçamentária:</w:t>
      </w:r>
    </w:p>
    <w:p>
      <w:pPr>
        <w:pStyle w:val="Normal"/>
        <w:spacing w:lineRule="auto" w:line="360" w:before="0" w:after="0"/>
        <w:jc w:val="both"/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>
      <w:pPr>
        <w:pStyle w:val="Normal"/>
        <w:spacing w:lineRule="auto" w:line="360" w:before="0" w:after="0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>04.001.04.122.0006.33.90.39.50.99 – Serviços Médico - hospitalar, odontológico e laboratorial.</w:t>
      </w:r>
    </w:p>
    <w:p>
      <w:pPr>
        <w:pStyle w:val="Normal"/>
        <w:spacing w:lineRule="auto" w:line="360" w:before="0" w:after="0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color w:val="000000"/>
          <w:sz w:val="20"/>
          <w:szCs w:val="20"/>
          <w:lang w:val="pt-PT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CLÁUSULADÉCIMASEGUNDA–FATURAMENTO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12.1 Para efeito de faturamento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evaiaté odia24 domês relativo àcompetência.</w:t>
      </w:r>
    </w:p>
    <w:p>
      <w:pPr>
        <w:pStyle w:val="Normal"/>
        <w:spacing w:lineRule="auto" w:line="360" w:before="0" w:after="0"/>
        <w:contextualSpacing/>
        <w:jc w:val="both"/>
        <w:rPr/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As Guias de produção de exames realizados deverão ser protocolizadas no Setor deProtocolodo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noprazodarespectivacompetência,sobpenadeseremprocessadasepagasna faturadacompetênciaseguinte.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As Guias deverão ser apresentadas semanalmente, respeitando a data limite dofechamento protocolado no dia </w:t>
      </w:r>
      <w:r>
        <w:rPr>
          <w:sz w:val="20"/>
          <w:szCs w:val="20"/>
          <w:lang w:val="pt-PT" w:eastAsia="pt-BR"/>
        </w:rPr>
        <w:t>25 (vinte e cinco)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ou próximo dia útil do mês relativo aprodução.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fill="FFFFFF" w:val="clear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 corresponderá aofechamentodaproduçãonoSistemaqueestivercomlançamentoconcluídosnoprontuárioeletrônico.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12.5 Constatadoserrosoudivergênciasnoslançamentos,oContratantedeveránotificar,deformaescritaefundamentadaocontratado,parafinsdeanáliseeverificação,e,sendoo caso, inclusão para pagamento na fatura seguinte, ou rejeitado mediante comunicaçãoescritaàContratada.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12.6 Após o recebimento das guias, o Setor de Faturamento fará a análisedaprodução e encaminharáparapagamento.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CLÁUSULADÉCIMATERCEIRA-EMISSÃODANOTAFISCALDEPRESTAÇÃODESERVIÇOS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13.1 ANotaFiscaldeveráseremitidaconformeorelatóriodefechamentodofaturamentodetalhandoaquantidade,ositens/procedimentoseosvaloresexecutados emconformidadecomoobjetocontratado.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13.2 Deverásercadastradooe-mail:</w:t>
      </w:r>
      <w:r>
        <w:rPr>
          <w:rFonts w:eastAsia="Times New Roman"/>
          <w:color w:val="0000FF"/>
          <w:spacing w:val="2"/>
          <w:sz w:val="20"/>
          <w:szCs w:val="20"/>
          <w:shd w:fill="FFFFFF" w:val="clear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paraenvioautomáticodaNFS-e noatodesuaemissão.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13.3 Havendo erro no documento de cobrança ou outra circunstância que impeça aliquidação da despesa, o pagamento ficará sobrestado até que à Contratada providencieas medidas saneadoras necessárias, o que não acarretará, neste caso, quaisquer ônus àContratante.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CLÁUSULADÉCIMAQUARTA-VENCIMENTOEPAGAMENTO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14.1 O vencimento se dará em até 30 após a emissão da Nota Fiscal, o pagamento será realizado em moeda corrente nacional, através de crédito,DOC ouTEDnacontacorrentepessoajurídicanomesmo CNPJcontratado.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14.2 Nodecorrerdoprocesso,casosejanecessáriaalteraçãodebanco,agência e/ou conta corrente deverá ser solicitado através de Ofício ao Setor financeirodeste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14.3 Opagamentonãoserá realizadoatravésdeboletobancário.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14.4 Não poderá ser cobrado qualquer tipo de despesa senão única e exclusivamente ovalor dosserviçosprestadose faturados.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 o pagamento será monetariamente atualizado, apartirdoseuvencimentoeatéodesualiquidação,segundoosmesmoscritériosadotadosparaaatualizaçãodeobrigaçõestributáriasdaentidade,deacordocomoIPCAacumuladonoperíodo,ejurosmoratórios,àrazãode0,5%(meioporcento)aomês,calculados“prorata tempore” em relação ao atraso verificado vigente na data de seu pagamento. regularização,sobpenadebloqueiodeserviços,ressalvadoodireitoaopagamentodosjáprestados.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CLÁUSULADÉCIMAQUINTA–DAVIGÊNCIAEPRORROGAÇÃO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15.1 Oprazodevigênciadacontrataçãoédeaté12(doze)mesescontadosdaassinaturaou início da vigência do respectivo contrato, prorrogável por até 10 anos, na forma dosartigos 106 e 107daLein° 14.133,de2021.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15.2 A prorrogação de que trata este item é condicionada ao ateste, pela autoridadecompetente,dequeascondiçõeseospreçospermanecemvantajososparaaAdministração,permitidaanegociação comocontratado.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CLÁUSULADÉCIMASEXTA–REAJUSTE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Os valores dos serviços do referido credenciamento poderão ser revisados a qualquertempo, mediantepréviaaprovaçãonaAssembleiaGeral desteConsórcio.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CLÁUSULADÉCIMASÉTIMA–INFRAÇÕESESANÇÕESADMINISTRATIVAS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17.1 Cometeinfraçãoadministrativa,nostermosda</w:t>
      </w:r>
      <w:hyperlink r:id="rId5">
        <w:r>
          <w:rPr>
            <w:rStyle w:val="Hyperlink"/>
            <w:sz w:val="20"/>
            <w:szCs w:val="20"/>
          </w:rPr>
          <w:t>Leinº14.133,de2021</w:t>
        </w:r>
      </w:hyperlink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,ocontratadoque: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Dercausaàinexecuçãoparcialdocontrato;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DercausaàinexecuçãoparcialdocontratoquecausegravedanoàAdministraçãoouaofuncionamento dosserviçospúblicosouao interessecoletivo;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III. Dercausaàinexecuçãototaldocontrato;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IV. Ensejaroretardamentodaexecuçãooudaentregadoobjetodacontrataçãosemmotivojustificado;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V. Apresentardocumentaçãofalsaouprestardeclaraçãofalsaduranteaexecuçãodocontrato;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VI. Praticaratofraudulentonaexecuçãodocontrato;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VII. Comportar-sedemodoinidôneooucometerfraudedequalquernatureza;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VIII. Praticarato lesivoprevistono art.5ºdaLeinº12.846,de1ºdeagostode 2013.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17.2 Serãoaplicadasaocontratadoqueincorrernasinfraçõesacimadescritasasseguintes sanções: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>I. Advertência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,quandoocontratadodercausaàinexecuçãoparcialdocontrato,semprequenão se justificaraimposiçãodepenalidademaisgrave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 quando praticadas as condutas descritas nasalíneas “II”, “III” e “IV” do subitem acima deste Contrato, sempre que não se justificar aimposiçãodepenalidademaisgrave;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>III. Declaraçãodeinidoneidadeparalicitarecontratar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,quandopraticadasascondutas descritasnasalíneas“V”,“VI”,“VII”e“VIII”dosubitemacimadesteContrato,bemcomonas alíneas“II”,“III” e“IV”,quejustifiquemaimposiçãodepenalidademais grave;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17.3 Multa: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i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Moratória de 0,5% (cinco décimos por cento) por dia de atraso injustificado sobre ovalor daparcelainadimplida,até olimitede30(trinta) dias;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fill="FFFFFF" w:val="clear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fill="FFFFFF" w:val="clear"/>
          <w:lang w:val="pt-PT" w:eastAsia="pt-BR"/>
        </w:rPr>
        <w:t>Oatrasosuperiora31diasautorizaaAdministraçãoapromoveraextinçãodocontratopordescumprimento oucumprimentoirregulardesuascláusulas.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III. Compensatória de 10 % (dez por cento) sobre o valor total do contrato, no caso deinexecução totaldo objeto.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IV. AaplicaçãodassançõesprevistasnesteContratonãoexclui,emhipótesealguma,aobrigaçãode reparaçãointegraldo dano causadoaoContratante.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V. Todas as sanções previstas neste Contrato poderão ser aplicadas cumulativamentecomamulta.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VI. Antes da aplicação da multa, será facultada a defesa do interessado no prazo de 15(quinze)diasúteis,contadodadatadesuaintimação,emprocessoadministrativopróprio.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VII. Se a multa aplicada e as indenizações cabíveis forem superiores ao valor dopagamento eventualmente devido pelo Contratante ao Contratado, além da perda dessevalor, a diferença será cobrada judicialmente, se inerte o Contratado no seu recolhimentoadministrativo, no prazo máximo de 30 (trinta) a contar da data do recebimento dacomunicaçãoenviadapelo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17.4 A aplicação das sanções realizar-se-á em processo administrativo que assegure ocontraditórioeaampladefesaaoContratado,observando-seoprocedimentoprevistoemResoluçãoprópriadesse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17.5 Naaplicaçãodassançõesserãoconsiderados: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anaturezaeagravidadedainfraçãocometida;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aspeculiaridadesdocasoconcreto;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III. ascircunstânciasagravantesouatenuantes;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IV. osdanosquedela provieremparaoContratante;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V. a implantação ou o aperfeiçoamento de programa de integridade, conforme normas eorientações dosórgãosdecontrole.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17.6 A personalidade jurídica do Contratado poderá ser desconsiderada sempre queutilizada com abuso do direito para facilitar, encobrir ou dissimular a prática dos atos ilícitosprevistos neste Contrato ou para provocar confusão patrimonial, e, nesse caso, todos osefeitosdassançõesaplicadasàpessoajurídicaserãoestendidosaosseusadministradorese sócios com poderes de administração, à pessoa jurídica sucessora ou à empresa domesmo ramo com relação de coligação ou controle, de fato ou de direito, com o Contratado,observados, em todos os casos, o contraditório, a ampla defesa e a obrigatoriedade deanálisejurídicaprévia. 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deverá, no prazo máximo 15 (quinze) dias úteis, contado da data deaplicação da sanção, informar e manter atualizados os dados relativos às sanções por elaaplicadas,parafinsdepublicidadenoCadastroNacionaldeEmpresasInidôneaseSuspensas (Ceis) e no Cadastro Nacional de Empresas Punidas (Cnep), instituídos noâmbitodo PoderExecutivoFederal.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17.8 Assançõesdeimpedimentodelicitarecontrataredeclaraçãodeinidoneidadeparalicitaroucontratarsãopassíveisde reabilitação naformadoRegulamento.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CLÁUSULADÉCIMAOITAVA–RESCISÃO/EXTINÇÃOCONTRATUAL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18.1 Ocontratoseextinguequandovencidooprazoneleestipulado,independentementedeteremsidocumpridasounãoas obrigações deambas aspartes contraentes.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18.2 Ocontratopodeserextintoantesdoprazonelefixado,semônusparaocontratante,quando esta não dispuser de créditos orçamentários para sua continuidade ou quandoentenderque ocontratonãomaislhe oferecevantagem.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18.3 A extinção nesta hipótese ocorrerá na próxima data de aniversário do contrato,desdequehajaanotificaçãodocontratadopelocontratantenessesentidocompelomenos2(dois)mesesdeantecedênciadessedia.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18.4 Caso a notificação da não-continuidade do contrato de que trata este subitemocorracommenosde2(dois)mesesdadatadeaniversário,aextinçãocontratualocorreráapós2(dois)mesesda datadacomunicação.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18.5 Paraefetuararescisão/descredenciamentoacontratadadeveráenviarsolicitaçãoformaldedescredenciamentoviae-mail,comumprazodeantecedênciade60(sessenta)dias.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18.6 O contrato pode ser extinto antes de cumpridas as obrigações nele estipuladas, ouantesdoprazonelefixado,poralgumdosseguintesmotivos,asseguradosocontraditórioeaampladefesa: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18.7 Poriniciativado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nãocumprimentooucumprimentoirregulardenormaseditalíciasoudecláusulascontratuais, deespecificaçõesou deprazos;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desatendimento das determinações regulares emitidas pela autoridade designada paraacompanharefiscalizar suaexecuçãooupor autoridade superior;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III. alteraçãosocialoumodificaçãodafinalidadeoudaestruturadaempresaquerestrinjasuacapacidadedeconcluiro contrato;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IV. decretaçãodefalênciaoudissoluçãodasociedade;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V. casofortuitoouforçamaior,regularmentecomprovados,impeditivosdaexecuçãodocontrato;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VI. razõesdeinteressepúblico,justificadaspeloPresidentedo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VII. não cumprimento das obrigações relativas à reserva de cargos prevista em lei, bemcomo em outras normas específicas, para pessoa com deficiência, para reabilitado daPrevidênciaSocial ou paraaprendiz.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18.8 PoriniciativadoContratado: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I. suspensão de execuçãodocontrato,porordemescritado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,por prazosuperiora3(três)meses e para oqual o Contratadonãotenhadadocausa;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II. repetidassuspensõesquetotalizem90(noventa)diasúteis,paraasquaisoContratadonãotenhadadocausa;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III. atrasosuperiora2(dois)meses,contadodaemissãodanotafiscal,dospagamentosoudeparcelasdepagamentos devidospelo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;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18.9 Poracordoentreaspartes,precedidadeautorizaçãoescritaefundamentadadoPresidentedo </w:t>
      </w:r>
      <w:r>
        <w:rPr>
          <w:rFonts w:eastAsia="Times New Roman"/>
          <w:color w:val="000000"/>
          <w:spacing w:val="-4"/>
          <w:sz w:val="20"/>
          <w:szCs w:val="20"/>
          <w:shd w:fill="FFFFFF" w:val="clear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 xml:space="preserve"> e reduzidasatermo norespectivo processo.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CLÁUSULADÉCIMANONA–AÇÕESJUDICIAIS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Qualquer ação judicial contra a Contratante oriunda de serviços prestados pelaContratada,oumesmoquevenhaaContratantecomporalide,serádeexclusivaresponsabilidade da Contratada, a qual arcará com todas as despesas de qualquer naturezaque do ato resultar, ressarcindo à Contratante todo e qualquer valor que for obrigada adesembolsaremrazãodessasaçõesjudiciais,extrajudiciaisoureclamaçõesadministrativas.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fill="FFFFFF" w:val="clear"/>
          <w:lang w:val="pt-PT" w:eastAsia="pt-BR"/>
        </w:rPr>
        <w:t>CLÁUSULAVIGÉSIMA–FORO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fill="FFFFFF" w:val="clear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Para resolverosconflitose dirimir dúvidasoriundas do presente instrumento, aspartes elegemoForo privilegiadodaComarca de</w:t>
      </w: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jacarezinho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-PR.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Eporassimestaremjustoseacordados,assinamopresenteinstrumentoasparteseduastestemunhas, paraque surtamseusefeitoslegais.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fill="FFFFFF" w:val="clear"/>
          <w:lang w:val="pt-PT" w:eastAsia="pt-BR"/>
        </w:rPr>
        <w:t xml:space="preserve"> xxxxxx</w:t>
      </w: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  <w:t>de2025.</w:t>
      </w:r>
    </w:p>
    <w:p>
      <w:pPr>
        <w:pStyle w:val="Normal"/>
        <w:spacing w:lineRule="auto" w:line="360" w:before="0" w:after="0"/>
        <w:contextualSpacing/>
        <w:jc w:val="both"/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fill="FFFFFF" w:val="clear"/>
          <w:lang w:val="pt-PT" w:eastAsia="pt-BR"/>
        </w:rPr>
      </w:r>
    </w:p>
    <w:p>
      <w:pPr>
        <w:pStyle w:val="Heading5"/>
        <w:keepNext w:val="true"/>
        <w:numPr>
          <w:ilvl w:val="0"/>
          <w:numId w:val="0"/>
        </w:numPr>
        <w:tabs>
          <w:tab w:val="clear" w:pos="708"/>
          <w:tab w:val="left" w:pos="1008" w:leader="none"/>
        </w:tabs>
        <w:spacing w:before="0" w:after="0"/>
        <w:ind w:hanging="1008" w:left="1008"/>
        <w:jc w:val="center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i w:val="false"/>
          <w:sz w:val="20"/>
          <w:szCs w:val="20"/>
        </w:rPr>
        <w:t>CONSÓRCIO PÚBLICO INTERMUNICIPAL DE SAÚDE DO NORTE PIONEIRO</w:t>
      </w:r>
    </w:p>
    <w:p>
      <w:pPr>
        <w:pStyle w:val="Heading7"/>
        <w:numPr>
          <w:ilvl w:val="0"/>
          <w:numId w:val="0"/>
        </w:numPr>
        <w:tabs>
          <w:tab w:val="clear" w:pos="708"/>
          <w:tab w:val="left" w:pos="1296" w:leader="none"/>
        </w:tabs>
        <w:spacing w:before="0" w:after="0"/>
        <w:ind w:hanging="0" w:left="0"/>
        <w:jc w:val="center"/>
        <w:rPr>
          <w:rFonts w:ascii="Calibri" w:hAnsi="Calibri" w:cs="Calibri"/>
          <w:sz w:val="20"/>
          <w:szCs w:val="20"/>
        </w:rPr>
      </w:pPr>
      <w:r>
        <w:rPr>
          <w:rFonts w:cs="Calibri" w:ascii="Calibri" w:hAnsi="Calibri"/>
          <w:sz w:val="20"/>
          <w:szCs w:val="20"/>
        </w:rPr>
        <w:t>Contratante</w:t>
      </w:r>
    </w:p>
    <w:p>
      <w:pPr>
        <w:pStyle w:val="Normal"/>
        <w:tabs>
          <w:tab w:val="clear" w:pos="708"/>
          <w:tab w:val="left" w:pos="1296" w:leader="none"/>
        </w:tabs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1296" w:leader="none"/>
        </w:tabs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1296" w:leader="none"/>
        </w:tabs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147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35"/>
        <w:gridCol w:w="4811"/>
      </w:tblGrid>
      <w:tr>
        <w:trPr>
          <w:trHeight w:val="159" w:hRule="atLeast"/>
        </w:trPr>
        <w:tc>
          <w:tcPr>
            <w:tcW w:w="5335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811" w:type="dxa"/>
            <w:tcBorders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533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1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>
      <w:pPr>
        <w:pStyle w:val="Normal"/>
        <w:rPr>
          <w:b/>
          <w:bCs/>
          <w:sz w:val="20"/>
          <w:szCs w:val="20"/>
        </w:rPr>
      </w:pPr>
      <w:r>
        <w:rPr>
          <w:sz w:val="20"/>
          <w:szCs w:val="20"/>
        </w:rPr>
        <w:t>2ª_____________________________________________________RG:________________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b/>
          <w:bCs/>
          <w:sz w:val="20"/>
          <w:szCs w:val="20"/>
        </w:rPr>
        <w:t>TABELA DE VALORES</w:t>
      </w:r>
    </w:p>
    <w:tbl>
      <w:tblPr>
        <w:tblW w:w="10354" w:type="dxa"/>
        <w:jc w:val="left"/>
        <w:tblInd w:w="8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46"/>
        <w:gridCol w:w="1480"/>
        <w:gridCol w:w="1928"/>
      </w:tblGrid>
      <w:tr>
        <w:trPr>
          <w:trHeight w:val="300" w:hRule="atLeast"/>
        </w:trPr>
        <w:tc>
          <w:tcPr>
            <w:tcW w:w="10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ANEXO I - TABELA DE VALORES DE CONSULTAS, EXAMES E PROCEDIMENTOS - ATUALIZADA EM 19/12/2024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 ESPECIALIZADA (REGISTRO DE QUALIFICAÇÃO DE ESPECIALISTA - RQE)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 E MUNICÍPIOS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ALERGIA E IMUNOLOGIA PEDIÁTRICA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ANESTESIOLOGISTA (AVALIAÇÃO PRÉ-ANESTÉSICA)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CARDIOLOGIA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GERAL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TORÁCICA - RESOLUÇÃO Nº 005/2023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DERMATOLOGIA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ENDOCRINOLOGIA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CONSULTAN MÉDICA ESPECIALIZADA EM ENDOCRINOLOGIA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GINECOLOGIA - RESOLUÇÃO Nº 047/2022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HEMATOLOGIA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INFECTOLOGIA - RESLOUÇÃO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MASTOLOGIA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 PEDIÁTRICA - RESLOUÇÃO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 - 0 À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OFTALMOLOGIA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ORTOPEDIA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OTORRINOLARINGOLOGIA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PEDIATRA - RESOLUÇÃO Nº 005/2023 E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PNEUMOLOGIA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PSIQUIATRIA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REUMATOLOGIA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UROLOGIA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TRATAMENTO DE DOENÇAS E AFECÇÕES RELACIONADAS À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CLÍNICO GERAL - HORA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DE DOADOR (A) DE SANGUE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R$ 63,00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EM AMBULATÓRIO - RESOLUÇÃO Nº 044/2023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DO APARELHO DIGESTIVO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ENDÓCRINAS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NA ÁREA DE DOENÇAS INFECCIOSAS-PARASITÁRIAS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TRATAMENTO E PREVENÇÃO DE DOENÇAS REUMÁTICAS - RESOLUÇÃO Nº 006/2024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HORA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ASSISTENTE SOCIAL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BIOQUÍMICO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ENFERMEIRO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FARMACÊUTICO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R$ 32,50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ATENDIMENTO INDIVIDUAL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MUNICIPIOS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FISIOTERAPIA DOMICILIAR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R$ 37,50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PSICOLOGA (O) (SESSÃO/TERAPIA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CINTILOGRAFIAS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GALIO-67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MIBG (METAIODOBENZILGUANIIDINA)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GLANDULAS SALIVARES COM OU SEM ESTIMULO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R$ 216,00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PARATIREOIDES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  CAPTACAO (IODO-131)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R$ 237,00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 CAPTACAO (TECNECIO -99CM TC)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R$ 173,00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CORPO INTEIRO P PESQ METASTASE (PCI)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MAMA (BILATERAL)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PERFUSAO CEREBRAL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DO MIOCARDIO PERFUSAO-REPOUSO E ESTRESSE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R$ 885,00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OSSEA (CORPO TOTAL)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DETECÇAO DE ASPIRAÇÃO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R$ 216,00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DETECCAO DE HEMORRAGIA DIGESTIVA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DE HEMORRAGIA DIGESTIVA NAO ATIVA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DO TEMPO DE ESVAZIAMENTO GASTRICO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ESTUDO DE TRANSITO ESOFAGICO ( SEMI -SOLIDOS)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PESQUISA DE REFLUXO GASTRO -ESOFAGICO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(INALAÇÃO)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(PERFUSAO)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R$ 302,00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 COM DIURETICO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R$ 324,00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ESTATICA (QUANTITATIVA E QUALITATIVA)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TESTICULAR ( ESCROTAL)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INDIRETA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DACRIOCINTILOGRAFIA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DEMARCAÇÃO RADIOISOTOPICA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LINFONODO SENTINELA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FLUXO SANGUINEO OSSEO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LINFOCINTILOGRAFIA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(GRAVES)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(PLUMMER)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R$ 670,00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CARDIOLOGIA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R$ 123,41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R$ 123,41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 DE STRESS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R$ 219,98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ECOCARDIOGRAFIA FETAL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R$ 246,42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ELETROCARDIOGRAMA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MONITORAMENTO PELO SISTEMA HOLTER 24 HORAS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ELETROCARDIOGRAMA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MONITORIZACAO AMBULATORIAL DE PRESSAO ARTERIAL - MAPA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DE ESFORCO / TESTE ERGOMETRICO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ENDOSCOPIA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COLANGIOPANCREATOGRAFIA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R$ 90,68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R$ 536,00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LIGADURA ELÁSTICA DE VARIZES ESOFÁGICAS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R$ 1.200,00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NASOFIBROSCOPIA/LARINGOSCOPIA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RADIOLOGIA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DENSITOMETRIA OSSEA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R$ 55,10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HISTEROSSALPINGOGRAFIA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RADIOGRAFIAS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PARA RASTREAMENTO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 PANORAMICA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RADIOGRAFIAS SIMPLES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R$ 27,00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RAIO X CONTRASTADO DE CLISTER OPACO/OU ENEMA OPACO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R$ 376,00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RAIO X CONTRASTADO DE ESTOMAGO, ESOFAGO E DUODENO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TRANSITO INTESTINAL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R$ 376,00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URETROCISTROGRAFIA MICCIONAL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R$ 310,00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UROGRAFIA EXCRETORA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R$ 57,40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NEUROLOGIA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LAUDO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ELETRONEUROMIOGRAFIA - ENMG (MEMBROS SUPERIORES, MEMBROS INFERIORES OU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ELETROENCEFALOGRAMA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SEDAÇÃO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FONOAUDIOLOGIA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TERAPIA INDIVIDUAL DE FONOAUDIÓLOGA 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AUDITIVO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DE REFORCO VISUAL (VIA AEREA / OSSEA)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EM CAMPO LIVRE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TONAL LIMIAR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DISCRIMINAÇÃO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INTELIGIBILIDADE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AVALIACAO AUDITIVA COMPORTAMENTAL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IMITANCIOMETRIA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LOGOAUDIOMETRIA (LDV-IRF-LRF)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ACÚSTICAS PRODUTO DE DISTORÇÃO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EVOCADAS TRANSIENTES (TESTE DA ORELHINHA)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EVOCADO AUDITIVO CEREBRAL - B.E.R.A (PEATE)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GINECOLOGIA/OBSTETRICIA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 E MUNICIPIOS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BIOPSIA/PUNÇÃO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MATERIAL DO COLO DE ÚTERO PARA EXAME CITOPATOLÓGICO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COLPOSCOPIA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CRIOCAUTERIZAÇÃO/ELETROCOAGULAÇÃO DO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R$ 11,26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SEMIÓTICA COM OU SEM DILATAÇÃO DO COLO ÚTERO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GLÂNDULA DE BARTHOLIN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R$ 12,97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DUCHA DE POLITZER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EXCISÃO TIPO I  E TIPO II DO COLO UTERINO (CIRURGIA DE ALTA FREQUÊNCIA )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R$ 96,75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CISTO 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PÓLIPO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EXTIRPAÇÃO DE LESÃO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R$ 13,54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INSERÇÃO/RETIRADA DO DISPOSITIVO INTRA-UTERINO DIU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RECONSTRUÇÃO DOS PEQUENOS LÁBIOS DA VULVA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R$ 186,77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R$ 186,77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UROLOGIA/CIRURGIA GERAL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PÊNIS/PENIOSCOPIA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PRÓSTATA - RESOLUÇÃO Nº 025/2024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CATETERISMO DE URETRA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R$ 8,82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R$ 8,82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CAUTERIZAÇÃO DE CONDILOMAS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CISTOSCOPIA E/OU URETROSCOPIA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ESTUDO URODINÂMICO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R$ 219,12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R$ 219,12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UROFLUXOMETRIA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VASECTOMIA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R$ 306,47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R$ 306,47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 DE URGÊNCIA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COLUNA DEMAIS SEGMENTOS URGÊNCIA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 ABDOMEN INFERIOR, ABDOMEN SUPERIOR)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 ANTEBRAÇO, ART. COXOFEMURAL, ART. ESTERNOCLAVICULAR, AR. SACROILÍACA, BACIA, BRAÇO, COLUNA CERVICAL - 3 SEGMENTOS, COLUNA DORSAL - 3 SEGMENTOS, COLUNA LOMBAR - 3 SEGMENTOS, COTOVELO, CRÂNIO, FACE, HIPÓFISE, JOELHO, MANDIBULA, MÃO, OMBRO, ÓRBITAS, PARÓTIDAS, PUNHO, SEIOS DA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 PELVE, PESCOÇO E SELA TURCICA)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(PERNA, PÉ, CALCÂNEO, COXA E TORNOZELO)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DE ABDOMÊN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TOMOGRAGIA COMPUTADORIZADA DE URGÊNCIA DE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ANGIOTOMOGRAFIA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DA COLUNA CERVICAL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R$ 86,76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ABDOMEN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R$ 138,63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LOMBO SACRA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R$ 101,10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TORACICA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R$ 86,76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CRÂNIO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R$ 97,44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FACE/SEIOS DA FACE/ ARTICULAÇÕES TEMPORO-MANDIBULARES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PELVE/BACIA/ABDOMEN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R$ 138,63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SEGMENTOS APENDICULARES (BRAÇO, ANTEBRAÇO, MÃO, COXA, PERNA E PÉ)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SELA TURCICA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R$ 97,44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TORAX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R$ 136,41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DO PESCOÇO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R$ 86,75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UROTOMOGRAFIA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RESSONÂNCIAS MAGNÉTICAS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ANGIORESSÂNCIA CEREBRAL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R$ 268,75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COLANGIORRESSONANCIA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R$ 268,75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SEM SEDAÇÃO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R$ 268,75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CERVICAL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R$ 37,95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R$ 75,90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APARELHO URINÁRIO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ARTICULAÇÃO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TRANSRETAL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TIREÓIDE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MAMARIA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PAREDE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PÉLVICA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TESTÍCULOS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TRANSFONTANELA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R$ 48,40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  COM DOPPLER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DOPPLER COLORIDO DE ÓRGÃO OU ESTRUTURA ISOLADA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AORTA ABDOMINAL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(ARTERIAL, VERTEBRAL, CAROTIDAS, MEMBROS INFERIORES)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ARTÉRIAS VISCERAIS (MESENTÉRICAS SUPERIOR E INFERIOR E TROCO CELÍACO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VASOS CERVICAIS VENOSOS BILATERAL (SUBCLÁVIAS E JUGULARES)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VEIA CAVA SUPERIOR OU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DE FLUXO OBSTÉTRICO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R$ 42,90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R$ 42,90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MORFOLÓGICO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 COM DOPPLER (POR FETO)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TIREOIDE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ULTRASSONOGRAFIAS OUTROS MEMBROS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OFTALMOLOGA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BIOMETRIA ULTRASSÔNICA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BIOMICROSCOPIA/FUNDOSCOPIA (FUNDO DE OLHO)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R$ 12,34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CAMPIMETRIA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ABSCESSO DE PALPEBRA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R$ 22,93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ORTOPTICO (AVALIAÇÃO COMPLETA DA MOTILIDADE OCULAR, BINOCULAR)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R$ 12,34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MAPEAMENTO DE RETINA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MEDIDA DE OFUSCAMENTO E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R$ 3,37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MICROSCOPIA ESPECULAR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OCLUSÃO DE PONTO LACRIMAL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R$ 19,14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PAQUIMETRIA ULTRASSONOCA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R$ 14,81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DE ACUIDADE VISUAL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R$ 3,37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VISUAL EVOCADO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R$ 4,06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COLORIDO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R$ 24,68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FLUORESCENTE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R$ 64,00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COERENCIA OPTICA - OCT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R$ 3,37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TOPOGRAFIA COMPUTADORIZADA DE CÓRNEA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GLOBO OCULAR -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R$ 24,20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CIRÚRGICOS - MODALIDADE AMBULATORIAL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CANTOPLASTIA UNGUEAL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792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CAUTERIZAÇÃO QUÍMICA (GRUPO DE ATÉ 5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R$ 11,84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CRIOCIRURGIA (NITROGÊNIO LÍQUIDO) DE NEOPLASIAS CUTÂNEAS - RESOLUÇÃO Nº 003/2024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R$ 11,84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GRAU II C/ OU S/ DEBRIDAMENTO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R$ 32,40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ELETROCOAGULAÇÃO DE LESÕES DE PELE E MUCOSAS COM OU SEM CURETAGEM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LESÃO/TUMOR DE PELE E MUCOSAS (CÂNCER E PELE)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52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E SUTURA DE HEMANGIOMA, LINFANGIOMA OU NEVUS, LESÕES DE PELE E TECIDO CELULAR SUBCUTÂNEO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52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E SUTURA SIMPLES DE PEQUENAS LESÕES, LESÕES DE PELE E TECIDO CELULAR SUBCUTÂNEO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52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TANGENCIAL (SHAVING) COM OU SEM ELETROCAUTERIZAÇÃO, LESÃO DE PELE E TECIDO CELULAR SUBCUTÂNEO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- TUMOR DE PARTES MOLES, LESÃO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FRENÉCTOMIA/FRENOTOMIA LINGUAL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MEDICAMENTOSA EM CORNETO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R$ 11,28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INCISÃO E DRENAGEM DE ABCESSO, HEMATOMA OU PANARÍCIO, LESÕES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MEATOPLASTIA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MEATOTOMIA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R$ 80,66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R$ 80,66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REMOÇÃO DE CERÚMEN DO CONDUTO AUDITIVO EXTERNO UNILATERAL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DE OUVIDO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R$ 26,42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SUBCUTANEO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TAMPONAMENTO NASAL ANTERIOR E/OU POSTERIOR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PÉ TORTO CONGÊNITO  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CIRURGICO DE FISTULA DO PESCOCO (POR APROXIMACAO)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R$ 29,76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R$ 29,76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CLÍNICOS - MODALIDADE AMBULATORIAL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ADMINISTRAÇÃO DE MEDICAMENTOS NA ATENÇÃO ESPECIALIZADA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R$ 0,63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DE QUEIMADURAS - POR UNIDADE TOPOGRÁFICA (UT)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E ELETROGOAGULAÇÃO DE CANCÊR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SIMPLES DE LESÕES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DESBASTAMENTO DE CALOSIDADE E/OU MAL PERFURANTE (DESBASTAMENTO)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DILATAÇÃO DE URETRA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ESTIMULAÇÃO PRECOCE (SESSÃO)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DE SUBSTANCIAS EM CAVIDADE SINOVIAL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INTRALESIONAL, CICATRICIAL E HEMANGIOMAS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ARTICULAR DIAGNOSTICA OU TERAPÊUTICA (INFILTRAÇÃO) - ORIENTADA OU NÃO POR MÉTODO DE IMAGEM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ESCLEROSANTE NÃO ESTÉTICO DE VARIZES DOS MEMBROS INFERIORES (UNILATERAL)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COM FINALIDADE DIAGNÓSTICA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CLÍNICAS/HOSPITAIS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ANUS E CANAL ANAL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R$ 18,46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FACE (LESÕES DE PELE E TECIDO CELULAR SUBCUTÂNEO 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TIREÓIDE OU PARATIREÓIDE - PAAF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BIOPSIA/EXERESE NÓDULO DE MAMA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R$ 1.350,00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ESPIROMETRIA/OU PROVA DE FUNÇÃO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POLISSONOGRAFIA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MANOBRA DE POSICIONAMENTO - (MANOBRA DE EPLEY, MANOBRA DE GUFONI, MANOBRA DE YACOVINO) - POR MANOBRA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VECTOELETRONISTAGMOGRAFIA COMPUTADORIZADA - VÍDEO FRENZEL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VIDEONASOLARINGOSCOPIA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ASPIRATIVA DE MAMA POR AGULHA FINA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R$ 66,48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R$ 66,48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DE MAMA POR AGULHA GROSSA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FISTULOGRAFIA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AMBULATÓRIO ESPECIALIZADO DE ENFERMAGEM (CONSULTA E PROCEDIMENTO)</w:t>
            </w:r>
          </w:p>
        </w:tc>
      </w:tr>
      <w:tr>
        <w:trPr>
          <w:trHeight w:val="264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DE ENFERMERA (O)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FERIDAS/ESTOMIAS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LASERTERAPIA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PEQUENA ATÉ 8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R$ 176,26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MÉDIA 9 À 15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R$ 214,39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MÉDIA-GRANDE 16 À 25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R$ 252,52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GRANDE ACIMA DE 26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R$ 290,65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INCONTINÊNCIA URINÁRIA, FECAL, CONSTIPAÇÃO E TREINAMENTO DE CATETERISMO INTERMITENTE LIMPO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BIOFEEDBACK ELETROMIOGRÁFICO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ELETROESTIMULAÇÃO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PROLAPSO VAGINAL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R$ 390,00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 COM SUPORTE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R$ 651,00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DONUT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R$ 485,00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CAPACITAÇÃO EM SAÚDE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CAPACITAÇÃO EM SAÚDE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SEDAÇÃO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TRANSESOFÁGICO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TRANSTORÁCICO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ODONTOLÓGICOS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GINECOLÓGICOS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UROLÓGICOS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ORTOPÉDICOS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VASCULARES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LÍQUIDO CEFALORRAQUIDIANO (LCR)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R$ 300,00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DE DEFICIÊNCIA FÍSICA, AUDITIVA, INTELECTUAL E TRANSTORNO DO ESPECTRO AUTISMO (TEA)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FONOAUDIOLOGA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MUSICOTERAPEUTA - SESSÃO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NEUROLOGISTA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ORTOPEDISTA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PEDIATRA -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PSICÓLOGA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PSICOPEDAGODA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PSIQUIATRA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ÓRTESES, PRÓTESES E MATERIAIS ESPECIAIS - MODALIDADE AMBULATORIAL (RESOLUÇÃO Nº 022/2024)</w:t>
            </w:r>
          </w:p>
        </w:tc>
      </w:tr>
      <w:tr>
        <w:trPr>
          <w:trHeight w:val="548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COMPLEMENTAR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COM CARVÃO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R$ 4,60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(TRANSPARENTE)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(CONVEXA LIGHT OU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R$ 52,50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(LIGHT 43MM)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R$ 43,97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(SOFT 53MM)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R$ 43,97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(PLANA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(CONVEXA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COLOSTOMIA/ILEOSTOMIA ADULTO, SISTEMA COLETOR 1 PEÇA  (CONVEXA)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R$ 34,00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DE COLOSTOMIA/ILEOSTOMIA SISTEMA COLETOR DE UMA PEÇA (PLANA 80MM)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PARA COLOSTOMIA/ILEOSTOMIA SISTEMA 2 PEÇAS (NEONATAL)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PEDIÁTRICA DE 1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R$ 6,30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PEDIÁTRICA 1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1 PEÇA TRANSPARENTE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R$ 13,00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SISTEMA 1 PEÇA (CONVEXA LIGHT)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R$ 39,00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UROSTOMIA SISTEMA 1 PEÇA (CONVEXA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R$ 41,00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UROSTOMIA SISTEMA 2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UROSTOMIA SISTEMA 2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CONJUNTO PLACA E BOLSA PARA UROSTOMIA SISTEMA 2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R$ 26,00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UROSTOMIA SISTEMA 2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UROSTOMIA SISTEMA 2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 UROSTOMIA SISTEMA 2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R$ 28,00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PROTETORA DE PELE PARA OSTOMIAS SEM ÁLCOOL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R$ 53,50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CINTO ELÁSTICO ( EXTENSÃO 100CM)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CINTO ELÁSTICO ( EXTENSÃO 135CM)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R$ 40,00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PÓ PARA OSTOMIA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R$ 18,58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CAMA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R$ 1,81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PERNA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R$ 14,98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(OPACA)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R$ 3,00</w:t>
            </w:r>
          </w:p>
        </w:tc>
      </w:tr>
      <w:tr>
        <w:trPr>
          <w:trHeight w:val="300" w:hRule="atLeast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SERVIÇOS EM SAÚDE ITINERANTE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SUS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sz w:val="20"/>
                <w:szCs w:val="20"/>
              </w:rPr>
              <w:t>TABELA CISNORPI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R$ 75,00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R$ 250,00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ENDOCRINOLOGIA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R$ 120,00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 - 0 À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R$ 150,00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ITINERANTE - RESOLUÇÃO Nº 023/2023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R$ 100,00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ITINERANTE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-</w:t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sz w:val="20"/>
                <w:szCs w:val="20"/>
              </w:rPr>
              <w:t>R$ 90,00</w:t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 - SERVIÇO PROFISSIONAL R$ 1.000,00 - SERVIÇO HOSPITAL R$ 350,00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 - PROCEDIMENTOS: BIOPSIAS, MUCOSECTOMIA,  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300" w:hRule="atLeast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 - PROCEDIMENTOS: BIOPSIAS, MUCOSECTOMIA,  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928" w:type="dxa"/>
            <w:tcBorders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spacing w:before="0" w:after="20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sectPr>
      <w:headerReference w:type="even" r:id="rId6"/>
      <w:headerReference w:type="default" r:id="rId7"/>
      <w:headerReference w:type="first" r:id="rId8"/>
      <w:type w:val="nextPage"/>
      <w:pgSz w:w="11906" w:h="16838"/>
      <w:pgMar w:left="1018" w:right="826" w:gutter="0" w:header="708" w:top="212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Symbol">
    <w:charset w:val="00"/>
    <w:family w:val="roman"/>
    <w:pitch w:val="variable"/>
  </w:font>
  <w:font w:name="Courier New">
    <w:charset w:val="00"/>
    <w:family w:val="auto"/>
    <w:pitch w:val="variable"/>
  </w:font>
  <w:font w:name="Wingdings">
    <w:charset w:val="00"/>
    <w:family w:val="auto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CONSÓRCIO PÚBLICO INTERMUNICIPAL DE SAÚDE DO NORTE PIONEIRO – CISNORPI</w:t>
    </w:r>
  </w:p>
  <w:p>
    <w:pPr>
      <w:pStyle w:val="Header"/>
      <w:jc w:val="center"/>
      <w:rPr>
        <w:rFonts w:ascii="Arial" w:hAnsi="Arial" w:cs="Arial"/>
        <w:b/>
        <w:sz w:val="18"/>
        <w:szCs w:val="18"/>
      </w:rPr>
    </w:pPr>
    <w:r>
      <w:drawing>
        <wp:anchor behindDoc="1" distT="0" distB="0" distL="0" distR="0" simplePos="0" locked="0" layoutInCell="1" allowOverlap="1" relativeHeight="47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 w:ascii="Arial" w:hAnsi="Arial"/>
        <w:b/>
        <w:sz w:val="18"/>
        <w:szCs w:val="18"/>
      </w:rPr>
      <w:t>Rua Paraná n.º 1261 – Centro – CEP: 86.400-000 – Jacarezinho/PR.</w:t>
    </w:r>
  </w:p>
  <w:p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Fone: (43) 3511 – 1800</w:t>
    </w:r>
  </w:p>
  <w:p>
    <w:pPr>
      <w:pStyle w:val="Header"/>
      <w:jc w:val="center"/>
      <w:rPr>
        <w:rFonts w:ascii="Arial" w:hAnsi="Arial" w:eastAsia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 xml:space="preserve">e-mail: </w:t>
    </w:r>
    <w:hyperlink r:id="rId2">
      <w:r>
        <w:rPr>
          <w:rStyle w:val="Hyperlink"/>
        </w:rPr>
        <w:t>cisnorpi@uol.com.br</w:t>
      </w:r>
    </w:hyperlink>
    <w:r>
      <w:rPr>
        <w:rFonts w:cs="Arial" w:ascii="Arial" w:hAnsi="Arial"/>
        <w:b/>
        <w:sz w:val="18"/>
        <w:szCs w:val="18"/>
      </w:rPr>
      <w:t xml:space="preserve">     www.cisnorpi.com.br</w:t>
    </w:r>
  </w:p>
  <w:p>
    <w:pPr>
      <w:pStyle w:val="Header"/>
      <w:jc w:val="center"/>
      <w:rPr/>
    </w:pPr>
    <w:r>
      <w:rPr>
        <w:rFonts w:cs="Arial" w:ascii="Arial" w:hAnsi="Arial"/>
        <w:b/>
        <w:sz w:val="18"/>
        <w:szCs w:val="18"/>
      </w:rPr>
      <w:t>CNPJ: 00.476.612/0001-55</w:t>
    </w:r>
  </w:p>
  <w:p>
    <w:pPr>
      <w:pStyle w:val="Head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____________________________________________________________________________________________________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CONSÓRCIO PÚBLICO INTERMUNICIPAL DE SAÚDE DO NORTE PIONEIRO – CISNORPI</w:t>
    </w:r>
  </w:p>
  <w:p>
    <w:pPr>
      <w:pStyle w:val="Header"/>
      <w:jc w:val="center"/>
      <w:rPr>
        <w:rFonts w:ascii="Arial" w:hAnsi="Arial" w:cs="Arial"/>
        <w:b/>
        <w:sz w:val="18"/>
        <w:szCs w:val="18"/>
      </w:rPr>
    </w:pPr>
    <w:r>
      <w:drawing>
        <wp:anchor behindDoc="1" distT="0" distB="0" distL="0" distR="0" simplePos="0" locked="0" layoutInCell="1" allowOverlap="1" relativeHeight="47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6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 w:ascii="Arial" w:hAnsi="Arial"/>
        <w:b/>
        <w:sz w:val="18"/>
        <w:szCs w:val="18"/>
      </w:rPr>
      <w:t>Rua Paraná n.º 1261 – Centro – CEP: 86.400-000 – Jacarezinho/PR.</w:t>
    </w:r>
  </w:p>
  <w:p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Fone: (43) 3511 – 1800</w:t>
    </w:r>
  </w:p>
  <w:p>
    <w:pPr>
      <w:pStyle w:val="Header"/>
      <w:jc w:val="center"/>
      <w:rPr>
        <w:rFonts w:ascii="Arial" w:hAnsi="Arial" w:eastAsia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 xml:space="preserve">e-mail: </w:t>
    </w:r>
    <w:hyperlink r:id="rId2">
      <w:r>
        <w:rPr>
          <w:rStyle w:val="Hyperlink"/>
        </w:rPr>
        <w:t>cisnorpi@uol.com.br</w:t>
      </w:r>
    </w:hyperlink>
    <w:r>
      <w:rPr>
        <w:rFonts w:cs="Arial" w:ascii="Arial" w:hAnsi="Arial"/>
        <w:b/>
        <w:sz w:val="18"/>
        <w:szCs w:val="18"/>
      </w:rPr>
      <w:t xml:space="preserve">     www.cisnorpi.com.br</w:t>
    </w:r>
  </w:p>
  <w:p>
    <w:pPr>
      <w:pStyle w:val="Header"/>
      <w:jc w:val="center"/>
      <w:rPr/>
    </w:pPr>
    <w:r>
      <w:rPr>
        <w:rFonts w:cs="Arial" w:ascii="Arial" w:hAnsi="Arial"/>
        <w:b/>
        <w:sz w:val="18"/>
        <w:szCs w:val="18"/>
      </w:rPr>
      <w:t>CNPJ: 00.476.612/0001-55</w:t>
    </w:r>
  </w:p>
  <w:p>
    <w:pPr>
      <w:pStyle w:val="Header"/>
      <w:rPr>
        <w:rFonts w:ascii="Arial" w:hAnsi="Arial" w:cs="Arial"/>
        <w:b/>
        <w:sz w:val="18"/>
        <w:szCs w:val="18"/>
      </w:rPr>
    </w:pPr>
    <w:r>
      <w:rPr>
        <w:rFonts w:cs="Arial" w:ascii="Arial" w:hAnsi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0" w:hanging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  <w:rPr/>
    </w:lvl>
  </w:abstractNum>
  <w:abstractNum w:abstractNumId="4"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i w:val="false"/>
        <w:rFonts w:ascii="Times New Roman" w:hAnsi="Times New Roman" w:cs="Times New Roman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i w:val="false"/>
        <w:rFonts w:ascii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i w:val="false"/>
        <w:rFonts w:ascii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i w:val="false"/>
        <w:rFonts w:ascii="Times New Roman" w:hAnsi="Times New Roman" w:cs="Times New Roman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i w:val="false"/>
        <w:rFonts w:ascii="Times New Roman" w:hAnsi="Times New Roman"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i w:val="false"/>
        <w:rFonts w:ascii="Times New Roman" w:hAnsi="Times New Roman"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i w:val="false"/>
        <w:rFonts w:ascii="Times New Roman" w:hAnsi="Times New Roman"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i w:val="false"/>
        <w:rFonts w:ascii="Times New Roman" w:hAnsi="Times New Roman"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i w:val="false"/>
        <w:rFonts w:ascii="Times New Roman" w:hAnsi="Times New Roman" w:cs="Times New Roman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33ad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  <w:style w:type="paragraph" w:styleId="Heading1" w:customStyle="1">
    <w:name w:val="heading 1"/>
    <w:basedOn w:val="Normal"/>
    <w:next w:val="BodyText"/>
    <w:qFormat/>
    <w:rsid w:val="00133ad8"/>
    <w:pPr>
      <w:numPr>
        <w:ilvl w:val="0"/>
        <w:numId w:val="1"/>
      </w:numPr>
      <w:spacing w:lineRule="auto" w:line="240" w:before="0" w:after="0"/>
      <w:ind w:left="142"/>
      <w:outlineLvl w:val="0"/>
    </w:pPr>
    <w:rPr>
      <w:rFonts w:ascii="Times New Roman" w:hAnsi="Times New Roman" w:eastAsia="Times New Roman" w:cs="Times New Roman"/>
      <w:b/>
      <w:bCs/>
      <w:color w:val="000000"/>
      <w:kern w:val="2"/>
      <w:sz w:val="48"/>
      <w:szCs w:val="48"/>
    </w:rPr>
  </w:style>
  <w:style w:type="paragraph" w:styleId="Heading5" w:customStyle="1">
    <w:name w:val="heading 5"/>
    <w:basedOn w:val="Normal"/>
    <w:next w:val="Normal"/>
    <w:qFormat/>
    <w:rsid w:val="00133ad8"/>
    <w:pPr>
      <w:numPr>
        <w:ilvl w:val="4"/>
        <w:numId w:val="1"/>
      </w:numPr>
      <w:spacing w:lineRule="auto" w:line="240"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styleId="Heading7" w:customStyle="1">
    <w:name w:val="heading 7"/>
    <w:basedOn w:val="Normal"/>
    <w:next w:val="Normal"/>
    <w:qFormat/>
    <w:rsid w:val="00133ad8"/>
    <w:pPr>
      <w:numPr>
        <w:ilvl w:val="6"/>
        <w:numId w:val="1"/>
      </w:numPr>
      <w:spacing w:lineRule="auto" w:line="240" w:before="240" w:after="60"/>
      <w:outlineLvl w:val="6"/>
    </w:pPr>
    <w:rPr>
      <w:rFonts w:ascii="Times New Roman" w:hAnsi="Times New Roman" w:cs="Times New Roman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sid w:val="00133ad8"/>
    <w:rPr>
      <w:b/>
      <w:bCs/>
    </w:rPr>
  </w:style>
  <w:style w:type="character" w:styleId="WW8Num3z0" w:customStyle="1">
    <w:name w:val="WW8Num3z0"/>
    <w:qFormat/>
    <w:rsid w:val="00133ad8"/>
    <w:rPr>
      <w:b/>
      <w:bCs/>
    </w:rPr>
  </w:style>
  <w:style w:type="character" w:styleId="WW8Num4z0" w:customStyle="1">
    <w:name w:val="WW8Num4z0"/>
    <w:qFormat/>
    <w:rsid w:val="00133ad8"/>
    <w:rPr>
      <w:b/>
      <w:bCs/>
    </w:rPr>
  </w:style>
  <w:style w:type="character" w:styleId="WW8Num5z0" w:customStyle="1">
    <w:name w:val="WW8Num5z0"/>
    <w:qFormat/>
    <w:rsid w:val="00133ad8"/>
    <w:rPr>
      <w:b/>
      <w:bCs/>
    </w:rPr>
  </w:style>
  <w:style w:type="character" w:styleId="WW8Num6z0" w:customStyle="1">
    <w:name w:val="WW8Num6z0"/>
    <w:qFormat/>
    <w:rsid w:val="00133ad8"/>
    <w:rPr>
      <w:b/>
      <w:bCs/>
    </w:rPr>
  </w:style>
  <w:style w:type="character" w:styleId="WW8Num7z0" w:customStyle="1">
    <w:name w:val="WW8Num7z0"/>
    <w:qFormat/>
    <w:rsid w:val="00133ad8"/>
    <w:rPr>
      <w:b/>
      <w:bCs/>
    </w:rPr>
  </w:style>
  <w:style w:type="character" w:styleId="WW8Num8z0" w:customStyle="1">
    <w:name w:val="WW8Num8z0"/>
    <w:qFormat/>
    <w:rsid w:val="00133ad8"/>
    <w:rPr>
      <w:b/>
    </w:rPr>
  </w:style>
  <w:style w:type="character" w:styleId="WW8Num9z0" w:customStyle="1">
    <w:name w:val="WW8Num9z0"/>
    <w:qFormat/>
    <w:rsid w:val="00133ad8"/>
    <w:rPr>
      <w:b/>
    </w:rPr>
  </w:style>
  <w:style w:type="character" w:styleId="WW8Num10z0" w:customStyle="1">
    <w:name w:val="WW8Num10z0"/>
    <w:qFormat/>
    <w:rsid w:val="00133ad8"/>
    <w:rPr>
      <w:b/>
      <w:bCs/>
    </w:rPr>
  </w:style>
  <w:style w:type="character" w:styleId="WW8Num11z0" w:customStyle="1">
    <w:name w:val="WW8Num11z0"/>
    <w:qFormat/>
    <w:rsid w:val="00133ad8"/>
    <w:rPr>
      <w:rFonts w:ascii="Calibri" w:hAnsi="Calibri" w:eastAsia="Arial Narrow" w:cs="Calibri"/>
      <w:b/>
      <w:color w:val="auto"/>
      <w:sz w:val="20"/>
    </w:rPr>
  </w:style>
  <w:style w:type="character" w:styleId="WW8Num12z0" w:customStyle="1">
    <w:name w:val="WW8Num12z0"/>
    <w:qFormat/>
    <w:rsid w:val="00133ad8"/>
    <w:rPr>
      <w:sz w:val="20"/>
    </w:rPr>
  </w:style>
  <w:style w:type="character" w:styleId="WW8Num12z1" w:customStyle="1">
    <w:name w:val="WW8Num12z1"/>
    <w:qFormat/>
    <w:rsid w:val="00133ad8"/>
    <w:rPr>
      <w:b/>
      <w:sz w:val="20"/>
    </w:rPr>
  </w:style>
  <w:style w:type="character" w:styleId="WW8Num13z0" w:customStyle="1">
    <w:name w:val="WW8Num13z0"/>
    <w:qFormat/>
    <w:rsid w:val="00133ad8"/>
    <w:rPr>
      <w:sz w:val="20"/>
    </w:rPr>
  </w:style>
  <w:style w:type="character" w:styleId="WW8Num13z1" w:customStyle="1">
    <w:name w:val="WW8Num13z1"/>
    <w:qFormat/>
    <w:rsid w:val="00133ad8"/>
    <w:rPr>
      <w:b/>
      <w:sz w:val="20"/>
    </w:rPr>
  </w:style>
  <w:style w:type="character" w:styleId="WW8Num14z0" w:customStyle="1">
    <w:name w:val="WW8Num14z0"/>
    <w:qFormat/>
    <w:rsid w:val="00133ad8"/>
    <w:rPr>
      <w:sz w:val="20"/>
    </w:rPr>
  </w:style>
  <w:style w:type="character" w:styleId="WW8Num14z1" w:customStyle="1">
    <w:name w:val="WW8Num14z1"/>
    <w:qFormat/>
    <w:rsid w:val="00133ad8"/>
    <w:rPr>
      <w:b/>
      <w:sz w:val="20"/>
    </w:rPr>
  </w:style>
  <w:style w:type="character" w:styleId="WW8Num15z0" w:customStyle="1">
    <w:name w:val="WW8Num15z0"/>
    <w:qFormat/>
    <w:rsid w:val="00133ad8"/>
    <w:rPr>
      <w:sz w:val="20"/>
    </w:rPr>
  </w:style>
  <w:style w:type="character" w:styleId="WW8Num15z1" w:customStyle="1">
    <w:name w:val="WW8Num15z1"/>
    <w:qFormat/>
    <w:rsid w:val="00133ad8"/>
    <w:rPr>
      <w:b/>
      <w:sz w:val="20"/>
    </w:rPr>
  </w:style>
  <w:style w:type="character" w:styleId="WW8Num16z0" w:customStyle="1">
    <w:name w:val="WW8Num16z0"/>
    <w:qFormat/>
    <w:rsid w:val="00133ad8"/>
    <w:rPr>
      <w:sz w:val="20"/>
    </w:rPr>
  </w:style>
  <w:style w:type="character" w:styleId="WW8Num16z1" w:customStyle="1">
    <w:name w:val="WW8Num16z1"/>
    <w:qFormat/>
    <w:rsid w:val="00133ad8"/>
    <w:rPr>
      <w:b/>
      <w:sz w:val="20"/>
    </w:rPr>
  </w:style>
  <w:style w:type="character" w:styleId="WW8Num17z0" w:customStyle="1">
    <w:name w:val="WW8Num17z0"/>
    <w:qFormat/>
    <w:rsid w:val="00133ad8"/>
    <w:rPr/>
  </w:style>
  <w:style w:type="character" w:styleId="WW8Num18z0" w:customStyle="1">
    <w:name w:val="WW8Num18z0"/>
    <w:qFormat/>
    <w:rsid w:val="00133ad8"/>
    <w:rPr>
      <w:rFonts w:ascii="Times New Roman" w:hAnsi="Times New Roman" w:cs="Times New Roman"/>
      <w:i w:val="false"/>
    </w:rPr>
  </w:style>
  <w:style w:type="character" w:styleId="WW8Num17z1" w:customStyle="1">
    <w:name w:val="WW8Num17z1"/>
    <w:qFormat/>
    <w:rsid w:val="00133ad8"/>
    <w:rPr>
      <w:b/>
      <w:sz w:val="20"/>
    </w:rPr>
  </w:style>
  <w:style w:type="character" w:styleId="WW8Num29z0" w:customStyle="1">
    <w:name w:val="WW8Num29z0"/>
    <w:qFormat/>
    <w:rsid w:val="00133ad8"/>
    <w:rPr>
      <w:rFonts w:ascii="Symbol" w:hAnsi="Symbol" w:cs="Symbol"/>
      <w:sz w:val="20"/>
    </w:rPr>
  </w:style>
  <w:style w:type="character" w:styleId="WW8Num29z1" w:customStyle="1">
    <w:name w:val="WW8Num29z1"/>
    <w:qFormat/>
    <w:rsid w:val="00133ad8"/>
    <w:rPr>
      <w:rFonts w:ascii="Courier New" w:hAnsi="Courier New" w:cs="Courier New"/>
      <w:sz w:val="20"/>
    </w:rPr>
  </w:style>
  <w:style w:type="character" w:styleId="WW8Num29z2" w:customStyle="1">
    <w:name w:val="WW8Num29z2"/>
    <w:qFormat/>
    <w:rsid w:val="00133ad8"/>
    <w:rPr>
      <w:rFonts w:ascii="Wingdings" w:hAnsi="Wingdings" w:cs="Wingdings"/>
      <w:sz w:val="20"/>
    </w:rPr>
  </w:style>
  <w:style w:type="character" w:styleId="WW8Num35z0" w:customStyle="1">
    <w:name w:val="WW8Num35z0"/>
    <w:qFormat/>
    <w:rsid w:val="00133ad8"/>
    <w:rPr>
      <w:rFonts w:ascii="Symbol" w:hAnsi="Symbol" w:cs="Symbol"/>
      <w:sz w:val="20"/>
    </w:rPr>
  </w:style>
  <w:style w:type="character" w:styleId="WW8Num35z1" w:customStyle="1">
    <w:name w:val="WW8Num35z1"/>
    <w:qFormat/>
    <w:rsid w:val="00133ad8"/>
    <w:rPr>
      <w:rFonts w:ascii="Courier New" w:hAnsi="Courier New" w:cs="Courier New"/>
      <w:sz w:val="20"/>
    </w:rPr>
  </w:style>
  <w:style w:type="character" w:styleId="WW8Num35z2" w:customStyle="1">
    <w:name w:val="WW8Num35z2"/>
    <w:qFormat/>
    <w:rsid w:val="00133ad8"/>
    <w:rPr>
      <w:rFonts w:ascii="Wingdings" w:hAnsi="Wingdings" w:cs="Wingdings"/>
      <w:sz w:val="20"/>
    </w:rPr>
  </w:style>
  <w:style w:type="character" w:styleId="WW8Num36z0" w:customStyle="1">
    <w:name w:val="WW8Num36z0"/>
    <w:qFormat/>
    <w:rsid w:val="00133ad8"/>
    <w:rPr>
      <w:rFonts w:ascii="Symbol" w:hAnsi="Symbol" w:cs="Symbol"/>
      <w:sz w:val="20"/>
    </w:rPr>
  </w:style>
  <w:style w:type="character" w:styleId="WW8Num36z1" w:customStyle="1">
    <w:name w:val="WW8Num36z1"/>
    <w:qFormat/>
    <w:rsid w:val="00133ad8"/>
    <w:rPr>
      <w:rFonts w:ascii="Courier New" w:hAnsi="Courier New" w:cs="Courier New"/>
      <w:sz w:val="20"/>
    </w:rPr>
  </w:style>
  <w:style w:type="character" w:styleId="WW8Num36z2" w:customStyle="1">
    <w:name w:val="WW8Num36z2"/>
    <w:qFormat/>
    <w:rsid w:val="00133ad8"/>
    <w:rPr>
      <w:rFonts w:ascii="Wingdings" w:hAnsi="Wingdings" w:cs="Wingdings"/>
      <w:sz w:val="20"/>
    </w:rPr>
  </w:style>
  <w:style w:type="character" w:styleId="WW8Num37z0" w:customStyle="1">
    <w:name w:val="WW8Num37z0"/>
    <w:qFormat/>
    <w:rsid w:val="00133ad8"/>
    <w:rPr>
      <w:rFonts w:ascii="Symbol" w:hAnsi="Symbol" w:cs="Symbol"/>
      <w:sz w:val="20"/>
    </w:rPr>
  </w:style>
  <w:style w:type="character" w:styleId="WW8Num37z1" w:customStyle="1">
    <w:name w:val="WW8Num37z1"/>
    <w:qFormat/>
    <w:rsid w:val="00133ad8"/>
    <w:rPr>
      <w:rFonts w:ascii="Courier New" w:hAnsi="Courier New" w:cs="Courier New"/>
      <w:sz w:val="20"/>
    </w:rPr>
  </w:style>
  <w:style w:type="character" w:styleId="WW8Num37z2" w:customStyle="1">
    <w:name w:val="WW8Num37z2"/>
    <w:qFormat/>
    <w:rsid w:val="00133ad8"/>
    <w:rPr>
      <w:rFonts w:ascii="Wingdings" w:hAnsi="Wingdings" w:cs="Wingdings"/>
      <w:sz w:val="20"/>
    </w:rPr>
  </w:style>
  <w:style w:type="character" w:styleId="WW8Num38z0" w:customStyle="1">
    <w:name w:val="WW8Num38z0"/>
    <w:qFormat/>
    <w:rsid w:val="00133ad8"/>
    <w:rPr>
      <w:rFonts w:ascii="Symbol" w:hAnsi="Symbol" w:cs="Symbol"/>
      <w:sz w:val="20"/>
    </w:rPr>
  </w:style>
  <w:style w:type="character" w:styleId="WW8Num38z1" w:customStyle="1">
    <w:name w:val="WW8Num38z1"/>
    <w:qFormat/>
    <w:rsid w:val="00133ad8"/>
    <w:rPr>
      <w:rFonts w:ascii="Courier New" w:hAnsi="Courier New" w:cs="Courier New"/>
      <w:sz w:val="20"/>
    </w:rPr>
  </w:style>
  <w:style w:type="character" w:styleId="WW8Num38z2" w:customStyle="1">
    <w:name w:val="WW8Num38z2"/>
    <w:qFormat/>
    <w:rsid w:val="00133ad8"/>
    <w:rPr>
      <w:rFonts w:ascii="Wingdings" w:hAnsi="Wingdings" w:cs="Wingdings"/>
      <w:sz w:val="20"/>
    </w:rPr>
  </w:style>
  <w:style w:type="character" w:styleId="WW8Num40z0" w:customStyle="1">
    <w:name w:val="WW8Num40z0"/>
    <w:qFormat/>
    <w:rsid w:val="00133ad8"/>
    <w:rPr>
      <w:rFonts w:ascii="Times New Roman" w:hAnsi="Times New Roman" w:eastAsia="Times New Roman" w:cs="Times New Roman"/>
    </w:rPr>
  </w:style>
  <w:style w:type="character" w:styleId="WW8Num98z0" w:customStyle="1">
    <w:name w:val="WW8Num98z0"/>
    <w:qFormat/>
    <w:rsid w:val="00133ad8"/>
    <w:rPr>
      <w:rFonts w:ascii="Calibri" w:hAnsi="Calibri" w:eastAsia="Arial Narrow" w:cs="Calibri"/>
      <w:b/>
      <w:color w:val="auto"/>
      <w:sz w:val="20"/>
    </w:rPr>
  </w:style>
  <w:style w:type="character" w:styleId="WW8Num99z0" w:customStyle="1">
    <w:name w:val="WW8Num99z0"/>
    <w:qFormat/>
    <w:rsid w:val="00133ad8"/>
    <w:rPr>
      <w:sz w:val="20"/>
    </w:rPr>
  </w:style>
  <w:style w:type="character" w:styleId="WW8Num100z0" w:customStyle="1">
    <w:name w:val="WW8Num100z0"/>
    <w:qFormat/>
    <w:rsid w:val="00133ad8"/>
    <w:rPr>
      <w:sz w:val="20"/>
    </w:rPr>
  </w:style>
  <w:style w:type="character" w:styleId="WW8Num101z0" w:customStyle="1">
    <w:name w:val="WW8Num101z0"/>
    <w:qFormat/>
    <w:rsid w:val="00133ad8"/>
    <w:rPr>
      <w:sz w:val="20"/>
    </w:rPr>
  </w:style>
  <w:style w:type="character" w:styleId="WW8Num102z0" w:customStyle="1">
    <w:name w:val="WW8Num102z0"/>
    <w:qFormat/>
    <w:rsid w:val="00133ad8"/>
    <w:rPr>
      <w:sz w:val="20"/>
    </w:rPr>
  </w:style>
  <w:style w:type="character" w:styleId="WW8Num103z0" w:customStyle="1">
    <w:name w:val="WW8Num103z0"/>
    <w:qFormat/>
    <w:rsid w:val="00133ad8"/>
    <w:rPr>
      <w:sz w:val="20"/>
    </w:rPr>
  </w:style>
  <w:style w:type="character" w:styleId="WW8Num104z0" w:customStyle="1">
    <w:name w:val="WW8Num104z0"/>
    <w:qFormat/>
    <w:rsid w:val="00133ad8"/>
    <w:rPr>
      <w:rFonts w:ascii="Times New Roman" w:hAnsi="Times New Roman" w:cs="Times New Roman"/>
      <w:i w:val="false"/>
    </w:rPr>
  </w:style>
  <w:style w:type="character" w:styleId="WW8Num105z0" w:customStyle="1">
    <w:name w:val="WW8Num105z0"/>
    <w:qFormat/>
    <w:rsid w:val="00133ad8"/>
    <w:rPr/>
  </w:style>
  <w:style w:type="character" w:styleId="Fontepargpadro2" w:customStyle="1">
    <w:name w:val="Fonte parág. padrão2"/>
    <w:qFormat/>
    <w:rsid w:val="00133ad8"/>
    <w:rPr/>
  </w:style>
  <w:style w:type="character" w:styleId="WW8Num1z0" w:customStyle="1">
    <w:name w:val="WW8Num1z0"/>
    <w:qFormat/>
    <w:rsid w:val="00133ad8"/>
    <w:rPr>
      <w:b/>
      <w:bCs/>
    </w:rPr>
  </w:style>
  <w:style w:type="character" w:styleId="WW8Num27z0" w:customStyle="1">
    <w:name w:val="WW8Num27z0"/>
    <w:qFormat/>
    <w:rsid w:val="00133ad8"/>
    <w:rPr>
      <w:b/>
      <w:bCs/>
    </w:rPr>
  </w:style>
  <w:style w:type="character" w:styleId="WW8Num55z0" w:customStyle="1">
    <w:name w:val="WW8Num55z0"/>
    <w:qFormat/>
    <w:rsid w:val="00133ad8"/>
    <w:rPr>
      <w:rFonts w:ascii="Symbol" w:hAnsi="Symbol" w:cs="Symbol"/>
      <w:sz w:val="20"/>
    </w:rPr>
  </w:style>
  <w:style w:type="character" w:styleId="WW8Num55z1" w:customStyle="1">
    <w:name w:val="WW8Num55z1"/>
    <w:qFormat/>
    <w:rsid w:val="00133ad8"/>
    <w:rPr>
      <w:rFonts w:ascii="Courier New" w:hAnsi="Courier New" w:cs="Courier New"/>
      <w:sz w:val="20"/>
    </w:rPr>
  </w:style>
  <w:style w:type="character" w:styleId="WW8Num55z2" w:customStyle="1">
    <w:name w:val="WW8Num55z2"/>
    <w:qFormat/>
    <w:rsid w:val="00133ad8"/>
    <w:rPr>
      <w:rFonts w:ascii="Wingdings" w:hAnsi="Wingdings" w:cs="Wingdings"/>
      <w:sz w:val="20"/>
    </w:rPr>
  </w:style>
  <w:style w:type="character" w:styleId="WW8Num61z0" w:customStyle="1">
    <w:name w:val="WW8Num61z0"/>
    <w:qFormat/>
    <w:rsid w:val="00133ad8"/>
    <w:rPr>
      <w:rFonts w:ascii="Symbol" w:hAnsi="Symbol" w:cs="Symbol"/>
      <w:sz w:val="20"/>
    </w:rPr>
  </w:style>
  <w:style w:type="character" w:styleId="WW8Num61z1" w:customStyle="1">
    <w:name w:val="WW8Num61z1"/>
    <w:qFormat/>
    <w:rsid w:val="00133ad8"/>
    <w:rPr>
      <w:rFonts w:ascii="Courier New" w:hAnsi="Courier New" w:cs="Courier New"/>
      <w:sz w:val="20"/>
    </w:rPr>
  </w:style>
  <w:style w:type="character" w:styleId="WW8Num61z2" w:customStyle="1">
    <w:name w:val="WW8Num61z2"/>
    <w:qFormat/>
    <w:rsid w:val="00133ad8"/>
    <w:rPr>
      <w:rFonts w:ascii="Wingdings" w:hAnsi="Wingdings" w:cs="Wingdings"/>
      <w:sz w:val="20"/>
    </w:rPr>
  </w:style>
  <w:style w:type="character" w:styleId="WW8Num62z0" w:customStyle="1">
    <w:name w:val="WW8Num62z0"/>
    <w:qFormat/>
    <w:rsid w:val="00133ad8"/>
    <w:rPr>
      <w:rFonts w:ascii="Symbol" w:hAnsi="Symbol" w:cs="Symbol"/>
      <w:sz w:val="20"/>
    </w:rPr>
  </w:style>
  <w:style w:type="character" w:styleId="WW8Num62z1" w:customStyle="1">
    <w:name w:val="WW8Num62z1"/>
    <w:qFormat/>
    <w:rsid w:val="00133ad8"/>
    <w:rPr>
      <w:rFonts w:ascii="Courier New" w:hAnsi="Courier New" w:cs="Courier New"/>
      <w:sz w:val="20"/>
    </w:rPr>
  </w:style>
  <w:style w:type="character" w:styleId="WW8Num62z2" w:customStyle="1">
    <w:name w:val="WW8Num62z2"/>
    <w:qFormat/>
    <w:rsid w:val="00133ad8"/>
    <w:rPr>
      <w:rFonts w:ascii="Wingdings" w:hAnsi="Wingdings" w:cs="Wingdings"/>
      <w:sz w:val="20"/>
    </w:rPr>
  </w:style>
  <w:style w:type="character" w:styleId="WW8Num63z0" w:customStyle="1">
    <w:name w:val="WW8Num63z0"/>
    <w:qFormat/>
    <w:rsid w:val="00133ad8"/>
    <w:rPr>
      <w:rFonts w:ascii="Symbol" w:hAnsi="Symbol" w:cs="Symbol"/>
      <w:sz w:val="20"/>
    </w:rPr>
  </w:style>
  <w:style w:type="character" w:styleId="WW8Num63z1" w:customStyle="1">
    <w:name w:val="WW8Num63z1"/>
    <w:qFormat/>
    <w:rsid w:val="00133ad8"/>
    <w:rPr>
      <w:rFonts w:ascii="Courier New" w:hAnsi="Courier New" w:cs="Courier New"/>
      <w:sz w:val="20"/>
    </w:rPr>
  </w:style>
  <w:style w:type="character" w:styleId="WW8Num63z2" w:customStyle="1">
    <w:name w:val="WW8Num63z2"/>
    <w:qFormat/>
    <w:rsid w:val="00133ad8"/>
    <w:rPr>
      <w:rFonts w:ascii="Wingdings" w:hAnsi="Wingdings" w:cs="Wingdings"/>
      <w:sz w:val="20"/>
    </w:rPr>
  </w:style>
  <w:style w:type="character" w:styleId="WW8Num64z0" w:customStyle="1">
    <w:name w:val="WW8Num64z0"/>
    <w:qFormat/>
    <w:rsid w:val="00133ad8"/>
    <w:rPr>
      <w:rFonts w:ascii="Symbol" w:hAnsi="Symbol" w:cs="Symbol"/>
      <w:sz w:val="20"/>
    </w:rPr>
  </w:style>
  <w:style w:type="character" w:styleId="WW8Num64z1" w:customStyle="1">
    <w:name w:val="WW8Num64z1"/>
    <w:qFormat/>
    <w:rsid w:val="00133ad8"/>
    <w:rPr>
      <w:rFonts w:ascii="Courier New" w:hAnsi="Courier New" w:cs="Courier New"/>
      <w:sz w:val="20"/>
    </w:rPr>
  </w:style>
  <w:style w:type="character" w:styleId="WW8Num64z2" w:customStyle="1">
    <w:name w:val="WW8Num64z2"/>
    <w:qFormat/>
    <w:rsid w:val="00133ad8"/>
    <w:rPr>
      <w:rFonts w:ascii="Wingdings" w:hAnsi="Wingdings" w:cs="Wingdings"/>
      <w:sz w:val="20"/>
    </w:rPr>
  </w:style>
  <w:style w:type="character" w:styleId="WW8Num124z0" w:customStyle="1">
    <w:name w:val="WW8Num124z0"/>
    <w:qFormat/>
    <w:rsid w:val="00133ad8"/>
    <w:rPr>
      <w:rFonts w:ascii="Calibri" w:hAnsi="Calibri" w:eastAsia="Arial Narrow" w:cs="Calibri"/>
      <w:b/>
      <w:color w:val="auto"/>
      <w:sz w:val="20"/>
    </w:rPr>
  </w:style>
  <w:style w:type="character" w:styleId="WW8Num125z0" w:customStyle="1">
    <w:name w:val="WW8Num125z0"/>
    <w:qFormat/>
    <w:rsid w:val="00133ad8"/>
    <w:rPr>
      <w:sz w:val="20"/>
    </w:rPr>
  </w:style>
  <w:style w:type="character" w:styleId="WW8Num126z0" w:customStyle="1">
    <w:name w:val="WW8Num126z0"/>
    <w:qFormat/>
    <w:rsid w:val="00133ad8"/>
    <w:rPr>
      <w:sz w:val="20"/>
    </w:rPr>
  </w:style>
  <w:style w:type="character" w:styleId="WW8Num127z0" w:customStyle="1">
    <w:name w:val="WW8Num127z0"/>
    <w:qFormat/>
    <w:rsid w:val="00133ad8"/>
    <w:rPr>
      <w:sz w:val="20"/>
    </w:rPr>
  </w:style>
  <w:style w:type="character" w:styleId="WW8Num128z0" w:customStyle="1">
    <w:name w:val="WW8Num128z0"/>
    <w:qFormat/>
    <w:rsid w:val="00133ad8"/>
    <w:rPr>
      <w:sz w:val="20"/>
    </w:rPr>
  </w:style>
  <w:style w:type="character" w:styleId="WW8Num129z0" w:customStyle="1">
    <w:name w:val="WW8Num129z0"/>
    <w:qFormat/>
    <w:rsid w:val="00133ad8"/>
    <w:rPr>
      <w:sz w:val="20"/>
    </w:rPr>
  </w:style>
  <w:style w:type="character" w:styleId="Fontepargpadro1" w:customStyle="1">
    <w:name w:val="Fonte parág. padrão1"/>
    <w:qFormat/>
    <w:rsid w:val="00133ad8"/>
    <w:rPr/>
  </w:style>
  <w:style w:type="character" w:styleId="Ttulo1Char" w:customStyle="1">
    <w:name w:val="Título 1 Char"/>
    <w:basedOn w:val="DefaultParagraphFont"/>
    <w:qFormat/>
    <w:rsid w:val="00133ad8"/>
    <w:rPr>
      <w:rFonts w:ascii="Times New Roman" w:hAnsi="Times New Roman" w:eastAsia="Times New Roman" w:cs="Times New Roman"/>
      <w:b/>
      <w:bCs/>
      <w:color w:val="000000"/>
      <w:kern w:val="2"/>
      <w:sz w:val="48"/>
      <w:szCs w:val="48"/>
    </w:rPr>
  </w:style>
  <w:style w:type="character" w:styleId="Hyperlink" w:customStyle="1">
    <w:name w:val="Hyperlink"/>
    <w:qFormat/>
    <w:rsid w:val="00133ad8"/>
    <w:rPr>
      <w:color w:val="000080"/>
      <w:u w:val="single"/>
    </w:rPr>
  </w:style>
  <w:style w:type="character" w:styleId="sd-abs-pos" w:customStyle="1">
    <w:name w:val="sd-abs-pos"/>
    <w:basedOn w:val="DefaultParagraphFont"/>
    <w:qFormat/>
    <w:rsid w:val="00133ad8"/>
    <w:rPr/>
  </w:style>
  <w:style w:type="character" w:styleId="CabealhoChar" w:customStyle="1">
    <w:name w:val="Cabeçalho Char"/>
    <w:basedOn w:val="DefaultParagraphFont"/>
    <w:qFormat/>
    <w:rsid w:val="00133ad8"/>
    <w:rPr/>
  </w:style>
  <w:style w:type="character" w:styleId="RodapChar" w:customStyle="1">
    <w:name w:val="Rodapé Char"/>
    <w:basedOn w:val="DefaultParagraphFont"/>
    <w:qFormat/>
    <w:rsid w:val="00133ad8"/>
    <w:rPr/>
  </w:style>
  <w:style w:type="character" w:styleId="Hyperlink1" w:customStyle="1">
    <w:name w:val="Hyperlink1"/>
    <w:basedOn w:val="DefaultParagraphFont"/>
    <w:qFormat/>
    <w:rsid w:val="00133ad8"/>
    <w:rPr>
      <w:color w:val="0000FF"/>
      <w:u w:val="single"/>
    </w:rPr>
  </w:style>
  <w:style w:type="character" w:styleId="DefaultParagraphFont1" w:customStyle="1">
    <w:name w:val="Default Paragraph Font1"/>
    <w:qFormat/>
    <w:rsid w:val="00133ad8"/>
    <w:rPr/>
  </w:style>
  <w:style w:type="character" w:styleId="CabealhoChar2" w:customStyle="1">
    <w:name w:val="Cabeçalho Char2"/>
    <w:basedOn w:val="DefaultParagraphFont"/>
    <w:qFormat/>
    <w:rsid w:val="00133ad8"/>
    <w:rPr>
      <w:sz w:val="22"/>
    </w:rPr>
  </w:style>
  <w:style w:type="character" w:styleId="Ttulo2Char" w:customStyle="1">
    <w:name w:val="Título 2 Char"/>
    <w:basedOn w:val="DefaultParagraphFont"/>
    <w:qFormat/>
    <w:rsid w:val="00133ad8"/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DefaultParagraphFont2" w:customStyle="1">
    <w:name w:val="Default Paragraph Font2"/>
    <w:qFormat/>
    <w:rsid w:val="00133ad8"/>
    <w:rPr/>
  </w:style>
  <w:style w:type="character" w:styleId="Strong">
    <w:name w:val="Strong"/>
    <w:basedOn w:val="DefaultParagraphFont2"/>
    <w:qFormat/>
    <w:rsid w:val="00133ad8"/>
    <w:rPr>
      <w:b/>
      <w:bCs/>
    </w:rPr>
  </w:style>
  <w:style w:type="character" w:styleId="WW8Num57z0" w:customStyle="1">
    <w:name w:val="WW8Num57z0"/>
    <w:qFormat/>
    <w:rsid w:val="00133ad8"/>
    <w:rPr/>
  </w:style>
  <w:style w:type="character" w:styleId="WW8Num56z0" w:customStyle="1">
    <w:name w:val="WW8Num56z0"/>
    <w:qFormat/>
    <w:rsid w:val="00133ad8"/>
    <w:rPr>
      <w:rFonts w:ascii="Times New Roman" w:hAnsi="Times New Roman" w:cs="Times New Roman"/>
      <w:i w:val="fals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133ad8"/>
    <w:pPr>
      <w:spacing w:before="0" w:after="140"/>
    </w:pPr>
    <w:rPr/>
  </w:style>
  <w:style w:type="paragraph" w:styleId="List">
    <w:name w:val="List"/>
    <w:basedOn w:val="BodyText"/>
    <w:rsid w:val="00133ad8"/>
    <w:pPr/>
    <w:rPr>
      <w:rFonts w:cs="Lucida Sans"/>
    </w:rPr>
  </w:style>
  <w:style w:type="paragraph" w:styleId="Caption" w:customStyle="1">
    <w:name w:val="caption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 w:customStyle="1">
    <w:name w:val="Índice (user)"/>
    <w:basedOn w:val="Normal"/>
    <w:qFormat/>
    <w:rsid w:val="00133ad8"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133ad8"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Caption1" w:customStyle="1">
    <w:name w:val="Caption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" w:customStyle="1">
    <w:name w:val="Caption1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ption111" w:customStyle="1">
    <w:name w:val="Caption111"/>
    <w:basedOn w:val="Normal"/>
    <w:qFormat/>
    <w:rsid w:val="00133ad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tulo3" w:customStyle="1">
    <w:name w:val="Título3"/>
    <w:basedOn w:val="Normal"/>
    <w:next w:val="BodyText"/>
    <w:qFormat/>
    <w:rsid w:val="00133ad8"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Ttulo2" w:customStyle="1">
    <w:name w:val="Título2"/>
    <w:basedOn w:val="Normal"/>
    <w:next w:val="BodyText"/>
    <w:qFormat/>
    <w:rsid w:val="00133ad8"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Ttulo1" w:customStyle="1">
    <w:name w:val="Título1"/>
    <w:basedOn w:val="Normal"/>
    <w:next w:val="BodyText"/>
    <w:qFormat/>
    <w:rsid w:val="00133ad8"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NormalWeb">
    <w:name w:val="Normal (Web)"/>
    <w:basedOn w:val="Normal"/>
    <w:qFormat/>
    <w:rsid w:val="00133ad8"/>
    <w:pPr>
      <w:spacing w:lineRule="auto" w:line="240" w:before="280" w:after="0"/>
      <w:ind w:left="142"/>
    </w:pPr>
    <w:rPr>
      <w:rFonts w:ascii="Times New Roman" w:hAnsi="Times New Roman" w:eastAsia="Times New Roman" w:cs="Times New Roman"/>
      <w:color w:val="000000"/>
      <w:sz w:val="24"/>
      <w:szCs w:val="24"/>
    </w:rPr>
  </w:style>
  <w:style w:type="paragraph" w:styleId="western" w:customStyle="1">
    <w:name w:val="western"/>
    <w:basedOn w:val="Normal"/>
    <w:qFormat/>
    <w:rsid w:val="00133ad8"/>
    <w:pPr>
      <w:spacing w:lineRule="auto" w:line="240" w:before="280" w:after="0"/>
      <w:ind w:left="142"/>
    </w:pPr>
    <w:rPr>
      <w:rFonts w:ascii="Verdana" w:hAnsi="Verdana" w:eastAsia="Times New Roman" w:cs="Times New Roman"/>
      <w:color w:val="000000"/>
      <w:sz w:val="20"/>
      <w:szCs w:val="20"/>
    </w:rPr>
  </w:style>
  <w:style w:type="paragraph" w:styleId="cjk" w:customStyle="1">
    <w:name w:val="cjk"/>
    <w:basedOn w:val="Normal"/>
    <w:qFormat/>
    <w:rsid w:val="00133ad8"/>
    <w:pPr>
      <w:spacing w:lineRule="auto" w:line="240" w:before="280" w:after="0"/>
      <w:ind w:left="142"/>
    </w:pPr>
    <w:rPr>
      <w:rFonts w:ascii="Verdana" w:hAnsi="Verdana" w:eastAsia="Times New Roman" w:cs="Times New Roman"/>
      <w:color w:val="000000"/>
      <w:sz w:val="20"/>
      <w:szCs w:val="20"/>
    </w:rPr>
  </w:style>
  <w:style w:type="paragraph" w:styleId="ctl" w:customStyle="1">
    <w:name w:val="ctl"/>
    <w:basedOn w:val="Normal"/>
    <w:qFormat/>
    <w:rsid w:val="00133ad8"/>
    <w:pPr>
      <w:spacing w:lineRule="auto" w:line="240" w:before="280" w:after="0"/>
      <w:ind w:left="142"/>
    </w:pPr>
    <w:rPr>
      <w:rFonts w:ascii="Verdana" w:hAnsi="Verdana" w:eastAsia="Times New Roman" w:cs="Times New Roman"/>
      <w:color w:val="000000"/>
      <w:sz w:val="20"/>
      <w:szCs w:val="20"/>
    </w:rPr>
  </w:style>
  <w:style w:type="paragraph" w:styleId="Cabealhoerodapuser" w:customStyle="1">
    <w:name w:val="Cabeçalho e rodapé (user)"/>
    <w:basedOn w:val="Normal"/>
    <w:qFormat/>
    <w:rsid w:val="00133ad8"/>
    <w:pPr/>
    <w:rPr/>
  </w:style>
  <w:style w:type="paragraph" w:styleId="CabealhoeRodap1" w:customStyle="1">
    <w:name w:val="Cabeçalho e Rodapé1"/>
    <w:basedOn w:val="Normal"/>
    <w:qFormat/>
    <w:rsid w:val="00133ad8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 w:customStyle="1">
    <w:name w:val="Cabeçalho e Rodapé2"/>
    <w:basedOn w:val="Normal"/>
    <w:qFormat/>
    <w:rsid w:val="00133ad8"/>
    <w:pPr/>
    <w:rPr/>
  </w:style>
  <w:style w:type="paragraph" w:styleId="Cabealhoerodap21">
    <w:name w:val="Cabeçalho e rodapé21"/>
    <w:basedOn w:val="Normal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 w:customStyle="1">
    <w:name w:val="header"/>
    <w:basedOn w:val="Normal"/>
    <w:rsid w:val="00133ad8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 w:customStyle="1">
    <w:name w:val="footer"/>
    <w:basedOn w:val="Normal"/>
    <w:rsid w:val="00133ad8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qFormat/>
    <w:rsid w:val="00133ad8"/>
    <w:pPr>
      <w:spacing w:before="0" w:after="200"/>
      <w:ind w:left="720"/>
      <w:contextualSpacing/>
    </w:pPr>
    <w:rPr/>
  </w:style>
  <w:style w:type="paragraph" w:styleId="Contedodatabelauser" w:customStyle="1">
    <w:name w:val="Conteúdo da tabela (user)"/>
    <w:basedOn w:val="Normal"/>
    <w:qFormat/>
    <w:rsid w:val="00133ad8"/>
    <w:pPr>
      <w:widowControl w:val="false"/>
      <w:suppressLineNumbers/>
    </w:pPr>
    <w:rPr/>
  </w:style>
  <w:style w:type="paragraph" w:styleId="Ttulodetabelauser" w:customStyle="1">
    <w:name w:val="Título de tabela (user)"/>
    <w:basedOn w:val="Contedodatabelauser"/>
    <w:qFormat/>
    <w:rsid w:val="00133ad8"/>
    <w:pPr>
      <w:jc w:val="center"/>
    </w:pPr>
    <w:rPr>
      <w:b/>
      <w:bCs/>
    </w:rPr>
  </w:style>
  <w:style w:type="paragraph" w:styleId="Ttulo22" w:customStyle="1">
    <w:name w:val="Título 22"/>
    <w:basedOn w:val="Normal"/>
    <w:next w:val="Normal"/>
    <w:qFormat/>
    <w:rsid w:val="00133ad8"/>
    <w:pPr>
      <w:keepNext w:val="true"/>
      <w:keepLines/>
      <w:spacing w:lineRule="auto" w:line="252" w:before="200" w:after="0"/>
      <w:outlineLvl w:val="1"/>
    </w:pPr>
    <w:rPr>
      <w:rFonts w:ascii="Cambria" w:hAnsi="Cambria" w:eastAsia="Times New Roman" w:cs="Times New Roman"/>
      <w:b/>
      <w:bCs/>
      <w:color w:val="4F81BD"/>
      <w:sz w:val="26"/>
      <w:szCs w:val="26"/>
    </w:rPr>
  </w:style>
  <w:style w:type="paragraph" w:styleId="TableParagraph" w:customStyle="1">
    <w:name w:val="Table Paragraph"/>
    <w:basedOn w:val="Normal"/>
    <w:qFormat/>
    <w:rsid w:val="00133ad8"/>
    <w:pPr>
      <w:spacing w:lineRule="auto" w:line="252" w:before="0" w:after="160"/>
    </w:pPr>
    <w:rPr>
      <w:rFonts w:ascii="Times New Roman" w:hAnsi="Times New Roman" w:eastAsia="Times New Roman" w:cs="Times New Roman"/>
      <w:lang w:val="pt-PT"/>
    </w:rPr>
  </w:style>
  <w:style w:type="paragraph" w:styleId="Tabelanormal1" w:customStyle="1">
    <w:name w:val="Tabela normal1"/>
    <w:qFormat/>
    <w:rsid w:val="00133ad8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pt-BR" w:eastAsia="pt-BR" w:bidi="ar-SA"/>
    </w:rPr>
  </w:style>
  <w:style w:type="numbering" w:styleId="Semlista" w:default="1">
    <w:name w:val="Sem lista"/>
    <w:uiPriority w:val="99"/>
    <w:semiHidden/>
    <w:unhideWhenUsed/>
    <w:qFormat/>
  </w:style>
  <w:style w:type="numbering" w:styleId="WW8Num1" w:customStyle="1">
    <w:name w:val="WW8Num1"/>
    <w:qFormat/>
    <w:rsid w:val="00133ad8"/>
  </w:style>
  <w:style w:type="numbering" w:styleId="WW8Num2" w:customStyle="1">
    <w:name w:val="WW8Num2"/>
    <w:qFormat/>
    <w:rsid w:val="00133ad8"/>
  </w:style>
  <w:style w:type="numbering" w:styleId="WW8Num3" w:customStyle="1">
    <w:name w:val="WW8Num3"/>
    <w:qFormat/>
    <w:rsid w:val="00133ad8"/>
  </w:style>
  <w:style w:type="numbering" w:styleId="WW8Num4" w:customStyle="1">
    <w:name w:val="WW8Num4"/>
    <w:qFormat/>
    <w:rsid w:val="00133ad8"/>
  </w:style>
  <w:style w:type="numbering" w:styleId="WW8Num5" w:customStyle="1">
    <w:name w:val="WW8Num5"/>
    <w:qFormat/>
    <w:rsid w:val="00133ad8"/>
  </w:style>
  <w:style w:type="numbering" w:styleId="WW8Num6" w:customStyle="1">
    <w:name w:val="WW8Num6"/>
    <w:qFormat/>
    <w:rsid w:val="00133ad8"/>
  </w:style>
  <w:style w:type="numbering" w:styleId="WW8Num7" w:customStyle="1">
    <w:name w:val="WW8Num7"/>
    <w:qFormat/>
    <w:rsid w:val="00133ad8"/>
  </w:style>
  <w:style w:type="numbering" w:styleId="WW8Num8" w:customStyle="1">
    <w:name w:val="WW8Num8"/>
    <w:qFormat/>
    <w:rsid w:val="00133ad8"/>
  </w:style>
  <w:style w:type="numbering" w:styleId="WW8Num9" w:customStyle="1">
    <w:name w:val="WW8Num9"/>
    <w:qFormat/>
    <w:rsid w:val="00133ad8"/>
  </w:style>
  <w:style w:type="numbering" w:styleId="WW8Num10" w:customStyle="1">
    <w:name w:val="WW8Num10"/>
    <w:qFormat/>
    <w:rsid w:val="00133ad8"/>
  </w:style>
  <w:style w:type="numbering" w:styleId="WW8Num11" w:customStyle="1">
    <w:name w:val="WW8Num11"/>
    <w:qFormat/>
    <w:rsid w:val="00133ad8"/>
  </w:style>
  <w:style w:type="numbering" w:styleId="WW8Num12" w:customStyle="1">
    <w:name w:val="WW8Num12"/>
    <w:qFormat/>
    <w:rsid w:val="00133ad8"/>
  </w:style>
  <w:style w:type="numbering" w:styleId="WW8Num13" w:customStyle="1">
    <w:name w:val="WW8Num13"/>
    <w:qFormat/>
    <w:rsid w:val="00133ad8"/>
  </w:style>
  <w:style w:type="numbering" w:styleId="WW8Num14" w:customStyle="1">
    <w:name w:val="WW8Num14"/>
    <w:qFormat/>
    <w:rsid w:val="00133ad8"/>
  </w:style>
  <w:style w:type="numbering" w:styleId="WW8Num15" w:customStyle="1">
    <w:name w:val="WW8Num15"/>
    <w:qFormat/>
    <w:rsid w:val="00133ad8"/>
  </w:style>
  <w:style w:type="numbering" w:styleId="WW8Num16" w:customStyle="1">
    <w:name w:val="WW8Num16"/>
    <w:qFormat/>
    <w:rsid w:val="00133ad8"/>
  </w:style>
  <w:style w:type="numbering" w:styleId="WW8Num17" w:customStyle="1">
    <w:name w:val="WW8Num17"/>
    <w:qFormat/>
    <w:rsid w:val="00133ad8"/>
  </w:style>
  <w:style w:type="numbering" w:styleId="WW8Num18" w:customStyle="1">
    <w:name w:val="WW8Num18"/>
    <w:qFormat/>
    <w:rsid w:val="00133ad8"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isnorpi.com.br/" TargetMode="External"/><Relationship Id="rId3" Type="http://schemas.openxmlformats.org/officeDocument/2006/relationships/hyperlink" Target="mailto:contratocisnorpi@gmail.com" TargetMode="External"/><Relationship Id="rId4" Type="http://schemas.openxmlformats.org/officeDocument/2006/relationships/hyperlink" Target="mailto:financeiro.cisnorpi@gmail.com" TargetMode="External"/><Relationship Id="rId5" Type="http://schemas.openxmlformats.org/officeDocument/2006/relationships/hyperlink" Target="http://www.planalto.gov.br/ccivil_03/_ato2019-2022/2021/lei/L14133.htm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cisnorpi@uol.com.br" TargetMode="Externa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cisnorpi@uol.com.br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Application>LibreOffice/24.8.5.2$Windows_X86_64 LibreOffice_project/fddf2685c70b461e7832239a0162a77216259f22</Application>
  <AppVersion>15.0000</AppVersion>
  <Pages>46</Pages>
  <Words>10325</Words>
  <Characters>74762</Characters>
  <CharactersWithSpaces>83566</CharactersWithSpaces>
  <Paragraphs>1581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2024-12-06T16:46:00Z</dcterms:created>
  <dc:creator>Usuario</dc:creator>
  <dc:description/>
  <dc:language>pt-BR</dc:language>
  <cp:lastModifiedBy/>
  <cp:lastPrinted>2025-04-11T17:26:00Z</cp:lastPrinted>
  <dcterms:modified xsi:type="dcterms:W3CDTF">2025-04-15T09:31:17Z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