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F35FB3" w14:textId="77777777" w:rsidR="002B6ED0" w:rsidRPr="00D85C58" w:rsidRDefault="001B338D" w:rsidP="002B6ED0">
      <w:pPr>
        <w:spacing w:after="165" w:line="240" w:lineRule="auto"/>
        <w:rPr>
          <w:rFonts w:ascii="Times New Roman" w:eastAsia="Times New Roman" w:hAnsi="Times New Roman" w:cs="Times New Roman"/>
          <w:sz w:val="24"/>
          <w:szCs w:val="24"/>
          <w:lang w:eastAsia="pt-BR"/>
        </w:rPr>
      </w:pPr>
      <w:r w:rsidRPr="00D85C58">
        <w:rPr>
          <w:rFonts w:ascii="Times New Roman" w:eastAsia="Times New Roman" w:hAnsi="Times New Roman" w:cs="Times New Roman"/>
          <w:sz w:val="24"/>
          <w:szCs w:val="24"/>
          <w:lang w:eastAsia="pt-BR"/>
        </w:rPr>
        <w:t> </w:t>
      </w:r>
    </w:p>
    <w:p w14:paraId="74AB425F" w14:textId="77777777" w:rsidR="002B6ED0" w:rsidRPr="00D85C58" w:rsidRDefault="002B6ED0" w:rsidP="002B6ED0">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D85C58">
        <w:rPr>
          <w:rFonts w:ascii="Arial" w:eastAsia="Times New Roman" w:hAnsi="Arial" w:cs="Arial"/>
          <w:b/>
          <w:bCs/>
          <w:sz w:val="24"/>
          <w:szCs w:val="24"/>
          <w:lang w:eastAsia="pt-BR"/>
        </w:rPr>
        <w:t>PREGÃO ELETRÔNICO Nº 90027/2024-RP</w:t>
      </w:r>
    </w:p>
    <w:p w14:paraId="1AADDD76" w14:textId="2ADB883B" w:rsidR="001B338D" w:rsidRPr="00D85C58" w:rsidRDefault="002B6ED0" w:rsidP="002B6ED0">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D85C58">
        <w:rPr>
          <w:rFonts w:ascii="Arial" w:eastAsia="Times New Roman" w:hAnsi="Arial" w:cs="Arial"/>
          <w:b/>
          <w:bCs/>
          <w:sz w:val="24"/>
          <w:szCs w:val="24"/>
          <w:lang w:eastAsia="pt-BR"/>
        </w:rPr>
        <w:t xml:space="preserve">ANEXO V - MINUTA </w:t>
      </w:r>
      <w:r w:rsidR="00AF29ED" w:rsidRPr="00D85C58">
        <w:rPr>
          <w:rFonts w:ascii="Arial" w:eastAsia="Times New Roman" w:hAnsi="Arial" w:cs="Arial"/>
          <w:b/>
          <w:bCs/>
          <w:sz w:val="24"/>
          <w:szCs w:val="24"/>
          <w:lang w:eastAsia="pt-BR"/>
        </w:rPr>
        <w:t>DE CONTRATO</w:t>
      </w:r>
    </w:p>
    <w:p w14:paraId="6929391B" w14:textId="77777777" w:rsidR="002B6ED0" w:rsidRPr="00D85C58" w:rsidRDefault="002B6ED0" w:rsidP="008F380D">
      <w:pPr>
        <w:spacing w:before="120" w:after="120" w:line="240" w:lineRule="auto"/>
        <w:ind w:left="120" w:right="120"/>
        <w:jc w:val="both"/>
        <w:rPr>
          <w:rFonts w:ascii="Arial" w:eastAsia="Times New Roman" w:hAnsi="Arial" w:cs="Arial"/>
          <w:b/>
          <w:bCs/>
          <w:sz w:val="24"/>
          <w:szCs w:val="24"/>
          <w:lang w:eastAsia="pt-BR"/>
        </w:rPr>
      </w:pPr>
    </w:p>
    <w:p w14:paraId="5DD45ECF" w14:textId="242EE62C"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 xml:space="preserve">CONTRATO ADMINISTRATIVO Nº ......../...., QUE FAZEM ENTRE SI A UNIÃO, </w:t>
      </w:r>
      <w:r w:rsidR="002B6ED0" w:rsidRPr="00D85C58">
        <w:rPr>
          <w:rFonts w:ascii="Arial" w:eastAsia="Times New Roman" w:hAnsi="Arial" w:cs="Arial"/>
          <w:b/>
          <w:bCs/>
          <w:sz w:val="24"/>
          <w:szCs w:val="24"/>
          <w:lang w:eastAsia="pt-BR"/>
        </w:rPr>
        <w:t xml:space="preserve">POR INTERMÉDIO DA JUSTIÇA FEDERAL DE PRIMEIRO GRAU EM SÃO PAULO </w:t>
      </w:r>
      <w:r w:rsidRPr="00D85C58">
        <w:rPr>
          <w:rFonts w:ascii="Arial" w:eastAsia="Times New Roman" w:hAnsi="Arial" w:cs="Arial"/>
          <w:b/>
          <w:bCs/>
          <w:sz w:val="24"/>
          <w:szCs w:val="24"/>
          <w:lang w:eastAsia="pt-BR"/>
        </w:rPr>
        <w:t xml:space="preserve">E A EMPRESA ............................................................. </w:t>
      </w:r>
    </w:p>
    <w:p w14:paraId="37461A78" w14:textId="3309A95E"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A União, por intermédio </w:t>
      </w:r>
      <w:r w:rsidR="002B6ED0" w:rsidRPr="00D85C58">
        <w:rPr>
          <w:rFonts w:ascii="Arial" w:eastAsia="Times New Roman" w:hAnsi="Arial" w:cs="Arial"/>
          <w:sz w:val="24"/>
          <w:szCs w:val="24"/>
          <w:lang w:eastAsia="pt-BR"/>
        </w:rPr>
        <w:t>da Justiça Federal de Primeiro Grau em São Paulo</w:t>
      </w:r>
      <w:r w:rsidRPr="00D85C58">
        <w:rPr>
          <w:rFonts w:ascii="Arial" w:eastAsia="Times New Roman" w:hAnsi="Arial" w:cs="Arial"/>
          <w:sz w:val="24"/>
          <w:szCs w:val="24"/>
          <w:lang w:eastAsia="pt-BR"/>
        </w:rPr>
        <w:t xml:space="preserve">, com sede </w:t>
      </w:r>
      <w:r w:rsidR="00913934" w:rsidRPr="00D85C58">
        <w:rPr>
          <w:rFonts w:ascii="Arial" w:eastAsia="Times New Roman" w:hAnsi="Arial" w:cs="Arial"/>
          <w:sz w:val="24"/>
          <w:szCs w:val="24"/>
          <w:lang w:eastAsia="pt-BR"/>
        </w:rPr>
        <w:t xml:space="preserve">na </w:t>
      </w:r>
      <w:r w:rsidR="003725E4" w:rsidRPr="00D85C58">
        <w:rPr>
          <w:rFonts w:ascii="Arial" w:eastAsia="Times New Roman" w:hAnsi="Arial" w:cs="Arial"/>
          <w:sz w:val="24"/>
          <w:szCs w:val="24"/>
          <w:lang w:eastAsia="pt-BR"/>
        </w:rPr>
        <w:t>Rua Peixoto Gomide nº 768, Jardim Paulista, na cidade de São Paulo/SP</w:t>
      </w:r>
      <w:r w:rsidRPr="00D85C58">
        <w:rPr>
          <w:rFonts w:ascii="Arial" w:eastAsia="Times New Roman" w:hAnsi="Arial" w:cs="Arial"/>
          <w:sz w:val="24"/>
          <w:szCs w:val="24"/>
          <w:lang w:eastAsia="pt-BR"/>
        </w:rPr>
        <w:t xml:space="preserve">, inscrita no CNPJ sob o nº </w:t>
      </w:r>
      <w:r w:rsidR="003725E4" w:rsidRPr="00D85C58">
        <w:rPr>
          <w:rFonts w:ascii="Arial" w:eastAsia="Times New Roman" w:hAnsi="Arial" w:cs="Arial"/>
          <w:sz w:val="24"/>
          <w:szCs w:val="24"/>
          <w:lang w:eastAsia="pt-BR"/>
        </w:rPr>
        <w:t>05.445.105/0001-78</w:t>
      </w:r>
      <w:r w:rsidRPr="00D85C58">
        <w:rPr>
          <w:rFonts w:ascii="Arial" w:eastAsia="Times New Roman" w:hAnsi="Arial" w:cs="Arial"/>
          <w:sz w:val="24"/>
          <w:szCs w:val="24"/>
          <w:lang w:eastAsia="pt-BR"/>
        </w:rPr>
        <w:t>, neste ato representada pelo</w:t>
      </w:r>
      <w:r w:rsidR="003725E4" w:rsidRPr="00D85C58">
        <w:rPr>
          <w:rFonts w:ascii="Arial" w:eastAsia="Times New Roman" w:hAnsi="Arial" w:cs="Arial"/>
          <w:sz w:val="24"/>
          <w:szCs w:val="24"/>
          <w:lang w:eastAsia="pt-BR"/>
        </w:rPr>
        <w:t xml:space="preserve">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Pr="00D85C58">
        <w:rPr>
          <w:rFonts w:ascii="Arial" w:eastAsia="Times New Roman" w:hAnsi="Arial" w:cs="Arial"/>
          <w:sz w:val="24"/>
          <w:szCs w:val="24"/>
          <w:lang w:eastAsia="pt-BR"/>
        </w:rPr>
        <w:t xml:space="preserve">doravante denominado CONTRATANTE, e o(a) .............................. inscrito(a) no CNPJ/MF sob o nº ............................, sediado(a) na ..................................., </w:t>
      </w:r>
      <w:proofErr w:type="spellStart"/>
      <w:r w:rsidRPr="00D85C58">
        <w:rPr>
          <w:rFonts w:ascii="Arial" w:eastAsia="Times New Roman" w:hAnsi="Arial" w:cs="Arial"/>
          <w:sz w:val="24"/>
          <w:szCs w:val="24"/>
          <w:lang w:eastAsia="pt-BR"/>
        </w:rPr>
        <w:t>em</w:t>
      </w:r>
      <w:proofErr w:type="spellEnd"/>
      <w:r w:rsidRPr="00D85C58">
        <w:rPr>
          <w:rFonts w:ascii="Arial" w:eastAsia="Times New Roman" w:hAnsi="Arial" w:cs="Arial"/>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 </w:t>
      </w:r>
      <w:r w:rsidR="003725E4" w:rsidRPr="00D85C58">
        <w:rPr>
          <w:rFonts w:ascii="Arial" w:eastAsia="Times New Roman" w:hAnsi="Arial" w:cs="Arial"/>
          <w:sz w:val="24"/>
          <w:szCs w:val="24"/>
          <w:lang w:eastAsia="pt-BR"/>
        </w:rPr>
        <w:t>0010416-55.2023.4.03.8001</w:t>
      </w:r>
      <w:r w:rsidRPr="00D85C58">
        <w:rPr>
          <w:rFonts w:ascii="Arial" w:eastAsia="Times New Roman" w:hAnsi="Arial" w:cs="Arial"/>
          <w:sz w:val="24"/>
          <w:szCs w:val="24"/>
          <w:lang w:eastAsia="pt-BR"/>
        </w:rPr>
        <w:t xml:space="preserve"> e em observância às disposições da Lei nº 14.133, de 1º de abril de 2021, </w:t>
      </w:r>
      <w:r w:rsidR="003725E4" w:rsidRPr="00D85C58">
        <w:rPr>
          <w:rFonts w:ascii="Arial" w:eastAsia="Times New Roman" w:hAnsi="Arial" w:cs="Arial"/>
          <w:sz w:val="24"/>
          <w:szCs w:val="24"/>
          <w:lang w:eastAsia="pt-BR"/>
        </w:rPr>
        <w:t xml:space="preserve">do Decreto nº 11.462, de 31 de março de 2023, </w:t>
      </w:r>
      <w:r w:rsidRPr="00D85C58">
        <w:rPr>
          <w:rFonts w:ascii="Arial" w:eastAsia="Times New Roman" w:hAnsi="Arial" w:cs="Arial"/>
          <w:sz w:val="24"/>
          <w:szCs w:val="24"/>
          <w:lang w:eastAsia="pt-BR"/>
        </w:rPr>
        <w:t xml:space="preserve">e demais normas aplicáveis, resolvem celebrar o presente Termo de Contrato, decorrente do Pregão Eletrônico n. </w:t>
      </w:r>
      <w:r w:rsidR="003725E4" w:rsidRPr="00D85C58">
        <w:rPr>
          <w:rFonts w:ascii="Arial" w:eastAsia="Times New Roman" w:hAnsi="Arial" w:cs="Arial"/>
          <w:sz w:val="24"/>
          <w:szCs w:val="24"/>
          <w:lang w:eastAsia="pt-BR"/>
        </w:rPr>
        <w:t>90027/2024-RP</w:t>
      </w:r>
      <w:r w:rsidRPr="00D85C58">
        <w:rPr>
          <w:rFonts w:ascii="Arial" w:eastAsia="Times New Roman" w:hAnsi="Arial" w:cs="Arial"/>
          <w:sz w:val="24"/>
          <w:szCs w:val="24"/>
          <w:lang w:eastAsia="pt-BR"/>
        </w:rPr>
        <w:t>, mediante as cláusulas e condições a seguir enunciadas.</w:t>
      </w:r>
    </w:p>
    <w:p w14:paraId="14A7307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6CFABEC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1. CLÁUSULA PRIMEIRA – OBJETO</w:t>
      </w:r>
    </w:p>
    <w:p w14:paraId="6A760D64" w14:textId="269432AE"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1.1. O objeto do presente instrumento é a contratação de serviços de </w:t>
      </w:r>
      <w:r w:rsidR="00ED14A4" w:rsidRPr="00D85C58">
        <w:rPr>
          <w:rFonts w:ascii="Arial" w:eastAsia="Times New Roman" w:hAnsi="Arial" w:cs="Arial"/>
          <w:sz w:val="24"/>
          <w:szCs w:val="24"/>
          <w:lang w:eastAsia="pt-BR"/>
        </w:rPr>
        <w:t>confecção, fornecimento e instalação de persianas, com seus respectivos suportes</w:t>
      </w:r>
      <w:r w:rsidRPr="00D85C58">
        <w:rPr>
          <w:rFonts w:ascii="Arial" w:eastAsia="Times New Roman" w:hAnsi="Arial" w:cs="Arial"/>
          <w:sz w:val="24"/>
          <w:szCs w:val="24"/>
          <w:lang w:eastAsia="pt-BR"/>
        </w:rPr>
        <w:t>, nas condições estabelecidas no Termo de Referência.</w:t>
      </w:r>
    </w:p>
    <w:p w14:paraId="4DECB69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 Objeto da contratação:</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8"/>
        <w:gridCol w:w="1989"/>
        <w:gridCol w:w="1033"/>
        <w:gridCol w:w="1133"/>
        <w:gridCol w:w="1544"/>
        <w:gridCol w:w="1184"/>
        <w:gridCol w:w="917"/>
      </w:tblGrid>
      <w:tr w:rsidR="00D85C58" w:rsidRPr="00D85C58" w14:paraId="7DF9BE1A" w14:textId="77777777" w:rsidTr="001B338D">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06471F" w14:textId="7A974006" w:rsidR="001B338D" w:rsidRPr="00D85C58" w:rsidRDefault="001B338D" w:rsidP="00ED14A4">
            <w:pPr>
              <w:spacing w:after="0" w:line="240" w:lineRule="auto"/>
              <w:jc w:val="center"/>
              <w:rPr>
                <w:rFonts w:ascii="Arial" w:eastAsia="Times New Roman" w:hAnsi="Arial" w:cs="Arial"/>
                <w:sz w:val="20"/>
                <w:szCs w:val="20"/>
                <w:lang w:eastAsia="pt-BR"/>
              </w:rPr>
            </w:pPr>
            <w:r w:rsidRPr="00D85C58">
              <w:rPr>
                <w:rFonts w:ascii="Arial" w:eastAsia="Times New Roman" w:hAnsi="Arial" w:cs="Arial"/>
                <w:b/>
                <w:bCs/>
                <w:sz w:val="20"/>
                <w:szCs w:val="20"/>
                <w:lang w:eastAsia="pt-BR"/>
              </w:rPr>
              <w:t>ITEM</w:t>
            </w:r>
          </w:p>
        </w:tc>
        <w:tc>
          <w:tcPr>
            <w:tcW w:w="0" w:type="auto"/>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6E36A18" w14:textId="77777777" w:rsidR="001B338D" w:rsidRPr="00D85C58" w:rsidRDefault="001B338D" w:rsidP="00ED14A4">
            <w:pPr>
              <w:spacing w:after="0" w:line="240" w:lineRule="auto"/>
              <w:jc w:val="center"/>
              <w:rPr>
                <w:rFonts w:ascii="Arial" w:eastAsia="Times New Roman" w:hAnsi="Arial" w:cs="Arial"/>
                <w:sz w:val="20"/>
                <w:szCs w:val="20"/>
                <w:lang w:eastAsia="pt-BR"/>
              </w:rPr>
            </w:pPr>
            <w:r w:rsidRPr="00D85C58">
              <w:rPr>
                <w:rFonts w:ascii="Arial" w:eastAsia="Times New Roman" w:hAnsi="Arial" w:cs="Arial"/>
                <w:b/>
                <w:bCs/>
                <w:sz w:val="20"/>
                <w:szCs w:val="20"/>
                <w:lang w:eastAsia="pt-BR"/>
              </w:rPr>
              <w:t>ESPECIFICAÇÃO</w:t>
            </w:r>
          </w:p>
        </w:tc>
        <w:tc>
          <w:tcPr>
            <w:tcW w:w="0" w:type="auto"/>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D6A01E6" w14:textId="77777777" w:rsidR="001B338D" w:rsidRPr="00D85C58" w:rsidRDefault="001B338D" w:rsidP="00ED14A4">
            <w:pPr>
              <w:spacing w:after="0" w:line="240" w:lineRule="auto"/>
              <w:jc w:val="center"/>
              <w:rPr>
                <w:rFonts w:ascii="Arial" w:eastAsia="Times New Roman" w:hAnsi="Arial" w:cs="Arial"/>
                <w:sz w:val="20"/>
                <w:szCs w:val="20"/>
                <w:lang w:eastAsia="pt-BR"/>
              </w:rPr>
            </w:pPr>
            <w:r w:rsidRPr="00D85C58">
              <w:rPr>
                <w:rFonts w:ascii="Arial" w:eastAsia="Times New Roman" w:hAnsi="Arial" w:cs="Arial"/>
                <w:b/>
                <w:bCs/>
                <w:sz w:val="20"/>
                <w:szCs w:val="20"/>
                <w:lang w:eastAsia="pt-BR"/>
              </w:rPr>
              <w:t>CATSER</w:t>
            </w:r>
          </w:p>
        </w:tc>
        <w:tc>
          <w:tcPr>
            <w:tcW w:w="0" w:type="auto"/>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6D78CAD" w14:textId="77777777" w:rsidR="001B338D" w:rsidRPr="00D85C58" w:rsidRDefault="001B338D" w:rsidP="00ED14A4">
            <w:pPr>
              <w:spacing w:after="0" w:line="240" w:lineRule="auto"/>
              <w:jc w:val="center"/>
              <w:rPr>
                <w:rFonts w:ascii="Arial" w:eastAsia="Times New Roman" w:hAnsi="Arial" w:cs="Arial"/>
                <w:sz w:val="20"/>
                <w:szCs w:val="20"/>
                <w:lang w:eastAsia="pt-BR"/>
              </w:rPr>
            </w:pPr>
            <w:r w:rsidRPr="00D85C58">
              <w:rPr>
                <w:rFonts w:ascii="Arial" w:eastAsia="Times New Roman" w:hAnsi="Arial" w:cs="Arial"/>
                <w:b/>
                <w:bCs/>
                <w:sz w:val="20"/>
                <w:szCs w:val="20"/>
                <w:lang w:eastAsia="pt-BR"/>
              </w:rPr>
              <w:t>UNIDADE DE MEDIDA</w:t>
            </w:r>
          </w:p>
        </w:tc>
        <w:tc>
          <w:tcPr>
            <w:tcW w:w="0" w:type="auto"/>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3CA490" w14:textId="77777777" w:rsidR="001B338D" w:rsidRPr="00D85C58" w:rsidRDefault="001B338D" w:rsidP="00ED14A4">
            <w:pPr>
              <w:spacing w:after="0" w:line="240" w:lineRule="auto"/>
              <w:jc w:val="center"/>
              <w:rPr>
                <w:rFonts w:ascii="Arial" w:eastAsia="Times New Roman" w:hAnsi="Arial" w:cs="Arial"/>
                <w:sz w:val="20"/>
                <w:szCs w:val="20"/>
                <w:lang w:eastAsia="pt-BR"/>
              </w:rPr>
            </w:pPr>
            <w:r w:rsidRPr="00D85C58">
              <w:rPr>
                <w:rFonts w:ascii="Arial" w:eastAsia="Times New Roman" w:hAnsi="Arial" w:cs="Arial"/>
                <w:b/>
                <w:bCs/>
                <w:sz w:val="20"/>
                <w:szCs w:val="20"/>
                <w:lang w:eastAsia="pt-BR"/>
              </w:rPr>
              <w:t>QUANTIDADE</w:t>
            </w:r>
          </w:p>
        </w:tc>
        <w:tc>
          <w:tcPr>
            <w:tcW w:w="0" w:type="auto"/>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F81E860" w14:textId="77777777" w:rsidR="001B338D" w:rsidRPr="00D85C58" w:rsidRDefault="001B338D" w:rsidP="00ED14A4">
            <w:pPr>
              <w:spacing w:after="0" w:line="240" w:lineRule="auto"/>
              <w:jc w:val="center"/>
              <w:rPr>
                <w:rFonts w:ascii="Arial" w:eastAsia="Times New Roman" w:hAnsi="Arial" w:cs="Arial"/>
                <w:sz w:val="20"/>
                <w:szCs w:val="20"/>
                <w:lang w:eastAsia="pt-BR"/>
              </w:rPr>
            </w:pPr>
            <w:r w:rsidRPr="00D85C58">
              <w:rPr>
                <w:rFonts w:ascii="Arial" w:eastAsia="Times New Roman" w:hAnsi="Arial" w:cs="Arial"/>
                <w:b/>
                <w:bCs/>
                <w:sz w:val="20"/>
                <w:szCs w:val="20"/>
                <w:lang w:eastAsia="pt-BR"/>
              </w:rPr>
              <w:t>VALOR UNITÁRIO</w:t>
            </w:r>
          </w:p>
        </w:tc>
        <w:tc>
          <w:tcPr>
            <w:tcW w:w="0" w:type="auto"/>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5BC9055" w14:textId="77777777" w:rsidR="001B338D" w:rsidRPr="00D85C58" w:rsidRDefault="001B338D" w:rsidP="00ED14A4">
            <w:pPr>
              <w:spacing w:after="0" w:line="240" w:lineRule="auto"/>
              <w:jc w:val="center"/>
              <w:rPr>
                <w:rFonts w:ascii="Arial" w:eastAsia="Times New Roman" w:hAnsi="Arial" w:cs="Arial"/>
                <w:sz w:val="20"/>
                <w:szCs w:val="20"/>
                <w:lang w:eastAsia="pt-BR"/>
              </w:rPr>
            </w:pPr>
            <w:r w:rsidRPr="00D85C58">
              <w:rPr>
                <w:rFonts w:ascii="Arial" w:eastAsia="Times New Roman" w:hAnsi="Arial" w:cs="Arial"/>
                <w:b/>
                <w:bCs/>
                <w:sz w:val="20"/>
                <w:szCs w:val="20"/>
                <w:lang w:eastAsia="pt-BR"/>
              </w:rPr>
              <w:t>VALOR TOTAL</w:t>
            </w:r>
          </w:p>
        </w:tc>
      </w:tr>
      <w:tr w:rsidR="00D85C58" w:rsidRPr="00D85C58" w14:paraId="09B89D96" w14:textId="77777777" w:rsidTr="001B338D">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0FEF89C" w14:textId="61E07D75" w:rsidR="00ED14A4" w:rsidRPr="00D85C58" w:rsidRDefault="00ED14A4" w:rsidP="00ED14A4">
            <w:pPr>
              <w:spacing w:after="0" w:line="240" w:lineRule="auto"/>
              <w:jc w:val="both"/>
              <w:rPr>
                <w:rFonts w:ascii="Arial" w:eastAsia="Times New Roman" w:hAnsi="Arial" w:cs="Arial"/>
                <w:sz w:val="20"/>
                <w:szCs w:val="20"/>
                <w:lang w:eastAsia="pt-BR"/>
              </w:rPr>
            </w:pPr>
            <w:r w:rsidRPr="00D85C58">
              <w:rPr>
                <w:b/>
                <w:bCs/>
              </w:rPr>
              <w:t>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0945A9B" w14:textId="796B8F5D" w:rsidR="00ED14A4" w:rsidRPr="00D85C58" w:rsidRDefault="00ED14A4" w:rsidP="00ED14A4">
            <w:pPr>
              <w:spacing w:after="0" w:line="240" w:lineRule="auto"/>
              <w:jc w:val="both"/>
              <w:rPr>
                <w:rFonts w:ascii="Arial" w:eastAsia="Times New Roman" w:hAnsi="Arial" w:cs="Arial"/>
                <w:sz w:val="20"/>
                <w:szCs w:val="20"/>
                <w:lang w:eastAsia="pt-BR"/>
              </w:rPr>
            </w:pPr>
            <w:r w:rsidRPr="00D85C58">
              <w:t xml:space="preserve">Confecção, fornecimento e instalação de persianas horizontais </w:t>
            </w:r>
            <w:proofErr w:type="gramStart"/>
            <w:r w:rsidRPr="00D85C58">
              <w:t>com </w:t>
            </w:r>
            <w:r w:rsidR="007E3713" w:rsidRPr="00D85C58">
              <w:t xml:space="preserve"> </w:t>
            </w:r>
            <w:r w:rsidRPr="00D85C58">
              <w:rPr>
                <w:b/>
                <w:bCs/>
              </w:rPr>
              <w:t>lâminas</w:t>
            </w:r>
            <w:proofErr w:type="gramEnd"/>
            <w:r w:rsidRPr="00D85C58">
              <w:rPr>
                <w:b/>
                <w:bCs/>
              </w:rPr>
              <w:t xml:space="preserve"> em alumínio</w:t>
            </w:r>
            <w:r w:rsidRPr="00D85C58">
              <w:t> </w:t>
            </w:r>
            <w:r w:rsidR="007E3713" w:rsidRPr="00D85C58">
              <w:t xml:space="preserve"> </w:t>
            </w:r>
            <w:r w:rsidRPr="00D85C58">
              <w:t>com os respectivos suportes, trilhos, peças e acessórios necessários para fixação.</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664AF5E" w14:textId="74BE00C7" w:rsidR="00ED14A4" w:rsidRPr="00D85C58" w:rsidRDefault="00ED14A4" w:rsidP="00ED14A4">
            <w:pPr>
              <w:spacing w:after="0" w:line="240" w:lineRule="auto"/>
              <w:jc w:val="both"/>
              <w:rPr>
                <w:rFonts w:ascii="Arial" w:eastAsia="Times New Roman" w:hAnsi="Arial" w:cs="Arial"/>
                <w:sz w:val="20"/>
                <w:szCs w:val="20"/>
                <w:lang w:eastAsia="pt-BR"/>
              </w:rPr>
            </w:pPr>
            <w:r w:rsidRPr="00D85C58">
              <w:t> 25321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FA898CA" w14:textId="41A0FF8F" w:rsidR="00ED14A4" w:rsidRPr="00D85C58" w:rsidRDefault="00ED14A4" w:rsidP="00ED14A4">
            <w:pPr>
              <w:spacing w:after="0" w:line="240" w:lineRule="auto"/>
              <w:jc w:val="both"/>
              <w:rPr>
                <w:rFonts w:ascii="Arial" w:eastAsia="Times New Roman" w:hAnsi="Arial" w:cs="Arial"/>
                <w:sz w:val="20"/>
                <w:szCs w:val="20"/>
                <w:lang w:eastAsia="pt-BR"/>
              </w:rPr>
            </w:pPr>
            <w:r w:rsidRPr="00D85C58">
              <w:t>  m2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1FA7B6A"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15D5910"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52EA690"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r>
      <w:tr w:rsidR="00D85C58" w:rsidRPr="00D85C58" w14:paraId="51B94BF0" w14:textId="77777777" w:rsidTr="001B338D">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A822A9C" w14:textId="461675B0" w:rsidR="00ED14A4" w:rsidRPr="00D85C58" w:rsidRDefault="00ED14A4" w:rsidP="00ED14A4">
            <w:pPr>
              <w:spacing w:after="0" w:line="240" w:lineRule="auto"/>
              <w:jc w:val="both"/>
              <w:rPr>
                <w:rFonts w:ascii="Arial" w:eastAsia="Times New Roman" w:hAnsi="Arial" w:cs="Arial"/>
                <w:sz w:val="20"/>
                <w:szCs w:val="20"/>
                <w:lang w:eastAsia="pt-BR"/>
              </w:rPr>
            </w:pPr>
            <w:r w:rsidRPr="00D85C58">
              <w:lastRenderedPageBreak/>
              <w:t>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EA94F1B" w14:textId="34C7F30A" w:rsidR="00ED14A4" w:rsidRPr="00D85C58" w:rsidRDefault="00ED14A4" w:rsidP="00ED14A4">
            <w:pPr>
              <w:spacing w:after="0" w:line="240" w:lineRule="auto"/>
              <w:jc w:val="both"/>
              <w:rPr>
                <w:rFonts w:ascii="Arial" w:eastAsia="Times New Roman" w:hAnsi="Arial" w:cs="Arial"/>
                <w:sz w:val="20"/>
                <w:szCs w:val="20"/>
                <w:lang w:eastAsia="pt-BR"/>
              </w:rPr>
            </w:pPr>
            <w:r w:rsidRPr="00D85C58">
              <w:t xml:space="preserve">Confecção, fornecimento e instalação de persianas </w:t>
            </w:r>
            <w:r w:rsidR="007E3713" w:rsidRPr="00D85C58">
              <w:t xml:space="preserve">horizontais </w:t>
            </w:r>
            <w:proofErr w:type="gramStart"/>
            <w:r w:rsidRPr="00D85C58">
              <w:t>com </w:t>
            </w:r>
            <w:r w:rsidR="007E3713" w:rsidRPr="00D85C58">
              <w:t xml:space="preserve"> </w:t>
            </w:r>
            <w:r w:rsidRPr="00D85C58">
              <w:rPr>
                <w:b/>
                <w:bCs/>
              </w:rPr>
              <w:t>lâminas</w:t>
            </w:r>
            <w:proofErr w:type="gramEnd"/>
            <w:r w:rsidRPr="00D85C58">
              <w:rPr>
                <w:b/>
                <w:bCs/>
              </w:rPr>
              <w:t xml:space="preserve"> em alumínio</w:t>
            </w:r>
            <w:r w:rsidRPr="00D85C58">
              <w:t> </w:t>
            </w:r>
            <w:r w:rsidR="007E3713" w:rsidRPr="00D85C58">
              <w:t xml:space="preserve"> </w:t>
            </w:r>
            <w:r w:rsidRPr="00D85C58">
              <w:t>com os respectivos suportes, trilhos, peças e acessórios necessários para fixação.</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04C8DA3" w14:textId="633A3310" w:rsidR="00ED14A4" w:rsidRPr="00D85C58" w:rsidRDefault="00ED14A4" w:rsidP="00ED14A4">
            <w:pPr>
              <w:spacing w:after="0" w:line="240" w:lineRule="auto"/>
              <w:jc w:val="both"/>
              <w:rPr>
                <w:rFonts w:ascii="Arial" w:eastAsia="Times New Roman" w:hAnsi="Arial" w:cs="Arial"/>
                <w:sz w:val="20"/>
                <w:szCs w:val="20"/>
                <w:lang w:eastAsia="pt-BR"/>
              </w:rPr>
            </w:pPr>
            <w:r w:rsidRPr="00D85C58">
              <w:t>25321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3E25CFE" w14:textId="2159FB38" w:rsidR="00ED14A4" w:rsidRPr="00D85C58" w:rsidRDefault="00ED14A4" w:rsidP="00ED14A4">
            <w:pPr>
              <w:spacing w:after="0" w:line="240" w:lineRule="auto"/>
              <w:jc w:val="both"/>
              <w:rPr>
                <w:rFonts w:ascii="Arial" w:eastAsia="Times New Roman" w:hAnsi="Arial" w:cs="Arial"/>
                <w:sz w:val="20"/>
                <w:szCs w:val="20"/>
                <w:lang w:eastAsia="pt-BR"/>
              </w:rPr>
            </w:pPr>
            <w:r w:rsidRPr="00D85C58">
              <w:t>m2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E162748"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2EDE767"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BD33C33"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r>
      <w:tr w:rsidR="00D85C58" w:rsidRPr="00D85C58" w14:paraId="66A47309" w14:textId="77777777" w:rsidTr="001B338D">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CA3271B" w14:textId="79B94CD1" w:rsidR="00ED14A4" w:rsidRPr="00D85C58" w:rsidRDefault="00ED14A4" w:rsidP="00ED14A4">
            <w:pPr>
              <w:spacing w:after="0" w:line="240" w:lineRule="auto"/>
              <w:jc w:val="both"/>
              <w:rPr>
                <w:rFonts w:ascii="Arial" w:eastAsia="Times New Roman" w:hAnsi="Arial" w:cs="Arial"/>
                <w:sz w:val="20"/>
                <w:szCs w:val="20"/>
                <w:lang w:eastAsia="pt-BR"/>
              </w:rPr>
            </w:pPr>
            <w:r w:rsidRPr="00D85C58">
              <w:rPr>
                <w:b/>
                <w:bCs/>
              </w:rPr>
              <w:t>3</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A200662" w14:textId="75C3A1E4" w:rsidR="00ED14A4" w:rsidRPr="00D85C58" w:rsidRDefault="00ED14A4" w:rsidP="00ED14A4">
            <w:pPr>
              <w:spacing w:after="0" w:line="240" w:lineRule="auto"/>
              <w:jc w:val="both"/>
              <w:rPr>
                <w:rFonts w:ascii="Arial" w:eastAsia="Times New Roman" w:hAnsi="Arial" w:cs="Arial"/>
                <w:sz w:val="20"/>
                <w:szCs w:val="20"/>
                <w:lang w:eastAsia="pt-BR"/>
              </w:rPr>
            </w:pPr>
            <w:r w:rsidRPr="00D85C58">
              <w:t>Confecção, fornecimento e instalação de persianas verticais com lâminas em tecido resinado com os respectivos suportes, trilhos, peças e acessórios necessários para fixação.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9A1B3B2" w14:textId="5311F073" w:rsidR="00ED14A4" w:rsidRPr="00D85C58" w:rsidRDefault="00ED14A4" w:rsidP="00ED14A4">
            <w:pPr>
              <w:spacing w:after="0" w:line="240" w:lineRule="auto"/>
              <w:jc w:val="both"/>
              <w:rPr>
                <w:rFonts w:ascii="Arial" w:eastAsia="Times New Roman" w:hAnsi="Arial" w:cs="Arial"/>
                <w:sz w:val="20"/>
                <w:szCs w:val="20"/>
                <w:lang w:eastAsia="pt-BR"/>
              </w:rPr>
            </w:pPr>
            <w:r w:rsidRPr="00D85C58">
              <w:t>25321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B778231" w14:textId="724D7D63" w:rsidR="00ED14A4" w:rsidRPr="00D85C58" w:rsidRDefault="00ED14A4" w:rsidP="00ED14A4">
            <w:pPr>
              <w:spacing w:after="0" w:line="240" w:lineRule="auto"/>
              <w:jc w:val="both"/>
              <w:rPr>
                <w:rFonts w:ascii="Arial" w:eastAsia="Times New Roman" w:hAnsi="Arial" w:cs="Arial"/>
                <w:sz w:val="20"/>
                <w:szCs w:val="20"/>
                <w:lang w:eastAsia="pt-BR"/>
              </w:rPr>
            </w:pPr>
            <w:r w:rsidRPr="00D85C58">
              <w:t>m2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2CA5310"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6E16EAB"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15F78A7"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r>
      <w:tr w:rsidR="00D85C58" w:rsidRPr="00D85C58" w14:paraId="1F0E10E4" w14:textId="77777777" w:rsidTr="001B338D">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45EE9047" w14:textId="2C882940" w:rsidR="00ED14A4" w:rsidRPr="00D85C58" w:rsidRDefault="00ED14A4" w:rsidP="00ED14A4">
            <w:pPr>
              <w:spacing w:after="0" w:line="240" w:lineRule="auto"/>
              <w:jc w:val="both"/>
              <w:rPr>
                <w:rFonts w:ascii="Arial" w:eastAsia="Times New Roman" w:hAnsi="Arial" w:cs="Arial"/>
                <w:b/>
                <w:bCs/>
                <w:sz w:val="20"/>
                <w:szCs w:val="20"/>
                <w:lang w:eastAsia="pt-BR"/>
              </w:rPr>
            </w:pPr>
            <w:r w:rsidRPr="00D85C58">
              <w:t>4*</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6C21C7C9" w14:textId="6D26B12B" w:rsidR="00ED14A4" w:rsidRPr="00D85C58" w:rsidRDefault="00ED14A4" w:rsidP="00ED14A4">
            <w:pPr>
              <w:spacing w:after="165" w:line="240" w:lineRule="auto"/>
              <w:jc w:val="both"/>
              <w:rPr>
                <w:rFonts w:ascii="Arial" w:eastAsia="Times New Roman" w:hAnsi="Arial" w:cs="Arial"/>
                <w:sz w:val="20"/>
                <w:szCs w:val="20"/>
                <w:lang w:eastAsia="pt-BR"/>
              </w:rPr>
            </w:pPr>
            <w:r w:rsidRPr="00D85C58">
              <w:t>Confecção, fornecimento e instalação de persianas verticais com lâminas em tecido resinado com os respectivos suportes, trilhos, peças e acessórios necessários para fixação.</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66FA5B9C" w14:textId="5941D803" w:rsidR="00ED14A4" w:rsidRPr="00D85C58" w:rsidRDefault="00ED14A4" w:rsidP="00ED14A4">
            <w:pPr>
              <w:spacing w:after="0" w:line="240" w:lineRule="auto"/>
              <w:jc w:val="both"/>
              <w:rPr>
                <w:rFonts w:ascii="Arial" w:eastAsia="Times New Roman" w:hAnsi="Arial" w:cs="Arial"/>
                <w:sz w:val="20"/>
                <w:szCs w:val="20"/>
                <w:lang w:eastAsia="pt-BR"/>
              </w:rPr>
            </w:pPr>
            <w:r w:rsidRPr="00D85C58">
              <w:t>25321</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2D995799" w14:textId="4E08CE85" w:rsidR="00ED14A4" w:rsidRPr="00D85C58" w:rsidRDefault="00ED14A4" w:rsidP="00ED14A4">
            <w:pPr>
              <w:spacing w:after="0" w:line="240" w:lineRule="auto"/>
              <w:jc w:val="both"/>
              <w:rPr>
                <w:rFonts w:ascii="Arial" w:eastAsia="Times New Roman" w:hAnsi="Arial" w:cs="Arial"/>
                <w:sz w:val="20"/>
                <w:szCs w:val="20"/>
                <w:lang w:eastAsia="pt-BR"/>
              </w:rPr>
            </w:pPr>
            <w:r w:rsidRPr="00D85C58">
              <w:t>m2</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6EC25FF2" w14:textId="77777777" w:rsidR="00ED14A4" w:rsidRPr="00D85C58" w:rsidRDefault="00ED14A4" w:rsidP="00ED14A4">
            <w:pPr>
              <w:spacing w:after="0" w:line="240" w:lineRule="auto"/>
              <w:jc w:val="both"/>
              <w:rPr>
                <w:rFonts w:ascii="Arial" w:eastAsia="Times New Roman" w:hAnsi="Arial" w:cs="Arial"/>
                <w:sz w:val="20"/>
                <w:szCs w:val="20"/>
                <w:lang w:eastAsia="pt-BR"/>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31E7BF2D" w14:textId="77777777" w:rsidR="00ED14A4" w:rsidRPr="00D85C58" w:rsidRDefault="00ED14A4" w:rsidP="00ED14A4">
            <w:pPr>
              <w:spacing w:after="0" w:line="240" w:lineRule="auto"/>
              <w:jc w:val="both"/>
              <w:rPr>
                <w:rFonts w:ascii="Arial" w:eastAsia="Times New Roman" w:hAnsi="Arial" w:cs="Arial"/>
                <w:sz w:val="20"/>
                <w:szCs w:val="20"/>
                <w:lang w:eastAsia="pt-BR"/>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229DE95B" w14:textId="77777777" w:rsidR="00ED14A4" w:rsidRPr="00D85C58" w:rsidRDefault="00ED14A4" w:rsidP="00ED14A4">
            <w:pPr>
              <w:spacing w:after="0" w:line="240" w:lineRule="auto"/>
              <w:jc w:val="both"/>
              <w:rPr>
                <w:rFonts w:ascii="Arial" w:eastAsia="Times New Roman" w:hAnsi="Arial" w:cs="Arial"/>
                <w:sz w:val="20"/>
                <w:szCs w:val="20"/>
                <w:lang w:eastAsia="pt-BR"/>
              </w:rPr>
            </w:pPr>
          </w:p>
        </w:tc>
      </w:tr>
      <w:tr w:rsidR="00D85C58" w:rsidRPr="00D85C58" w14:paraId="140785C9" w14:textId="77777777" w:rsidTr="001B338D">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1F2E728" w14:textId="2DD5B1D4" w:rsidR="00ED14A4" w:rsidRPr="00D85C58" w:rsidRDefault="00ED14A4" w:rsidP="00ED14A4">
            <w:pPr>
              <w:spacing w:after="0" w:line="240" w:lineRule="auto"/>
              <w:jc w:val="both"/>
              <w:rPr>
                <w:rFonts w:ascii="Arial" w:eastAsia="Times New Roman" w:hAnsi="Arial" w:cs="Arial"/>
                <w:b/>
                <w:bCs/>
                <w:sz w:val="20"/>
                <w:szCs w:val="20"/>
                <w:lang w:eastAsia="pt-BR"/>
              </w:rPr>
            </w:pPr>
            <w:r w:rsidRPr="00D85C58">
              <w:rPr>
                <w:b/>
                <w:bCs/>
              </w:rPr>
              <w:t>5</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7E9AAB2A" w14:textId="26C5B9C3" w:rsidR="00ED14A4" w:rsidRPr="00D85C58" w:rsidRDefault="00ED14A4" w:rsidP="00ED14A4">
            <w:pPr>
              <w:spacing w:after="165" w:line="240" w:lineRule="auto"/>
              <w:jc w:val="both"/>
              <w:rPr>
                <w:rFonts w:ascii="Arial" w:eastAsia="Times New Roman" w:hAnsi="Arial" w:cs="Arial"/>
                <w:sz w:val="20"/>
                <w:szCs w:val="20"/>
                <w:lang w:eastAsia="pt-BR"/>
              </w:rPr>
            </w:pPr>
            <w:r w:rsidRPr="00D85C58">
              <w:t xml:space="preserve">Confecção, fornecimento e instalação de persianas do tipo </w:t>
            </w:r>
            <w:proofErr w:type="spellStart"/>
            <w:r w:rsidRPr="00D85C58">
              <w:t>rolô</w:t>
            </w:r>
            <w:proofErr w:type="spellEnd"/>
            <w:r w:rsidRPr="00D85C58">
              <w:t xml:space="preserve"> com os respectivos suportes, trilhos, peças e acessórios necessários para fixação.  </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0EA56EF6" w14:textId="753F5B80" w:rsidR="00ED14A4" w:rsidRPr="00D85C58" w:rsidRDefault="00ED14A4" w:rsidP="00ED14A4">
            <w:pPr>
              <w:spacing w:after="0" w:line="240" w:lineRule="auto"/>
              <w:jc w:val="both"/>
              <w:rPr>
                <w:rFonts w:ascii="Arial" w:eastAsia="Times New Roman" w:hAnsi="Arial" w:cs="Arial"/>
                <w:sz w:val="20"/>
                <w:szCs w:val="20"/>
                <w:lang w:eastAsia="pt-BR"/>
              </w:rPr>
            </w:pPr>
            <w:r w:rsidRPr="00D85C58">
              <w:t> 25321</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7B9E7ADA" w14:textId="1AA631CB" w:rsidR="00ED14A4" w:rsidRPr="00D85C58" w:rsidRDefault="00ED14A4" w:rsidP="00ED14A4">
            <w:pPr>
              <w:spacing w:after="0" w:line="240" w:lineRule="auto"/>
              <w:jc w:val="both"/>
              <w:rPr>
                <w:rFonts w:ascii="Arial" w:eastAsia="Times New Roman" w:hAnsi="Arial" w:cs="Arial"/>
                <w:sz w:val="20"/>
                <w:szCs w:val="20"/>
                <w:lang w:eastAsia="pt-BR"/>
              </w:rPr>
            </w:pPr>
            <w:r w:rsidRPr="00D85C58">
              <w:t> m2</w:t>
            </w: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09DBF2D6" w14:textId="77777777" w:rsidR="00ED14A4" w:rsidRPr="00D85C58" w:rsidRDefault="00ED14A4" w:rsidP="00ED14A4">
            <w:pPr>
              <w:spacing w:after="0" w:line="240" w:lineRule="auto"/>
              <w:jc w:val="both"/>
              <w:rPr>
                <w:rFonts w:ascii="Arial" w:eastAsia="Times New Roman" w:hAnsi="Arial" w:cs="Arial"/>
                <w:sz w:val="20"/>
                <w:szCs w:val="20"/>
                <w:lang w:eastAsia="pt-BR"/>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55FFB61C" w14:textId="77777777" w:rsidR="00ED14A4" w:rsidRPr="00D85C58" w:rsidRDefault="00ED14A4" w:rsidP="00ED14A4">
            <w:pPr>
              <w:spacing w:after="0" w:line="240" w:lineRule="auto"/>
              <w:jc w:val="both"/>
              <w:rPr>
                <w:rFonts w:ascii="Arial" w:eastAsia="Times New Roman" w:hAnsi="Arial" w:cs="Arial"/>
                <w:sz w:val="20"/>
                <w:szCs w:val="20"/>
                <w:lang w:eastAsia="pt-BR"/>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tcPr>
          <w:p w14:paraId="4DFA3D1E" w14:textId="77777777" w:rsidR="00ED14A4" w:rsidRPr="00D85C58" w:rsidRDefault="00ED14A4" w:rsidP="00ED14A4">
            <w:pPr>
              <w:spacing w:after="0" w:line="240" w:lineRule="auto"/>
              <w:jc w:val="both"/>
              <w:rPr>
                <w:rFonts w:ascii="Arial" w:eastAsia="Times New Roman" w:hAnsi="Arial" w:cs="Arial"/>
                <w:sz w:val="20"/>
                <w:szCs w:val="20"/>
                <w:lang w:eastAsia="pt-BR"/>
              </w:rPr>
            </w:pPr>
          </w:p>
        </w:tc>
      </w:tr>
      <w:tr w:rsidR="00D85C58" w:rsidRPr="00D85C58" w14:paraId="71DCB703" w14:textId="77777777" w:rsidTr="001B338D">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DE0E57" w14:textId="71777C92" w:rsidR="00ED14A4" w:rsidRPr="00D85C58" w:rsidRDefault="00ED14A4" w:rsidP="00ED14A4">
            <w:pPr>
              <w:spacing w:after="0" w:line="240" w:lineRule="auto"/>
              <w:jc w:val="both"/>
              <w:rPr>
                <w:rFonts w:ascii="Arial" w:eastAsia="Times New Roman" w:hAnsi="Arial" w:cs="Arial"/>
                <w:sz w:val="20"/>
                <w:szCs w:val="20"/>
                <w:lang w:eastAsia="pt-BR"/>
              </w:rPr>
            </w:pPr>
            <w:r w:rsidRPr="00D85C58">
              <w:t>6*</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AD8F2ED" w14:textId="738A4C07" w:rsidR="00ED14A4" w:rsidRPr="00D85C58" w:rsidRDefault="00ED14A4" w:rsidP="00ED14A4">
            <w:pPr>
              <w:spacing w:after="165" w:line="240" w:lineRule="auto"/>
              <w:jc w:val="both"/>
              <w:rPr>
                <w:rFonts w:ascii="Arial" w:eastAsia="Times New Roman" w:hAnsi="Arial" w:cs="Arial"/>
                <w:sz w:val="20"/>
                <w:szCs w:val="20"/>
                <w:lang w:eastAsia="pt-BR"/>
              </w:rPr>
            </w:pPr>
            <w:r w:rsidRPr="00D85C58">
              <w:t xml:space="preserve">Confecção, fornecimento e instalação de persianas do tipo </w:t>
            </w:r>
            <w:proofErr w:type="spellStart"/>
            <w:r w:rsidRPr="00D85C58">
              <w:t>rolô</w:t>
            </w:r>
            <w:proofErr w:type="spellEnd"/>
            <w:r w:rsidRPr="00D85C58">
              <w:t xml:space="preserve"> com os respectivos </w:t>
            </w:r>
            <w:r w:rsidRPr="00D85C58">
              <w:lastRenderedPageBreak/>
              <w:t>suportes, trilhos, peças e acessórios necessários para fixação.</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FEC4756" w14:textId="0B2D942B" w:rsidR="00ED14A4" w:rsidRPr="00D85C58" w:rsidRDefault="00ED14A4" w:rsidP="00ED14A4">
            <w:pPr>
              <w:spacing w:after="0" w:line="240" w:lineRule="auto"/>
              <w:jc w:val="both"/>
              <w:rPr>
                <w:rFonts w:ascii="Arial" w:eastAsia="Times New Roman" w:hAnsi="Arial" w:cs="Arial"/>
                <w:sz w:val="20"/>
                <w:szCs w:val="20"/>
                <w:lang w:eastAsia="pt-BR"/>
              </w:rPr>
            </w:pPr>
            <w:r w:rsidRPr="00D85C58">
              <w:lastRenderedPageBreak/>
              <w:t>25321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67994E5" w14:textId="74D0E89F" w:rsidR="00ED14A4" w:rsidRPr="00D85C58" w:rsidRDefault="00ED14A4" w:rsidP="00ED14A4">
            <w:pPr>
              <w:spacing w:after="0" w:line="240" w:lineRule="auto"/>
              <w:jc w:val="both"/>
              <w:rPr>
                <w:rFonts w:ascii="Arial" w:eastAsia="Times New Roman" w:hAnsi="Arial" w:cs="Arial"/>
                <w:sz w:val="20"/>
                <w:szCs w:val="20"/>
                <w:lang w:eastAsia="pt-BR"/>
              </w:rPr>
            </w:pPr>
            <w:r w:rsidRPr="00D85C58">
              <w:t> m2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151E92F"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E6BA1AA"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225DEAF" w14:textId="77777777" w:rsidR="00ED14A4" w:rsidRPr="00D85C58" w:rsidRDefault="00ED14A4" w:rsidP="00ED14A4">
            <w:pPr>
              <w:spacing w:after="0" w:line="240" w:lineRule="auto"/>
              <w:jc w:val="both"/>
              <w:rPr>
                <w:rFonts w:ascii="Arial" w:eastAsia="Times New Roman" w:hAnsi="Arial" w:cs="Arial"/>
                <w:sz w:val="20"/>
                <w:szCs w:val="20"/>
                <w:lang w:eastAsia="pt-BR"/>
              </w:rPr>
            </w:pPr>
            <w:r w:rsidRPr="00D85C58">
              <w:rPr>
                <w:rFonts w:ascii="Arial" w:eastAsia="Times New Roman" w:hAnsi="Arial" w:cs="Arial"/>
                <w:sz w:val="20"/>
                <w:szCs w:val="20"/>
                <w:lang w:eastAsia="pt-BR"/>
              </w:rPr>
              <w:t> </w:t>
            </w:r>
          </w:p>
        </w:tc>
      </w:tr>
    </w:tbl>
    <w:p w14:paraId="504E26C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 Vinculam esta contratação, independentemente de transcrição:</w:t>
      </w:r>
    </w:p>
    <w:p w14:paraId="613163E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1.3.1. O Termo de Referência;</w:t>
      </w:r>
    </w:p>
    <w:p w14:paraId="3ED33C3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1.3.2. O Edital de Licitação;</w:t>
      </w:r>
    </w:p>
    <w:p w14:paraId="48B9B78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1.3.3. A Proposta do Contratado;</w:t>
      </w:r>
    </w:p>
    <w:p w14:paraId="17C2ED6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1.3.4. Eventuais anexos dos documentos supracitados.</w:t>
      </w:r>
    </w:p>
    <w:p w14:paraId="2C1A0160" w14:textId="5CA92E0A"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1.4. O regime de execução é o de empreitada por preço unitário.</w:t>
      </w:r>
    </w:p>
    <w:p w14:paraId="7CB396D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10AF981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2. CLÁUSULA SEGUNDA – VIGÊNCIA E PRORROGAÇÃO</w:t>
      </w:r>
    </w:p>
    <w:p w14:paraId="5E474C78" w14:textId="1220F8F0" w:rsidR="001B338D" w:rsidRPr="00D85C58" w:rsidRDefault="001B338D" w:rsidP="008F380D">
      <w:pPr>
        <w:spacing w:before="120" w:after="120" w:line="240" w:lineRule="auto"/>
        <w:ind w:left="120" w:right="120"/>
        <w:jc w:val="both"/>
        <w:rPr>
          <w:rFonts w:ascii="Arial" w:eastAsia="Times New Roman" w:hAnsi="Arial" w:cs="Arial"/>
          <w:i/>
          <w:iCs/>
          <w:sz w:val="24"/>
          <w:szCs w:val="24"/>
          <w:lang w:eastAsia="pt-BR"/>
        </w:rPr>
      </w:pPr>
      <w:r w:rsidRPr="00D85C58">
        <w:rPr>
          <w:rFonts w:ascii="Arial" w:eastAsia="Times New Roman" w:hAnsi="Arial" w:cs="Arial"/>
          <w:sz w:val="24"/>
          <w:szCs w:val="24"/>
          <w:lang w:eastAsia="pt-BR"/>
        </w:rPr>
        <w:t>2.1. O prazo de vigência da contratação é de ......</w:t>
      </w:r>
      <w:r w:rsidR="00913934" w:rsidRPr="00D85C58">
        <w:rPr>
          <w:rFonts w:ascii="Arial" w:eastAsia="Times New Roman" w:hAnsi="Arial" w:cs="Arial"/>
          <w:sz w:val="24"/>
          <w:szCs w:val="24"/>
          <w:lang w:eastAsia="pt-BR"/>
        </w:rPr>
        <w:t xml:space="preserve"> (</w:t>
      </w:r>
      <w:r w:rsidRPr="00D85C58">
        <w:rPr>
          <w:rFonts w:ascii="Arial" w:eastAsia="Times New Roman" w:hAnsi="Arial" w:cs="Arial"/>
          <w:sz w:val="24"/>
          <w:szCs w:val="24"/>
          <w:lang w:eastAsia="pt-BR"/>
        </w:rPr>
        <w:t>.......</w:t>
      </w:r>
      <w:r w:rsidR="00913934" w:rsidRPr="00D85C58">
        <w:rPr>
          <w:rFonts w:ascii="Arial" w:eastAsia="Times New Roman" w:hAnsi="Arial" w:cs="Arial"/>
          <w:sz w:val="24"/>
          <w:szCs w:val="24"/>
          <w:lang w:eastAsia="pt-BR"/>
        </w:rPr>
        <w:t>) dias</w:t>
      </w:r>
      <w:r w:rsidRPr="00D85C58">
        <w:rPr>
          <w:rFonts w:ascii="Arial" w:eastAsia="Times New Roman" w:hAnsi="Arial" w:cs="Arial"/>
          <w:sz w:val="24"/>
          <w:szCs w:val="24"/>
          <w:lang w:eastAsia="pt-BR"/>
        </w:rPr>
        <w:t xml:space="preserve"> contados da </w:t>
      </w:r>
      <w:r w:rsidR="00913934" w:rsidRPr="00D85C58">
        <w:rPr>
          <w:rFonts w:ascii="Arial" w:eastAsia="Times New Roman" w:hAnsi="Arial" w:cs="Arial"/>
          <w:sz w:val="24"/>
          <w:szCs w:val="24"/>
          <w:lang w:eastAsia="pt-BR"/>
        </w:rPr>
        <w:t>data da sua assinatura</w:t>
      </w:r>
      <w:r w:rsidRPr="00D85C58">
        <w:rPr>
          <w:rFonts w:ascii="Arial" w:eastAsia="Times New Roman" w:hAnsi="Arial" w:cs="Arial"/>
          <w:sz w:val="24"/>
          <w:szCs w:val="24"/>
          <w:lang w:eastAsia="pt-BR"/>
        </w:rPr>
        <w:t>, na forma do artigo 105 da Lei n° 14.133/2021.</w:t>
      </w:r>
      <w:r w:rsidR="00913934" w:rsidRPr="00D85C58">
        <w:rPr>
          <w:rFonts w:ascii="Arial" w:eastAsia="Times New Roman" w:hAnsi="Arial" w:cs="Arial"/>
          <w:sz w:val="24"/>
          <w:szCs w:val="24"/>
          <w:lang w:eastAsia="pt-BR"/>
        </w:rPr>
        <w:t xml:space="preserve"> (</w:t>
      </w:r>
      <w:r w:rsidR="00913934" w:rsidRPr="00D85C58">
        <w:rPr>
          <w:rFonts w:ascii="Arial" w:eastAsia="Times New Roman" w:hAnsi="Arial" w:cs="Arial"/>
          <w:i/>
          <w:iCs/>
          <w:sz w:val="24"/>
          <w:szCs w:val="24"/>
          <w:lang w:eastAsia="pt-BR"/>
        </w:rPr>
        <w:t>A vigência variará de acordo com a quantidade, bem como do prazo para execução dos serviços, conforme tabela abaixo:</w:t>
      </w:r>
    </w:p>
    <w:p w14:paraId="535D9F26" w14:textId="77777777" w:rsidR="00913934" w:rsidRPr="00D85C58" w:rsidRDefault="00913934" w:rsidP="008F380D">
      <w:pPr>
        <w:spacing w:before="120" w:after="120" w:line="240" w:lineRule="auto"/>
        <w:ind w:left="120" w:right="120"/>
        <w:jc w:val="both"/>
        <w:rPr>
          <w:rFonts w:ascii="Arial" w:eastAsia="Times New Roman" w:hAnsi="Arial" w:cs="Arial"/>
          <w:i/>
          <w:iCs/>
          <w:sz w:val="24"/>
          <w:szCs w:val="24"/>
          <w:lang w:eastAsia="pt-BR"/>
        </w:rPr>
      </w:pPr>
    </w:p>
    <w:p w14:paraId="52E9368B" w14:textId="77777777" w:rsidR="00913934" w:rsidRPr="00D85C58" w:rsidRDefault="00913934" w:rsidP="000B5941">
      <w:pPr>
        <w:spacing w:before="120" w:after="120" w:line="240" w:lineRule="auto"/>
        <w:ind w:left="709" w:right="120"/>
        <w:jc w:val="both"/>
        <w:rPr>
          <w:rFonts w:ascii="Arial" w:eastAsia="Times New Roman" w:hAnsi="Arial" w:cs="Arial"/>
          <w:i/>
          <w:iCs/>
          <w:lang w:eastAsia="pt-BR"/>
        </w:rPr>
      </w:pPr>
      <w:r w:rsidRPr="00D85C58">
        <w:rPr>
          <w:rFonts w:ascii="Arial" w:eastAsia="Times New Roman" w:hAnsi="Arial" w:cs="Arial"/>
          <w:i/>
          <w:iCs/>
          <w:lang w:eastAsia="pt-BR"/>
        </w:rPr>
        <w:t>a) até 100 m²</w:t>
      </w:r>
    </w:p>
    <w:tbl>
      <w:tblPr>
        <w:tblW w:w="7088"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0"/>
        <w:gridCol w:w="4688"/>
      </w:tblGrid>
      <w:tr w:rsidR="00D85C58" w:rsidRPr="00D85C58" w14:paraId="11BEDC1F" w14:textId="77777777" w:rsidTr="000B5941">
        <w:tc>
          <w:tcPr>
            <w:tcW w:w="24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7DE5361"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Quantidade de dias</w:t>
            </w:r>
          </w:p>
        </w:tc>
        <w:tc>
          <w:tcPr>
            <w:tcW w:w="468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3184C3"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Atividade</w:t>
            </w:r>
          </w:p>
        </w:tc>
      </w:tr>
      <w:tr w:rsidR="00D85C58" w:rsidRPr="00D85C58" w14:paraId="443859D4" w14:textId="77777777" w:rsidTr="000B5941">
        <w:tc>
          <w:tcPr>
            <w:tcW w:w="24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20F5C57"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10</w:t>
            </w:r>
          </w:p>
        </w:tc>
        <w:tc>
          <w:tcPr>
            <w:tcW w:w="4688" w:type="dxa"/>
            <w:tcBorders>
              <w:top w:val="nil"/>
              <w:left w:val="nil"/>
              <w:bottom w:val="single" w:sz="6" w:space="0" w:color="000000"/>
              <w:right w:val="single" w:sz="6" w:space="0" w:color="000000"/>
            </w:tcBorders>
            <w:tcMar>
              <w:top w:w="0" w:type="dxa"/>
              <w:left w:w="105" w:type="dxa"/>
              <w:bottom w:w="0" w:type="dxa"/>
              <w:right w:w="105" w:type="dxa"/>
            </w:tcMar>
            <w:hideMark/>
          </w:tcPr>
          <w:p w14:paraId="02564F99"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Envio da comunicação pela área gestora</w:t>
            </w:r>
          </w:p>
        </w:tc>
      </w:tr>
      <w:tr w:rsidR="00D85C58" w:rsidRPr="00D85C58" w14:paraId="2AB62FCE" w14:textId="77777777" w:rsidTr="000B5941">
        <w:tc>
          <w:tcPr>
            <w:tcW w:w="24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0DAEB2A"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10</w:t>
            </w:r>
          </w:p>
        </w:tc>
        <w:tc>
          <w:tcPr>
            <w:tcW w:w="4688" w:type="dxa"/>
            <w:tcBorders>
              <w:top w:val="nil"/>
              <w:left w:val="nil"/>
              <w:bottom w:val="single" w:sz="6" w:space="0" w:color="000000"/>
              <w:right w:val="single" w:sz="6" w:space="0" w:color="000000"/>
            </w:tcBorders>
            <w:tcMar>
              <w:top w:w="0" w:type="dxa"/>
              <w:left w:w="105" w:type="dxa"/>
              <w:bottom w:w="0" w:type="dxa"/>
              <w:right w:w="105" w:type="dxa"/>
            </w:tcMar>
            <w:hideMark/>
          </w:tcPr>
          <w:p w14:paraId="297C903D"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Entrega do material e início dos serviços</w:t>
            </w:r>
          </w:p>
        </w:tc>
      </w:tr>
      <w:tr w:rsidR="00D85C58" w:rsidRPr="00D85C58" w14:paraId="318A7FE3" w14:textId="77777777" w:rsidTr="000B5941">
        <w:tc>
          <w:tcPr>
            <w:tcW w:w="24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54BBCB"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30</w:t>
            </w:r>
          </w:p>
        </w:tc>
        <w:tc>
          <w:tcPr>
            <w:tcW w:w="4688" w:type="dxa"/>
            <w:tcBorders>
              <w:top w:val="nil"/>
              <w:left w:val="nil"/>
              <w:bottom w:val="single" w:sz="6" w:space="0" w:color="000000"/>
              <w:right w:val="single" w:sz="6" w:space="0" w:color="000000"/>
            </w:tcBorders>
            <w:tcMar>
              <w:top w:w="0" w:type="dxa"/>
              <w:left w:w="105" w:type="dxa"/>
              <w:bottom w:w="0" w:type="dxa"/>
              <w:right w:w="105" w:type="dxa"/>
            </w:tcMar>
            <w:hideMark/>
          </w:tcPr>
          <w:p w14:paraId="0FB518F1"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Execução dos serviços</w:t>
            </w:r>
          </w:p>
        </w:tc>
      </w:tr>
      <w:tr w:rsidR="00D85C58" w:rsidRPr="00D85C58" w14:paraId="3B562800" w14:textId="77777777" w:rsidTr="000B5941">
        <w:tc>
          <w:tcPr>
            <w:tcW w:w="24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958F2FF"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15</w:t>
            </w:r>
          </w:p>
        </w:tc>
        <w:tc>
          <w:tcPr>
            <w:tcW w:w="4688" w:type="dxa"/>
            <w:tcBorders>
              <w:top w:val="nil"/>
              <w:left w:val="nil"/>
              <w:bottom w:val="single" w:sz="6" w:space="0" w:color="000000"/>
              <w:right w:val="single" w:sz="6" w:space="0" w:color="000000"/>
            </w:tcBorders>
            <w:tcMar>
              <w:top w:w="0" w:type="dxa"/>
              <w:left w:w="105" w:type="dxa"/>
              <w:bottom w:w="0" w:type="dxa"/>
              <w:right w:w="105" w:type="dxa"/>
            </w:tcMar>
            <w:hideMark/>
          </w:tcPr>
          <w:p w14:paraId="546ED7B5"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Recebimento provisório</w:t>
            </w:r>
          </w:p>
        </w:tc>
      </w:tr>
      <w:tr w:rsidR="00D85C58" w:rsidRPr="00D85C58" w14:paraId="2E6F8716" w14:textId="77777777" w:rsidTr="000B5941">
        <w:tc>
          <w:tcPr>
            <w:tcW w:w="24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3495B64"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30</w:t>
            </w:r>
          </w:p>
        </w:tc>
        <w:tc>
          <w:tcPr>
            <w:tcW w:w="4688" w:type="dxa"/>
            <w:tcBorders>
              <w:top w:val="nil"/>
              <w:left w:val="nil"/>
              <w:bottom w:val="single" w:sz="6" w:space="0" w:color="000000"/>
              <w:right w:val="single" w:sz="6" w:space="0" w:color="000000"/>
            </w:tcBorders>
            <w:tcMar>
              <w:top w:w="0" w:type="dxa"/>
              <w:left w:w="105" w:type="dxa"/>
              <w:bottom w:w="0" w:type="dxa"/>
              <w:right w:w="105" w:type="dxa"/>
            </w:tcMar>
            <w:hideMark/>
          </w:tcPr>
          <w:p w14:paraId="604411E6"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Pagamento</w:t>
            </w:r>
          </w:p>
        </w:tc>
      </w:tr>
      <w:tr w:rsidR="00D85C58" w:rsidRPr="00D85C58" w14:paraId="40ECF318" w14:textId="77777777" w:rsidTr="000B5941">
        <w:tc>
          <w:tcPr>
            <w:tcW w:w="24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79E2B5D"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90</w:t>
            </w:r>
          </w:p>
        </w:tc>
        <w:tc>
          <w:tcPr>
            <w:tcW w:w="4688" w:type="dxa"/>
            <w:tcBorders>
              <w:top w:val="nil"/>
              <w:left w:val="nil"/>
              <w:bottom w:val="single" w:sz="6" w:space="0" w:color="000000"/>
              <w:right w:val="single" w:sz="6" w:space="0" w:color="000000"/>
            </w:tcBorders>
            <w:tcMar>
              <w:top w:w="0" w:type="dxa"/>
              <w:left w:w="105" w:type="dxa"/>
              <w:bottom w:w="0" w:type="dxa"/>
              <w:right w:w="105" w:type="dxa"/>
            </w:tcMar>
            <w:hideMark/>
          </w:tcPr>
          <w:p w14:paraId="59F2567E"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Recebimento definitivo</w:t>
            </w:r>
          </w:p>
        </w:tc>
      </w:tr>
      <w:tr w:rsidR="00D85C58" w:rsidRPr="00D85C58" w14:paraId="37488207" w14:textId="77777777" w:rsidTr="000B5941">
        <w:tc>
          <w:tcPr>
            <w:tcW w:w="24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36B8F5"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b/>
                <w:bCs/>
                <w:i/>
                <w:iCs/>
                <w:lang w:eastAsia="pt-BR"/>
              </w:rPr>
              <w:t>Total</w:t>
            </w:r>
          </w:p>
        </w:tc>
        <w:tc>
          <w:tcPr>
            <w:tcW w:w="4688" w:type="dxa"/>
            <w:tcBorders>
              <w:top w:val="nil"/>
              <w:left w:val="nil"/>
              <w:bottom w:val="single" w:sz="6" w:space="0" w:color="000000"/>
              <w:right w:val="single" w:sz="6" w:space="0" w:color="000000"/>
            </w:tcBorders>
            <w:tcMar>
              <w:top w:w="0" w:type="dxa"/>
              <w:left w:w="105" w:type="dxa"/>
              <w:bottom w:w="0" w:type="dxa"/>
              <w:right w:w="105" w:type="dxa"/>
            </w:tcMar>
            <w:hideMark/>
          </w:tcPr>
          <w:p w14:paraId="176275A9"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b/>
                <w:bCs/>
                <w:i/>
                <w:iCs/>
                <w:lang w:eastAsia="pt-BR"/>
              </w:rPr>
              <w:t>185 dias</w:t>
            </w:r>
          </w:p>
        </w:tc>
      </w:tr>
    </w:tbl>
    <w:p w14:paraId="73B111C5"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 </w:t>
      </w:r>
    </w:p>
    <w:p w14:paraId="6B039A7D" w14:textId="77777777" w:rsidR="00913934" w:rsidRPr="00D85C58" w:rsidRDefault="00913934" w:rsidP="000B5941">
      <w:pPr>
        <w:spacing w:before="120" w:after="120" w:line="240" w:lineRule="auto"/>
        <w:ind w:left="709" w:right="120"/>
        <w:jc w:val="both"/>
        <w:rPr>
          <w:rFonts w:ascii="Arial" w:eastAsia="Times New Roman" w:hAnsi="Arial" w:cs="Arial"/>
          <w:i/>
          <w:iCs/>
          <w:lang w:eastAsia="pt-BR"/>
        </w:rPr>
      </w:pPr>
      <w:r w:rsidRPr="00D85C58">
        <w:rPr>
          <w:rFonts w:ascii="Arial" w:eastAsia="Times New Roman" w:hAnsi="Arial" w:cs="Arial"/>
          <w:i/>
          <w:iCs/>
          <w:lang w:eastAsia="pt-BR"/>
        </w:rPr>
        <w:t>b) acima de 100 m²</w:t>
      </w:r>
    </w:p>
    <w:tbl>
      <w:tblPr>
        <w:tblW w:w="0" w:type="auto"/>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0"/>
        <w:gridCol w:w="4678"/>
      </w:tblGrid>
      <w:tr w:rsidR="00D85C58" w:rsidRPr="00D85C58" w14:paraId="26FC6984" w14:textId="77777777" w:rsidTr="000B5941">
        <w:tc>
          <w:tcPr>
            <w:tcW w:w="24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44AAB38"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Quantidade de dias</w:t>
            </w:r>
          </w:p>
        </w:tc>
        <w:tc>
          <w:tcPr>
            <w:tcW w:w="467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F9735EC"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Atividade</w:t>
            </w:r>
          </w:p>
        </w:tc>
      </w:tr>
      <w:tr w:rsidR="00D85C58" w:rsidRPr="00D85C58" w14:paraId="058C75B8" w14:textId="77777777" w:rsidTr="000B5941">
        <w:tc>
          <w:tcPr>
            <w:tcW w:w="24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C68AB12"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10</w:t>
            </w:r>
          </w:p>
        </w:tc>
        <w:tc>
          <w:tcPr>
            <w:tcW w:w="4678" w:type="dxa"/>
            <w:tcBorders>
              <w:top w:val="nil"/>
              <w:left w:val="nil"/>
              <w:bottom w:val="single" w:sz="6" w:space="0" w:color="000000"/>
              <w:right w:val="single" w:sz="6" w:space="0" w:color="000000"/>
            </w:tcBorders>
            <w:tcMar>
              <w:top w:w="0" w:type="dxa"/>
              <w:left w:w="105" w:type="dxa"/>
              <w:bottom w:w="0" w:type="dxa"/>
              <w:right w:w="105" w:type="dxa"/>
            </w:tcMar>
            <w:hideMark/>
          </w:tcPr>
          <w:p w14:paraId="16779B45"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Envio da comunicação pela área gestora</w:t>
            </w:r>
          </w:p>
        </w:tc>
      </w:tr>
      <w:tr w:rsidR="00D85C58" w:rsidRPr="00D85C58" w14:paraId="41865FA1" w14:textId="77777777" w:rsidTr="000B5941">
        <w:tc>
          <w:tcPr>
            <w:tcW w:w="24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88CCA8A"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10</w:t>
            </w:r>
          </w:p>
        </w:tc>
        <w:tc>
          <w:tcPr>
            <w:tcW w:w="4678" w:type="dxa"/>
            <w:tcBorders>
              <w:top w:val="nil"/>
              <w:left w:val="nil"/>
              <w:bottom w:val="single" w:sz="6" w:space="0" w:color="000000"/>
              <w:right w:val="single" w:sz="6" w:space="0" w:color="000000"/>
            </w:tcBorders>
            <w:tcMar>
              <w:top w:w="0" w:type="dxa"/>
              <w:left w:w="105" w:type="dxa"/>
              <w:bottom w:w="0" w:type="dxa"/>
              <w:right w:w="105" w:type="dxa"/>
            </w:tcMar>
            <w:hideMark/>
          </w:tcPr>
          <w:p w14:paraId="4C4300E6"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Entrega do material e início dos serviços</w:t>
            </w:r>
          </w:p>
        </w:tc>
      </w:tr>
      <w:tr w:rsidR="00D85C58" w:rsidRPr="00D85C58" w14:paraId="52464119" w14:textId="77777777" w:rsidTr="000B5941">
        <w:tc>
          <w:tcPr>
            <w:tcW w:w="24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B0F88CA"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60</w:t>
            </w:r>
          </w:p>
        </w:tc>
        <w:tc>
          <w:tcPr>
            <w:tcW w:w="4678" w:type="dxa"/>
            <w:tcBorders>
              <w:top w:val="nil"/>
              <w:left w:val="nil"/>
              <w:bottom w:val="single" w:sz="6" w:space="0" w:color="000000"/>
              <w:right w:val="single" w:sz="6" w:space="0" w:color="000000"/>
            </w:tcBorders>
            <w:tcMar>
              <w:top w:w="0" w:type="dxa"/>
              <w:left w:w="105" w:type="dxa"/>
              <w:bottom w:w="0" w:type="dxa"/>
              <w:right w:w="105" w:type="dxa"/>
            </w:tcMar>
            <w:hideMark/>
          </w:tcPr>
          <w:p w14:paraId="7DFF9D66"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Execução dos serviços</w:t>
            </w:r>
          </w:p>
        </w:tc>
      </w:tr>
      <w:tr w:rsidR="00D85C58" w:rsidRPr="00D85C58" w14:paraId="2F7F7C63" w14:textId="77777777" w:rsidTr="000B5941">
        <w:tc>
          <w:tcPr>
            <w:tcW w:w="24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C3C3D69"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lastRenderedPageBreak/>
              <w:t>15</w:t>
            </w:r>
          </w:p>
        </w:tc>
        <w:tc>
          <w:tcPr>
            <w:tcW w:w="4678" w:type="dxa"/>
            <w:tcBorders>
              <w:top w:val="nil"/>
              <w:left w:val="nil"/>
              <w:bottom w:val="single" w:sz="6" w:space="0" w:color="000000"/>
              <w:right w:val="single" w:sz="6" w:space="0" w:color="000000"/>
            </w:tcBorders>
            <w:tcMar>
              <w:top w:w="0" w:type="dxa"/>
              <w:left w:w="105" w:type="dxa"/>
              <w:bottom w:w="0" w:type="dxa"/>
              <w:right w:w="105" w:type="dxa"/>
            </w:tcMar>
            <w:hideMark/>
          </w:tcPr>
          <w:p w14:paraId="5E0CE379"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Recebimento provisório</w:t>
            </w:r>
          </w:p>
        </w:tc>
      </w:tr>
      <w:tr w:rsidR="00D85C58" w:rsidRPr="00D85C58" w14:paraId="29A5F38A" w14:textId="77777777" w:rsidTr="000B5941">
        <w:tc>
          <w:tcPr>
            <w:tcW w:w="24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8D3BD3A"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30</w:t>
            </w:r>
          </w:p>
        </w:tc>
        <w:tc>
          <w:tcPr>
            <w:tcW w:w="4678" w:type="dxa"/>
            <w:tcBorders>
              <w:top w:val="nil"/>
              <w:left w:val="nil"/>
              <w:bottom w:val="single" w:sz="6" w:space="0" w:color="000000"/>
              <w:right w:val="single" w:sz="6" w:space="0" w:color="000000"/>
            </w:tcBorders>
            <w:tcMar>
              <w:top w:w="0" w:type="dxa"/>
              <w:left w:w="105" w:type="dxa"/>
              <w:bottom w:w="0" w:type="dxa"/>
              <w:right w:w="105" w:type="dxa"/>
            </w:tcMar>
            <w:hideMark/>
          </w:tcPr>
          <w:p w14:paraId="7E0F3D0C"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Pagamento</w:t>
            </w:r>
          </w:p>
        </w:tc>
      </w:tr>
      <w:tr w:rsidR="00D85C58" w:rsidRPr="00D85C58" w14:paraId="1AE711F1" w14:textId="77777777" w:rsidTr="000B5941">
        <w:tc>
          <w:tcPr>
            <w:tcW w:w="24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E7CCA79"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90</w:t>
            </w:r>
          </w:p>
        </w:tc>
        <w:tc>
          <w:tcPr>
            <w:tcW w:w="4678" w:type="dxa"/>
            <w:tcBorders>
              <w:top w:val="nil"/>
              <w:left w:val="nil"/>
              <w:bottom w:val="single" w:sz="6" w:space="0" w:color="000000"/>
              <w:right w:val="single" w:sz="6" w:space="0" w:color="000000"/>
            </w:tcBorders>
            <w:tcMar>
              <w:top w:w="0" w:type="dxa"/>
              <w:left w:w="105" w:type="dxa"/>
              <w:bottom w:w="0" w:type="dxa"/>
              <w:right w:w="105" w:type="dxa"/>
            </w:tcMar>
            <w:hideMark/>
          </w:tcPr>
          <w:p w14:paraId="74707FE3"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i/>
                <w:iCs/>
                <w:lang w:eastAsia="pt-BR"/>
              </w:rPr>
              <w:t>Recebimento definitivo</w:t>
            </w:r>
          </w:p>
        </w:tc>
      </w:tr>
      <w:tr w:rsidR="000B5941" w:rsidRPr="00D85C58" w14:paraId="5B732907" w14:textId="77777777" w:rsidTr="000B5941">
        <w:tc>
          <w:tcPr>
            <w:tcW w:w="24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A80260"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b/>
                <w:bCs/>
                <w:i/>
                <w:iCs/>
                <w:lang w:eastAsia="pt-BR"/>
              </w:rPr>
              <w:t>Total</w:t>
            </w:r>
          </w:p>
        </w:tc>
        <w:tc>
          <w:tcPr>
            <w:tcW w:w="4678" w:type="dxa"/>
            <w:tcBorders>
              <w:top w:val="nil"/>
              <w:left w:val="nil"/>
              <w:bottom w:val="single" w:sz="6" w:space="0" w:color="000000"/>
              <w:right w:val="single" w:sz="6" w:space="0" w:color="000000"/>
            </w:tcBorders>
            <w:tcMar>
              <w:top w:w="0" w:type="dxa"/>
              <w:left w:w="105" w:type="dxa"/>
              <w:bottom w:w="0" w:type="dxa"/>
              <w:right w:w="105" w:type="dxa"/>
            </w:tcMar>
            <w:hideMark/>
          </w:tcPr>
          <w:p w14:paraId="216FDCB7" w14:textId="77777777" w:rsidR="00913934" w:rsidRPr="00D85C58" w:rsidRDefault="00913934" w:rsidP="00913934">
            <w:pPr>
              <w:spacing w:before="120" w:after="120" w:line="240" w:lineRule="auto"/>
              <w:ind w:left="120" w:right="120"/>
              <w:jc w:val="both"/>
              <w:rPr>
                <w:rFonts w:ascii="Arial" w:eastAsia="Times New Roman" w:hAnsi="Arial" w:cs="Arial"/>
                <w:i/>
                <w:iCs/>
                <w:lang w:eastAsia="pt-BR"/>
              </w:rPr>
            </w:pPr>
            <w:r w:rsidRPr="00D85C58">
              <w:rPr>
                <w:rFonts w:ascii="Arial" w:eastAsia="Times New Roman" w:hAnsi="Arial" w:cs="Arial"/>
                <w:b/>
                <w:bCs/>
                <w:i/>
                <w:iCs/>
                <w:lang w:eastAsia="pt-BR"/>
              </w:rPr>
              <w:t>215 dias</w:t>
            </w:r>
          </w:p>
        </w:tc>
      </w:tr>
    </w:tbl>
    <w:p w14:paraId="0D4060B3" w14:textId="77777777" w:rsidR="00913934" w:rsidRPr="00D85C58" w:rsidRDefault="00913934" w:rsidP="008F380D">
      <w:pPr>
        <w:spacing w:before="120" w:after="120" w:line="240" w:lineRule="auto"/>
        <w:ind w:left="120" w:right="120"/>
        <w:jc w:val="both"/>
        <w:rPr>
          <w:rFonts w:ascii="Arial" w:eastAsia="Times New Roman" w:hAnsi="Arial" w:cs="Arial"/>
          <w:i/>
          <w:iCs/>
          <w:sz w:val="24"/>
          <w:szCs w:val="24"/>
          <w:lang w:eastAsia="pt-BR"/>
        </w:rPr>
      </w:pPr>
    </w:p>
    <w:p w14:paraId="704D761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613AF7C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2E3FA6A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3. CLÁUSULA TERCEIRA – MODELOS DE EXECUÇÃO E GESTÃO CONTRATUAIS</w:t>
      </w:r>
    </w:p>
    <w:p w14:paraId="5AE8C14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3.1. O regime de execução contratual, o modelo de gestão, assim como os prazos e condições de conclusão, entrega, observação e recebimento definitivo constam no Termo de Referência, anexo ao Edital.</w:t>
      </w:r>
    </w:p>
    <w:p w14:paraId="736D1F4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3C565E3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4. CLÁUSULA QUARTA - SUBCONTRATAÇÃO</w:t>
      </w:r>
    </w:p>
    <w:p w14:paraId="5868E8B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4.1. Não será admitida a subcontratação do objeto contratual.</w:t>
      </w:r>
    </w:p>
    <w:p w14:paraId="592C2C1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0EA41C7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5. CLÁUSULA QUINTA - PREÇO</w:t>
      </w:r>
    </w:p>
    <w:p w14:paraId="4AE8BE2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5.1. O valor total da contratação é de R$.......... (.....)</w:t>
      </w:r>
    </w:p>
    <w:p w14:paraId="2B2AE1E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72A5AE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5.3. O valor acima é meramente estimativo, de forma que os pagamentos devidos ao contratado dependerão dos quantitativos efetivamente fornecidos.</w:t>
      </w:r>
    </w:p>
    <w:p w14:paraId="53BC21F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736ECF7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6. CLÁUSULA SEXTA - PAGAMENTO</w:t>
      </w:r>
    </w:p>
    <w:p w14:paraId="7D1951C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6.1. O prazo para pagamento ao contratado e demais condições a ele referentes encontram-se definidos no Termo de Referência, anexo ao Edital.</w:t>
      </w:r>
    </w:p>
    <w:p w14:paraId="4F62575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0ABE8D8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7. CLÁUSULA SÉTIMA - REAJUSTE</w:t>
      </w:r>
    </w:p>
    <w:p w14:paraId="105F500D" w14:textId="4A7F5954"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7.1. Os preços inicialmente contratados são fixos e irreajustáveis no prazo de um ano contado da data do orçamento estimado, em </w:t>
      </w:r>
      <w:r w:rsidR="00C874AA" w:rsidRPr="00D85C58">
        <w:rPr>
          <w:rFonts w:ascii="Arial" w:eastAsia="Times New Roman" w:hAnsi="Arial" w:cs="Arial"/>
          <w:sz w:val="24"/>
          <w:szCs w:val="24"/>
          <w:lang w:eastAsia="pt-BR"/>
        </w:rPr>
        <w:t>07/04/2024</w:t>
      </w:r>
      <w:r w:rsidRPr="00D85C58">
        <w:rPr>
          <w:rFonts w:ascii="Arial" w:eastAsia="Times New Roman" w:hAnsi="Arial" w:cs="Arial"/>
          <w:sz w:val="24"/>
          <w:szCs w:val="24"/>
          <w:lang w:eastAsia="pt-BR"/>
        </w:rPr>
        <w:t>.</w:t>
      </w:r>
    </w:p>
    <w:p w14:paraId="338EB035" w14:textId="06587B5A"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7.2. Após o interregno de um ano, desde que haja requerimento do contratado, os preços iniciais serão reajustados, mediante a aplicação, pelo contratante, </w:t>
      </w:r>
      <w:r w:rsidRPr="00D85C58">
        <w:rPr>
          <w:rFonts w:ascii="Arial" w:eastAsia="Times New Roman" w:hAnsi="Arial" w:cs="Arial"/>
          <w:sz w:val="24"/>
          <w:szCs w:val="24"/>
          <w:lang w:eastAsia="pt-BR"/>
        </w:rPr>
        <w:lastRenderedPageBreak/>
        <w:t>do índice</w:t>
      </w:r>
      <w:r w:rsidR="00C874AA" w:rsidRPr="00D85C58">
        <w:rPr>
          <w:rFonts w:ascii="Arial" w:eastAsia="Times New Roman" w:hAnsi="Arial" w:cs="Arial"/>
          <w:sz w:val="24"/>
          <w:szCs w:val="24"/>
          <w:lang w:eastAsia="pt-BR"/>
        </w:rPr>
        <w:t xml:space="preserve"> IPCA, apurado pelo IBGE</w:t>
      </w:r>
      <w:r w:rsidRPr="00D85C58">
        <w:rPr>
          <w:rFonts w:ascii="Arial" w:eastAsia="Times New Roman" w:hAnsi="Arial" w:cs="Arial"/>
          <w:sz w:val="24"/>
          <w:szCs w:val="24"/>
          <w:lang w:eastAsia="pt-BR"/>
        </w:rPr>
        <w:t>, exclusivamente para as obrigações iniciadas e concluídas após a ocorrência da anualidade.</w:t>
      </w:r>
    </w:p>
    <w:p w14:paraId="040A9E8D" w14:textId="200FB908"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7.2.1. O requerimento será encaminhado à </w:t>
      </w:r>
      <w:r w:rsidR="00C874AA" w:rsidRPr="00D85C58">
        <w:rPr>
          <w:rFonts w:ascii="Arial" w:eastAsia="Times New Roman" w:hAnsi="Arial" w:cs="Arial"/>
          <w:sz w:val="24"/>
          <w:szCs w:val="24"/>
          <w:lang w:eastAsia="pt-BR"/>
        </w:rPr>
        <w:t>Seção de Análise, Revisão e Controle de Contratos-SUAN</w:t>
      </w:r>
      <w:r w:rsidRPr="00D85C58">
        <w:rPr>
          <w:rFonts w:ascii="Arial" w:eastAsia="Times New Roman" w:hAnsi="Arial" w:cs="Arial"/>
          <w:sz w:val="24"/>
          <w:szCs w:val="24"/>
          <w:lang w:eastAsia="pt-BR"/>
        </w:rPr>
        <w:t xml:space="preserve"> no endereço eletrônico: </w:t>
      </w:r>
      <w:r w:rsidR="00C874AA" w:rsidRPr="00D85C58">
        <w:rPr>
          <w:rFonts w:ascii="Arial" w:eastAsia="Times New Roman" w:hAnsi="Arial" w:cs="Arial"/>
          <w:sz w:val="24"/>
          <w:szCs w:val="24"/>
          <w:lang w:eastAsia="pt-BR"/>
        </w:rPr>
        <w:t>admsp-suan@trf3.jus.br</w:t>
      </w:r>
      <w:r w:rsidRPr="00D85C58">
        <w:rPr>
          <w:rFonts w:ascii="Arial" w:eastAsia="Times New Roman" w:hAnsi="Arial" w:cs="Arial"/>
          <w:sz w:val="24"/>
          <w:szCs w:val="24"/>
          <w:lang w:eastAsia="pt-BR"/>
        </w:rPr>
        <w:t>.</w:t>
      </w:r>
    </w:p>
    <w:p w14:paraId="26712AA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7.2.2. Concluída a instrução do requerimento de reajuste e de reequilíbrio econômico-financeiro, a Administração terá o prazo de 90 (noventa) dias para decidir, admitida a prorrogação motivada por igual período devidamente referendada pelo ordenador de despesas.</w:t>
      </w:r>
    </w:p>
    <w:p w14:paraId="6E78D2B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7.3. Nos reajustes subsequentes ao primeiro, o interregno mínimo de um ano será contado a partir dos efeitos financeiros do último reajuste.</w:t>
      </w:r>
    </w:p>
    <w:p w14:paraId="2C3992A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37BCAD9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7.5. Nas aferições finais, o(s) índice(s) utilizado(s) para reajuste será(</w:t>
      </w:r>
      <w:proofErr w:type="spellStart"/>
      <w:r w:rsidRPr="00D85C58">
        <w:rPr>
          <w:rFonts w:ascii="Arial" w:eastAsia="Times New Roman" w:hAnsi="Arial" w:cs="Arial"/>
          <w:sz w:val="24"/>
          <w:szCs w:val="24"/>
          <w:lang w:eastAsia="pt-BR"/>
        </w:rPr>
        <w:t>ão</w:t>
      </w:r>
      <w:proofErr w:type="spellEnd"/>
      <w:r w:rsidRPr="00D85C58">
        <w:rPr>
          <w:rFonts w:ascii="Arial" w:eastAsia="Times New Roman" w:hAnsi="Arial" w:cs="Arial"/>
          <w:sz w:val="24"/>
          <w:szCs w:val="24"/>
          <w:lang w:eastAsia="pt-BR"/>
        </w:rPr>
        <w:t>), obrigatoriamente, o(s) definitivo(s).</w:t>
      </w:r>
    </w:p>
    <w:p w14:paraId="5C5D7E2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7.6. Caso o(s) índice(s) estabelecido(s) para reajustamento venha(m) a ser extinto(s) ou de qualquer forma não possa(m) mais ser utilizado(s), será(</w:t>
      </w:r>
      <w:proofErr w:type="spellStart"/>
      <w:r w:rsidRPr="00D85C58">
        <w:rPr>
          <w:rFonts w:ascii="Arial" w:eastAsia="Times New Roman" w:hAnsi="Arial" w:cs="Arial"/>
          <w:sz w:val="24"/>
          <w:szCs w:val="24"/>
          <w:lang w:eastAsia="pt-BR"/>
        </w:rPr>
        <w:t>ão</w:t>
      </w:r>
      <w:proofErr w:type="spellEnd"/>
      <w:r w:rsidRPr="00D85C58">
        <w:rPr>
          <w:rFonts w:ascii="Arial" w:eastAsia="Times New Roman" w:hAnsi="Arial" w:cs="Arial"/>
          <w:sz w:val="24"/>
          <w:szCs w:val="24"/>
          <w:lang w:eastAsia="pt-BR"/>
        </w:rPr>
        <w:t>) adotado(s), em substituição, o(s) que vier(em) a ser determinado(s) pela legislação então em vigor.</w:t>
      </w:r>
    </w:p>
    <w:p w14:paraId="09BCC23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7.7. Na ausência de previsão legal quanto ao índice substituto, as partes elegerão novo índice oficial, para reajustamento do preço do valor remanescente, por meio de termo aditivo.</w:t>
      </w:r>
    </w:p>
    <w:p w14:paraId="2974302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7.8. O reajuste será realizado por apostilamento.</w:t>
      </w:r>
    </w:p>
    <w:p w14:paraId="6967C5B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4D1817B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8. CLÁUSULA OITAVA - OBRIGAÇÕES DO CONTRATANTE</w:t>
      </w:r>
    </w:p>
    <w:p w14:paraId="002B7BD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 São obrigações do contratante:</w:t>
      </w:r>
    </w:p>
    <w:p w14:paraId="1F3A69B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 Exigir o cumprimento de todas as obrigações assumidas pelo contratado, de acordo com o contrato e demais documentos da contratação;</w:t>
      </w:r>
    </w:p>
    <w:p w14:paraId="1EF6EC2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8.1.2. Receber o objeto no prazo e condições estabelecidas no Termo de Referência;</w:t>
      </w:r>
    </w:p>
    <w:p w14:paraId="01CD4A8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3BB14B7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8.1.4. Acompanhar e fiscalizar a execução do contrato e o cumprimento das obrigações pelo contratado;</w:t>
      </w:r>
    </w:p>
    <w:p w14:paraId="1BA95BC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8.1.5. Comunicar a empresa para emissão de Nota Fiscal no que </w:t>
      </w:r>
      <w:proofErr w:type="spellStart"/>
      <w:r w:rsidRPr="00D85C58">
        <w:rPr>
          <w:rFonts w:ascii="Arial" w:eastAsia="Times New Roman" w:hAnsi="Arial" w:cs="Arial"/>
          <w:sz w:val="24"/>
          <w:szCs w:val="24"/>
          <w:lang w:eastAsia="pt-BR"/>
        </w:rPr>
        <w:t>pertine</w:t>
      </w:r>
      <w:proofErr w:type="spellEnd"/>
      <w:r w:rsidRPr="00D85C58">
        <w:rPr>
          <w:rFonts w:ascii="Arial" w:eastAsia="Times New Roman" w:hAnsi="Arial"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4B3253E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lastRenderedPageBreak/>
        <w:t>8.1.6. Efetuar o pagamento ao contratado do valor correspondente à prestação de serviço, no prazo, forma e condições estabelecidos no presente Contrato e no Termo de Referência;</w:t>
      </w:r>
    </w:p>
    <w:p w14:paraId="64C8CB3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8.1.7. Aplicar ao contratado as sanções previstas na Lei e neste Contrato;</w:t>
      </w:r>
    </w:p>
    <w:p w14:paraId="0629973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9BBBD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658278F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59680668"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06CA99B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8.1.11. Comunicar o contratado na hipótese de posterior alteração do projeto pelo contratante, no caso do art. 93, §3º, da Lei nº 14.133/2021.</w:t>
      </w:r>
    </w:p>
    <w:p w14:paraId="2578352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8.1.12. Fornecer por escrito as informações necessárias para o desenvolvimento dos serviços objeto do contrato.</w:t>
      </w:r>
    </w:p>
    <w:p w14:paraId="0F9C2F67"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8.1.13. Realizar avaliações periódicas da qualidade dos serviços, após seu recebimento.</w:t>
      </w:r>
    </w:p>
    <w:p w14:paraId="75D33D2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8.1.14.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3DE375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8.1.15. Não responder por quaisquer compromissos assumidos pelo contratado com terceiros, ainda que vinculados à execução do contrato, bem como por qualquer dano causado a terceiros em decorrência de ato do contratado, de seus empregados, prepostos ou subordinados.</w:t>
      </w:r>
    </w:p>
    <w:p w14:paraId="3EFD0E2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8.1.16. Previamente à expedição da ordem de serviço, verificar pendências, liberar áreas e/ou adotar providências cabíveis para a regularidade do início da sua execução.</w:t>
      </w:r>
    </w:p>
    <w:p w14:paraId="0D14749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64CA765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462AB02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9. CLÁUSULA NONA - OBRIGAÇÕES DO CONTRATADO</w:t>
      </w:r>
    </w:p>
    <w:p w14:paraId="0ABC0CA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6B3DB423" w14:textId="65CD6564"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lastRenderedPageBreak/>
        <w:t>9.1.1. Atender às determinações regulares emitidas pelo fiscal do contrato ou autoridade superior (art. 137, II</w:t>
      </w:r>
      <w:r w:rsidR="005F43A1" w:rsidRPr="00D85C58">
        <w:rPr>
          <w:rFonts w:ascii="Arial" w:eastAsia="Times New Roman" w:hAnsi="Arial" w:cs="Arial"/>
          <w:sz w:val="24"/>
          <w:szCs w:val="24"/>
          <w:lang w:eastAsia="pt-BR"/>
        </w:rPr>
        <w:t>, da Lei nº 14.133/2021</w:t>
      </w:r>
      <w:r w:rsidRPr="00D85C58">
        <w:rPr>
          <w:rFonts w:ascii="Arial" w:eastAsia="Times New Roman" w:hAnsi="Arial" w:cs="Arial"/>
          <w:sz w:val="24"/>
          <w:szCs w:val="24"/>
          <w:lang w:eastAsia="pt-BR"/>
        </w:rPr>
        <w:t>);</w:t>
      </w:r>
    </w:p>
    <w:p w14:paraId="3934844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EC33817"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14:paraId="76CDB30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4C5A680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4356269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9.1.6.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5B1267D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291593A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3BCEA79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01FF321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lastRenderedPageBreak/>
        <w:t>9.1.10. Prestar todo esclarecimento ou informação solicitada pelo contratante ou por seus prepostos, garantindo-lhes o acesso, a qualquer tempo, ao local dos trabalhos, bem como aos documentos relativos à execução do empreendimento;</w:t>
      </w:r>
    </w:p>
    <w:p w14:paraId="3631F3C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3561D517"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05389BE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67C126B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9.1.14. Submeter previamente, por escrito, ao contratante, para análise e aprovação, quaisquer mudanças nos métodos executivos que fujam às especificações do memorial descritivo ou instrumento congênere;</w:t>
      </w:r>
    </w:p>
    <w:p w14:paraId="77F6E66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14:paraId="55F14EB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9.1.16. Manter durante toda a vigência do contrato, em compatibilidade com as obrigações assumidas, todas as condições exigidas para habilitação na licitação, ou para qualificação, na contratação direta;</w:t>
      </w:r>
    </w:p>
    <w:p w14:paraId="25667C5B" w14:textId="48D52194"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9.1.17. Cumprir, durante todo o período de execução do contrato, a reserva de cargos prevista em lei para pessoa com deficiência, para reabilitado da Previdência Social ou para aprendiz, bem como as reservas de cargos previstas na legislação (art. 116</w:t>
      </w:r>
      <w:r w:rsidR="005F43A1" w:rsidRPr="00D85C58">
        <w:rPr>
          <w:rFonts w:ascii="Arial" w:eastAsia="Times New Roman" w:hAnsi="Arial" w:cs="Arial"/>
          <w:sz w:val="24"/>
          <w:szCs w:val="24"/>
          <w:lang w:eastAsia="pt-BR"/>
        </w:rPr>
        <w:t xml:space="preserve"> da Lei nº 14.133/2021</w:t>
      </w:r>
      <w:r w:rsidRPr="00D85C58">
        <w:rPr>
          <w:rFonts w:ascii="Arial" w:eastAsia="Times New Roman" w:hAnsi="Arial" w:cs="Arial"/>
          <w:sz w:val="24"/>
          <w:szCs w:val="24"/>
          <w:lang w:eastAsia="pt-BR"/>
        </w:rPr>
        <w:t>);</w:t>
      </w:r>
    </w:p>
    <w:p w14:paraId="67BD84C6" w14:textId="214A542B"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9.1.18. Comprovar a reserva de cargos a que se refere a cláusula acima, no prazo fixado pelo fiscal do contrato, com a indicação dos empregados que preencheram as referidas vagas (art. 116, parágrafo único</w:t>
      </w:r>
      <w:r w:rsidR="005F43A1" w:rsidRPr="00D85C58">
        <w:rPr>
          <w:rFonts w:ascii="Arial" w:eastAsia="Times New Roman" w:hAnsi="Arial" w:cs="Arial"/>
          <w:sz w:val="24"/>
          <w:szCs w:val="24"/>
          <w:lang w:eastAsia="pt-BR"/>
        </w:rPr>
        <w:t>, da Lei nº 14.133/2021</w:t>
      </w:r>
      <w:r w:rsidRPr="00D85C58">
        <w:rPr>
          <w:rFonts w:ascii="Arial" w:eastAsia="Times New Roman" w:hAnsi="Arial" w:cs="Arial"/>
          <w:sz w:val="24"/>
          <w:szCs w:val="24"/>
          <w:lang w:eastAsia="pt-BR"/>
        </w:rPr>
        <w:t>);</w:t>
      </w:r>
    </w:p>
    <w:p w14:paraId="6C9B985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9.1.19. Guardar sigilo sobre todas as informações obtidas em decorrência do cumprimento do contrato;</w:t>
      </w:r>
    </w:p>
    <w:p w14:paraId="2830177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58015D17"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9.1.21. Cumprir, além dos postulados legais vigentes de âmbito federal, estadual ou municipal, as normas de segurança do contratante;</w:t>
      </w:r>
    </w:p>
    <w:p w14:paraId="7631EE37" w14:textId="7813D38D"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9.1.2</w:t>
      </w:r>
      <w:r w:rsidR="005F43A1" w:rsidRPr="00D85C58">
        <w:rPr>
          <w:rFonts w:ascii="Arial" w:eastAsia="Times New Roman" w:hAnsi="Arial" w:cs="Arial"/>
          <w:sz w:val="24"/>
          <w:szCs w:val="24"/>
          <w:lang w:eastAsia="pt-BR"/>
        </w:rPr>
        <w:t>2</w:t>
      </w:r>
      <w:r w:rsidRPr="00D85C58">
        <w:rPr>
          <w:rFonts w:ascii="Arial" w:eastAsia="Times New Roman" w:hAnsi="Arial" w:cs="Arial"/>
          <w:sz w:val="24"/>
          <w:szCs w:val="24"/>
          <w:lang w:eastAsia="pt-BR"/>
        </w:rPr>
        <w:t xml:space="preserve">. Observar a política de prevenção e enfrentamento do assédio moral, do assédio sexual e da discriminação instituída na Justiça Federal da 3.ª Região pela Resolução nº 521, de 24 de maio de 2022, da Presidência do </w:t>
      </w:r>
      <w:r w:rsidRPr="00D85C58">
        <w:rPr>
          <w:rFonts w:ascii="Arial" w:eastAsia="Times New Roman" w:hAnsi="Arial" w:cs="Arial"/>
          <w:sz w:val="24"/>
          <w:szCs w:val="24"/>
          <w:lang w:eastAsia="pt-BR"/>
        </w:rPr>
        <w:lastRenderedPageBreak/>
        <w:t>Tribunal Regional Federal da 3ª Região, ou outra que venha a substituí-la, disponível no endereço https://web.trf3.jus.br/atos-normativos/</w:t>
      </w:r>
    </w:p>
    <w:p w14:paraId="748CBD0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563C718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10. CLÁUSULA DÉCIMA - OBRIGAÇÕES PERTINENTES À LGPD</w:t>
      </w:r>
    </w:p>
    <w:p w14:paraId="504A2E3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48DD173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10.2. Os dados obtidos somente poderão ser utilizados para as finalidades que justificaram seu acesso e de acordo com a boa-fé e com os princípios do art. 6º da LGPD.</w:t>
      </w:r>
    </w:p>
    <w:p w14:paraId="64D00A7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10.3. É vedado o compartilhamento com terceiros dos dados obtidos fora das hipóteses permitidas em Lei.</w:t>
      </w:r>
    </w:p>
    <w:p w14:paraId="1C2D881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10.4. A Administração deverá ser informada no prazo de 5 (cinco) dias úteis sobre todos os contratos de </w:t>
      </w:r>
      <w:proofErr w:type="spellStart"/>
      <w:r w:rsidRPr="00D85C58">
        <w:rPr>
          <w:rFonts w:ascii="Arial" w:eastAsia="Times New Roman" w:hAnsi="Arial" w:cs="Arial"/>
          <w:sz w:val="24"/>
          <w:szCs w:val="24"/>
          <w:lang w:eastAsia="pt-BR"/>
        </w:rPr>
        <w:t>suboperação</w:t>
      </w:r>
      <w:proofErr w:type="spellEnd"/>
      <w:r w:rsidRPr="00D85C58">
        <w:rPr>
          <w:rFonts w:ascii="Arial" w:eastAsia="Times New Roman" w:hAnsi="Arial" w:cs="Arial"/>
          <w:sz w:val="24"/>
          <w:szCs w:val="24"/>
          <w:lang w:eastAsia="pt-BR"/>
        </w:rPr>
        <w:t xml:space="preserve"> firmados ou que venham a ser celebrados pelo contratado.</w:t>
      </w:r>
    </w:p>
    <w:p w14:paraId="19CB8C1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30C91F4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10.6. É dever do contratado orientar e treinar seus empregados sobre os deveres, requisitos e responsabilidades decorrentes da LGPD.</w:t>
      </w:r>
    </w:p>
    <w:p w14:paraId="2EF268C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0D2C74C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10.7. O contratado deverá exigir de </w:t>
      </w:r>
      <w:proofErr w:type="spellStart"/>
      <w:r w:rsidRPr="00D85C58">
        <w:rPr>
          <w:rFonts w:ascii="Arial" w:eastAsia="Times New Roman" w:hAnsi="Arial" w:cs="Arial"/>
          <w:sz w:val="24"/>
          <w:szCs w:val="24"/>
          <w:lang w:eastAsia="pt-BR"/>
        </w:rPr>
        <w:t>suboperadores</w:t>
      </w:r>
      <w:proofErr w:type="spellEnd"/>
      <w:r w:rsidRPr="00D85C58">
        <w:rPr>
          <w:rFonts w:ascii="Arial" w:eastAsia="Times New Roman" w:hAnsi="Arial" w:cs="Arial"/>
          <w:sz w:val="24"/>
          <w:szCs w:val="24"/>
          <w:lang w:eastAsia="pt-BR"/>
        </w:rPr>
        <w:t xml:space="preserve"> e subcontratados o cumprimento dos deveres da presente cláusula, permanecendo integralmente responsável por garantir sua observância.</w:t>
      </w:r>
    </w:p>
    <w:p w14:paraId="7D87BE1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0F68677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3357069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w:t>
      </w:r>
      <w:r w:rsidRPr="00D85C58">
        <w:rPr>
          <w:rFonts w:ascii="Arial" w:eastAsia="Times New Roman" w:hAnsi="Arial" w:cs="Arial"/>
          <w:sz w:val="24"/>
          <w:szCs w:val="24"/>
          <w:lang w:eastAsia="pt-BR"/>
        </w:rPr>
        <w:lastRenderedPageBreak/>
        <w:t xml:space="preserve">de tratamentos realizados (LGPD, art. 37), com cada acesso, data, horário e registro da finalidade, para efeito de responsabilização, em caso de eventuais omissões, desvios ou abusos. </w:t>
      </w:r>
    </w:p>
    <w:p w14:paraId="2CA5BDE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10.10.1. Os referidos bancos de dados devem ser desenvolvidos em formato interoperável, a fim de garantir a reutilização desses dados pela Administração nas hipóteses previstas na LGPD.</w:t>
      </w:r>
    </w:p>
    <w:p w14:paraId="6D7427D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1C28DE1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10.12. Os contratos e convênios de que trata o § 1º do art. 26 da LGPD deverão ser comunicados à autoridade nacional.</w:t>
      </w:r>
    </w:p>
    <w:p w14:paraId="38A7AD5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13B110D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11. CLÁUSULA DÉCIMA PRIMEIRA – GARANTIA DE EXECUÇÃO</w:t>
      </w:r>
    </w:p>
    <w:p w14:paraId="5972F6D9" w14:textId="77777777" w:rsidR="001B338D" w:rsidRPr="00D85C58"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11.1. Não haverá exigência de garantia contratual da execução.</w:t>
      </w:r>
    </w:p>
    <w:p w14:paraId="774C3E6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430266C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 xml:space="preserve">12. CLÁUSULA DÉCIMA SEGUNDA - INFRAÇÕES E SANÇÕES ADMINISTRATIVAS </w:t>
      </w:r>
    </w:p>
    <w:p w14:paraId="4E2EDD0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 Comete infração administrativa nos termos do art. 155 da Lei n.º 14.133/2021 o contratado que, com dolo ou culpa:</w:t>
      </w:r>
    </w:p>
    <w:p w14:paraId="76E145F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12.1.1. der causa à inexecução parcial do contrato;</w:t>
      </w:r>
    </w:p>
    <w:p w14:paraId="3B46872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12.1.2. der causa à inexecução parcial do contrato que cause grave dano à Administração, ao funcionamento dos serviços públicos ou ao interesse coletivo;</w:t>
      </w:r>
    </w:p>
    <w:p w14:paraId="1BBAA17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12.1.3. der causa à inexecução total do contrato;</w:t>
      </w:r>
    </w:p>
    <w:p w14:paraId="61D1B0C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12.1.4. ensejar o retardamento da execução ou da entrega do objeto da contratação sem motivo justificado;</w:t>
      </w:r>
    </w:p>
    <w:p w14:paraId="44773B2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12.1.5. apresentar documentação falsa ou prestar declaração falsa durante a execução do contrato;</w:t>
      </w:r>
    </w:p>
    <w:p w14:paraId="2D25FD5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12.1.6. praticar ato fraudulento na execução do contrato;</w:t>
      </w:r>
    </w:p>
    <w:p w14:paraId="2575FF0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12.1.7. comportar-se de modo inidôneo ou cometer fraude de qualquer natureza;</w:t>
      </w:r>
    </w:p>
    <w:p w14:paraId="3AC671E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12.1.8. praticar atos ilícitos com vistas a frustrar os objetivos da contratação;</w:t>
      </w:r>
    </w:p>
    <w:p w14:paraId="6A0BD4F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12.1.9. praticar ato lesivo previsto no art. 5.º da Lei n.º 12.846/2013.</w:t>
      </w:r>
    </w:p>
    <w:p w14:paraId="62F6478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14:paraId="1D239FB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lastRenderedPageBreak/>
        <w:t>a) Advertência pela falta prevista no subitem 12.1.1, quando não se justificar a imposição de penalidade mais grave, observada a alínea "f" deste item 12 quando for o caso;</w:t>
      </w:r>
    </w:p>
    <w:p w14:paraId="7AB267B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14:paraId="2941176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14:paraId="412C322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d) multa moratória de 0,5% (cinco décimos por cento) por dia de atraso injustificado sobre o valor da parcela inadimplida, até o limite de 15 (quinze dias) dias;</w:t>
      </w:r>
    </w:p>
    <w:p w14:paraId="578D94B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14:paraId="6D8EAB9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f) multa compensatória de 10% (dez por cento) sobre o valor do contrato pela infração prevista no subitem 12.1.1, quando for o caso;</w:t>
      </w:r>
    </w:p>
    <w:p w14:paraId="155A60E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g) multa compensatória de 15% (quinze por cento) sobre o valor do contrato pela infração prevista no subitem 12.1.2;</w:t>
      </w:r>
    </w:p>
    <w:p w14:paraId="47455B9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h) multa compensatória de 20% a 30% (vinte a trinta por cento) sobre o valor do contrato pelas infrações previstas nos subitens 12.1.3 e 12.1.5, 12.1.6, 12.1.7, 12.1.8 e 12.1.9.</w:t>
      </w:r>
    </w:p>
    <w:p w14:paraId="4AD83EA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12.2.1. 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as respectivas sanções, inclusive a imediata perda da garantia de proposta em favor da unidade gestora promotora da licitação, nos termos do art. 45, § 4º, da IN SEGES nº 73/2022.</w:t>
      </w:r>
    </w:p>
    <w:p w14:paraId="64E82B0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14:paraId="39C7019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14:paraId="1D045F2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12.3. Na aplicação das sanções serão considerados (art. 156, § 1º, da Lei nº 14.133/2021):</w:t>
      </w:r>
    </w:p>
    <w:p w14:paraId="4BC230D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12.3.1. a natureza e a gravidade da infração cometida;</w:t>
      </w:r>
    </w:p>
    <w:p w14:paraId="73D9206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lastRenderedPageBreak/>
        <w:t>12.3.2. as peculiaridades do caso concreto;</w:t>
      </w:r>
    </w:p>
    <w:p w14:paraId="6BBD810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12.3.3. as circunstâncias agravantes ou atenuantes;</w:t>
      </w:r>
    </w:p>
    <w:p w14:paraId="600D14B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12.3.4. os danos que dela provierem para a Administração Pública;</w:t>
      </w:r>
    </w:p>
    <w:p w14:paraId="70E0521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12.3.5. a implantação ou o aperfeiçoamento de programa de integridade, conforme normas e orientações dos órgãos de controle.</w:t>
      </w:r>
    </w:p>
    <w:p w14:paraId="68BB5E7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12.4. A aplicação das sanções previstas neste Contrato não exclui, em hipótese alguma, a obrigação de reparação integral do dano causado à Contratante (art. 156, §9º, da Lei nº 14.133/2021).</w:t>
      </w:r>
    </w:p>
    <w:p w14:paraId="7723774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12.5. Todas as sanções previstas neste Contrato poderão ser aplicadas cumulativamente com a multa (art. 156, §7º, da Lei nº 14.133/2021).</w:t>
      </w:r>
    </w:p>
    <w:p w14:paraId="26A3072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12.6. Antes da aplicação da multa será facultada a defesa do interessado no prazo de 15 (quinze) dias úteis, contado da data de sua intimação (art. 157, da Lei nº 14.133/2021).</w:t>
      </w:r>
    </w:p>
    <w:p w14:paraId="5755430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7CF9F6D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12.8. Previamente ao encaminhamento à cobrança judicial, a multa poderá ser recolhida administrativamente no prazo máximo de 5 (cinco) dias úteis, a contar da data da comunicação oficial.</w:t>
      </w:r>
    </w:p>
    <w:p w14:paraId="1C7F0A3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0B6D84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194443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12.11. O recurso e o pedido de reconsideração terão efeito suspensivo do ato ou da decisão recorrida até que sobrevenha decisão final da autoridade competente.</w:t>
      </w:r>
    </w:p>
    <w:p w14:paraId="000A71D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14:paraId="2BBEEA6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w:t>
      </w:r>
      <w:r w:rsidRPr="00D85C58">
        <w:rPr>
          <w:rFonts w:ascii="Arial" w:eastAsia="Times New Roman" w:hAnsi="Arial" w:cs="Arial"/>
          <w:sz w:val="24"/>
          <w:szCs w:val="24"/>
          <w:lang w:eastAsia="pt-BR"/>
        </w:rPr>
        <w:lastRenderedPageBreak/>
        <w:t>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56323C77"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85C58">
        <w:rPr>
          <w:rFonts w:ascii="Arial" w:eastAsia="Times New Roman" w:hAnsi="Arial" w:cs="Arial"/>
          <w:sz w:val="24"/>
          <w:szCs w:val="24"/>
          <w:lang w:eastAsia="pt-BR"/>
        </w:rPr>
        <w:t>Ceis</w:t>
      </w:r>
      <w:proofErr w:type="spellEnd"/>
      <w:r w:rsidRPr="00D85C58">
        <w:rPr>
          <w:rFonts w:ascii="Arial" w:eastAsia="Times New Roman" w:hAnsi="Arial" w:cs="Arial"/>
          <w:sz w:val="24"/>
          <w:szCs w:val="24"/>
          <w:lang w:eastAsia="pt-BR"/>
        </w:rPr>
        <w:t>) e no Cadastro Nacional de Empresas Punidas (</w:t>
      </w:r>
      <w:proofErr w:type="spellStart"/>
      <w:r w:rsidRPr="00D85C58">
        <w:rPr>
          <w:rFonts w:ascii="Arial" w:eastAsia="Times New Roman" w:hAnsi="Arial" w:cs="Arial"/>
          <w:sz w:val="24"/>
          <w:szCs w:val="24"/>
          <w:lang w:eastAsia="pt-BR"/>
        </w:rPr>
        <w:t>Cnep</w:t>
      </w:r>
      <w:proofErr w:type="spellEnd"/>
      <w:r w:rsidRPr="00D85C58">
        <w:rPr>
          <w:rFonts w:ascii="Arial" w:eastAsia="Times New Roman" w:hAnsi="Arial" w:cs="Arial"/>
          <w:sz w:val="24"/>
          <w:szCs w:val="24"/>
          <w:lang w:eastAsia="pt-BR"/>
        </w:rPr>
        <w:t>), instituídos no âmbito do Poder Executivo Federal (Art. 161 da Lei nº 14.133/2021).</w:t>
      </w:r>
    </w:p>
    <w:p w14:paraId="604695A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12.15. As sanções de impedimento de licitar e contratar e declaração de inidoneidade para licitar ou contratar são passíveis de reabilitação na forma do art. 163 da Lei nº 14.133/2021.</w:t>
      </w:r>
    </w:p>
    <w:p w14:paraId="0EE8A54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0E1A4F3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 xml:space="preserve">13. CLÁUSULA DÉCIMA TERCEIRA - EXTINÇÃO CONTRATUAL </w:t>
      </w:r>
    </w:p>
    <w:p w14:paraId="61ADAE6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13.1. O contrato será extinto quando cumpridas as obrigações de ambas as partes, ainda que isso ocorra antes do prazo estipulado para tanto.</w:t>
      </w:r>
    </w:p>
    <w:p w14:paraId="5F07E47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4CD423D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13.1.2. Quando a não conclusão do contrato referida no item anterior decorrer de culpa do contratado:</w:t>
      </w:r>
    </w:p>
    <w:p w14:paraId="016F9F97"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a) ficará ele constituído em mora, sendo-lhe aplicáveis as respectivas sanções administrativas; e</w:t>
      </w:r>
    </w:p>
    <w:p w14:paraId="324A04F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b) poderá a Administração optar pela extinção do contrato e, nesse caso, adotará as medidas admitidas em lei para a continuidade da execução contratual.</w:t>
      </w:r>
    </w:p>
    <w:p w14:paraId="5E7A4A8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148AEB6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13.2.1. Nesta hipótese, aplicam-se também os artigos 138 e 139 da mesma Lei.</w:t>
      </w:r>
    </w:p>
    <w:p w14:paraId="307487C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13.2.2. A alteração social ou a modificação da finalidade ou da estrutura da empresa não ensejará a extinção se não restringir sua capacidade de concluir o contrato.</w:t>
      </w:r>
    </w:p>
    <w:p w14:paraId="0189EF8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13.2.2.1. Se a operação implicar mudança da pessoa jurídica contratada, deverá ser formalizado termo aditivo para alteração subjetiva.</w:t>
      </w:r>
    </w:p>
    <w:p w14:paraId="23B7E3A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w:t>
      </w:r>
      <w:r w:rsidRPr="00D85C58">
        <w:rPr>
          <w:rFonts w:ascii="Arial" w:eastAsia="Times New Roman" w:hAnsi="Arial" w:cs="Arial"/>
          <w:sz w:val="24"/>
          <w:szCs w:val="24"/>
          <w:lang w:eastAsia="pt-BR"/>
        </w:rPr>
        <w:lastRenderedPageBreak/>
        <w:t>contratante, conforme art. 3º da Resolução nº 007/2005, do Conselho Nacional de Justiça, e suas alterações posteriores.</w:t>
      </w:r>
    </w:p>
    <w:p w14:paraId="60A4E83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316E5373"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13.4. O termo de extinção, sempre que possível, será precedido:</w:t>
      </w:r>
    </w:p>
    <w:p w14:paraId="7084387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13.4.1. Balanço dos eventos contratuais já cumpridos ou parcialmente cumpridos;</w:t>
      </w:r>
    </w:p>
    <w:p w14:paraId="1B78323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13.4.2. Relação dos pagamentos já efetuados e ainda devidos;</w:t>
      </w:r>
    </w:p>
    <w:p w14:paraId="6D2A0B0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13.4.3. Indenizações e multas.</w:t>
      </w:r>
    </w:p>
    <w:p w14:paraId="00F57F6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6525826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13.6. O contratado reconhece os direitos da Administração previstos nos artigos 137 a 139 da Lei nº 14.133/2021.</w:t>
      </w:r>
    </w:p>
    <w:p w14:paraId="6B09CB5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71CBC1C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14. CLÁUSULA DÉCIMA QUARTA – ALTERAÇÕES</w:t>
      </w:r>
    </w:p>
    <w:p w14:paraId="2DC44CE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14.1. Eventuais alterações contratuais reger-se-ão pela disciplina dos </w:t>
      </w:r>
      <w:proofErr w:type="spellStart"/>
      <w:r w:rsidRPr="00D85C58">
        <w:rPr>
          <w:rFonts w:ascii="Arial" w:eastAsia="Times New Roman" w:hAnsi="Arial" w:cs="Arial"/>
          <w:sz w:val="24"/>
          <w:szCs w:val="24"/>
          <w:lang w:eastAsia="pt-BR"/>
        </w:rPr>
        <w:t>arts</w:t>
      </w:r>
      <w:proofErr w:type="spellEnd"/>
      <w:r w:rsidRPr="00D85C58">
        <w:rPr>
          <w:rFonts w:ascii="Arial" w:eastAsia="Times New Roman" w:hAnsi="Arial" w:cs="Arial"/>
          <w:sz w:val="24"/>
          <w:szCs w:val="24"/>
          <w:lang w:eastAsia="pt-BR"/>
        </w:rPr>
        <w:t>. 124 e seguintes da Lei nº 14.133/2021.</w:t>
      </w:r>
    </w:p>
    <w:p w14:paraId="5EC6A516"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05B82A2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14.3. As supressões resultantes de acordo celebrado entre as partes contratantes poderão exceder o limite de 25% (vinte e cinco por cento) do valor inicial atualizado do contrato.</w:t>
      </w:r>
    </w:p>
    <w:p w14:paraId="111B72E8"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6513EA1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14.5. Registros que não caracterizam alteração do contrato podem ser realizados por simples apostila, dispensada a celebração de termo aditivo, na forma do art. 136 da Lei nº 14.133/2021.</w:t>
      </w:r>
    </w:p>
    <w:p w14:paraId="4807B2CB"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6A62F20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15. CLÁUSULA DÉCIMA QUINTA – DOTAÇÃO ORÇAMENTÁRIA</w:t>
      </w:r>
    </w:p>
    <w:p w14:paraId="70ECFAE5"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15.1. As despesas decorrentes da presente contratação correrão à conta de recursos específicos consignados no Orçamento Geral da União deste exercício, na dotação abaixo discriminada:</w:t>
      </w:r>
    </w:p>
    <w:p w14:paraId="4E620E0A" w14:textId="55FC994C"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lastRenderedPageBreak/>
        <w:t>I. Gestão/Unidade:</w:t>
      </w:r>
      <w:r w:rsidR="00855D73" w:rsidRPr="00D85C58">
        <w:rPr>
          <w:rFonts w:ascii="Arial" w:eastAsia="Times New Roman" w:hAnsi="Arial" w:cs="Arial"/>
          <w:sz w:val="24"/>
          <w:szCs w:val="24"/>
          <w:lang w:eastAsia="pt-BR"/>
        </w:rPr>
        <w:t xml:space="preserve"> UG/Gestão:090017/0001 - Justiça Federal de Primeiro Grau de São Paulo;</w:t>
      </w:r>
    </w:p>
    <w:p w14:paraId="22C17060" w14:textId="25DCB63A"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II. Fonte de Recursos:</w:t>
      </w:r>
      <w:r w:rsidR="00855D73" w:rsidRPr="00D85C58">
        <w:rPr>
          <w:rFonts w:ascii="Arial" w:eastAsia="Times New Roman" w:hAnsi="Arial" w:cs="Arial"/>
          <w:sz w:val="24"/>
          <w:szCs w:val="24"/>
          <w:lang w:eastAsia="pt-BR"/>
        </w:rPr>
        <w:t xml:space="preserve"> Recursos Primários de Livre Aplicação;</w:t>
      </w:r>
    </w:p>
    <w:p w14:paraId="7200C513" w14:textId="01456DDC"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III. Programa de Trabalho:</w:t>
      </w:r>
      <w:r w:rsidR="00855D73" w:rsidRPr="00D85C58">
        <w:rPr>
          <w:rFonts w:ascii="Arial" w:eastAsia="Times New Roman" w:hAnsi="Arial" w:cs="Arial"/>
          <w:sz w:val="24"/>
          <w:szCs w:val="24"/>
          <w:lang w:eastAsia="pt-BR"/>
        </w:rPr>
        <w:t xml:space="preserve"> Julgamento de Causas - Cód. PTRES 168.312;</w:t>
      </w:r>
    </w:p>
    <w:p w14:paraId="22955E91" w14:textId="296A3C0A"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IV. Elemento de Despesa:</w:t>
      </w:r>
      <w:r w:rsidR="00855D73" w:rsidRPr="00D85C58">
        <w:rPr>
          <w:rFonts w:ascii="Arial" w:eastAsia="Times New Roman" w:hAnsi="Arial" w:cs="Arial"/>
          <w:sz w:val="24"/>
          <w:szCs w:val="24"/>
          <w:lang w:eastAsia="pt-BR"/>
        </w:rPr>
        <w:t xml:space="preserve"> 44.90.52 - Material permanente;</w:t>
      </w:r>
    </w:p>
    <w:p w14:paraId="5759B378" w14:textId="76837D89"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V. Plano Interno:</w:t>
      </w:r>
      <w:r w:rsidR="00855D73" w:rsidRPr="00D85C58">
        <w:rPr>
          <w:rFonts w:ascii="Arial" w:eastAsia="Times New Roman" w:hAnsi="Arial" w:cs="Arial"/>
          <w:sz w:val="24"/>
          <w:szCs w:val="24"/>
          <w:lang w:eastAsia="pt-BR"/>
        </w:rPr>
        <w:t xml:space="preserve"> não se aplica;</w:t>
      </w:r>
    </w:p>
    <w:p w14:paraId="2746F7C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VI. Nota de Empenho:</w:t>
      </w:r>
    </w:p>
    <w:p w14:paraId="689C90CA"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15.2. A dotação relativa aos exercícios financeiros subsequentes será indicada após aprovação da Lei Orçamentária respectiva e liberação dos créditos correspondentes, mediante apostilamento.</w:t>
      </w:r>
    </w:p>
    <w:p w14:paraId="0E119BC8"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54920000"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 xml:space="preserve">16. CLÁUSULA DÉCIMA SEXTA – DOS CASOS OMISSOS </w:t>
      </w:r>
    </w:p>
    <w:p w14:paraId="0016F09F"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4A0107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3BA3C01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17. CLÁUSULA DÉCIMA SÉTIMA – PUBLICAÇÃO</w:t>
      </w:r>
    </w:p>
    <w:p w14:paraId="140D48E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D85C58">
        <w:rPr>
          <w:rFonts w:ascii="Arial" w:eastAsia="Times New Roman" w:hAnsi="Arial" w:cs="Arial"/>
          <w:i/>
          <w:iCs/>
          <w:sz w:val="24"/>
          <w:szCs w:val="24"/>
          <w:lang w:eastAsia="pt-BR"/>
        </w:rPr>
        <w:t>caput,</w:t>
      </w:r>
      <w:r w:rsidRPr="00D85C58">
        <w:rPr>
          <w:rFonts w:ascii="Arial" w:eastAsia="Times New Roman" w:hAnsi="Arial" w:cs="Arial"/>
          <w:sz w:val="24"/>
          <w:szCs w:val="24"/>
          <w:lang w:eastAsia="pt-BR"/>
        </w:rPr>
        <w:t xml:space="preserve"> da Lei n.º 14.133/2021, e ao art. 8º, §2º, da Lei n.º 12.527/2011. </w:t>
      </w:r>
    </w:p>
    <w:p w14:paraId="5CB20315" w14:textId="77777777" w:rsidR="001B338D" w:rsidRPr="00D85C58" w:rsidRDefault="001B338D" w:rsidP="008F380D">
      <w:pPr>
        <w:spacing w:after="165" w:line="240" w:lineRule="auto"/>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342D1592"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18. CLÁUSULA DÉCIMA OITAVA - COMUNICAÇÕES</w:t>
      </w:r>
    </w:p>
    <w:p w14:paraId="40A14CD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18.1. Eventuais correspondências expedidas pelas partes signatárias deverão mencionar o número deste instrumento e o assunto específico da correspondência.</w:t>
      </w:r>
    </w:p>
    <w:p w14:paraId="070CD269" w14:textId="29716EEC"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18.1.1. As comunicações feitas ao contratante deverão ser endereçadas à </w:t>
      </w:r>
      <w:r w:rsidR="00AF29ED" w:rsidRPr="00D85C58">
        <w:rPr>
          <w:rFonts w:ascii="Arial" w:eastAsia="Times New Roman" w:hAnsi="Arial" w:cs="Arial"/>
          <w:sz w:val="24"/>
          <w:szCs w:val="24"/>
          <w:lang w:eastAsia="pt-BR"/>
        </w:rPr>
        <w:t>Divisão de Administração Predial e Gestão de Serviços - DUAP</w:t>
      </w:r>
      <w:r w:rsidRPr="00D85C58">
        <w:rPr>
          <w:rFonts w:ascii="Arial" w:eastAsia="Times New Roman" w:hAnsi="Arial" w:cs="Arial"/>
          <w:sz w:val="24"/>
          <w:szCs w:val="24"/>
          <w:lang w:eastAsia="pt-BR"/>
        </w:rPr>
        <w:t xml:space="preserve">, situada na </w:t>
      </w:r>
      <w:r w:rsidR="00AF29ED" w:rsidRPr="00D85C58">
        <w:rPr>
          <w:rFonts w:ascii="Arial" w:eastAsia="Times New Roman" w:hAnsi="Arial" w:cs="Arial"/>
          <w:sz w:val="24"/>
          <w:szCs w:val="24"/>
          <w:lang w:eastAsia="pt-BR"/>
        </w:rPr>
        <w:t>Rua Peixoto Gomide, 768, Jardim Paulista, São Paulo/SP, CEP: 01409-903</w:t>
      </w:r>
      <w:r w:rsidRPr="00D85C58">
        <w:rPr>
          <w:rFonts w:ascii="Arial" w:eastAsia="Times New Roman" w:hAnsi="Arial" w:cs="Arial"/>
          <w:sz w:val="24"/>
          <w:szCs w:val="24"/>
          <w:lang w:eastAsia="pt-BR"/>
        </w:rPr>
        <w:t>, telefones (</w:t>
      </w:r>
      <w:r w:rsidR="00AF29ED" w:rsidRPr="00D85C58">
        <w:rPr>
          <w:rFonts w:ascii="Arial" w:eastAsia="Times New Roman" w:hAnsi="Arial" w:cs="Arial"/>
          <w:sz w:val="24"/>
          <w:szCs w:val="24"/>
          <w:lang w:eastAsia="pt-BR"/>
        </w:rPr>
        <w:t>011) 2172-6391, 2172-6392, 2172-6393 e 2172-6394</w:t>
      </w:r>
      <w:r w:rsidRPr="00D85C58">
        <w:rPr>
          <w:rFonts w:ascii="Arial" w:eastAsia="Times New Roman" w:hAnsi="Arial" w:cs="Arial"/>
          <w:sz w:val="24"/>
          <w:szCs w:val="24"/>
          <w:lang w:eastAsia="pt-BR"/>
        </w:rPr>
        <w:t>, ou no</w:t>
      </w:r>
      <w:r w:rsidR="00AF29ED" w:rsidRPr="00D85C58">
        <w:rPr>
          <w:rFonts w:ascii="Arial" w:eastAsia="Times New Roman" w:hAnsi="Arial" w:cs="Arial"/>
          <w:sz w:val="24"/>
          <w:szCs w:val="24"/>
          <w:lang w:eastAsia="pt-BR"/>
        </w:rPr>
        <w:t>s</w:t>
      </w:r>
      <w:r w:rsidRPr="00D85C58">
        <w:rPr>
          <w:rFonts w:ascii="Arial" w:eastAsia="Times New Roman" w:hAnsi="Arial" w:cs="Arial"/>
          <w:sz w:val="24"/>
          <w:szCs w:val="24"/>
          <w:lang w:eastAsia="pt-BR"/>
        </w:rPr>
        <w:t xml:space="preserve"> e-mail</w:t>
      </w:r>
      <w:r w:rsidR="00AF29ED" w:rsidRPr="00D85C58">
        <w:rPr>
          <w:rFonts w:ascii="Arial" w:eastAsia="Times New Roman" w:hAnsi="Arial" w:cs="Arial"/>
          <w:sz w:val="24"/>
          <w:szCs w:val="24"/>
          <w:lang w:eastAsia="pt-BR"/>
        </w:rPr>
        <w:t>s</w:t>
      </w:r>
      <w:r w:rsidRPr="00D85C58">
        <w:rPr>
          <w:rFonts w:ascii="Arial" w:eastAsia="Times New Roman" w:hAnsi="Arial" w:cs="Arial"/>
          <w:sz w:val="24"/>
          <w:szCs w:val="24"/>
          <w:lang w:eastAsia="pt-BR"/>
        </w:rPr>
        <w:t xml:space="preserve">: </w:t>
      </w:r>
      <w:r w:rsidR="00AF29ED" w:rsidRPr="00D85C58">
        <w:rPr>
          <w:rFonts w:ascii="Arial" w:eastAsia="Times New Roman" w:hAnsi="Arial" w:cs="Arial"/>
          <w:sz w:val="24"/>
          <w:szCs w:val="24"/>
          <w:lang w:eastAsia="pt-BR"/>
        </w:rPr>
        <w:t>admsp-sucs@trf3.jus.br e admsp-duap@trf3.jus.br</w:t>
      </w:r>
      <w:r w:rsidRPr="00D85C58">
        <w:rPr>
          <w:rFonts w:ascii="Arial" w:eastAsia="Times New Roman" w:hAnsi="Arial" w:cs="Arial"/>
          <w:sz w:val="24"/>
          <w:szCs w:val="24"/>
          <w:lang w:eastAsia="pt-BR"/>
        </w:rPr>
        <w:t>.</w:t>
      </w:r>
    </w:p>
    <w:p w14:paraId="11F0A98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58A3D63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lastRenderedPageBreak/>
        <w:t>18.1.3. Ao contratado caberá confirmar o recebimento da correspondência eletrônica, no prazo de 1 (um) dia útil, contado de seu envio pelo contratante.</w:t>
      </w:r>
    </w:p>
    <w:p w14:paraId="205EBF39"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18.1.3.1. Na hipótese de ausência de confirmação do recebimento da correspondência eletrônica no prazo acima estipulado, considerar-se-á como realizada e recebida a comunicação pelo contratado.</w:t>
      </w:r>
    </w:p>
    <w:p w14:paraId="6DDAB81C"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7AD5F22B" w14:textId="540CE078"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18.1.5. Quando estritamente necessário, as comunicações serão enviadas por via postal, endereçadas à empresa .........., situada na Rua/Avenida .........., nº ..., Bairro, Cidade, Estado, CEP ..., telefone (</w:t>
      </w:r>
      <w:r w:rsidR="003644EB" w:rsidRPr="00D85C58">
        <w:rPr>
          <w:rFonts w:ascii="Arial" w:eastAsia="Times New Roman" w:hAnsi="Arial" w:cs="Arial"/>
          <w:sz w:val="24"/>
          <w:szCs w:val="24"/>
          <w:lang w:eastAsia="pt-BR"/>
        </w:rPr>
        <w:t>....</w:t>
      </w:r>
      <w:r w:rsidRPr="00D85C58">
        <w:rPr>
          <w:rFonts w:ascii="Arial" w:eastAsia="Times New Roman" w:hAnsi="Arial" w:cs="Arial"/>
          <w:sz w:val="24"/>
          <w:szCs w:val="24"/>
          <w:lang w:eastAsia="pt-BR"/>
        </w:rPr>
        <w:t>) ....</w:t>
      </w:r>
    </w:p>
    <w:p w14:paraId="7CB86051"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4853F7A4"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18.1.6. Eventuais mudanças de endereços deverão ser comunicadas por escrito.</w:t>
      </w:r>
    </w:p>
    <w:p w14:paraId="58501DED"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w:t>
      </w:r>
    </w:p>
    <w:p w14:paraId="1498F4A7"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b/>
          <w:bCs/>
          <w:sz w:val="24"/>
          <w:szCs w:val="24"/>
          <w:lang w:eastAsia="pt-BR"/>
        </w:rPr>
        <w:t xml:space="preserve">19. CLÁUSULA DÉCIMA NONA – FORO </w:t>
      </w:r>
    </w:p>
    <w:p w14:paraId="4AEE5F31" w14:textId="7D200A23"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 xml:space="preserve">19.1. É eleito o Foro da </w:t>
      </w:r>
      <w:r w:rsidR="00AF29ED" w:rsidRPr="00D85C58">
        <w:rPr>
          <w:rFonts w:ascii="Arial" w:eastAsia="Times New Roman" w:hAnsi="Arial" w:cs="Arial"/>
          <w:sz w:val="24"/>
          <w:szCs w:val="24"/>
          <w:lang w:eastAsia="pt-BR"/>
        </w:rPr>
        <w:t>Justiça Federal de Primeiro Grau em São Paulo, 1ª Subseção Judiciária,</w:t>
      </w:r>
      <w:r w:rsidRPr="00D85C58">
        <w:rPr>
          <w:rFonts w:ascii="Arial" w:eastAsia="Times New Roman" w:hAnsi="Arial" w:cs="Arial"/>
          <w:sz w:val="24"/>
          <w:szCs w:val="24"/>
          <w:lang w:eastAsia="pt-BR"/>
        </w:rPr>
        <w:t xml:space="preserve"> para dirimir os litígios que decorrerem da execução deste Termo de Contrato que não possam ser compostos pela conciliação, conforme art. 92, §1º da Lei nº 14.133/2021.</w:t>
      </w:r>
    </w:p>
    <w:p w14:paraId="35C6C14E" w14:textId="77777777" w:rsidR="001B338D" w:rsidRPr="00D85C58" w:rsidRDefault="001B338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do Conselho Nacional de Justiça.</w:t>
      </w:r>
    </w:p>
    <w:p w14:paraId="464034A8" w14:textId="77777777" w:rsidR="00AF29ED" w:rsidRPr="00D85C58" w:rsidRDefault="00AF29ED" w:rsidP="008F380D">
      <w:pPr>
        <w:spacing w:before="120" w:after="120" w:line="240" w:lineRule="auto"/>
        <w:ind w:left="120" w:right="120"/>
        <w:jc w:val="both"/>
        <w:rPr>
          <w:rFonts w:ascii="Arial" w:eastAsia="Times New Roman" w:hAnsi="Arial" w:cs="Arial"/>
          <w:sz w:val="24"/>
          <w:szCs w:val="24"/>
          <w:lang w:eastAsia="pt-BR"/>
        </w:rPr>
      </w:pPr>
    </w:p>
    <w:p w14:paraId="24F29365" w14:textId="43AFB1AE" w:rsidR="001B338D" w:rsidRPr="00D85C58" w:rsidRDefault="00AF29ED" w:rsidP="008F380D">
      <w:pPr>
        <w:spacing w:before="120" w:after="120" w:line="240" w:lineRule="auto"/>
        <w:ind w:left="120" w:right="120"/>
        <w:jc w:val="both"/>
        <w:rPr>
          <w:rFonts w:ascii="Arial" w:eastAsia="Times New Roman" w:hAnsi="Arial" w:cs="Arial"/>
          <w:sz w:val="24"/>
          <w:szCs w:val="24"/>
          <w:lang w:eastAsia="pt-BR"/>
        </w:rPr>
      </w:pPr>
      <w:r w:rsidRPr="00D85C58">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001B338D" w:rsidRPr="00D85C5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38D"/>
    <w:rsid w:val="00057F3E"/>
    <w:rsid w:val="000904D1"/>
    <w:rsid w:val="000B5941"/>
    <w:rsid w:val="001877C8"/>
    <w:rsid w:val="001A1CFC"/>
    <w:rsid w:val="001B338D"/>
    <w:rsid w:val="002B6ED0"/>
    <w:rsid w:val="002E2989"/>
    <w:rsid w:val="003644EB"/>
    <w:rsid w:val="003725E4"/>
    <w:rsid w:val="003E29DC"/>
    <w:rsid w:val="004B7497"/>
    <w:rsid w:val="005125BF"/>
    <w:rsid w:val="005A5F64"/>
    <w:rsid w:val="005B7DB4"/>
    <w:rsid w:val="005F43A1"/>
    <w:rsid w:val="00710251"/>
    <w:rsid w:val="007358C9"/>
    <w:rsid w:val="007E3713"/>
    <w:rsid w:val="00855D73"/>
    <w:rsid w:val="008F380D"/>
    <w:rsid w:val="00913934"/>
    <w:rsid w:val="00AF29ED"/>
    <w:rsid w:val="00BC069E"/>
    <w:rsid w:val="00C874AA"/>
    <w:rsid w:val="00D72F3D"/>
    <w:rsid w:val="00D85C58"/>
    <w:rsid w:val="00D91D0F"/>
    <w:rsid w:val="00EA1A0D"/>
    <w:rsid w:val="00EC66FA"/>
    <w:rsid w:val="00ED14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C9AC"/>
  <w15:chartTrackingRefBased/>
  <w15:docId w15:val="{36C71086-0F94-41D8-AD1E-266BBE10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338D"/>
    <w:rPr>
      <w:b/>
      <w:bCs/>
    </w:rPr>
  </w:style>
  <w:style w:type="character" w:styleId="Hyperlink">
    <w:name w:val="Hyperlink"/>
    <w:basedOn w:val="Fontepargpadro"/>
    <w:uiPriority w:val="99"/>
    <w:semiHidden/>
    <w:unhideWhenUsed/>
    <w:rsid w:val="001B338D"/>
    <w:rPr>
      <w:color w:val="0000FF"/>
      <w:u w:val="single"/>
    </w:rPr>
  </w:style>
  <w:style w:type="paragraph" w:customStyle="1" w:styleId="textojustificado">
    <w:name w:val="texto_justificado"/>
    <w:basedOn w:val="Normal"/>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899226">
      <w:bodyDiv w:val="1"/>
      <w:marLeft w:val="0"/>
      <w:marRight w:val="0"/>
      <w:marTop w:val="0"/>
      <w:marBottom w:val="0"/>
      <w:divBdr>
        <w:top w:val="none" w:sz="0" w:space="0" w:color="auto"/>
        <w:left w:val="none" w:sz="0" w:space="0" w:color="auto"/>
        <w:bottom w:val="none" w:sz="0" w:space="0" w:color="auto"/>
        <w:right w:val="none" w:sz="0" w:space="0" w:color="auto"/>
      </w:divBdr>
    </w:div>
    <w:div w:id="1252857952">
      <w:bodyDiv w:val="1"/>
      <w:marLeft w:val="0"/>
      <w:marRight w:val="0"/>
      <w:marTop w:val="0"/>
      <w:marBottom w:val="0"/>
      <w:divBdr>
        <w:top w:val="none" w:sz="0" w:space="0" w:color="auto"/>
        <w:left w:val="none" w:sz="0" w:space="0" w:color="auto"/>
        <w:bottom w:val="none" w:sz="0" w:space="0" w:color="auto"/>
        <w:right w:val="none" w:sz="0" w:space="0" w:color="auto"/>
      </w:divBdr>
    </w:div>
    <w:div w:id="127405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5823</Words>
  <Characters>31449</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dcterms:created xsi:type="dcterms:W3CDTF">2024-08-22T15:50:00Z</dcterms:created>
  <dcterms:modified xsi:type="dcterms:W3CDTF">2024-08-22T15:50:00Z</dcterms:modified>
</cp:coreProperties>
</file>