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C8910" w14:textId="77777777" w:rsidR="0048748A" w:rsidRPr="00B56C73" w:rsidRDefault="0048748A" w:rsidP="00923F50">
      <w:pPr>
        <w:spacing w:before="100" w:beforeAutospacing="1" w:after="100" w:afterAutospacing="1" w:line="240" w:lineRule="auto"/>
        <w:rPr>
          <w:rFonts w:ascii="Arial" w:eastAsia="Times New Roman" w:hAnsi="Arial" w:cs="Arial"/>
          <w:sz w:val="24"/>
          <w:szCs w:val="24"/>
          <w:lang w:eastAsia="pt-BR"/>
        </w:rPr>
      </w:pPr>
    </w:p>
    <w:p w14:paraId="2BB6DF37" w14:textId="77777777" w:rsidR="00B56C73" w:rsidRPr="00B56C73" w:rsidRDefault="00B56C73" w:rsidP="00923F50">
      <w:pPr>
        <w:spacing w:before="100" w:beforeAutospacing="1" w:after="100" w:afterAutospacing="1" w:line="240" w:lineRule="auto"/>
        <w:rPr>
          <w:rFonts w:ascii="Arial" w:eastAsia="Times New Roman" w:hAnsi="Arial" w:cs="Arial"/>
          <w:sz w:val="24"/>
          <w:szCs w:val="24"/>
          <w:lang w:eastAsia="pt-BR"/>
        </w:rPr>
      </w:pPr>
    </w:p>
    <w:p w14:paraId="36C08AC8" w14:textId="7BE03BCA" w:rsidR="00B7515A" w:rsidRPr="00B56C73" w:rsidRDefault="00B7515A" w:rsidP="00B7515A">
      <w:pPr>
        <w:pStyle w:val="NormalWeb"/>
        <w:pBdr>
          <w:top w:val="double" w:sz="4" w:space="1" w:color="auto"/>
          <w:bottom w:val="double" w:sz="4" w:space="1" w:color="auto"/>
        </w:pBdr>
        <w:jc w:val="center"/>
        <w:rPr>
          <w:rFonts w:ascii="Arial" w:hAnsi="Arial" w:cs="Arial"/>
          <w:b/>
          <w:bCs/>
        </w:rPr>
      </w:pPr>
      <w:r w:rsidRPr="00B56C73">
        <w:rPr>
          <w:rFonts w:ascii="Arial" w:hAnsi="Arial" w:cs="Arial"/>
          <w:b/>
          <w:bCs/>
        </w:rPr>
        <w:t xml:space="preserve">PREGÃO ELETRÔNICO Nº </w:t>
      </w:r>
      <w:r w:rsidR="00D736C1" w:rsidRPr="00B56C73">
        <w:rPr>
          <w:rFonts w:ascii="Arial" w:hAnsi="Arial" w:cs="Arial"/>
          <w:b/>
          <w:bCs/>
        </w:rPr>
        <w:t>90027/2024-RP</w:t>
      </w:r>
    </w:p>
    <w:p w14:paraId="1398F9D2" w14:textId="7754B8AF" w:rsidR="00B7515A" w:rsidRPr="00B56C73" w:rsidRDefault="00B7515A" w:rsidP="00B7515A">
      <w:pPr>
        <w:pStyle w:val="NormalWeb"/>
        <w:pBdr>
          <w:top w:val="double" w:sz="4" w:space="1" w:color="auto"/>
          <w:bottom w:val="double" w:sz="4" w:space="1" w:color="auto"/>
        </w:pBdr>
        <w:jc w:val="center"/>
        <w:rPr>
          <w:rFonts w:ascii="Arial" w:hAnsi="Arial" w:cs="Arial"/>
          <w:b/>
          <w:bCs/>
        </w:rPr>
      </w:pPr>
      <w:r w:rsidRPr="00B56C73">
        <w:rPr>
          <w:rFonts w:ascii="Arial" w:hAnsi="Arial" w:cs="Arial"/>
          <w:b/>
          <w:bCs/>
        </w:rPr>
        <w:t xml:space="preserve">ANEXO </w:t>
      </w:r>
      <w:r w:rsidR="00D736C1" w:rsidRPr="00B56C73">
        <w:rPr>
          <w:rFonts w:ascii="Arial" w:hAnsi="Arial" w:cs="Arial"/>
          <w:b/>
          <w:bCs/>
        </w:rPr>
        <w:t>IV</w:t>
      </w:r>
      <w:r w:rsidRPr="00B56C73">
        <w:rPr>
          <w:rFonts w:ascii="Arial" w:hAnsi="Arial" w:cs="Arial"/>
          <w:b/>
          <w:bCs/>
        </w:rPr>
        <w:t xml:space="preserve"> - MINUTA </w:t>
      </w:r>
      <w:r w:rsidR="00D736C1" w:rsidRPr="00B56C73">
        <w:rPr>
          <w:rFonts w:ascii="Arial" w:hAnsi="Arial" w:cs="Arial"/>
          <w:b/>
          <w:bCs/>
        </w:rPr>
        <w:t>DE ATA DE REGISTRO DE PREÇOS</w:t>
      </w:r>
    </w:p>
    <w:p w14:paraId="4F6CDEF5" w14:textId="77777777" w:rsidR="00B7515A" w:rsidRPr="00B56C73" w:rsidRDefault="00B7515A" w:rsidP="0048748A">
      <w:pPr>
        <w:spacing w:after="165" w:line="240" w:lineRule="auto"/>
        <w:jc w:val="both"/>
        <w:rPr>
          <w:rFonts w:ascii="Arial" w:eastAsia="Times New Roman" w:hAnsi="Arial" w:cs="Arial"/>
          <w:sz w:val="24"/>
          <w:szCs w:val="24"/>
          <w:lang w:eastAsia="pt-BR"/>
        </w:rPr>
      </w:pPr>
    </w:p>
    <w:p w14:paraId="78D681B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ATA DE REGISTRO DE PREÇOS N.º .........</w:t>
      </w:r>
    </w:p>
    <w:p w14:paraId="583B96B5" w14:textId="57588BB2"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A</w:t>
      </w:r>
      <w:r w:rsidR="00B7515A" w:rsidRPr="00B56C73">
        <w:rPr>
          <w:rFonts w:ascii="Arial" w:eastAsia="Times New Roman" w:hAnsi="Arial" w:cs="Arial"/>
          <w:sz w:val="24"/>
          <w:szCs w:val="24"/>
          <w:lang w:eastAsia="pt-BR"/>
        </w:rPr>
        <w:t xml:space="preserve"> União, por intermédio da Justiça Federal de Primeiro Grau em São Paulo</w:t>
      </w:r>
      <w:r w:rsidRPr="00B56C73">
        <w:rPr>
          <w:rFonts w:ascii="Arial" w:eastAsia="Times New Roman" w:hAnsi="Arial" w:cs="Arial"/>
          <w:sz w:val="24"/>
          <w:szCs w:val="24"/>
          <w:lang w:eastAsia="pt-BR"/>
        </w:rPr>
        <w:t>, com sede na</w:t>
      </w:r>
      <w:r w:rsidR="00255F3D" w:rsidRPr="00B56C73">
        <w:rPr>
          <w:rFonts w:ascii="Arial" w:eastAsia="Times New Roman" w:hAnsi="Arial" w:cs="Arial"/>
          <w:sz w:val="24"/>
          <w:szCs w:val="24"/>
          <w:lang w:eastAsia="pt-BR"/>
        </w:rPr>
        <w:t xml:space="preserve"> Rua Peixoto Gomide nº 768, Jardim Paulista, na cidade de São Paulo/SP, </w:t>
      </w:r>
      <w:r w:rsidRPr="00B56C73">
        <w:rPr>
          <w:rFonts w:ascii="Arial" w:eastAsia="Times New Roman" w:hAnsi="Arial" w:cs="Arial"/>
          <w:sz w:val="24"/>
          <w:szCs w:val="24"/>
          <w:lang w:eastAsia="pt-BR"/>
        </w:rPr>
        <w:t xml:space="preserve">inscrita no CNPJ/MF sob o nº </w:t>
      </w:r>
      <w:r w:rsidR="00255F3D" w:rsidRPr="00B56C73">
        <w:rPr>
          <w:rFonts w:ascii="Arial" w:eastAsia="Times New Roman" w:hAnsi="Arial" w:cs="Arial"/>
          <w:sz w:val="24"/>
          <w:szCs w:val="24"/>
          <w:lang w:eastAsia="pt-BR"/>
        </w:rPr>
        <w:t>05.445.105/0001-78</w:t>
      </w:r>
      <w:r w:rsidRPr="00B56C73">
        <w:rPr>
          <w:rFonts w:ascii="Arial" w:eastAsia="Times New Roman" w:hAnsi="Arial" w:cs="Arial"/>
          <w:sz w:val="24"/>
          <w:szCs w:val="24"/>
          <w:lang w:eastAsia="pt-BR"/>
        </w:rPr>
        <w:t xml:space="preserve">, neste ato representada </w:t>
      </w:r>
      <w:r w:rsidR="00255F3D" w:rsidRPr="00B56C73">
        <w:rPr>
          <w:rFonts w:ascii="Arial" w:eastAsia="Times New Roman" w:hAnsi="Arial" w:cs="Arial"/>
          <w:sz w:val="24"/>
          <w:szCs w:val="24"/>
          <w:lang w:eastAsia="pt-BR"/>
        </w:rPr>
        <w:t xml:space="preserve">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Pr="00B56C73">
        <w:rPr>
          <w:rFonts w:ascii="Arial" w:eastAsia="Times New Roman" w:hAnsi="Arial" w:cs="Arial"/>
          <w:sz w:val="24"/>
          <w:szCs w:val="24"/>
          <w:lang w:eastAsia="pt-BR"/>
        </w:rPr>
        <w:t xml:space="preserve">considerando o julgamento da licitação na modalidade de pregão, na forma eletrônica, para REGISTRO DE PREÇOS nº </w:t>
      </w:r>
      <w:r w:rsidR="00A6340C" w:rsidRPr="00B56C73">
        <w:rPr>
          <w:rFonts w:ascii="Arial" w:eastAsia="Times New Roman" w:hAnsi="Arial" w:cs="Arial"/>
          <w:sz w:val="24"/>
          <w:szCs w:val="24"/>
          <w:lang w:eastAsia="pt-BR"/>
        </w:rPr>
        <w:t>90027/2024-RP</w:t>
      </w:r>
      <w:r w:rsidRPr="00B56C73">
        <w:rPr>
          <w:rFonts w:ascii="Arial" w:eastAsia="Times New Roman" w:hAnsi="Arial" w:cs="Arial"/>
          <w:sz w:val="24"/>
          <w:szCs w:val="24"/>
          <w:lang w:eastAsia="pt-BR"/>
        </w:rPr>
        <w:t xml:space="preserve">, publicada no ...... de ...../...../202....., processo administrativo n.º </w:t>
      </w:r>
      <w:r w:rsidR="00A6340C" w:rsidRPr="00B56C73">
        <w:rPr>
          <w:rFonts w:ascii="Arial" w:eastAsia="Times New Roman" w:hAnsi="Arial" w:cs="Arial"/>
          <w:sz w:val="24"/>
          <w:szCs w:val="24"/>
          <w:lang w:eastAsia="pt-BR"/>
        </w:rPr>
        <w:t>0010416-55.2023.4.03.8001</w:t>
      </w:r>
      <w:r w:rsidRPr="00B56C73">
        <w:rPr>
          <w:rFonts w:ascii="Arial" w:eastAsia="Times New Roman" w:hAnsi="Arial"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00A6340C" w:rsidRPr="00B56C73">
        <w:rPr>
          <w:rFonts w:ascii="Arial" w:eastAsia="Times New Roman" w:hAnsi="Arial" w:cs="Arial"/>
          <w:sz w:val="24"/>
          <w:szCs w:val="24"/>
          <w:lang w:eastAsia="pt-BR"/>
        </w:rPr>
        <w:t xml:space="preserve">demais normas aplicáveis, </w:t>
      </w:r>
      <w:r w:rsidRPr="00B56C73">
        <w:rPr>
          <w:rFonts w:ascii="Arial" w:eastAsia="Times New Roman" w:hAnsi="Arial" w:cs="Arial"/>
          <w:sz w:val="24"/>
          <w:szCs w:val="24"/>
          <w:lang w:eastAsia="pt-BR"/>
        </w:rPr>
        <w:t>e em conformidade com as disposições a seguir:</w:t>
      </w:r>
    </w:p>
    <w:p w14:paraId="191CB1C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7CDBDE5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1. DO OBJETO</w:t>
      </w:r>
    </w:p>
    <w:p w14:paraId="19EE129A" w14:textId="78F129AF"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1.1. A presente Ata tem por objeto o registro de preços para a eventual contratação de </w:t>
      </w:r>
      <w:r w:rsidR="00E50470" w:rsidRPr="00B56C73">
        <w:rPr>
          <w:rFonts w:ascii="Arial" w:eastAsia="Times New Roman" w:hAnsi="Arial" w:cs="Arial"/>
          <w:sz w:val="24"/>
          <w:szCs w:val="24"/>
          <w:lang w:eastAsia="pt-BR"/>
        </w:rPr>
        <w:t>prestação de serviços de confecção, fornecimento e instalação de persianas, com seus respectivos suportes,</w:t>
      </w:r>
      <w:r w:rsidRPr="00B56C73">
        <w:rPr>
          <w:rFonts w:ascii="Arial" w:eastAsia="Times New Roman" w:hAnsi="Arial" w:cs="Arial"/>
          <w:sz w:val="24"/>
          <w:szCs w:val="24"/>
          <w:lang w:eastAsia="pt-BR"/>
        </w:rPr>
        <w:t xml:space="preserve"> especificado(s) no(s) item(</w:t>
      </w:r>
      <w:proofErr w:type="spellStart"/>
      <w:r w:rsidRPr="00B56C73">
        <w:rPr>
          <w:rFonts w:ascii="Arial" w:eastAsia="Times New Roman" w:hAnsi="Arial" w:cs="Arial"/>
          <w:sz w:val="24"/>
          <w:szCs w:val="24"/>
          <w:lang w:eastAsia="pt-BR"/>
        </w:rPr>
        <w:t>ns</w:t>
      </w:r>
      <w:proofErr w:type="spellEnd"/>
      <w:r w:rsidRPr="00B56C73">
        <w:rPr>
          <w:rFonts w:ascii="Arial" w:eastAsia="Times New Roman" w:hAnsi="Arial" w:cs="Arial"/>
          <w:sz w:val="24"/>
          <w:szCs w:val="24"/>
          <w:lang w:eastAsia="pt-BR"/>
        </w:rPr>
        <w:t xml:space="preserve">).......... do Termo de Referência, anexo </w:t>
      </w:r>
      <w:r w:rsidR="001973BC" w:rsidRPr="00B56C73">
        <w:rPr>
          <w:rFonts w:ascii="Arial" w:eastAsia="Times New Roman" w:hAnsi="Arial" w:cs="Arial"/>
          <w:sz w:val="24"/>
          <w:szCs w:val="24"/>
          <w:lang w:eastAsia="pt-BR"/>
        </w:rPr>
        <w:t xml:space="preserve">I </w:t>
      </w:r>
      <w:r w:rsidRPr="00B56C73">
        <w:rPr>
          <w:rFonts w:ascii="Arial" w:eastAsia="Times New Roman" w:hAnsi="Arial" w:cs="Arial"/>
          <w:sz w:val="24"/>
          <w:szCs w:val="24"/>
          <w:lang w:eastAsia="pt-BR"/>
        </w:rPr>
        <w:t xml:space="preserve">do edital de Licitação nº </w:t>
      </w:r>
      <w:r w:rsidR="001973BC" w:rsidRPr="00B56C73">
        <w:rPr>
          <w:rFonts w:ascii="Arial" w:eastAsia="Times New Roman" w:hAnsi="Arial" w:cs="Arial"/>
          <w:sz w:val="24"/>
          <w:szCs w:val="24"/>
          <w:lang w:eastAsia="pt-BR"/>
        </w:rPr>
        <w:t>90027/2024-RP</w:t>
      </w:r>
      <w:r w:rsidRPr="00B56C73">
        <w:rPr>
          <w:rFonts w:ascii="Arial" w:eastAsia="Times New Roman" w:hAnsi="Arial" w:cs="Arial"/>
          <w:sz w:val="24"/>
          <w:szCs w:val="24"/>
          <w:lang w:eastAsia="pt-BR"/>
        </w:rPr>
        <w:t>, que é parte integrante desta Ata, assim como as propostas cujos preços tenham sido registrados, independentemente de transcrição. </w:t>
      </w:r>
    </w:p>
    <w:p w14:paraId="585A3A2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1876AAF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2. DOS PREÇOS, ESPECIFICAÇÕES E QUANTITATIVOS</w:t>
      </w:r>
    </w:p>
    <w:p w14:paraId="1B8883D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2.1. O preço registrado, as especificações do objeto, as quantidades mínimas e máximas de cada item, fornecedor(es) e as demais condições ofertadas na(s) proposta(s) são as que seguem:</w:t>
      </w:r>
    </w:p>
    <w:tbl>
      <w:tblPr>
        <w:tblW w:w="9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0"/>
        <w:gridCol w:w="3870"/>
      </w:tblGrid>
      <w:tr w:rsidR="00B56C73" w:rsidRPr="00B56C73" w14:paraId="58D16081"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35BF7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Fornecedor:</w:t>
            </w:r>
          </w:p>
          <w:p w14:paraId="2BFF3091"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(razão social, CNPJ/MF, endereço, contatos, representante)</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F6F99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5E9546BD"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0287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lastRenderedPageBreak/>
              <w:t>Número do item do TR</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CDB49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094049DF"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C7AA9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Especificação</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E8F65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2F7E2E65"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E9BB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Marca (se exigida no ato convocatório</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87D18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38FFF94C"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C696F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Modelo (se exigido no ato convocatório)</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99DEA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461662C7"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BB4C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Unidade</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2D37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63C8B791"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D84621"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Quantidade Máxima</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07580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5B78445F"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72A5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Quantidade Mínima (se for o caso)</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601E5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7C73D2B6"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3D1C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Prazo de garantia ou validade</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F3439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3157FC51"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263A79B" w14:textId="421107E5" w:rsidR="003550B7" w:rsidRPr="00B56C73" w:rsidRDefault="003550B7" w:rsidP="0048748A">
            <w:pPr>
              <w:spacing w:after="165" w:line="240" w:lineRule="auto"/>
              <w:jc w:val="both"/>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 xml:space="preserve">Valor </w:t>
            </w:r>
            <w:r w:rsidR="0076196D" w:rsidRPr="00B56C73">
              <w:rPr>
                <w:rFonts w:ascii="Arial" w:eastAsia="Times New Roman" w:hAnsi="Arial" w:cs="Arial"/>
                <w:b/>
                <w:bCs/>
                <w:sz w:val="24"/>
                <w:szCs w:val="24"/>
                <w:lang w:eastAsia="pt-BR"/>
              </w:rPr>
              <w:t>U</w:t>
            </w:r>
            <w:r w:rsidRPr="00B56C73">
              <w:rPr>
                <w:rFonts w:ascii="Arial" w:eastAsia="Times New Roman" w:hAnsi="Arial" w:cs="Arial"/>
                <w:b/>
                <w:bCs/>
                <w:sz w:val="24"/>
                <w:szCs w:val="24"/>
                <w:lang w:eastAsia="pt-BR"/>
              </w:rPr>
              <w:t>nitário</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421D793" w14:textId="77777777" w:rsidR="003550B7" w:rsidRPr="00B56C73" w:rsidRDefault="003550B7" w:rsidP="0048748A">
            <w:pPr>
              <w:spacing w:after="165" w:line="240" w:lineRule="auto"/>
              <w:jc w:val="both"/>
              <w:rPr>
                <w:rFonts w:ascii="Arial" w:eastAsia="Times New Roman" w:hAnsi="Arial" w:cs="Arial"/>
                <w:sz w:val="24"/>
                <w:szCs w:val="24"/>
                <w:lang w:eastAsia="pt-BR"/>
              </w:rPr>
            </w:pPr>
          </w:p>
        </w:tc>
      </w:tr>
      <w:tr w:rsidR="00BD6BD7" w:rsidRPr="00B56C73" w14:paraId="672A4E62" w14:textId="77777777" w:rsidTr="0048748A">
        <w:tc>
          <w:tcPr>
            <w:tcW w:w="57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4AD8DF0" w14:textId="078F502D" w:rsidR="0076196D" w:rsidRPr="00B56C73" w:rsidRDefault="0076196D" w:rsidP="0048748A">
            <w:pPr>
              <w:spacing w:after="165" w:line="240" w:lineRule="auto"/>
              <w:jc w:val="both"/>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Valor Total</w:t>
            </w:r>
          </w:p>
        </w:tc>
        <w:tc>
          <w:tcPr>
            <w:tcW w:w="37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12AEF48" w14:textId="77777777" w:rsidR="0076196D" w:rsidRPr="00B56C73" w:rsidRDefault="0076196D" w:rsidP="0048748A">
            <w:pPr>
              <w:spacing w:after="165" w:line="240" w:lineRule="auto"/>
              <w:jc w:val="both"/>
              <w:rPr>
                <w:rFonts w:ascii="Arial" w:eastAsia="Times New Roman" w:hAnsi="Arial" w:cs="Arial"/>
                <w:sz w:val="24"/>
                <w:szCs w:val="24"/>
                <w:lang w:eastAsia="pt-BR"/>
              </w:rPr>
            </w:pPr>
          </w:p>
        </w:tc>
      </w:tr>
    </w:tbl>
    <w:p w14:paraId="56E56CB6" w14:textId="77777777" w:rsidR="002A0946" w:rsidRPr="00B56C73" w:rsidRDefault="002A0946" w:rsidP="0048748A">
      <w:pPr>
        <w:spacing w:after="165" w:line="240" w:lineRule="auto"/>
        <w:jc w:val="both"/>
        <w:rPr>
          <w:rFonts w:ascii="Arial" w:eastAsia="Times New Roman" w:hAnsi="Arial" w:cs="Arial"/>
          <w:sz w:val="24"/>
          <w:szCs w:val="24"/>
          <w:lang w:eastAsia="pt-BR"/>
        </w:rPr>
      </w:pPr>
    </w:p>
    <w:p w14:paraId="08055DDC" w14:textId="0238C4E0"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2.2. A listagem do cadastro de reserva referente ao presente registro de preços consta como anexo a esta Ata.</w:t>
      </w:r>
    </w:p>
    <w:p w14:paraId="686CCDC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311F6EA3" w14:textId="3F7E912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3. ÓRGÃO GERENCIADOR E PARTICIPANTE(S)</w:t>
      </w:r>
    </w:p>
    <w:p w14:paraId="0570B0B4" w14:textId="5EAFD5C2"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3.1. O órgão gerenciador será </w:t>
      </w:r>
      <w:r w:rsidR="001973BC" w:rsidRPr="00B56C73">
        <w:rPr>
          <w:rFonts w:ascii="Arial" w:eastAsia="Times New Roman" w:hAnsi="Arial" w:cs="Arial"/>
          <w:sz w:val="24"/>
          <w:szCs w:val="24"/>
          <w:lang w:eastAsia="pt-BR"/>
        </w:rPr>
        <w:t>a</w:t>
      </w:r>
      <w:r w:rsidRPr="00B56C73">
        <w:rPr>
          <w:rFonts w:ascii="Arial" w:eastAsia="Times New Roman" w:hAnsi="Arial" w:cs="Arial"/>
          <w:sz w:val="24"/>
          <w:szCs w:val="24"/>
          <w:lang w:eastAsia="pt-BR"/>
        </w:rPr>
        <w:t xml:space="preserve"> </w:t>
      </w:r>
      <w:r w:rsidR="001973BC" w:rsidRPr="00B56C73">
        <w:rPr>
          <w:rFonts w:ascii="Arial" w:eastAsia="Times New Roman" w:hAnsi="Arial" w:cs="Arial"/>
          <w:sz w:val="24"/>
          <w:szCs w:val="24"/>
          <w:lang w:eastAsia="pt-BR"/>
        </w:rPr>
        <w:t>Justiça Federal de Primeiro Grau em São Paulo</w:t>
      </w:r>
      <w:r w:rsidRPr="00B56C73">
        <w:rPr>
          <w:rFonts w:ascii="Arial" w:eastAsia="Times New Roman" w:hAnsi="Arial" w:cs="Arial"/>
          <w:sz w:val="24"/>
          <w:szCs w:val="24"/>
          <w:lang w:eastAsia="pt-BR"/>
        </w:rPr>
        <w:t>.</w:t>
      </w:r>
    </w:p>
    <w:p w14:paraId="6759E8EC" w14:textId="77777777" w:rsidR="001973BC"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3.2. Além do gerenciador, não há órgãos e entidades públicas participantes do registro de preços</w:t>
      </w:r>
      <w:r w:rsidR="001973BC" w:rsidRPr="00B56C73">
        <w:rPr>
          <w:rFonts w:ascii="Arial" w:eastAsia="Times New Roman" w:hAnsi="Arial" w:cs="Arial"/>
          <w:sz w:val="24"/>
          <w:szCs w:val="24"/>
          <w:lang w:eastAsia="pt-BR"/>
        </w:rPr>
        <w:t>.</w:t>
      </w:r>
    </w:p>
    <w:p w14:paraId="4F37A016" w14:textId="5AA95149" w:rsidR="0048748A" w:rsidRPr="00B56C73" w:rsidRDefault="0048748A" w:rsidP="0048748A">
      <w:pPr>
        <w:spacing w:after="165" w:line="240" w:lineRule="auto"/>
        <w:jc w:val="both"/>
        <w:rPr>
          <w:rFonts w:ascii="Arial" w:eastAsia="Times New Roman" w:hAnsi="Arial" w:cs="Arial"/>
          <w:sz w:val="24"/>
          <w:szCs w:val="24"/>
          <w:lang w:eastAsia="pt-BR"/>
        </w:rPr>
      </w:pPr>
    </w:p>
    <w:p w14:paraId="14421E18" w14:textId="5A57C438"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4. DA ADESÃO À ATA DE REGISTRO DE PREÇOS</w:t>
      </w:r>
    </w:p>
    <w:p w14:paraId="1F6DE616"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4.1. Durante a vigência da ata, os órgãos da Justiça Federal que não participaram do procedimento de IRP poderão aderir à ata de registro de preços na condição de não participantes, observados os requisitos:</w:t>
      </w:r>
    </w:p>
    <w:p w14:paraId="5620ACDD"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4.1.1. apresentação de justificativa da vantagem da adesão, inclusive em situações de provável desabastecimento ou descontinuidade de serviço público;</w:t>
      </w:r>
    </w:p>
    <w:p w14:paraId="3E947014"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4.1.2. demonstração de que os valores registrados estão compatíveis com os valores praticados pelo mercado na forma do art. 23 da Lei nº 14.133/2021; e</w:t>
      </w:r>
    </w:p>
    <w:p w14:paraId="5F9C8847"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4.1.3. consulta e aceitação prévias do órgão ou da entidade gerenciadora e do fornecedor.</w:t>
      </w:r>
    </w:p>
    <w:p w14:paraId="132503E8"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4.2. A autorização do órgão ou entidade gerenciadora apenas será realizada após a aceitação da adesão pelo fornecedor.</w:t>
      </w:r>
    </w:p>
    <w:p w14:paraId="0E139547"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4.2.1. O órgão ou entidade gerenciadora poderá rejeitar adesões caso elas possam acarretar prejuízo à execução de seus próprios contratos ou à sua capacidade de gerenciamento.</w:t>
      </w:r>
    </w:p>
    <w:p w14:paraId="20528EE6"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4.3. Após a autorização do órgão ou da entidade gerenciadora, o órgão não participante da Justiça Federal deverá efetivar a aquisição ou a contratação solicitada em até noventa dias, observado o prazo de vigência da ata.</w:t>
      </w:r>
    </w:p>
    <w:p w14:paraId="1A40D9AF"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da Justiça Federal aceita pelo órgão ou pela entidade gerenciadora, desde que respeitado o limite temporal de vigência da ata de registro de preços.</w:t>
      </w:r>
    </w:p>
    <w:p w14:paraId="44EBD708"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4.5. O órgão da Justiça Federal poderá aderir a item da ata de registro de preços da qual seja integrante, na qualidade de não participante, para aqueles itens para os quais não tenha quantitativo registrado, observados os requisitos do item 4.1.</w:t>
      </w:r>
    </w:p>
    <w:p w14:paraId="26A51A2F"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4.6. As aquisições ou contratações adicionais não poderão exceder, por órgão, a cinquenta por cento dos quantitativos dos itens do instrumento convocatório registrados na ata de registro de preços para o gerenciador e para os participantes.</w:t>
      </w:r>
    </w:p>
    <w:p w14:paraId="26EA5378" w14:textId="77777777"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não participantes que aderirem à ata de registro de preços.</w:t>
      </w:r>
    </w:p>
    <w:p w14:paraId="42864A1C" w14:textId="0690E6A2" w:rsidR="00BD6BD7" w:rsidRPr="00B56C73" w:rsidRDefault="00BD6BD7" w:rsidP="00BD6BD7">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4.8. É vedado efetuar acréscimos nos quantitativos fixados na ata de registro de preços.</w:t>
      </w:r>
    </w:p>
    <w:p w14:paraId="0F54EC8A" w14:textId="77777777" w:rsidR="00BD6BD7" w:rsidRPr="00B56C73" w:rsidRDefault="00BD6BD7" w:rsidP="0048748A">
      <w:pPr>
        <w:spacing w:after="165" w:line="240" w:lineRule="auto"/>
        <w:jc w:val="both"/>
        <w:rPr>
          <w:rFonts w:ascii="Arial" w:eastAsia="Times New Roman" w:hAnsi="Arial" w:cs="Arial"/>
          <w:sz w:val="24"/>
          <w:szCs w:val="24"/>
          <w:lang w:eastAsia="pt-BR"/>
        </w:rPr>
      </w:pPr>
    </w:p>
    <w:p w14:paraId="10CC90B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5. VALIDADE, FORMALIZAÇÃO DA ATA DE REGISTRO DE PREÇOS E CADASTRO RESERVA</w:t>
      </w:r>
    </w:p>
    <w:p w14:paraId="12D853F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258A22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D50A78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5.1.2. Na formalização do contrato ou do instrumento substituto deverá haver a indicação da disponibilidade dos créditos orçamentários respectivos.</w:t>
      </w:r>
    </w:p>
    <w:p w14:paraId="5A38A4B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4A13C7D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5.2.1. O instrumento contratual de que trata o item 5.2. deverá ser assinado no prazo de validade da ata de registro de preços.</w:t>
      </w:r>
    </w:p>
    <w:p w14:paraId="73E54D6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5.3. Os contratos decorrentes do sistema de registro de preços poderão ser alterados, observado o art. 124 da Lei nº 14.133/2021.</w:t>
      </w:r>
    </w:p>
    <w:p w14:paraId="3ED7564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5.4. Após a homologação da licitação ou da contratação direta, deverão ser observadas as seguintes condições para formalização da ata de registro de preços:</w:t>
      </w:r>
    </w:p>
    <w:p w14:paraId="66152D4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5.4.1. Serão registrados na ata os preços e os quantitativos do adjudicatário, devendo ser observada a possibilidade de, quando for o caso, o licitante oferecer ou não proposta em quantitativo inferior ao máximo previsto no edital ou no aviso de contratação direta e se obrigar nos limites dela.</w:t>
      </w:r>
    </w:p>
    <w:p w14:paraId="55767D3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5.4.2. Será incluído na ata, na forma de anexo, o registro dos licitantes ou dos fornecedores que:</w:t>
      </w:r>
    </w:p>
    <w:p w14:paraId="3DAF90CF"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5.4.2.1. Aceitarem cotar os bens, as obras ou os serviços com preços iguais aos do adjudicatário, observada a classificação da licitação; e</w:t>
      </w:r>
    </w:p>
    <w:p w14:paraId="1353348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5.4.2.2. Mantiverem sua proposta original.</w:t>
      </w:r>
    </w:p>
    <w:p w14:paraId="7A123AD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5.4.3. Será respeitada, nas contratações, a ordem de classificação dos licitantes ou dos fornecedores registrados na ata.</w:t>
      </w:r>
    </w:p>
    <w:p w14:paraId="28690FBF"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5.5. O registro a que se refere o item 5.4.2 tem por objetivo a formação de cadastro de reserva para o caso de impossibilidade de atendimento pelo signatário da ata.</w:t>
      </w:r>
    </w:p>
    <w:p w14:paraId="618DD5BF"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5.6. Para fins da ordem de classificação, os licitantes ou fornecedores que aceitarem reduzir suas propostas para o preço do adjudicatário antecederão aqueles que mantiverem sua proposta original.</w:t>
      </w:r>
    </w:p>
    <w:p w14:paraId="194DE58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5.7. A habilitação dos licitantes que comporão o cadastro de reserva a que se refere o item 5.4.2 somente será efetuada quando houver necessidade de contratação dos licitantes remanescentes, nas seguintes hipóteses:</w:t>
      </w:r>
    </w:p>
    <w:p w14:paraId="5C6BC13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5.7.1. Quando o licitante vencedor não assinar a ata de registro de preços, no prazo e nas condições estabelecidos no edital ou no aviso de contratação direta; e</w:t>
      </w:r>
    </w:p>
    <w:p w14:paraId="2CE02BE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5.7.2. Quando houver o cancelamento do registro do licitante ou do registro de preços nas hipóteses previstas no item 9.</w:t>
      </w:r>
    </w:p>
    <w:p w14:paraId="2F011D5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5.8. O preço registrado com indicação dos licitantes e fornecedores será divulgado no PNCP e ficará disponibilizado durante a vigência da ata de registro de preços.</w:t>
      </w:r>
    </w:p>
    <w:p w14:paraId="58CFD6C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14:paraId="386F0B9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171BCF3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5.10. A ata de registro de preços será assinada mediante cadastro de usuário externo no sítio eletrônico oficial da unidade gestora, conforme disciplinado no ato convocatório, e disponibilizada no sistema de registro de preços.</w:t>
      </w:r>
    </w:p>
    <w:p w14:paraId="20E9F98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5.11. Quando o convocado não assinar a ata de registro de preços no prazo e nas condições estabelecidos no edital ou no aviso de contratação direta, e observado o disposto no item 5.7, fica facultado à Administração convocar os licitantes remanescentes do cadastro de reserva, na ordem de classificação, para fazê-lo em igual prazo e nas condições propostas pelo primeiro classificado.</w:t>
      </w:r>
    </w:p>
    <w:p w14:paraId="4B177E5F"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5.12. Na hipótese de nenhum dos licitantes que trata o item 5.4.2.1, aceitar a contratação nos termos do item anterior, a Administração, observados o valor estimado e sua eventual atualização nos termos do edital ou do aviso de contratação direta, poderá:</w:t>
      </w:r>
    </w:p>
    <w:p w14:paraId="5F57EEC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4B705A8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5.12.2. Adjudicar e firmar o contrato nas condições ofertadas pelos licitantes ou fornecedores remanescentes, atendida a ordem classificatória, quando frustrada a negociação de melhor condição.</w:t>
      </w:r>
    </w:p>
    <w:p w14:paraId="304EC2A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88DEB3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57865EF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6. ALTERAÇÃO OU ATUALIZAÇÃO DOS PREÇOS REGISTRADOS</w:t>
      </w:r>
    </w:p>
    <w:p w14:paraId="58F5574F"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5723530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70C71B4A" w14:textId="77777777" w:rsidR="0048748A" w:rsidRPr="00B56C73" w:rsidRDefault="0048748A" w:rsidP="002A0946">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6.1.2. Em caso de criação, alteração ou extinção de quaisquer tributos ou encargos legais ou a superveniência de disposições legais, com comprovada repercussão sobre os preços registrados; </w:t>
      </w:r>
    </w:p>
    <w:p w14:paraId="216ED993" w14:textId="1E5076C1" w:rsidR="0048748A" w:rsidRPr="00B56C73" w:rsidRDefault="0048748A" w:rsidP="002A0946">
      <w:pPr>
        <w:spacing w:before="100" w:beforeAutospacing="1" w:after="100" w:afterAutospacing="1" w:line="240" w:lineRule="auto"/>
        <w:jc w:val="both"/>
        <w:rPr>
          <w:rFonts w:ascii="Arial" w:eastAsia="Times New Roman" w:hAnsi="Arial" w:cs="Arial"/>
          <w:sz w:val="24"/>
          <w:szCs w:val="24"/>
          <w:lang w:eastAsia="pt-BR"/>
        </w:rPr>
      </w:pPr>
      <w:r w:rsidRPr="00B56C73">
        <w:rPr>
          <w:rFonts w:ascii="Arial" w:eastAsia="Times New Roman" w:hAnsi="Arial" w:cs="Arial"/>
          <w:bCs/>
          <w:sz w:val="24"/>
          <w:szCs w:val="24"/>
          <w:lang w:eastAsia="pt-BR"/>
        </w:rPr>
        <w:t xml:space="preserve">6.1.3. </w:t>
      </w:r>
      <w:r w:rsidR="006C23A2" w:rsidRPr="00B56C73">
        <w:rPr>
          <w:rFonts w:ascii="Arial" w:eastAsia="Times New Roman" w:hAnsi="Arial" w:cs="Arial"/>
          <w:bCs/>
          <w:sz w:val="24"/>
          <w:szCs w:val="24"/>
          <w:lang w:eastAsia="pt-BR"/>
        </w:rPr>
        <w:t>Caberá</w:t>
      </w:r>
      <w:r w:rsidRPr="00B56C73">
        <w:rPr>
          <w:rFonts w:ascii="Arial" w:eastAsia="Times New Roman" w:hAnsi="Arial" w:cs="Arial"/>
          <w:bCs/>
          <w:sz w:val="24"/>
          <w:szCs w:val="24"/>
          <w:lang w:eastAsia="pt-BR"/>
        </w:rPr>
        <w:t xml:space="preserve"> o</w:t>
      </w:r>
      <w:r w:rsidR="002A0946" w:rsidRPr="00B56C73">
        <w:rPr>
          <w:rFonts w:ascii="Arial" w:eastAsia="Times New Roman" w:hAnsi="Arial" w:cs="Arial"/>
          <w:bCs/>
          <w:sz w:val="24"/>
          <w:szCs w:val="24"/>
          <w:lang w:eastAsia="pt-BR"/>
        </w:rPr>
        <w:t xml:space="preserve"> </w:t>
      </w:r>
      <w:r w:rsidRPr="00B56C73">
        <w:rPr>
          <w:rFonts w:ascii="Arial" w:eastAsia="Times New Roman" w:hAnsi="Arial" w:cs="Arial"/>
          <w:bCs/>
          <w:sz w:val="24"/>
          <w:szCs w:val="24"/>
          <w:lang w:eastAsia="pt-BR"/>
        </w:rPr>
        <w:t xml:space="preserve">reajustamento ou </w:t>
      </w:r>
      <w:r w:rsidR="006C23A2" w:rsidRPr="00B56C73">
        <w:rPr>
          <w:rFonts w:ascii="Arial" w:eastAsia="Times New Roman" w:hAnsi="Arial" w:cs="Arial"/>
          <w:bCs/>
          <w:sz w:val="24"/>
          <w:szCs w:val="24"/>
          <w:lang w:eastAsia="pt-BR"/>
        </w:rPr>
        <w:t xml:space="preserve">a </w:t>
      </w:r>
      <w:r w:rsidRPr="00B56C73">
        <w:rPr>
          <w:rFonts w:ascii="Arial" w:eastAsia="Times New Roman" w:hAnsi="Arial" w:cs="Arial"/>
          <w:bCs/>
          <w:sz w:val="24"/>
          <w:szCs w:val="24"/>
          <w:lang w:eastAsia="pt-BR"/>
        </w:rPr>
        <w:t>repactuação sobre os preços registrados, conforme o caso, nos termos da Lei nº 14.133/2021, aplicando-se o disposto na cláusula de reajuste ou de repactuação dos preços contratados, no que for pertinente, e as seguintes regras:</w:t>
      </w:r>
    </w:p>
    <w:p w14:paraId="349DACCD" w14:textId="77777777" w:rsidR="0048748A" w:rsidRPr="00B56C73" w:rsidRDefault="0048748A" w:rsidP="002A0946">
      <w:pPr>
        <w:spacing w:before="100" w:beforeAutospacing="1" w:after="100" w:afterAutospacing="1"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6.1.3.1. No caso do reajustamento, deverá ser respeitada a contagem da anualidade e o índice previstos para a contratação;</w:t>
      </w:r>
    </w:p>
    <w:p w14:paraId="1FFB0A7E" w14:textId="77777777" w:rsidR="0048748A" w:rsidRPr="00B56C73" w:rsidRDefault="0048748A" w:rsidP="002A0946">
      <w:pPr>
        <w:spacing w:before="100" w:beforeAutospacing="1" w:after="100" w:afterAutospacing="1"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6.1.3.2. No caso da repactuação, poderá ser a pedido do interessado, conforme critérios definidos para a contratação.</w:t>
      </w:r>
    </w:p>
    <w:p w14:paraId="7CCE4B5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112CC14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7. NEGOCIAÇÃO DE PREÇOS REGISTRADOS</w:t>
      </w:r>
    </w:p>
    <w:p w14:paraId="7CFF08F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5F0805E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7.1.1. Caso não aceite reduzir seu preço aos valores praticados pelo mercado, o fornecedor será liberado do compromisso assumido quanto ao item registrado, sem aplicação de penalidades administrativas.</w:t>
      </w:r>
    </w:p>
    <w:p w14:paraId="51D874C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0A2196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45B5A35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6448246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3EA9A7E3"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7.2.1. Neste caso, o fornecedor encaminhará, juntamente com o pedido de alteração, a documentação comprobatória ou </w:t>
      </w:r>
      <w:proofErr w:type="spellStart"/>
      <w:r w:rsidRPr="00B56C73">
        <w:rPr>
          <w:rFonts w:ascii="Arial" w:eastAsia="Times New Roman" w:hAnsi="Arial" w:cs="Arial"/>
          <w:sz w:val="24"/>
          <w:szCs w:val="24"/>
          <w:lang w:eastAsia="pt-BR"/>
        </w:rPr>
        <w:t>a</w:t>
      </w:r>
      <w:proofErr w:type="spellEnd"/>
      <w:r w:rsidRPr="00B56C73">
        <w:rPr>
          <w:rFonts w:ascii="Arial" w:eastAsia="Times New Roman" w:hAnsi="Arial" w:cs="Arial"/>
          <w:sz w:val="24"/>
          <w:szCs w:val="24"/>
          <w:lang w:eastAsia="pt-BR"/>
        </w:rPr>
        <w:t xml:space="preserve"> planilha de custos que demonstre a inviabilidade do preço registrado em relação às condições inicialmente pactuadas.</w:t>
      </w:r>
    </w:p>
    <w:p w14:paraId="0D9A7DD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7ADA7AC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AA5A7D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7.2.4. Se não obtiver êxito nas negociações, o órgão ou entidade gerenciadora procederá ao cancelamento da ata de registro de preços, nos termos do item </w:t>
      </w:r>
      <w:r w:rsidRPr="00B56C73">
        <w:rPr>
          <w:rFonts w:ascii="Arial" w:eastAsia="Times New Roman" w:hAnsi="Arial" w:cs="Arial"/>
          <w:sz w:val="24"/>
          <w:szCs w:val="24"/>
          <w:lang w:eastAsia="pt-BR"/>
        </w:rPr>
        <w:lastRenderedPageBreak/>
        <w:t>9.4, e adotará as medidas cabíveis para a obtenção da contratação mais vantajosa.</w:t>
      </w:r>
    </w:p>
    <w:p w14:paraId="3024EB1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135C11E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4E285D8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7D98F93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8. REMANEJAMENTO DAS QUANTIDADES REGISTRADAS NA ATA DE REGISTRO DE PREÇOS</w:t>
      </w:r>
    </w:p>
    <w:p w14:paraId="7EAD977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64995AF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8.2. O remanejamento somente poderá ser feito:</w:t>
      </w:r>
    </w:p>
    <w:p w14:paraId="6A43BDB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8.2.1. De órgão ou entidade participante para órgão ou entidade participante; ou</w:t>
      </w:r>
    </w:p>
    <w:p w14:paraId="43D2560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8.2.2. De órgão ou entidade participante para órgão ou entidade não participante.</w:t>
      </w:r>
    </w:p>
    <w:p w14:paraId="773BDD2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8.3. O órgão ou entidade gerenciadora que tiver estimado as quantidades que pretende contratar será considerado participante para efeito do remanejamento.</w:t>
      </w:r>
    </w:p>
    <w:p w14:paraId="4EA0165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8.4. Na hipótese de remanejamento de órgão ou entidade participante para órgão ou entidade não participante, serão observados os limites previstos no art. 32 do Decreto nº 11.462/2023.</w:t>
      </w:r>
    </w:p>
    <w:p w14:paraId="3386DAC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783067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89CC43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11209E3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2B637AB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9. CANCELAMENTO DO REGISTRO DO LICITANTE VENCEDOR E DOS PREÇOS REGISTRADOS</w:t>
      </w:r>
    </w:p>
    <w:p w14:paraId="22671E7D"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9.1. O registro do fornecedor será cancelado pelo gerenciador, quando o fornecedor:</w:t>
      </w:r>
    </w:p>
    <w:p w14:paraId="690965B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9.1.1. Descumprir as condições da ata de registro de preços, sem motivo justificado;</w:t>
      </w:r>
    </w:p>
    <w:p w14:paraId="28911D0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9.1.2. Não retirar a nota de empenho, ou instrumento equivalente, no prazo estabelecido pela Administração sem justificativa razoável;</w:t>
      </w:r>
    </w:p>
    <w:p w14:paraId="6213DB8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9.1.3. Não aceitar manter seu preço registrado, na hipótese prevista no artigo 27, § 2º, do Decreto nº 11.462/2023; ou</w:t>
      </w:r>
    </w:p>
    <w:p w14:paraId="2ED8B9A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9.1.4. Sofrer sanção prevista nos incisos III ou IV do caput do art. 156 da Lei nº 14.133/2021.</w:t>
      </w:r>
    </w:p>
    <w:p w14:paraId="4B573B0C"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C810D1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2DE0A52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1E2D2CE1"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9.2. O cancelamento de registros nas hipóteses previstas no item 9.1 será formalizado por despacho do órgão ou da entidade gerenciadora, garantidos os princípios do contraditório e da ampla defesa.</w:t>
      </w:r>
    </w:p>
    <w:p w14:paraId="461F677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9.3. Na hipótese de cancelamento do registro do fornecedor, o órgão ou a entidade gerenciadora poderá convocar os licitantes que compõem o cadastro de reserva, observada a ordem de classificação.</w:t>
      </w:r>
    </w:p>
    <w:p w14:paraId="3DD01A4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738C6FB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9.4.1. Por razão de interesse público;</w:t>
      </w:r>
    </w:p>
    <w:p w14:paraId="6DA7284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9.4.2. A pedido do fornecedor, decorrente de caso fortuito ou força maior; ou</w:t>
      </w:r>
    </w:p>
    <w:p w14:paraId="40C139C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9.4.3. Se não houver êxito nas negociações, nas hipóteses em que o preço de mercado </w:t>
      </w:r>
      <w:proofErr w:type="gramStart"/>
      <w:r w:rsidRPr="00B56C73">
        <w:rPr>
          <w:rFonts w:ascii="Arial" w:eastAsia="Times New Roman" w:hAnsi="Arial" w:cs="Arial"/>
          <w:sz w:val="24"/>
          <w:szCs w:val="24"/>
          <w:lang w:eastAsia="pt-BR"/>
        </w:rPr>
        <w:t>tornar-se</w:t>
      </w:r>
      <w:proofErr w:type="gramEnd"/>
      <w:r w:rsidRPr="00B56C73">
        <w:rPr>
          <w:rFonts w:ascii="Arial" w:eastAsia="Times New Roman" w:hAnsi="Arial" w:cs="Arial"/>
          <w:sz w:val="24"/>
          <w:szCs w:val="24"/>
          <w:lang w:eastAsia="pt-BR"/>
        </w:rPr>
        <w:t xml:space="preserve"> superior ou inferior ao preço registrado, nos termos do artigos 26, § 3º e 27, § 4º, ambos do Decreto nº 11.462/2023.</w:t>
      </w:r>
    </w:p>
    <w:p w14:paraId="4FD28F9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5BDB56D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lastRenderedPageBreak/>
        <w:t>10. DAS PENALIDADES</w:t>
      </w:r>
    </w:p>
    <w:p w14:paraId="089F5EC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10.1. O descumprimento da Ata de Registro de Preços ensejará aplicação das penalidades estabelecidas no edital ou no aviso de contratação direta.</w:t>
      </w:r>
    </w:p>
    <w:p w14:paraId="6503EEF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10.1.1. As sanções também se aplicam aos integrantes do cadastro de reserva no registro de preços que, convocados, não honrarem o compromisso assumido injustificadamente após terem assinado a ata.</w:t>
      </w:r>
    </w:p>
    <w:p w14:paraId="413AE37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10.2. É da competência do gerenciador a aplicação das penalidades decorrentes do descumprimento do pactuado nesta ata de registro de preço (art. 7º, inc. XIV, do Decreto nº 11.462/2023), exceto nas hipóteses em que o descumprimento </w:t>
      </w:r>
      <w:r w:rsidR="00923F50" w:rsidRPr="00B56C73">
        <w:rPr>
          <w:rFonts w:ascii="Arial" w:eastAsia="Times New Roman" w:hAnsi="Arial" w:cs="Arial"/>
          <w:sz w:val="24"/>
          <w:szCs w:val="24"/>
          <w:lang w:eastAsia="pt-BR"/>
        </w:rPr>
        <w:t xml:space="preserve">disser respeito às contratações </w:t>
      </w:r>
      <w:r w:rsidRPr="00B56C73">
        <w:rPr>
          <w:rFonts w:ascii="Arial" w:eastAsia="Times New Roman" w:hAnsi="Arial" w:cs="Arial"/>
          <w:sz w:val="24"/>
          <w:szCs w:val="24"/>
          <w:lang w:eastAsia="pt-BR"/>
        </w:rPr>
        <w:t>dos participantes, caso no qual caberá ao respectivo órgão participante a aplicação da penalidade (art. 8º, inc. IX, do Decreto nº 11.462/2023).</w:t>
      </w:r>
    </w:p>
    <w:p w14:paraId="0B35845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1F226F8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071D157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11. GERENCIAMENTO E FISCALIZAÇÃO</w:t>
      </w:r>
    </w:p>
    <w:p w14:paraId="01CD2909" w14:textId="4203EC99"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11.1. A </w:t>
      </w:r>
      <w:r w:rsidR="003550B7" w:rsidRPr="00B56C73">
        <w:rPr>
          <w:rFonts w:ascii="Arial" w:eastAsia="Times New Roman" w:hAnsi="Arial" w:cs="Arial"/>
          <w:sz w:val="24"/>
          <w:szCs w:val="24"/>
          <w:lang w:eastAsia="pt-BR"/>
        </w:rPr>
        <w:t xml:space="preserve">Divisão de Administração Predial e Gestão de Serviços – DUAP </w:t>
      </w:r>
      <w:r w:rsidRPr="00B56C73">
        <w:rPr>
          <w:rFonts w:ascii="Arial" w:eastAsia="Times New Roman" w:hAnsi="Arial" w:cs="Arial"/>
          <w:sz w:val="24"/>
          <w:szCs w:val="24"/>
          <w:lang w:eastAsia="pt-BR"/>
        </w:rPr>
        <w:t>fiscalizará o exato cumprimento das cláusulas e condições estabelecidas na presente Ata.</w:t>
      </w:r>
    </w:p>
    <w:p w14:paraId="36ABF797" w14:textId="7C506580"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11.2. O gerenciamento da Ata de Registro de Preços será exercido </w:t>
      </w:r>
      <w:r w:rsidR="003550B7" w:rsidRPr="00B56C73">
        <w:rPr>
          <w:rFonts w:ascii="Arial" w:eastAsia="Times New Roman" w:hAnsi="Arial" w:cs="Arial"/>
          <w:sz w:val="24"/>
          <w:szCs w:val="24"/>
          <w:lang w:eastAsia="pt-BR"/>
        </w:rPr>
        <w:t>pela Divisão de Administração Predial e Gestão de Serviços - DUAP</w:t>
      </w:r>
      <w:r w:rsidRPr="00B56C73">
        <w:rPr>
          <w:rFonts w:ascii="Arial" w:eastAsia="Times New Roman" w:hAnsi="Arial" w:cs="Arial"/>
          <w:sz w:val="24"/>
          <w:szCs w:val="24"/>
          <w:lang w:eastAsia="pt-BR"/>
        </w:rPr>
        <w:t>, em conformidade com o disposto no art. 117 da Lei nº 14.133/2021 e na Resolução PRES n.º 489/2022 ou outra que venha a substituí-la.</w:t>
      </w:r>
    </w:p>
    <w:p w14:paraId="7E4633F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11.3. O servidor responsável pela fiscalização será designado oportunamente mediante Portaria.</w:t>
      </w:r>
    </w:p>
    <w:p w14:paraId="6644B950"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11.4. A omissão, total ou parcial, da fiscalização não eximirá o fornecedor da integral responsabilidade pelos encargos ou serviços que são de sua competência.</w:t>
      </w:r>
    </w:p>
    <w:p w14:paraId="7586149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33D0DF97"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12. COMUNICAÇÕES</w:t>
      </w:r>
    </w:p>
    <w:p w14:paraId="6F1E6BB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 Eventuais correspondências expedidas pelas partes signatárias deverão mencionar o número deste instrumento e o assunto específico da correspondência.</w:t>
      </w:r>
    </w:p>
    <w:p w14:paraId="7D17065F" w14:textId="6C352B48"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12.1.1. As comunicações feitas ao órgão gerenciador deverão ser endereçadas à </w:t>
      </w:r>
      <w:r w:rsidR="005F69B0" w:rsidRPr="00B56C73">
        <w:rPr>
          <w:rFonts w:ascii="Arial" w:eastAsia="Times New Roman" w:hAnsi="Arial" w:cs="Arial"/>
          <w:sz w:val="24"/>
          <w:szCs w:val="24"/>
          <w:lang w:eastAsia="pt-BR"/>
        </w:rPr>
        <w:t>Divisão de Administração Predial e Gestão de Serviços - DUAP</w:t>
      </w:r>
      <w:r w:rsidRPr="00B56C73">
        <w:rPr>
          <w:rFonts w:ascii="Arial" w:eastAsia="Times New Roman" w:hAnsi="Arial" w:cs="Arial"/>
          <w:sz w:val="24"/>
          <w:szCs w:val="24"/>
          <w:lang w:eastAsia="pt-BR"/>
        </w:rPr>
        <w:t xml:space="preserve">, situada na </w:t>
      </w:r>
      <w:r w:rsidR="005F69B0" w:rsidRPr="00B56C73">
        <w:rPr>
          <w:rFonts w:ascii="Arial" w:eastAsia="Times New Roman" w:hAnsi="Arial" w:cs="Arial"/>
          <w:sz w:val="24"/>
          <w:szCs w:val="24"/>
          <w:lang w:eastAsia="pt-BR"/>
        </w:rPr>
        <w:t>Rua Peixoto Gomide, 768, Jardim Paulista, São Paulo/SP, CEP: 01409-903</w:t>
      </w:r>
      <w:r w:rsidRPr="00B56C73">
        <w:rPr>
          <w:rFonts w:ascii="Arial" w:eastAsia="Times New Roman" w:hAnsi="Arial" w:cs="Arial"/>
          <w:sz w:val="24"/>
          <w:szCs w:val="24"/>
          <w:lang w:eastAsia="pt-BR"/>
        </w:rPr>
        <w:t>, telefones (</w:t>
      </w:r>
      <w:r w:rsidR="005F69B0" w:rsidRPr="00B56C73">
        <w:rPr>
          <w:rFonts w:ascii="Arial" w:eastAsia="Times New Roman" w:hAnsi="Arial" w:cs="Arial"/>
          <w:sz w:val="24"/>
          <w:szCs w:val="24"/>
          <w:lang w:eastAsia="pt-BR"/>
        </w:rPr>
        <w:t>011) 2172-6391, 2172-6392, 2172-6393 e 2172-6394</w:t>
      </w:r>
      <w:r w:rsidRPr="00B56C73">
        <w:rPr>
          <w:rFonts w:ascii="Arial" w:eastAsia="Times New Roman" w:hAnsi="Arial" w:cs="Arial"/>
          <w:sz w:val="24"/>
          <w:szCs w:val="24"/>
          <w:lang w:eastAsia="pt-BR"/>
        </w:rPr>
        <w:t>, ou no</w:t>
      </w:r>
      <w:r w:rsidR="005F69B0" w:rsidRPr="00B56C73">
        <w:rPr>
          <w:rFonts w:ascii="Arial" w:eastAsia="Times New Roman" w:hAnsi="Arial" w:cs="Arial"/>
          <w:sz w:val="24"/>
          <w:szCs w:val="24"/>
          <w:lang w:eastAsia="pt-BR"/>
        </w:rPr>
        <w:t>s</w:t>
      </w:r>
      <w:r w:rsidRPr="00B56C73">
        <w:rPr>
          <w:rFonts w:ascii="Arial" w:eastAsia="Times New Roman" w:hAnsi="Arial" w:cs="Arial"/>
          <w:sz w:val="24"/>
          <w:szCs w:val="24"/>
          <w:lang w:eastAsia="pt-BR"/>
        </w:rPr>
        <w:t xml:space="preserve"> e-mail</w:t>
      </w:r>
      <w:r w:rsidR="005F69B0" w:rsidRPr="00B56C73">
        <w:rPr>
          <w:rFonts w:ascii="Arial" w:eastAsia="Times New Roman" w:hAnsi="Arial" w:cs="Arial"/>
          <w:sz w:val="24"/>
          <w:szCs w:val="24"/>
          <w:lang w:eastAsia="pt-BR"/>
        </w:rPr>
        <w:t>s</w:t>
      </w:r>
      <w:r w:rsidRPr="00B56C73">
        <w:rPr>
          <w:rFonts w:ascii="Arial" w:eastAsia="Times New Roman" w:hAnsi="Arial" w:cs="Arial"/>
          <w:sz w:val="24"/>
          <w:szCs w:val="24"/>
          <w:lang w:eastAsia="pt-BR"/>
        </w:rPr>
        <w:t xml:space="preserve">: </w:t>
      </w:r>
      <w:r w:rsidR="005F69B0" w:rsidRPr="00B56C73">
        <w:rPr>
          <w:rFonts w:ascii="Arial" w:eastAsia="Times New Roman" w:hAnsi="Arial" w:cs="Arial"/>
          <w:sz w:val="24"/>
          <w:szCs w:val="24"/>
          <w:lang w:eastAsia="pt-BR"/>
        </w:rPr>
        <w:t>admsp-sucs@trf3.jus.br e admsp-duap@trf3.jus.br</w:t>
      </w:r>
      <w:r w:rsidRPr="00B56C73">
        <w:rPr>
          <w:rFonts w:ascii="Arial" w:eastAsia="Times New Roman" w:hAnsi="Arial" w:cs="Arial"/>
          <w:sz w:val="24"/>
          <w:szCs w:val="24"/>
          <w:lang w:eastAsia="pt-BR"/>
        </w:rPr>
        <w:t>.</w:t>
      </w:r>
    </w:p>
    <w:p w14:paraId="775C620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xml:space="preserve">12.1.2. As comunicações feitas pelo órgão gerenciador em decorrência desta contratação ou de eventuais processos administrativos a ela inerentes, inclusive </w:t>
      </w:r>
      <w:r w:rsidRPr="00B56C73">
        <w:rPr>
          <w:rFonts w:ascii="Arial" w:eastAsia="Times New Roman" w:hAnsi="Arial" w:cs="Arial"/>
          <w:sz w:val="24"/>
          <w:szCs w:val="24"/>
          <w:lang w:eastAsia="pt-BR"/>
        </w:rPr>
        <w:lastRenderedPageBreak/>
        <w:t>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14:paraId="2E294F3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12.1.3. Ao fornecedor caberá confirmar o recebimento da correspondência eletrônica, no prazo de 1 (um) dia útil, contado de seu envio pelo órgão gerenciador.</w:t>
      </w:r>
    </w:p>
    <w:p w14:paraId="01D15631"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12.1.3.1. Na hipótese de ausência de confirmação do recebimento da correspondência eletrônica no prazo acima estipulado, considerar-se-á como realizada e recebida a comunicação pelo fornecedor.</w:t>
      </w:r>
    </w:p>
    <w:p w14:paraId="56E43B6A"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0CC83265" w14:textId="27D48434"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12.1.5. Quando estritamente necessário, as comunicações serão enviadas por via postal, endereçadas à empresa .........., situada na Rua/Avenida .........., nº ..., Bairro, Cidade, Estado, CEP ..., telefone (</w:t>
      </w:r>
      <w:r w:rsidR="008133FD" w:rsidRPr="00B56C73">
        <w:rPr>
          <w:rFonts w:ascii="Arial" w:eastAsia="Times New Roman" w:hAnsi="Arial" w:cs="Arial"/>
          <w:sz w:val="24"/>
          <w:szCs w:val="24"/>
          <w:lang w:eastAsia="pt-BR"/>
        </w:rPr>
        <w:t>...</w:t>
      </w:r>
      <w:r w:rsidRPr="00B56C73">
        <w:rPr>
          <w:rFonts w:ascii="Arial" w:eastAsia="Times New Roman" w:hAnsi="Arial" w:cs="Arial"/>
          <w:sz w:val="24"/>
          <w:szCs w:val="24"/>
          <w:lang w:eastAsia="pt-BR"/>
        </w:rPr>
        <w:t>) ....</w:t>
      </w:r>
    </w:p>
    <w:p w14:paraId="774211D9"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3CB3A4C6"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12.1.6. Eventuais mudanças de endereços deverão ser comunicadas por escrito.</w:t>
      </w:r>
    </w:p>
    <w:p w14:paraId="52C50BF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6C69840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13. CONDIÇÕES GERAIS</w:t>
      </w:r>
    </w:p>
    <w:p w14:paraId="26FB1DAB"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edital ou aviso de contratação direta.</w:t>
      </w:r>
    </w:p>
    <w:p w14:paraId="0AADFF3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13.2. A presente Ata vincula-se ao edital de licitação (ou ao aviso de contratação direta, se for caso), à proposta do contratado e aos eventuais anexos desses documentos independentemente de transcrição.</w:t>
      </w:r>
    </w:p>
    <w:p w14:paraId="5024AF81"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2A6DCF7E"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51BDD044"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lastRenderedPageBreak/>
        <w:t>Para firmeza e validade do pactuado, a presente Ata vai assinada pelas partes e encaminhada cópia aos demais órgãos participantes (se houver).</w:t>
      </w:r>
    </w:p>
    <w:p w14:paraId="79EBA315"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655AB7F6" w14:textId="38055662"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b/>
          <w:bCs/>
          <w:sz w:val="24"/>
          <w:szCs w:val="24"/>
          <w:lang w:eastAsia="pt-BR"/>
        </w:rPr>
        <w:t>Anexo - Cadastro Reserva</w:t>
      </w:r>
    </w:p>
    <w:p w14:paraId="645049A8"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Seguindo a ordem de classificação, segue relação de fornecedores que aceitaram cotar os itens com preços iguais ao adjudicatário:</w:t>
      </w:r>
    </w:p>
    <w:p w14:paraId="7726A472" w14:textId="77777777" w:rsidR="0048748A" w:rsidRPr="00B56C73" w:rsidRDefault="0048748A" w:rsidP="0048748A">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0"/>
        <w:gridCol w:w="3975"/>
      </w:tblGrid>
      <w:tr w:rsidR="00B56C73" w:rsidRPr="00B56C73" w14:paraId="1713FD92" w14:textId="77777777" w:rsidTr="00A9563F">
        <w:tc>
          <w:tcPr>
            <w:tcW w:w="59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7F9144"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Fornecedor:</w:t>
            </w:r>
          </w:p>
          <w:p w14:paraId="58F4AE40"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(razão social, CNPJ/MF, endereço, contatos, representante)</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CDB134"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68A58C5D"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F3902B"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Número do item do TR</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EEC26C"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356F7C1E"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6B18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Especificação</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D5C83C"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39685841"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F947F8"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Marca (se exigida no ato convocatório</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4AA9FE"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164AA7FB"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0E8D6D"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Modelo (se exigido no ato convocatório)</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548A4F"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688B351F"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1B1343"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Unidade</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BECB55"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67D95FFD"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81DDC6"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Quantidade Máxima</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25C3E7"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09AFCDEB"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45C7B"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Quantidade Mínima (se houver)</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9C9FE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2E24A984"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7B783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Prazo de garantia ou validade</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02A53"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0FBA5B0B"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96E8B9" w14:textId="7C5DD0CF" w:rsidR="0076196D" w:rsidRPr="00B56C73" w:rsidRDefault="0076196D" w:rsidP="0048748A">
            <w:pPr>
              <w:spacing w:after="165" w:line="240" w:lineRule="auto"/>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Valor Unitário</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76B0561" w14:textId="77777777" w:rsidR="0076196D" w:rsidRPr="00B56C73" w:rsidRDefault="0076196D" w:rsidP="0048748A">
            <w:pPr>
              <w:spacing w:after="165" w:line="240" w:lineRule="auto"/>
              <w:rPr>
                <w:rFonts w:ascii="Arial" w:eastAsia="Times New Roman" w:hAnsi="Arial" w:cs="Arial"/>
                <w:sz w:val="24"/>
                <w:szCs w:val="24"/>
                <w:lang w:eastAsia="pt-BR"/>
              </w:rPr>
            </w:pPr>
          </w:p>
        </w:tc>
      </w:tr>
      <w:tr w:rsidR="00B56C73" w:rsidRPr="00B56C73" w14:paraId="6C9A1FA5"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8CCE796" w14:textId="6B1482F2" w:rsidR="0076196D" w:rsidRPr="00B56C73" w:rsidRDefault="0076196D" w:rsidP="0048748A">
            <w:pPr>
              <w:spacing w:after="165" w:line="240" w:lineRule="auto"/>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Valor Total</w:t>
            </w:r>
          </w:p>
        </w:tc>
        <w:tc>
          <w:tcPr>
            <w:tcW w:w="39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7DD372A" w14:textId="77777777" w:rsidR="0076196D" w:rsidRPr="00B56C73" w:rsidRDefault="0076196D" w:rsidP="0048748A">
            <w:pPr>
              <w:spacing w:after="165" w:line="240" w:lineRule="auto"/>
              <w:rPr>
                <w:rFonts w:ascii="Arial" w:eastAsia="Times New Roman" w:hAnsi="Arial" w:cs="Arial"/>
                <w:sz w:val="24"/>
                <w:szCs w:val="24"/>
                <w:lang w:eastAsia="pt-BR"/>
              </w:rPr>
            </w:pPr>
          </w:p>
        </w:tc>
      </w:tr>
    </w:tbl>
    <w:p w14:paraId="4F87EE11"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p w14:paraId="2CC4D619" w14:textId="77777777" w:rsidR="0048748A" w:rsidRPr="00B56C73" w:rsidRDefault="0048748A" w:rsidP="00A9563F">
      <w:pPr>
        <w:spacing w:after="165" w:line="240" w:lineRule="auto"/>
        <w:jc w:val="both"/>
        <w:rPr>
          <w:rFonts w:ascii="Arial" w:eastAsia="Times New Roman" w:hAnsi="Arial" w:cs="Arial"/>
          <w:sz w:val="24"/>
          <w:szCs w:val="24"/>
          <w:lang w:eastAsia="pt-BR"/>
        </w:rPr>
      </w:pPr>
      <w:r w:rsidRPr="00B56C73">
        <w:rPr>
          <w:rFonts w:ascii="Arial" w:eastAsia="Times New Roman" w:hAnsi="Arial" w:cs="Arial"/>
          <w:sz w:val="24"/>
          <w:szCs w:val="24"/>
          <w:lang w:eastAsia="pt-BR"/>
        </w:rPr>
        <w:t>Seguindo a ordem de classificação, segue relação de fornecedores que mantiveram sua proposta original:</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0"/>
        <w:gridCol w:w="3765"/>
      </w:tblGrid>
      <w:tr w:rsidR="00B56C73" w:rsidRPr="00B56C73" w14:paraId="386F13D0"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564158"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Fornecedor:</w:t>
            </w:r>
          </w:p>
          <w:p w14:paraId="061592A8"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(razão social, CNPJ/MF, endereço, contatos, representante)</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A7E7A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422518CF"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7EF1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Número do item do TR</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7C7870"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7D78A934"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3598E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Especificação</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81489"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78D3211E"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001D24"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Marca (se exigida no ato convocatório</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6A9B43"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6E5E8A80"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AA7C8D"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Modelo (se exigido no ato convocatório)</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9026A"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790939C0"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F44337"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Unidade</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3726B"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76E387CC"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97481"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lastRenderedPageBreak/>
              <w:t>Quantidade Máxima</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F77F83"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5508A683"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DD9AB1"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Quantidade Mínima (se houver)</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843C42"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59FF061F"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E8D737"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b/>
                <w:bCs/>
                <w:sz w:val="24"/>
                <w:szCs w:val="24"/>
                <w:lang w:eastAsia="pt-BR"/>
              </w:rPr>
              <w:t>Prazo de garantia ou validade</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953AD6" w14:textId="77777777" w:rsidR="0048748A" w:rsidRPr="00B56C73" w:rsidRDefault="0048748A" w:rsidP="0048748A">
            <w:pPr>
              <w:spacing w:after="165" w:line="240" w:lineRule="auto"/>
              <w:rPr>
                <w:rFonts w:ascii="Arial" w:eastAsia="Times New Roman" w:hAnsi="Arial" w:cs="Arial"/>
                <w:sz w:val="24"/>
                <w:szCs w:val="24"/>
                <w:lang w:eastAsia="pt-BR"/>
              </w:rPr>
            </w:pPr>
            <w:r w:rsidRPr="00B56C73">
              <w:rPr>
                <w:rFonts w:ascii="Arial" w:eastAsia="Times New Roman" w:hAnsi="Arial" w:cs="Arial"/>
                <w:sz w:val="24"/>
                <w:szCs w:val="24"/>
                <w:lang w:eastAsia="pt-BR"/>
              </w:rPr>
              <w:t> </w:t>
            </w:r>
          </w:p>
        </w:tc>
      </w:tr>
      <w:tr w:rsidR="00B56C73" w:rsidRPr="00B56C73" w14:paraId="58E79F7D"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C9E1965" w14:textId="05F24B6F" w:rsidR="0076196D" w:rsidRPr="00B56C73" w:rsidRDefault="0076196D" w:rsidP="0048748A">
            <w:pPr>
              <w:spacing w:after="165" w:line="240" w:lineRule="auto"/>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Valor Unitário</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84136FE" w14:textId="77777777" w:rsidR="0076196D" w:rsidRPr="00B56C73" w:rsidRDefault="0076196D" w:rsidP="0048748A">
            <w:pPr>
              <w:spacing w:after="165" w:line="240" w:lineRule="auto"/>
              <w:rPr>
                <w:rFonts w:ascii="Arial" w:eastAsia="Times New Roman" w:hAnsi="Arial" w:cs="Arial"/>
                <w:sz w:val="24"/>
                <w:szCs w:val="24"/>
                <w:lang w:eastAsia="pt-BR"/>
              </w:rPr>
            </w:pPr>
          </w:p>
        </w:tc>
      </w:tr>
      <w:tr w:rsidR="00BD6BD7" w:rsidRPr="00B56C73" w14:paraId="32964C6A" w14:textId="77777777" w:rsidTr="00A9563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AC709B4" w14:textId="37D3AB04" w:rsidR="0076196D" w:rsidRPr="00B56C73" w:rsidRDefault="0076196D" w:rsidP="0048748A">
            <w:pPr>
              <w:spacing w:after="165" w:line="240" w:lineRule="auto"/>
              <w:rPr>
                <w:rFonts w:ascii="Arial" w:eastAsia="Times New Roman" w:hAnsi="Arial" w:cs="Arial"/>
                <w:b/>
                <w:bCs/>
                <w:sz w:val="24"/>
                <w:szCs w:val="24"/>
                <w:lang w:eastAsia="pt-BR"/>
              </w:rPr>
            </w:pPr>
            <w:r w:rsidRPr="00B56C73">
              <w:rPr>
                <w:rFonts w:ascii="Arial" w:eastAsia="Times New Roman" w:hAnsi="Arial" w:cs="Arial"/>
                <w:b/>
                <w:bCs/>
                <w:sz w:val="24"/>
                <w:szCs w:val="24"/>
                <w:lang w:eastAsia="pt-BR"/>
              </w:rPr>
              <w:t>Valor Total</w:t>
            </w:r>
          </w:p>
        </w:tc>
        <w:tc>
          <w:tcPr>
            <w:tcW w:w="37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0CC2439" w14:textId="77777777" w:rsidR="0076196D" w:rsidRPr="00B56C73" w:rsidRDefault="0076196D" w:rsidP="0048748A">
            <w:pPr>
              <w:spacing w:after="165" w:line="240" w:lineRule="auto"/>
              <w:rPr>
                <w:rFonts w:ascii="Arial" w:eastAsia="Times New Roman" w:hAnsi="Arial" w:cs="Arial"/>
                <w:sz w:val="24"/>
                <w:szCs w:val="24"/>
                <w:lang w:eastAsia="pt-BR"/>
              </w:rPr>
            </w:pPr>
          </w:p>
        </w:tc>
      </w:tr>
    </w:tbl>
    <w:p w14:paraId="76C6CF65" w14:textId="77777777" w:rsidR="007624D6" w:rsidRPr="00B56C73" w:rsidRDefault="007624D6">
      <w:pPr>
        <w:rPr>
          <w:rFonts w:ascii="Arial" w:hAnsi="Arial" w:cs="Arial"/>
        </w:rPr>
      </w:pPr>
    </w:p>
    <w:sectPr w:rsidR="007624D6" w:rsidRPr="00B56C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8A"/>
    <w:rsid w:val="00176937"/>
    <w:rsid w:val="001973BC"/>
    <w:rsid w:val="00255F3D"/>
    <w:rsid w:val="002A0946"/>
    <w:rsid w:val="003550B7"/>
    <w:rsid w:val="00415B37"/>
    <w:rsid w:val="0048748A"/>
    <w:rsid w:val="004A1A66"/>
    <w:rsid w:val="005F69B0"/>
    <w:rsid w:val="006B3227"/>
    <w:rsid w:val="006C23A2"/>
    <w:rsid w:val="0076196D"/>
    <w:rsid w:val="007624D6"/>
    <w:rsid w:val="008133FD"/>
    <w:rsid w:val="00923F50"/>
    <w:rsid w:val="00957B04"/>
    <w:rsid w:val="00A6340C"/>
    <w:rsid w:val="00A718C1"/>
    <w:rsid w:val="00A9563F"/>
    <w:rsid w:val="00AC23D0"/>
    <w:rsid w:val="00B56C73"/>
    <w:rsid w:val="00B7515A"/>
    <w:rsid w:val="00BD2742"/>
    <w:rsid w:val="00BD6BD7"/>
    <w:rsid w:val="00BD7C83"/>
    <w:rsid w:val="00D736C1"/>
    <w:rsid w:val="00E50470"/>
    <w:rsid w:val="00F048EF"/>
    <w:rsid w:val="00F270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AF05"/>
  <w15:chartTrackingRefBased/>
  <w15:docId w15:val="{E8048B45-F17B-4AA4-9F7E-4D45A930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8748A"/>
    <w:rPr>
      <w:color w:val="0000FF"/>
      <w:u w:val="single"/>
    </w:rPr>
  </w:style>
  <w:style w:type="character" w:styleId="Forte">
    <w:name w:val="Strong"/>
    <w:basedOn w:val="Fontepargpadro"/>
    <w:uiPriority w:val="22"/>
    <w:qFormat/>
    <w:rsid w:val="0048748A"/>
    <w:rPr>
      <w:b/>
      <w:bCs/>
    </w:rPr>
  </w:style>
  <w:style w:type="paragraph" w:customStyle="1" w:styleId="textojustificado">
    <w:name w:val="texto_justificado"/>
    <w:basedOn w:val="Normal"/>
    <w:rsid w:val="0048748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C23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2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428037">
      <w:bodyDiv w:val="1"/>
      <w:marLeft w:val="0"/>
      <w:marRight w:val="0"/>
      <w:marTop w:val="0"/>
      <w:marBottom w:val="0"/>
      <w:divBdr>
        <w:top w:val="none" w:sz="0" w:space="0" w:color="auto"/>
        <w:left w:val="none" w:sz="0" w:space="0" w:color="auto"/>
        <w:bottom w:val="none" w:sz="0" w:space="0" w:color="auto"/>
        <w:right w:val="none" w:sz="0" w:space="0" w:color="auto"/>
      </w:divBdr>
    </w:div>
    <w:div w:id="753431149">
      <w:bodyDiv w:val="1"/>
      <w:marLeft w:val="0"/>
      <w:marRight w:val="0"/>
      <w:marTop w:val="0"/>
      <w:marBottom w:val="0"/>
      <w:divBdr>
        <w:top w:val="none" w:sz="0" w:space="0" w:color="auto"/>
        <w:left w:val="none" w:sz="0" w:space="0" w:color="auto"/>
        <w:bottom w:val="none" w:sz="0" w:space="0" w:color="auto"/>
        <w:right w:val="none" w:sz="0" w:space="0" w:color="auto"/>
      </w:divBdr>
    </w:div>
    <w:div w:id="1165710103">
      <w:bodyDiv w:val="1"/>
      <w:marLeft w:val="0"/>
      <w:marRight w:val="0"/>
      <w:marTop w:val="0"/>
      <w:marBottom w:val="0"/>
      <w:divBdr>
        <w:top w:val="none" w:sz="0" w:space="0" w:color="auto"/>
        <w:left w:val="none" w:sz="0" w:space="0" w:color="auto"/>
        <w:bottom w:val="none" w:sz="0" w:space="0" w:color="auto"/>
        <w:right w:val="none" w:sz="0" w:space="0" w:color="auto"/>
      </w:divBdr>
    </w:div>
    <w:div w:id="140051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4015</Words>
  <Characters>21685</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cp:lastPrinted>2024-03-13T14:17:00Z</cp:lastPrinted>
  <dcterms:created xsi:type="dcterms:W3CDTF">2024-08-22T15:22:00Z</dcterms:created>
  <dcterms:modified xsi:type="dcterms:W3CDTF">2024-08-22T15:22:00Z</dcterms:modified>
</cp:coreProperties>
</file>