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BAFA1" w14:textId="7B835ACD" w:rsidR="00E62A60" w:rsidRPr="00981FED" w:rsidRDefault="00A51B46" w:rsidP="00455522">
      <w:pPr>
        <w:spacing w:before="120" w:after="120" w:line="240" w:lineRule="auto"/>
        <w:ind w:left="120" w:right="120"/>
        <w:jc w:val="both"/>
        <w:rPr>
          <w:rFonts w:ascii="Times New Roman" w:eastAsia="Times New Roman" w:hAnsi="Times New Roman" w:cs="Times New Roman"/>
          <w:color w:val="00B050"/>
          <w:sz w:val="24"/>
          <w:szCs w:val="24"/>
          <w:lang w:eastAsia="pt-BR"/>
        </w:rPr>
      </w:pPr>
      <w:r w:rsidRPr="00F51B8C">
        <w:rPr>
          <w:rFonts w:ascii="Arial" w:eastAsia="Times New Roman" w:hAnsi="Arial" w:cs="Arial"/>
          <w:sz w:val="24"/>
          <w:szCs w:val="24"/>
          <w:lang w:eastAsia="pt-BR"/>
        </w:rPr>
        <w:t> </w:t>
      </w:r>
    </w:p>
    <w:p w14:paraId="41BDA7ED" w14:textId="3DFA4F1A" w:rsidR="00E62A60" w:rsidRPr="00D958D1" w:rsidRDefault="00E62A60" w:rsidP="00E62A60">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D958D1">
        <w:rPr>
          <w:rFonts w:ascii="Arial" w:eastAsia="Times New Roman" w:hAnsi="Arial" w:cs="Arial"/>
          <w:b/>
          <w:bCs/>
          <w:sz w:val="24"/>
          <w:szCs w:val="24"/>
          <w:lang w:eastAsia="pt-BR"/>
        </w:rPr>
        <w:t>PREGÃO ELETRÔNICO Nº 90017/2025</w:t>
      </w:r>
    </w:p>
    <w:p w14:paraId="23E01347" w14:textId="77777777" w:rsidR="00E62A60" w:rsidRPr="0099352B" w:rsidRDefault="00E62A60" w:rsidP="00E62A60">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D958D1">
        <w:rPr>
          <w:rFonts w:ascii="Arial" w:eastAsia="Times New Roman" w:hAnsi="Arial" w:cs="Arial"/>
          <w:b/>
          <w:bCs/>
          <w:sz w:val="24"/>
          <w:szCs w:val="24"/>
          <w:lang w:eastAsia="pt-BR"/>
        </w:rPr>
        <w:t>ANEXO IV - MINUTA DE CONTRATO</w:t>
      </w:r>
    </w:p>
    <w:p w14:paraId="1E9375EB" w14:textId="77777777" w:rsidR="005D0AE5" w:rsidRDefault="005D0AE5" w:rsidP="00F51B8C">
      <w:pPr>
        <w:spacing w:before="120" w:after="120" w:line="240" w:lineRule="auto"/>
        <w:ind w:left="120" w:right="120"/>
        <w:jc w:val="both"/>
        <w:rPr>
          <w:rFonts w:ascii="Arial" w:eastAsia="Times New Roman" w:hAnsi="Arial" w:cs="Arial"/>
          <w:b/>
          <w:bCs/>
          <w:color w:val="000000"/>
          <w:sz w:val="24"/>
          <w:szCs w:val="24"/>
          <w:lang w:eastAsia="pt-BR"/>
        </w:rPr>
      </w:pPr>
    </w:p>
    <w:p w14:paraId="421779E7" w14:textId="77777777" w:rsidR="005D0AE5" w:rsidRDefault="005D0AE5" w:rsidP="00F51B8C">
      <w:pPr>
        <w:spacing w:before="120" w:after="120" w:line="240" w:lineRule="auto"/>
        <w:ind w:left="120" w:right="120"/>
        <w:jc w:val="both"/>
        <w:rPr>
          <w:rFonts w:ascii="Arial" w:eastAsia="Times New Roman" w:hAnsi="Arial" w:cs="Arial"/>
          <w:b/>
          <w:bCs/>
          <w:color w:val="000000"/>
          <w:sz w:val="24"/>
          <w:szCs w:val="24"/>
          <w:lang w:eastAsia="pt-BR"/>
        </w:rPr>
      </w:pPr>
    </w:p>
    <w:p w14:paraId="132B7B2A" w14:textId="31860D5D" w:rsidR="00A51B46" w:rsidRDefault="00A51B46" w:rsidP="00F51B8C">
      <w:pPr>
        <w:spacing w:before="120" w:after="120" w:line="240" w:lineRule="auto"/>
        <w:ind w:left="120" w:right="120"/>
        <w:jc w:val="both"/>
        <w:rPr>
          <w:rFonts w:ascii="Arial" w:eastAsia="Times New Roman" w:hAnsi="Arial" w:cs="Arial"/>
          <w:b/>
          <w:bCs/>
          <w:color w:val="000000"/>
          <w:sz w:val="24"/>
          <w:szCs w:val="24"/>
          <w:lang w:eastAsia="pt-BR"/>
        </w:rPr>
      </w:pPr>
      <w:r w:rsidRPr="00F51B8C">
        <w:rPr>
          <w:rFonts w:ascii="Arial" w:eastAsia="Times New Roman" w:hAnsi="Arial" w:cs="Arial"/>
          <w:b/>
          <w:bCs/>
          <w:color w:val="000000"/>
          <w:sz w:val="24"/>
          <w:szCs w:val="24"/>
          <w:lang w:eastAsia="pt-BR"/>
        </w:rPr>
        <w:t xml:space="preserve">CONTRATO ADMINISTRATIVO Nº ......../...., QUE FAZEM ENTRE SI A UNIÃO, POR INTERMÉDIO </w:t>
      </w:r>
      <w:r w:rsidR="005D0AE5" w:rsidRPr="005D0AE5">
        <w:rPr>
          <w:rFonts w:ascii="Arial" w:eastAsia="Times New Roman" w:hAnsi="Arial" w:cs="Arial"/>
          <w:b/>
          <w:bCs/>
          <w:color w:val="000000"/>
          <w:sz w:val="24"/>
          <w:szCs w:val="24"/>
          <w:lang w:eastAsia="pt-BR"/>
        </w:rPr>
        <w:t xml:space="preserve">DA JUSTIÇA FEDERAL DE PRIMEIRO GRAU EM SÃO PAULO, E A EMPRESA .............................................................  </w:t>
      </w:r>
    </w:p>
    <w:p w14:paraId="7EBB88FD" w14:textId="77777777" w:rsidR="00455522" w:rsidRPr="00F51B8C" w:rsidRDefault="00455522" w:rsidP="00F51B8C">
      <w:pPr>
        <w:spacing w:before="120" w:after="120" w:line="240" w:lineRule="auto"/>
        <w:ind w:left="120" w:right="120"/>
        <w:jc w:val="both"/>
        <w:rPr>
          <w:rFonts w:ascii="Arial" w:eastAsia="Times New Roman" w:hAnsi="Arial" w:cs="Arial"/>
          <w:sz w:val="24"/>
          <w:szCs w:val="24"/>
          <w:lang w:eastAsia="pt-BR"/>
        </w:rPr>
      </w:pPr>
    </w:p>
    <w:p w14:paraId="0620B6F4" w14:textId="0E5F95EE" w:rsidR="00A51B46" w:rsidRPr="00D958D1" w:rsidRDefault="00E62A60" w:rsidP="00E62A60">
      <w:pPr>
        <w:spacing w:before="120" w:after="120" w:line="240" w:lineRule="auto"/>
        <w:ind w:left="120" w:right="120"/>
        <w:jc w:val="both"/>
        <w:rPr>
          <w:rFonts w:ascii="Arial" w:eastAsia="Times New Roman" w:hAnsi="Arial" w:cs="Arial"/>
          <w:sz w:val="24"/>
          <w:szCs w:val="24"/>
          <w:lang w:eastAsia="pt-BR"/>
        </w:rPr>
      </w:pPr>
      <w:r w:rsidRPr="00E62A60">
        <w:rPr>
          <w:rFonts w:ascii="Arial" w:eastAsia="Times New Roman" w:hAnsi="Arial" w:cs="Arial"/>
          <w:color w:val="000000"/>
          <w:sz w:val="24"/>
          <w:szCs w:val="24"/>
          <w:lang w:eastAsia="pt-BR"/>
        </w:rPr>
        <w:t xml:space="preserve">A União, por intermédio da Justiça Federal de Primeiro Grau em São Paulo, com sede na Rua Peixoto Gomide nº 768, Jardim Paulista, na cidade de São Paulo/SP, inscrita no CNPJ sob o nº 05.445.105/0001-78, neste ato representada pelo 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 doravante denominada CONTRATANTE, e o(a).............................., inscrito(a) no CNPJ/MF sob o nº ............................, sediado(a) na ..................................., </w:t>
      </w:r>
      <w:proofErr w:type="spellStart"/>
      <w:r w:rsidRPr="00E62A60">
        <w:rPr>
          <w:rFonts w:ascii="Arial" w:eastAsia="Times New Roman" w:hAnsi="Arial" w:cs="Arial"/>
          <w:color w:val="000000"/>
          <w:sz w:val="24"/>
          <w:szCs w:val="24"/>
          <w:lang w:eastAsia="pt-BR"/>
        </w:rPr>
        <w:t>em</w:t>
      </w:r>
      <w:proofErr w:type="spellEnd"/>
      <w:r w:rsidRPr="00E62A60">
        <w:rPr>
          <w:rFonts w:ascii="Arial" w:eastAsia="Times New Roman" w:hAnsi="Arial" w:cs="Arial"/>
          <w:color w:val="000000"/>
          <w:sz w:val="24"/>
          <w:szCs w:val="24"/>
          <w:lang w:eastAsia="pt-BR"/>
        </w:rPr>
        <w:t xml:space="preserve"> ............................., doravante designado CONTRATADO, neste ato representada por .................................. (nome e função no contratado), conforme atos constitutivos da empresa OU procuração apresentada nos autos, tendo em vista o que consta no Processo nº</w:t>
      </w:r>
      <w:r>
        <w:rPr>
          <w:rFonts w:ascii="Arial" w:eastAsia="Times New Roman" w:hAnsi="Arial" w:cs="Arial"/>
          <w:color w:val="000000"/>
          <w:sz w:val="24"/>
          <w:szCs w:val="24"/>
          <w:lang w:eastAsia="pt-BR"/>
        </w:rPr>
        <w:t xml:space="preserve"> </w:t>
      </w:r>
      <w:r w:rsidRPr="00D958D1">
        <w:rPr>
          <w:rFonts w:ascii="Arial" w:eastAsia="Times New Roman" w:hAnsi="Arial" w:cs="Arial"/>
          <w:color w:val="000000"/>
          <w:sz w:val="24"/>
          <w:szCs w:val="24"/>
          <w:lang w:eastAsia="pt-BR"/>
        </w:rPr>
        <w:t xml:space="preserve">0002147-56.2025.4.03.8001 </w:t>
      </w:r>
      <w:r w:rsidR="00A51B46" w:rsidRPr="00D958D1">
        <w:rPr>
          <w:rFonts w:ascii="Arial" w:eastAsia="Times New Roman" w:hAnsi="Arial" w:cs="Arial"/>
          <w:color w:val="000000"/>
          <w:sz w:val="24"/>
          <w:szCs w:val="24"/>
          <w:lang w:eastAsia="pt-BR"/>
        </w:rPr>
        <w:t>e em observância às disposições da Lei nº 14.133, de 1º de abril de 2021, e demais normas aplicáveis, resolvem celebrar o presente Termo de Contrato, decorrente do Pregão Eletrônico n</w:t>
      </w:r>
      <w:r w:rsidR="00455522" w:rsidRPr="00D958D1">
        <w:rPr>
          <w:rFonts w:ascii="Arial" w:eastAsia="Times New Roman" w:hAnsi="Arial" w:cs="Arial"/>
          <w:color w:val="000000"/>
          <w:sz w:val="24"/>
          <w:szCs w:val="24"/>
          <w:lang w:eastAsia="pt-BR"/>
        </w:rPr>
        <w:t>º</w:t>
      </w:r>
      <w:r w:rsidR="00A51B46" w:rsidRPr="00D958D1">
        <w:rPr>
          <w:rFonts w:ascii="Arial" w:eastAsia="Times New Roman" w:hAnsi="Arial" w:cs="Arial"/>
          <w:color w:val="000000"/>
          <w:sz w:val="24"/>
          <w:szCs w:val="24"/>
          <w:lang w:eastAsia="pt-BR"/>
        </w:rPr>
        <w:t xml:space="preserve"> </w:t>
      </w:r>
      <w:r w:rsidRPr="00D958D1">
        <w:rPr>
          <w:rFonts w:ascii="Arial" w:eastAsia="Times New Roman" w:hAnsi="Arial" w:cs="Arial"/>
          <w:color w:val="000000"/>
          <w:sz w:val="24"/>
          <w:szCs w:val="24"/>
          <w:lang w:eastAsia="pt-BR"/>
        </w:rPr>
        <w:t>90017/2025</w:t>
      </w:r>
      <w:r w:rsidR="00A51B46" w:rsidRPr="00D958D1">
        <w:rPr>
          <w:rFonts w:ascii="Arial" w:eastAsia="Times New Roman" w:hAnsi="Arial" w:cs="Arial"/>
          <w:color w:val="000000"/>
          <w:sz w:val="24"/>
          <w:szCs w:val="24"/>
          <w:lang w:eastAsia="pt-BR"/>
        </w:rPr>
        <w:t>, mediante as cláusulas e condições a seguir enunciadas.</w:t>
      </w:r>
    </w:p>
    <w:p w14:paraId="2BB04392" w14:textId="77777777"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sz w:val="24"/>
          <w:szCs w:val="24"/>
          <w:lang w:eastAsia="pt-BR"/>
        </w:rPr>
        <w:t> </w:t>
      </w:r>
    </w:p>
    <w:p w14:paraId="241D018C" w14:textId="77777777"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b/>
          <w:bCs/>
          <w:color w:val="000000"/>
          <w:sz w:val="24"/>
          <w:szCs w:val="24"/>
          <w:lang w:eastAsia="pt-BR"/>
        </w:rPr>
        <w:t>1. CLÁUSULA PRIMEIRA – OBJETO</w:t>
      </w:r>
    </w:p>
    <w:p w14:paraId="07D1129B" w14:textId="0B6ABFF4"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 xml:space="preserve">1.1. O objeto do presente instrumento é a </w:t>
      </w:r>
      <w:r w:rsidR="00E62A60" w:rsidRPr="00D958D1">
        <w:rPr>
          <w:rFonts w:ascii="Arial" w:eastAsia="Times New Roman" w:hAnsi="Arial" w:cs="Arial"/>
          <w:color w:val="000000"/>
          <w:sz w:val="24"/>
          <w:szCs w:val="24"/>
          <w:lang w:eastAsia="pt-BR"/>
        </w:rPr>
        <w:t>prestação de serviços técnicos de Engenharia, compreendendo Levantamento Cadastral e elaboração de Projetos de Engenharia, relativos ao Fórum Federal de Araçatuba/SP</w:t>
      </w:r>
      <w:r w:rsidRPr="00D958D1">
        <w:rPr>
          <w:rFonts w:ascii="Arial" w:eastAsia="Times New Roman" w:hAnsi="Arial" w:cs="Arial"/>
          <w:color w:val="000000"/>
          <w:sz w:val="24"/>
          <w:szCs w:val="24"/>
          <w:lang w:eastAsia="pt-BR"/>
        </w:rPr>
        <w:t>, nas condições estabelecidas no Termo de Referência.</w:t>
      </w:r>
    </w:p>
    <w:p w14:paraId="55EAC068" w14:textId="6F91D228"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1.</w:t>
      </w:r>
      <w:r w:rsidR="0045363F" w:rsidRPr="00D958D1">
        <w:rPr>
          <w:rFonts w:ascii="Arial" w:eastAsia="Times New Roman" w:hAnsi="Arial" w:cs="Arial"/>
          <w:color w:val="000000"/>
          <w:sz w:val="24"/>
          <w:szCs w:val="24"/>
          <w:lang w:eastAsia="pt-BR"/>
        </w:rPr>
        <w:t>2</w:t>
      </w:r>
      <w:r w:rsidRPr="00D958D1">
        <w:rPr>
          <w:rFonts w:ascii="Arial" w:eastAsia="Times New Roman" w:hAnsi="Arial" w:cs="Arial"/>
          <w:color w:val="000000"/>
          <w:sz w:val="24"/>
          <w:szCs w:val="24"/>
          <w:lang w:eastAsia="pt-BR"/>
        </w:rPr>
        <w:t>. Vinculam esta contratação, independentemente de transcrição:</w:t>
      </w:r>
    </w:p>
    <w:p w14:paraId="29E433BE" w14:textId="2E3A94DC"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1.</w:t>
      </w:r>
      <w:r w:rsidR="0045363F" w:rsidRPr="00D958D1">
        <w:rPr>
          <w:rFonts w:ascii="Arial" w:eastAsia="Times New Roman" w:hAnsi="Arial" w:cs="Arial"/>
          <w:color w:val="000000"/>
          <w:sz w:val="24"/>
          <w:szCs w:val="24"/>
          <w:lang w:eastAsia="pt-BR"/>
        </w:rPr>
        <w:t>2</w:t>
      </w:r>
      <w:r w:rsidRPr="00D958D1">
        <w:rPr>
          <w:rFonts w:ascii="Arial" w:eastAsia="Times New Roman" w:hAnsi="Arial" w:cs="Arial"/>
          <w:color w:val="000000"/>
          <w:sz w:val="24"/>
          <w:szCs w:val="24"/>
          <w:lang w:eastAsia="pt-BR"/>
        </w:rPr>
        <w:t>.1. O Termo de Referência;</w:t>
      </w:r>
    </w:p>
    <w:p w14:paraId="32A1D152" w14:textId="3F6A87C3"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1.</w:t>
      </w:r>
      <w:r w:rsidR="0045363F" w:rsidRPr="00D958D1">
        <w:rPr>
          <w:rFonts w:ascii="Arial" w:eastAsia="Times New Roman" w:hAnsi="Arial" w:cs="Arial"/>
          <w:color w:val="000000"/>
          <w:sz w:val="24"/>
          <w:szCs w:val="24"/>
          <w:lang w:eastAsia="pt-BR"/>
        </w:rPr>
        <w:t>2</w:t>
      </w:r>
      <w:r w:rsidRPr="00D958D1">
        <w:rPr>
          <w:rFonts w:ascii="Arial" w:eastAsia="Times New Roman" w:hAnsi="Arial" w:cs="Arial"/>
          <w:color w:val="000000"/>
          <w:sz w:val="24"/>
          <w:szCs w:val="24"/>
          <w:lang w:eastAsia="pt-BR"/>
        </w:rPr>
        <w:t>.2. O Edital de Licitação;</w:t>
      </w:r>
    </w:p>
    <w:p w14:paraId="04E813B4" w14:textId="60AF964A"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1.</w:t>
      </w:r>
      <w:r w:rsidR="0045363F" w:rsidRPr="00D958D1">
        <w:rPr>
          <w:rFonts w:ascii="Arial" w:eastAsia="Times New Roman" w:hAnsi="Arial" w:cs="Arial"/>
          <w:color w:val="000000"/>
          <w:sz w:val="24"/>
          <w:szCs w:val="24"/>
          <w:lang w:eastAsia="pt-BR"/>
        </w:rPr>
        <w:t>2</w:t>
      </w:r>
      <w:r w:rsidRPr="00D958D1">
        <w:rPr>
          <w:rFonts w:ascii="Arial" w:eastAsia="Times New Roman" w:hAnsi="Arial" w:cs="Arial"/>
          <w:color w:val="000000"/>
          <w:sz w:val="24"/>
          <w:szCs w:val="24"/>
          <w:lang w:eastAsia="pt-BR"/>
        </w:rPr>
        <w:t>.3. A Proposta do Contratado</w:t>
      </w:r>
      <w:r w:rsidR="005D0AE5" w:rsidRPr="00D958D1">
        <w:rPr>
          <w:rFonts w:ascii="Arial" w:eastAsia="Times New Roman" w:hAnsi="Arial" w:cs="Arial"/>
          <w:color w:val="000000"/>
          <w:sz w:val="24"/>
          <w:szCs w:val="24"/>
          <w:lang w:eastAsia="pt-BR"/>
        </w:rPr>
        <w:t xml:space="preserve"> (doc. nº ...)</w:t>
      </w:r>
      <w:r w:rsidRPr="00D958D1">
        <w:rPr>
          <w:rFonts w:ascii="Arial" w:eastAsia="Times New Roman" w:hAnsi="Arial" w:cs="Arial"/>
          <w:color w:val="000000"/>
          <w:sz w:val="24"/>
          <w:szCs w:val="24"/>
          <w:lang w:eastAsia="pt-BR"/>
        </w:rPr>
        <w:t>;</w:t>
      </w:r>
    </w:p>
    <w:p w14:paraId="56489CDB" w14:textId="75ED42B0"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1.</w:t>
      </w:r>
      <w:r w:rsidR="0045363F" w:rsidRPr="00D958D1">
        <w:rPr>
          <w:rFonts w:ascii="Arial" w:eastAsia="Times New Roman" w:hAnsi="Arial" w:cs="Arial"/>
          <w:color w:val="000000"/>
          <w:sz w:val="24"/>
          <w:szCs w:val="24"/>
          <w:lang w:eastAsia="pt-BR"/>
        </w:rPr>
        <w:t>2</w:t>
      </w:r>
      <w:r w:rsidRPr="00D958D1">
        <w:rPr>
          <w:rFonts w:ascii="Arial" w:eastAsia="Times New Roman" w:hAnsi="Arial" w:cs="Arial"/>
          <w:color w:val="000000"/>
          <w:sz w:val="24"/>
          <w:szCs w:val="24"/>
          <w:lang w:eastAsia="pt-BR"/>
        </w:rPr>
        <w:t>.4. Eventuais anexos dos documentos supracitados.</w:t>
      </w:r>
    </w:p>
    <w:p w14:paraId="3AB66DCD" w14:textId="1FC0137A"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1.</w:t>
      </w:r>
      <w:r w:rsidR="0045363F" w:rsidRPr="00D958D1">
        <w:rPr>
          <w:rFonts w:ascii="Arial" w:eastAsia="Times New Roman" w:hAnsi="Arial" w:cs="Arial"/>
          <w:color w:val="000000"/>
          <w:sz w:val="24"/>
          <w:szCs w:val="24"/>
          <w:lang w:eastAsia="pt-BR"/>
        </w:rPr>
        <w:t>3</w:t>
      </w:r>
      <w:r w:rsidRPr="00D958D1">
        <w:rPr>
          <w:rFonts w:ascii="Arial" w:eastAsia="Times New Roman" w:hAnsi="Arial" w:cs="Arial"/>
          <w:color w:val="000000"/>
          <w:sz w:val="24"/>
          <w:szCs w:val="24"/>
          <w:lang w:eastAsia="pt-BR"/>
        </w:rPr>
        <w:t>. O regime de execução é o de empreitada por preço global.</w:t>
      </w:r>
    </w:p>
    <w:p w14:paraId="0CDD2746"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w:t>
      </w:r>
    </w:p>
    <w:p w14:paraId="1B384D39"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2. CLÁUSULA SEGUNDA – VIGÊNCIA E PRORROGAÇÃO</w:t>
      </w:r>
    </w:p>
    <w:p w14:paraId="7D1DEB75" w14:textId="0C3F0EE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lastRenderedPageBreak/>
        <w:t xml:space="preserve">2.1. O prazo de vigência da contratação é de </w:t>
      </w:r>
      <w:r w:rsidR="009611D3" w:rsidRPr="00D958D1">
        <w:rPr>
          <w:rFonts w:ascii="Arial" w:eastAsia="Times New Roman" w:hAnsi="Arial" w:cs="Arial"/>
          <w:color w:val="000000"/>
          <w:sz w:val="24"/>
          <w:szCs w:val="24"/>
          <w:lang w:eastAsia="pt-BR"/>
        </w:rPr>
        <w:t>385 (trezentos e oitenta e cinco) dias</w:t>
      </w:r>
      <w:r w:rsidRPr="00D958D1">
        <w:rPr>
          <w:rFonts w:ascii="Arial" w:eastAsia="Times New Roman" w:hAnsi="Arial" w:cs="Arial"/>
          <w:color w:val="000000"/>
          <w:sz w:val="24"/>
          <w:szCs w:val="24"/>
          <w:lang w:eastAsia="pt-BR"/>
        </w:rPr>
        <w:t xml:space="preserve"> </w:t>
      </w:r>
      <w:r w:rsidR="00455522" w:rsidRPr="00D958D1">
        <w:rPr>
          <w:rFonts w:ascii="Arial" w:eastAsia="Times New Roman" w:hAnsi="Arial" w:cs="Arial"/>
          <w:color w:val="000000"/>
          <w:sz w:val="24"/>
          <w:szCs w:val="24"/>
          <w:lang w:eastAsia="pt-BR"/>
        </w:rPr>
        <w:t xml:space="preserve">corridos </w:t>
      </w:r>
      <w:r w:rsidRPr="00D958D1">
        <w:rPr>
          <w:rFonts w:ascii="Arial" w:eastAsia="Times New Roman" w:hAnsi="Arial" w:cs="Arial"/>
          <w:color w:val="000000"/>
          <w:sz w:val="24"/>
          <w:szCs w:val="24"/>
          <w:lang w:eastAsia="pt-BR"/>
        </w:rPr>
        <w:t xml:space="preserve">contados da </w:t>
      </w:r>
      <w:r w:rsidR="009611D3" w:rsidRPr="00D958D1">
        <w:rPr>
          <w:rFonts w:ascii="Arial" w:eastAsia="Times New Roman" w:hAnsi="Arial" w:cs="Arial"/>
          <w:color w:val="000000"/>
          <w:sz w:val="24"/>
          <w:szCs w:val="24"/>
          <w:lang w:eastAsia="pt-BR"/>
        </w:rPr>
        <w:t>assinatura deste Contrato</w:t>
      </w:r>
      <w:r w:rsidRPr="00D958D1">
        <w:rPr>
          <w:rFonts w:ascii="Arial" w:eastAsia="Times New Roman" w:hAnsi="Arial" w:cs="Arial"/>
          <w:color w:val="000000"/>
          <w:sz w:val="24"/>
          <w:szCs w:val="24"/>
          <w:lang w:eastAsia="pt-BR"/>
        </w:rPr>
        <w:t>, na forma do artigo 105 da Lei n° 14.133/2021.</w:t>
      </w:r>
    </w:p>
    <w:p w14:paraId="7FDEDF63"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3431CFB7" w14:textId="77777777" w:rsidR="00A51B46" w:rsidRPr="00F51B8C" w:rsidRDefault="00A51B46" w:rsidP="00F51B8C">
      <w:pPr>
        <w:spacing w:after="165" w:line="240" w:lineRule="auto"/>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w:t>
      </w:r>
    </w:p>
    <w:p w14:paraId="75FA6251"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3. CLÁUSULA TERCEIRA – MODELOS DE EXECUÇÃO E GESTÃO CONTRATUAIS</w:t>
      </w:r>
    </w:p>
    <w:p w14:paraId="219AA5CE" w14:textId="77777777"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3.1. O regime de execução contratual, o modelo de gestão, assim como os prazos e condições de conclusão, entrega, observação e recebimento definitivo constam no Termo de Referência, anexo ao Edital.</w:t>
      </w:r>
    </w:p>
    <w:p w14:paraId="74458033" w14:textId="77777777"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sz w:val="24"/>
          <w:szCs w:val="24"/>
          <w:lang w:eastAsia="pt-BR"/>
        </w:rPr>
        <w:t> </w:t>
      </w:r>
    </w:p>
    <w:p w14:paraId="29542781" w14:textId="77777777"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b/>
          <w:bCs/>
          <w:color w:val="000000"/>
          <w:sz w:val="24"/>
          <w:szCs w:val="24"/>
          <w:lang w:eastAsia="pt-BR"/>
        </w:rPr>
        <w:t>4. CLÁUSULA QUARTA - SUBCONTRATAÇÃO</w:t>
      </w:r>
    </w:p>
    <w:p w14:paraId="1C7C46D3"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4.1. Não será admitida a subcontratação do objeto contratual.</w:t>
      </w:r>
    </w:p>
    <w:p w14:paraId="00D5A6BD"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w:t>
      </w:r>
    </w:p>
    <w:p w14:paraId="1F6A6047"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5. CLÁUSULA QUINTA - PREÇO</w:t>
      </w:r>
    </w:p>
    <w:p w14:paraId="19D93552" w14:textId="6D035601"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5.1. O valor total da contratação é de R$.......... (.....)</w:t>
      </w:r>
      <w:r w:rsidR="00D1607D">
        <w:rPr>
          <w:rFonts w:ascii="Arial" w:eastAsia="Times New Roman" w:hAnsi="Arial" w:cs="Arial"/>
          <w:color w:val="000000"/>
          <w:sz w:val="24"/>
          <w:szCs w:val="24"/>
          <w:lang w:eastAsia="pt-BR"/>
        </w:rPr>
        <w:t>.</w:t>
      </w:r>
    </w:p>
    <w:p w14:paraId="5D7B305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9F993ED"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455522">
        <w:rPr>
          <w:rFonts w:ascii="Arial" w:eastAsia="Times New Roman" w:hAnsi="Arial" w:cs="Arial"/>
          <w:color w:val="000000"/>
          <w:sz w:val="24"/>
          <w:szCs w:val="24"/>
          <w:lang w:eastAsia="pt-BR"/>
        </w:rPr>
        <w:t>5.3. O valor acima é meramente estimativo, de forma que os pagamentos devidos ao contratado dependerão dos quantitativos efetivamente fornecidos.</w:t>
      </w:r>
    </w:p>
    <w:p w14:paraId="1BE5CEA9" w14:textId="77777777" w:rsidR="0045363F" w:rsidRDefault="0045363F" w:rsidP="00F51B8C">
      <w:pPr>
        <w:spacing w:before="120" w:after="120" w:line="240" w:lineRule="auto"/>
        <w:ind w:left="120" w:right="120"/>
        <w:jc w:val="both"/>
        <w:rPr>
          <w:rFonts w:ascii="Arial" w:eastAsia="Times New Roman" w:hAnsi="Arial" w:cs="Arial"/>
          <w:b/>
          <w:bCs/>
          <w:color w:val="000000"/>
          <w:sz w:val="24"/>
          <w:szCs w:val="24"/>
          <w:lang w:eastAsia="pt-BR"/>
        </w:rPr>
      </w:pPr>
    </w:p>
    <w:p w14:paraId="5A47268E" w14:textId="1EA43083"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6. CLÁUSULA SEXTA - PAGAMENTO</w:t>
      </w:r>
    </w:p>
    <w:p w14:paraId="769EF99D"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6.1. O prazo para pagamento ao contratado e demais condições a ele referentes encontram-se definidos no Termo de Referência, anexo ao Edital.</w:t>
      </w:r>
    </w:p>
    <w:p w14:paraId="4BDAE8AE"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w:t>
      </w:r>
    </w:p>
    <w:p w14:paraId="281D43BD"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7. CLÁUSULA SÉTIMA - REAJUSTE</w:t>
      </w:r>
    </w:p>
    <w:p w14:paraId="3D7CD7B4"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7.1. Os preços inicialmente contratados são fixos e irreajustáveis no prazo de um ano contado da data do orçamento estimado.</w:t>
      </w:r>
    </w:p>
    <w:p w14:paraId="796BE4C9" w14:textId="2E0DFA4C"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7.1.1 O orçamento estimado pela Administração baseou-se nas planilhas </w:t>
      </w:r>
      <w:r w:rsidRPr="00CD60CA">
        <w:rPr>
          <w:rFonts w:ascii="Arial" w:eastAsia="Times New Roman" w:hAnsi="Arial" w:cs="Arial"/>
          <w:color w:val="000000"/>
          <w:sz w:val="24"/>
          <w:szCs w:val="24"/>
          <w:lang w:eastAsia="pt-BR"/>
        </w:rPr>
        <w:t>referenciais</w:t>
      </w:r>
      <w:r w:rsidRPr="00D958D1">
        <w:rPr>
          <w:rFonts w:ascii="Arial" w:eastAsia="Times New Roman" w:hAnsi="Arial" w:cs="Arial"/>
          <w:color w:val="000000"/>
          <w:sz w:val="24"/>
          <w:szCs w:val="24"/>
          <w:lang w:eastAsia="pt-BR"/>
        </w:rPr>
        <w:t xml:space="preserve"> com base no SINAPI (SICRO) do mês </w:t>
      </w:r>
      <w:r w:rsidR="00D958D1" w:rsidRPr="00D958D1">
        <w:rPr>
          <w:rFonts w:ascii="Arial" w:eastAsia="Times New Roman" w:hAnsi="Arial" w:cs="Arial"/>
          <w:color w:val="000000"/>
          <w:sz w:val="24"/>
          <w:szCs w:val="24"/>
          <w:lang w:eastAsia="pt-BR"/>
        </w:rPr>
        <w:t>Fevereiro do ano de 2025</w:t>
      </w:r>
      <w:r w:rsidR="00CD60CA" w:rsidRPr="00D958D1">
        <w:rPr>
          <w:rFonts w:ascii="Arial" w:eastAsia="Times New Roman" w:hAnsi="Arial" w:cs="Arial"/>
          <w:color w:val="000000"/>
          <w:sz w:val="24"/>
          <w:szCs w:val="24"/>
          <w:lang w:eastAsia="pt-BR"/>
        </w:rPr>
        <w:t>.</w:t>
      </w:r>
    </w:p>
    <w:p w14:paraId="78D109F9" w14:textId="162437CD"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7.2. Após o interregno de um ano, desde que haja requerimento do contratado, os preços </w:t>
      </w:r>
      <w:r w:rsidRPr="00D958D1">
        <w:rPr>
          <w:rFonts w:ascii="Arial" w:eastAsia="Times New Roman" w:hAnsi="Arial" w:cs="Arial"/>
          <w:color w:val="000000"/>
          <w:sz w:val="24"/>
          <w:szCs w:val="24"/>
          <w:lang w:eastAsia="pt-BR"/>
        </w:rPr>
        <w:t xml:space="preserve">iniciais serão reajustados, mediante a aplicação, pelo contratante, do índice </w:t>
      </w:r>
      <w:r w:rsidR="00A75269" w:rsidRPr="00D958D1">
        <w:rPr>
          <w:rFonts w:ascii="Arial" w:eastAsia="Times New Roman" w:hAnsi="Arial" w:cs="Arial"/>
          <w:color w:val="000000"/>
          <w:sz w:val="24"/>
          <w:szCs w:val="24"/>
          <w:lang w:eastAsia="pt-BR"/>
        </w:rPr>
        <w:t>INCC (índice mensal da Fundação Getúlio Vargas - FGV)</w:t>
      </w:r>
      <w:r w:rsidRPr="00D958D1">
        <w:rPr>
          <w:rFonts w:ascii="Arial" w:eastAsia="Times New Roman" w:hAnsi="Arial" w:cs="Arial"/>
          <w:color w:val="000000"/>
          <w:sz w:val="24"/>
          <w:szCs w:val="24"/>
          <w:lang w:eastAsia="pt-BR"/>
        </w:rPr>
        <w:t>, exclusivamente para as obrigações iniciadas e concluídas após a ocorrência da anualidade.</w:t>
      </w:r>
    </w:p>
    <w:p w14:paraId="4002B886" w14:textId="4964EFA1" w:rsidR="005771B4" w:rsidRPr="00D958D1" w:rsidRDefault="00A51B46" w:rsidP="00F51B8C">
      <w:pPr>
        <w:spacing w:before="120" w:after="120" w:line="240" w:lineRule="auto"/>
        <w:ind w:left="120" w:right="120"/>
        <w:jc w:val="both"/>
        <w:rPr>
          <w:rFonts w:ascii="Arial" w:eastAsia="Times New Roman" w:hAnsi="Arial" w:cs="Arial"/>
          <w:color w:val="000000"/>
          <w:sz w:val="24"/>
          <w:szCs w:val="24"/>
          <w:lang w:eastAsia="pt-BR"/>
        </w:rPr>
      </w:pPr>
      <w:r w:rsidRPr="005771B4">
        <w:rPr>
          <w:rFonts w:ascii="Arial" w:eastAsia="Times New Roman" w:hAnsi="Arial" w:cs="Arial"/>
          <w:color w:val="000000"/>
          <w:sz w:val="24"/>
          <w:szCs w:val="24"/>
          <w:lang w:eastAsia="pt-BR"/>
        </w:rPr>
        <w:lastRenderedPageBreak/>
        <w:t xml:space="preserve">7.2.1. O requerimento será encaminhado </w:t>
      </w:r>
      <w:r w:rsidRPr="00D958D1">
        <w:rPr>
          <w:rFonts w:ascii="Arial" w:eastAsia="Times New Roman" w:hAnsi="Arial" w:cs="Arial"/>
          <w:color w:val="000000"/>
          <w:sz w:val="24"/>
          <w:szCs w:val="24"/>
          <w:lang w:eastAsia="pt-BR"/>
        </w:rPr>
        <w:t>à</w:t>
      </w:r>
      <w:r w:rsidR="005771B4" w:rsidRPr="00D958D1">
        <w:rPr>
          <w:rFonts w:ascii="Arial" w:eastAsia="Times New Roman" w:hAnsi="Arial" w:cs="Arial"/>
          <w:color w:val="000000"/>
          <w:sz w:val="24"/>
          <w:szCs w:val="24"/>
          <w:lang w:eastAsia="pt-BR"/>
        </w:rPr>
        <w:t xml:space="preserve"> Seção de Análise, Revisão e Controle de Contratos - SUAN, no endereço eletrônico </w:t>
      </w:r>
      <w:hyperlink r:id="rId4" w:history="1">
        <w:r w:rsidR="005771B4" w:rsidRPr="00D958D1">
          <w:rPr>
            <w:rStyle w:val="Hyperlink"/>
            <w:rFonts w:ascii="Arial" w:eastAsia="Times New Roman" w:hAnsi="Arial" w:cs="Arial"/>
            <w:sz w:val="24"/>
            <w:szCs w:val="24"/>
            <w:lang w:eastAsia="pt-BR"/>
          </w:rPr>
          <w:t>admsp-suan@trf3.jus.br</w:t>
        </w:r>
      </w:hyperlink>
      <w:r w:rsidR="005771B4" w:rsidRPr="00D958D1">
        <w:rPr>
          <w:rFonts w:ascii="Arial" w:eastAsia="Times New Roman" w:hAnsi="Arial" w:cs="Arial"/>
          <w:color w:val="000000"/>
          <w:sz w:val="24"/>
          <w:szCs w:val="24"/>
          <w:lang w:eastAsia="pt-BR"/>
        </w:rPr>
        <w:t>.</w:t>
      </w:r>
    </w:p>
    <w:p w14:paraId="58018985" w14:textId="69B0D5B0"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7.2.2. Concluída a instrução do requerimento de reajuste e de reequilíbrio econômico-financeiro, a Administração terá o prazo</w:t>
      </w:r>
      <w:r w:rsidRPr="00F51B8C">
        <w:rPr>
          <w:rFonts w:ascii="Arial" w:eastAsia="Times New Roman" w:hAnsi="Arial" w:cs="Arial"/>
          <w:color w:val="000000"/>
          <w:sz w:val="24"/>
          <w:szCs w:val="24"/>
          <w:lang w:eastAsia="pt-BR"/>
        </w:rPr>
        <w:t xml:space="preserve"> de 90 (noventa) dias para decidir, admitida a prorrogação motivada por igual período devidamente referendada pelo ordenador de despesas.</w:t>
      </w:r>
    </w:p>
    <w:p w14:paraId="03AB9166"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7.3. Nos reajustes subsequentes ao primeiro, o interregno mínimo de um ano será contado a partir dos efeitos financeiros do último reajuste.</w:t>
      </w:r>
    </w:p>
    <w:p w14:paraId="67F5B39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57F6C6BF"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7.4.1. Fica o contratado obrigado a apresentar memória de cálculo referente ao reajustamento de preços do valor remanescente, sempre que este ocorrer.</w:t>
      </w:r>
    </w:p>
    <w:p w14:paraId="31337E01"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7.5. Nas aferições finais, o(s) índice(s) utilizado(s) para reajuste será(</w:t>
      </w:r>
      <w:proofErr w:type="spellStart"/>
      <w:r w:rsidRPr="00F51B8C">
        <w:rPr>
          <w:rFonts w:ascii="Arial" w:eastAsia="Times New Roman" w:hAnsi="Arial" w:cs="Arial"/>
          <w:color w:val="000000"/>
          <w:sz w:val="24"/>
          <w:szCs w:val="24"/>
          <w:lang w:eastAsia="pt-BR"/>
        </w:rPr>
        <w:t>ão</w:t>
      </w:r>
      <w:proofErr w:type="spellEnd"/>
      <w:r w:rsidRPr="00F51B8C">
        <w:rPr>
          <w:rFonts w:ascii="Arial" w:eastAsia="Times New Roman" w:hAnsi="Arial" w:cs="Arial"/>
          <w:color w:val="000000"/>
          <w:sz w:val="24"/>
          <w:szCs w:val="24"/>
          <w:lang w:eastAsia="pt-BR"/>
        </w:rPr>
        <w:t>), obrigatoriamente, o(s) definitivo(s).</w:t>
      </w:r>
    </w:p>
    <w:p w14:paraId="1F75C66E"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7.6. Caso o(s) índice(s) estabelecido(s) para reajustamento venha(m) a ser extinto(s) ou de qualquer forma não possa(m) mais ser utilizado(s), será(</w:t>
      </w:r>
      <w:proofErr w:type="spellStart"/>
      <w:r w:rsidRPr="00F51B8C">
        <w:rPr>
          <w:rFonts w:ascii="Arial" w:eastAsia="Times New Roman" w:hAnsi="Arial" w:cs="Arial"/>
          <w:color w:val="000000"/>
          <w:sz w:val="24"/>
          <w:szCs w:val="24"/>
          <w:lang w:eastAsia="pt-BR"/>
        </w:rPr>
        <w:t>ão</w:t>
      </w:r>
      <w:proofErr w:type="spellEnd"/>
      <w:r w:rsidRPr="00F51B8C">
        <w:rPr>
          <w:rFonts w:ascii="Arial" w:eastAsia="Times New Roman" w:hAnsi="Arial" w:cs="Arial"/>
          <w:color w:val="000000"/>
          <w:sz w:val="24"/>
          <w:szCs w:val="24"/>
          <w:lang w:eastAsia="pt-BR"/>
        </w:rPr>
        <w:t>) adotado(s), em substituição, o(s) que vier(em) a ser determinado(s) pela legislação então em vigor.</w:t>
      </w:r>
    </w:p>
    <w:p w14:paraId="044A2A2E"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7.7. Na ausência de previsão legal quanto ao índice substituto, as partes elegerão novo índice oficial, para reajustamento do preço do valor remanescente, por meio de termo aditivo.</w:t>
      </w:r>
    </w:p>
    <w:p w14:paraId="2C40CD60"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7.8. O reajuste será realizado por apostilamento.</w:t>
      </w:r>
    </w:p>
    <w:p w14:paraId="4D13AB39"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w:t>
      </w:r>
    </w:p>
    <w:p w14:paraId="069C9143"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8. CLÁUSULA OITAVA - OBRIGAÇÕES DO CONTRATANTE</w:t>
      </w:r>
    </w:p>
    <w:p w14:paraId="499FE3C9"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8.1. São obrigações do contratante:</w:t>
      </w:r>
    </w:p>
    <w:p w14:paraId="15F2827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8.1.1. Exigir o cumprimento de todas as obrigações assumidas pelo contratado, de acordo com o contrato e seus anexos;</w:t>
      </w:r>
    </w:p>
    <w:p w14:paraId="1382FC86"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8.1.2. Receber o objeto no prazo e condições estabelecidas no Termo de Referência;</w:t>
      </w:r>
    </w:p>
    <w:p w14:paraId="231E617F"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8.1.3. Notificar o contratado, por escrito, sobre vícios, defeitos ou incorreções verificadas no objeto fornecido, para que seja por ele substituído, reparado ou corrigido, no total ou em parte, às suas expensas;</w:t>
      </w:r>
    </w:p>
    <w:p w14:paraId="5F8EFD2E"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8.1.4. Acompanhar e fiscalizar a execução do contrato e o cumprimento das obrigações pelo contratado;</w:t>
      </w:r>
    </w:p>
    <w:p w14:paraId="0B93C8D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8.1.5. Comunicar a empresa para emissão de Nota Fiscal no que </w:t>
      </w:r>
      <w:proofErr w:type="spellStart"/>
      <w:r w:rsidRPr="00F51B8C">
        <w:rPr>
          <w:rFonts w:ascii="Arial" w:eastAsia="Times New Roman" w:hAnsi="Arial" w:cs="Arial"/>
          <w:color w:val="000000"/>
          <w:sz w:val="24"/>
          <w:szCs w:val="24"/>
          <w:lang w:eastAsia="pt-BR"/>
        </w:rPr>
        <w:t>pertine</w:t>
      </w:r>
      <w:proofErr w:type="spellEnd"/>
      <w:r w:rsidRPr="00F51B8C">
        <w:rPr>
          <w:rFonts w:ascii="Arial" w:eastAsia="Times New Roman" w:hAnsi="Arial" w:cs="Arial"/>
          <w:color w:val="000000"/>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nº 14.133/2021;</w:t>
      </w:r>
    </w:p>
    <w:p w14:paraId="3F8BE479"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lastRenderedPageBreak/>
        <w:t>8.1.6. Efetuar o pagamento ao contratado do valor correspondente à prestação de serviço, no prazo, forma e condições estabelecidos no presente Contrato e no Termo de Referência;</w:t>
      </w:r>
    </w:p>
    <w:p w14:paraId="74C8DB08"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8.1.7. Aplicar ao contratado as sanções previstas na Lei e neste Contrato;</w:t>
      </w:r>
    </w:p>
    <w:p w14:paraId="5887C36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B5F5BA5"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8.1.8.1. Concluída a instrução do requerimento, a Administração terá o prazo de 1 (um) mês para decidir, ressalvadas as hipóteses de reajuste e reequilíbrio econômico-financeiro, admitida a prorrogação motivada por igual período.</w:t>
      </w:r>
    </w:p>
    <w:p w14:paraId="444BA900"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8.1.9. Notificar os emitentes das garantias quanto ao início de processo administrativo para apuração de descumprimento de cláusulas contratuais.</w:t>
      </w:r>
    </w:p>
    <w:p w14:paraId="259F39BF"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8.1.10. Comunicar aos emitentes das garantais as alterações contratuais que resultem agravamento do risco, de acordo com os critérios estabelecidos nas condições contratuais do seguro, observada a normatização de regência.</w:t>
      </w:r>
    </w:p>
    <w:p w14:paraId="6877189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8.1.11. Comunicar o contratado na hipótese de posterior alteração do projeto pelo contratante, no caso do art. 93, §3º, da Lei nº 14.133/2021.</w:t>
      </w:r>
    </w:p>
    <w:p w14:paraId="3BF67E1E"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8.1.12. Fornecer por escrito as informações necessárias para o desenvolvimento dos serviços objeto do contrato.</w:t>
      </w:r>
    </w:p>
    <w:p w14:paraId="7A51200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8.1.13. Realizar avaliações periódicas da qualidade dos serviços, após seu recebimento.</w:t>
      </w:r>
    </w:p>
    <w:p w14:paraId="1545E823"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8.1.14. Exigir do contratado que providencie a seguinte documentação como condição indispensável para o recebimento definitivo de objeto, quando for o caso:</w:t>
      </w:r>
    </w:p>
    <w:p w14:paraId="35E7407C"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a) "as </w:t>
      </w:r>
      <w:proofErr w:type="spellStart"/>
      <w:r w:rsidRPr="00F51B8C">
        <w:rPr>
          <w:rFonts w:ascii="Arial" w:eastAsia="Times New Roman" w:hAnsi="Arial" w:cs="Arial"/>
          <w:color w:val="000000"/>
          <w:sz w:val="24"/>
          <w:szCs w:val="24"/>
          <w:lang w:eastAsia="pt-BR"/>
        </w:rPr>
        <w:t>built</w:t>
      </w:r>
      <w:proofErr w:type="spellEnd"/>
      <w:r w:rsidRPr="00F51B8C">
        <w:rPr>
          <w:rFonts w:ascii="Arial" w:eastAsia="Times New Roman" w:hAnsi="Arial" w:cs="Arial"/>
          <w:color w:val="000000"/>
          <w:sz w:val="24"/>
          <w:szCs w:val="24"/>
          <w:lang w:eastAsia="pt-BR"/>
        </w:rPr>
        <w:t>", elaborado pelo responsável por sua execução;</w:t>
      </w:r>
    </w:p>
    <w:p w14:paraId="03A1B09D"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b) comprovação das ligações definitivas de energia, água, telefone e gás;</w:t>
      </w:r>
    </w:p>
    <w:p w14:paraId="6D012929"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c) laudo de vistoria do corpo de bombeiros aprovando o serviço;</w:t>
      </w:r>
    </w:p>
    <w:p w14:paraId="6094F796"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d) carta "habite-se", emitida pela prefeitura; e</w:t>
      </w:r>
    </w:p>
    <w:p w14:paraId="4DEB32B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e) certidão negativa de débitos previdenciários específica para o registro da obra junto ao Cartório de Registro de Imóveis;</w:t>
      </w:r>
    </w:p>
    <w:p w14:paraId="5304C48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8.1.15. Arquivar, entre outros documentos, de projetos, "as </w:t>
      </w:r>
      <w:proofErr w:type="spellStart"/>
      <w:r w:rsidRPr="00F51B8C">
        <w:rPr>
          <w:rFonts w:ascii="Arial" w:eastAsia="Times New Roman" w:hAnsi="Arial" w:cs="Arial"/>
          <w:color w:val="000000"/>
          <w:sz w:val="24"/>
          <w:szCs w:val="24"/>
          <w:lang w:eastAsia="pt-BR"/>
        </w:rPr>
        <w:t>built</w:t>
      </w:r>
      <w:proofErr w:type="spellEnd"/>
      <w:r w:rsidRPr="00F51B8C">
        <w:rPr>
          <w:rFonts w:ascii="Arial" w:eastAsia="Times New Roman" w:hAnsi="Arial" w:cs="Arial"/>
          <w:color w:val="000000"/>
          <w:sz w:val="24"/>
          <w:szCs w:val="24"/>
          <w:lang w:eastAsia="pt-BR"/>
        </w:rPr>
        <w:t>", especificações técnicas, orçamentos, termos de recebimento, contratos e aditamentos, relatórios de inspeções técnicas após o recebimento do serviço e notificações expedidas;</w:t>
      </w:r>
    </w:p>
    <w:p w14:paraId="78F39401"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8.1.16.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381CFF8"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8.1.17. Não responder por quaisquer compromissos assumidos pelo contratado com terceiros, ainda que vinculados à execução do contrato, bem como por qualquer dano causado a terceiros em decorrência de ato do contratado, de seus empregados, prepostos ou subordinados;</w:t>
      </w:r>
    </w:p>
    <w:p w14:paraId="16141C43"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lastRenderedPageBreak/>
        <w:t>8.1.18. Previamente à expedição da ordem de serviço, verificar pendências, liberar áreas e/ou adotar providências cabíveis para a regularidade do início da sua execução.</w:t>
      </w:r>
    </w:p>
    <w:p w14:paraId="1C8CEE8A"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8.2.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14:paraId="65A7E073"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w:t>
      </w:r>
    </w:p>
    <w:p w14:paraId="745A7E15"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9. CLÁUSULA NONA - OBRIGAÇÕES DO CONTRATADO</w:t>
      </w:r>
    </w:p>
    <w:p w14:paraId="7DA749A5"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14:paraId="15C13E79" w14:textId="0630A606"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9.1.1. Atender às determinações regulares emitidas pelo fiscal do contrato ou autoridade </w:t>
      </w:r>
      <w:r w:rsidRPr="00D958D1">
        <w:rPr>
          <w:rFonts w:ascii="Arial" w:eastAsia="Times New Roman" w:hAnsi="Arial" w:cs="Arial"/>
          <w:color w:val="000000"/>
          <w:sz w:val="24"/>
          <w:szCs w:val="24"/>
          <w:lang w:eastAsia="pt-BR"/>
        </w:rPr>
        <w:t>superior (art. 137, II</w:t>
      </w:r>
      <w:r w:rsidR="005D0AE5" w:rsidRPr="00D958D1">
        <w:rPr>
          <w:rFonts w:ascii="Arial" w:eastAsia="Times New Roman" w:hAnsi="Arial" w:cs="Arial"/>
          <w:color w:val="000000"/>
          <w:sz w:val="24"/>
          <w:szCs w:val="24"/>
          <w:lang w:eastAsia="pt-BR"/>
        </w:rPr>
        <w:t>,</w:t>
      </w:r>
      <w:r w:rsidR="005D0AE5" w:rsidRPr="00D958D1">
        <w:t xml:space="preserve"> </w:t>
      </w:r>
      <w:r w:rsidR="005D0AE5" w:rsidRPr="00D958D1">
        <w:rPr>
          <w:rFonts w:ascii="Arial" w:eastAsia="Times New Roman" w:hAnsi="Arial" w:cs="Arial"/>
          <w:color w:val="000000"/>
          <w:sz w:val="24"/>
          <w:szCs w:val="24"/>
          <w:lang w:eastAsia="pt-BR"/>
        </w:rPr>
        <w:t>da Lei nº 14.133/2021</w:t>
      </w:r>
      <w:r w:rsidRPr="00D958D1">
        <w:rPr>
          <w:rFonts w:ascii="Arial" w:eastAsia="Times New Roman" w:hAnsi="Arial" w:cs="Arial"/>
          <w:color w:val="000000"/>
          <w:sz w:val="24"/>
          <w:szCs w:val="24"/>
          <w:lang w:eastAsia="pt-BR"/>
        </w:rPr>
        <w:t>);</w:t>
      </w:r>
    </w:p>
    <w:p w14:paraId="3186616E"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9.1.2. Disponibilizar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B5478A7"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9.1.3. Reparar, corrigir, remover, reconstruir ou substituir, às suas expensas, no total ou em parte, no prazo fixado pelo fiscal do contrato, os serviços nos quais se verificarem vícios, defeitos ou incorreções resultantes da execução ou dos materiais empregados;</w:t>
      </w:r>
    </w:p>
    <w:p w14:paraId="5D91CCFD"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9.1.4.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14:paraId="3D71EAD7"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9.1.5.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14:paraId="564B0748"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9.1.6. Vedar a utilização, na execução dos serviços, de empregados que sejam cônjuges, companheiros ou parentes em linha reta, colateral ou por afinidade, até o terceiro grau, inclusive, de ocupantes de cargos de direção e assessoramento de membros ou juízes vinculados à respectiva Contratante, conforme art. 3º da Resolução nº 007/2005, do Conselho Nacional de Justiça, e suas alterações posteriores;</w:t>
      </w:r>
    </w:p>
    <w:p w14:paraId="1763327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9.1.7. Quando não for possível a verificação da regularidade no Sistema de Cadastro de Fornecedores – SICAF, a empresa contratada deverá entregar ao setor responsável pela fiscalização do contrato, até o dia trinta do mês </w:t>
      </w:r>
      <w:r w:rsidRPr="00F51B8C">
        <w:rPr>
          <w:rFonts w:ascii="Arial" w:eastAsia="Times New Roman" w:hAnsi="Arial" w:cs="Arial"/>
          <w:color w:val="000000"/>
          <w:sz w:val="24"/>
          <w:szCs w:val="24"/>
          <w:lang w:eastAsia="pt-BR"/>
        </w:rPr>
        <w:lastRenderedPageBreak/>
        <w:t>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0D63C0C7"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46E75641"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9.1.9. Comunicar ao Fiscal do contrato, no prazo de 24 (vinte e quatro) horas, qualquer ocorrência anormal ou acidente que se verifique no local dos serviços;</w:t>
      </w:r>
    </w:p>
    <w:p w14:paraId="33E4CBCA"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9.1.10. Prestar todo esclarecimento ou informação solicitada pelo contratante ou por seus prepostos, garantindo-lhes o acesso, a qualquer tempo, ao local dos trabalhos, bem como aos documentos relativos à execução do empreendimento;</w:t>
      </w:r>
    </w:p>
    <w:p w14:paraId="6B6AC57E"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9.1.11. Paralisar, por determinação do contratante, qualquer atividade que não esteja sendo executada de acordo com a boa técnica ou que ponha em risco a segurança de pessoas ou bens de terceiros;</w:t>
      </w:r>
    </w:p>
    <w:p w14:paraId="7A276D0E"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9.1.12. Promover a guarda, manutenção e vigilância de materiais, ferramentas, e tudo o que for necessário à execução do objeto, durante a vigência do contrato;</w:t>
      </w:r>
    </w:p>
    <w:p w14:paraId="558F9CB5"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14:paraId="017BB7E1"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9.1.14. Submeter previamente, por escrito, ao contratante, para análise e aprovação, quaisquer mudanças nos métodos executivos que fujam às especificações do memorial descritivo ou instrumento congênere.</w:t>
      </w:r>
    </w:p>
    <w:p w14:paraId="0249EA57"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9.1.15. Não permitir a utilização de qualquer trabalho do menor de dezesseis anos, exceto na condição de aprendiz para os maiores de quatorze anos, nem permitir a utilização do trabalho do menor de dezoito anos em trabalho noturno, perigoso ou insalubre;</w:t>
      </w:r>
    </w:p>
    <w:p w14:paraId="68AFB68A"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9.1.16. Manter durante toda a vigência do contrato, em compatibilidade com as obrigações assumidas, todas as condições exigidas para habilitação na licitação, ou para qualificação, na contratação direta;</w:t>
      </w:r>
    </w:p>
    <w:p w14:paraId="37FAB48B" w14:textId="41847DE8"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9.1.17. Cumprir, durante todo o período de execução do contrato, a reserva de cargos prevista em lei para pessoa com deficiência, para reabilitado da Previdência Social ou para </w:t>
      </w:r>
      <w:r w:rsidRPr="00D958D1">
        <w:rPr>
          <w:rFonts w:ascii="Arial" w:eastAsia="Times New Roman" w:hAnsi="Arial" w:cs="Arial"/>
          <w:color w:val="000000"/>
          <w:sz w:val="24"/>
          <w:szCs w:val="24"/>
          <w:lang w:eastAsia="pt-BR"/>
        </w:rPr>
        <w:t>aprendiz, bem como as reservas de cargos previstas na legislação (art. 116</w:t>
      </w:r>
      <w:r w:rsidR="005D0AE5" w:rsidRPr="00D958D1">
        <w:t xml:space="preserve"> </w:t>
      </w:r>
      <w:r w:rsidR="005D0AE5" w:rsidRPr="00D958D1">
        <w:rPr>
          <w:rFonts w:ascii="Arial" w:eastAsia="Times New Roman" w:hAnsi="Arial" w:cs="Arial"/>
          <w:color w:val="000000"/>
          <w:sz w:val="24"/>
          <w:szCs w:val="24"/>
          <w:lang w:eastAsia="pt-BR"/>
        </w:rPr>
        <w:t>da Lei nº 14.133/2021</w:t>
      </w:r>
      <w:r w:rsidRPr="00D958D1">
        <w:rPr>
          <w:rFonts w:ascii="Arial" w:eastAsia="Times New Roman" w:hAnsi="Arial" w:cs="Arial"/>
          <w:color w:val="000000"/>
          <w:sz w:val="24"/>
          <w:szCs w:val="24"/>
          <w:lang w:eastAsia="pt-BR"/>
        </w:rPr>
        <w:t>);</w:t>
      </w:r>
    </w:p>
    <w:p w14:paraId="27ED1303" w14:textId="1E608D8D"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 xml:space="preserve">9.1.18. Comprovar a reserva de cargos a que se refere a cláusula acima, no prazo fixado pelo fiscal do contrato, com a indicação dos empregados que </w:t>
      </w:r>
      <w:r w:rsidRPr="00D958D1">
        <w:rPr>
          <w:rFonts w:ascii="Arial" w:eastAsia="Times New Roman" w:hAnsi="Arial" w:cs="Arial"/>
          <w:color w:val="000000"/>
          <w:sz w:val="24"/>
          <w:szCs w:val="24"/>
          <w:lang w:eastAsia="pt-BR"/>
        </w:rPr>
        <w:lastRenderedPageBreak/>
        <w:t>preencheram as referidas vagas (art. 116, parágrafo único</w:t>
      </w:r>
      <w:r w:rsidR="005D0AE5" w:rsidRPr="00D958D1">
        <w:rPr>
          <w:rFonts w:ascii="Arial" w:eastAsia="Times New Roman" w:hAnsi="Arial" w:cs="Arial"/>
          <w:color w:val="000000"/>
          <w:sz w:val="24"/>
          <w:szCs w:val="24"/>
          <w:lang w:eastAsia="pt-BR"/>
        </w:rPr>
        <w:t>, da Lei nº 14.133/2021</w:t>
      </w:r>
      <w:r w:rsidRPr="00D958D1">
        <w:rPr>
          <w:rFonts w:ascii="Arial" w:eastAsia="Times New Roman" w:hAnsi="Arial" w:cs="Arial"/>
          <w:color w:val="000000"/>
          <w:sz w:val="24"/>
          <w:szCs w:val="24"/>
          <w:lang w:eastAsia="pt-BR"/>
        </w:rPr>
        <w:t>);</w:t>
      </w:r>
    </w:p>
    <w:p w14:paraId="4CFF1DC0"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9.1.19. Guardar sigilo sobre todas as informações obtidas em decorrência do</w:t>
      </w:r>
      <w:r w:rsidRPr="00F51B8C">
        <w:rPr>
          <w:rFonts w:ascii="Arial" w:eastAsia="Times New Roman" w:hAnsi="Arial" w:cs="Arial"/>
          <w:color w:val="000000"/>
          <w:sz w:val="24"/>
          <w:szCs w:val="24"/>
          <w:lang w:eastAsia="pt-BR"/>
        </w:rPr>
        <w:t xml:space="preserve"> cumprimento do contrato;</w:t>
      </w:r>
    </w:p>
    <w:p w14:paraId="72252969"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16B2991C"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9.1.21. Cumprir, além dos postulados legais vigentes de âmbito federal, estadual ou municipal, as normas de segurança do Contratante;</w:t>
      </w:r>
    </w:p>
    <w:p w14:paraId="5CA8734E"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9.1.22. Realizar a transição contratual com transferência de conhecimento, tecnologia e técnicas empregadas, sem perda de informações, podendo-se exigir, inclusive, a capacitação dos técnicos do contratante ou da nova empresa que continuará a execução dos serviços.</w:t>
      </w:r>
    </w:p>
    <w:p w14:paraId="455C50A7"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9.1.23. Ceder ao contratante todos os direitos patrimoniais relativos ao objeto contratado, o qual poderá ser livremente utilizado e/ou alterado em outras ocasiões, sem necessidade de nova autorização do contratado.</w:t>
      </w:r>
    </w:p>
    <w:p w14:paraId="3E3DEDBC"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9.1.24. Manter os empregados nos horários predeterminados pelo contratante;</w:t>
      </w:r>
    </w:p>
    <w:p w14:paraId="68D61877"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9.1.25. Apresentar os empregados devidamente identificados por meio de crachá;</w:t>
      </w:r>
    </w:p>
    <w:p w14:paraId="78757EE5"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9.1.26. Apresentar ao contratante, quando for o caso, a relação nominal dos empregados que adentrarão no órgão para a execução do serviço;</w:t>
      </w:r>
    </w:p>
    <w:p w14:paraId="4E920616"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9.1.27. Observar os preceitos da legislação sobre a jornada de trabalho, conforme a categoria profissional;</w:t>
      </w:r>
    </w:p>
    <w:p w14:paraId="53004D3D"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9.1.28. Atender às solicitações do contratante quanto à substituição dos empregados disponibilizados, no prazo fixado pela fiscalização do contrato, nos casos em que ficar constatado descumprimento das obrigações relativas à execução do serviço, conforme descrito nas especificações do objeto;</w:t>
      </w:r>
    </w:p>
    <w:p w14:paraId="4D9FEF6E"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9.1.30. Instruir seus empregados quanto à necessidade de acatar as normas internas do contratante;</w:t>
      </w:r>
    </w:p>
    <w:p w14:paraId="0BB139BD"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9.1.31. 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2900B4EB"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9.1.32. Instruir os seus empregados, quanto à prevenção de incêndios nas áreas do contratante;</w:t>
      </w:r>
    </w:p>
    <w:p w14:paraId="1B296A20"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9.1.33. Adotar as providências e precauções necessárias, inclusive consulta nos respectivos órgãos, se necessário for, a fim de que não venham a ser danificadas as redes </w:t>
      </w:r>
      <w:proofErr w:type="spellStart"/>
      <w:r w:rsidRPr="00F51B8C">
        <w:rPr>
          <w:rFonts w:ascii="Arial" w:eastAsia="Times New Roman" w:hAnsi="Arial" w:cs="Arial"/>
          <w:color w:val="000000"/>
          <w:sz w:val="24"/>
          <w:szCs w:val="24"/>
          <w:lang w:eastAsia="pt-BR"/>
        </w:rPr>
        <w:t>hidrossanitárias</w:t>
      </w:r>
      <w:proofErr w:type="spellEnd"/>
      <w:r w:rsidRPr="00F51B8C">
        <w:rPr>
          <w:rFonts w:ascii="Arial" w:eastAsia="Times New Roman" w:hAnsi="Arial" w:cs="Arial"/>
          <w:color w:val="000000"/>
          <w:sz w:val="24"/>
          <w:szCs w:val="24"/>
          <w:lang w:eastAsia="pt-BR"/>
        </w:rPr>
        <w:t>, elétricas e de comunicação;</w:t>
      </w:r>
    </w:p>
    <w:p w14:paraId="0E3650E0" w14:textId="77777777" w:rsidR="005D0AE5" w:rsidRDefault="00A51B46" w:rsidP="005D0AE5">
      <w:pPr>
        <w:spacing w:before="120" w:after="120" w:line="240" w:lineRule="auto"/>
        <w:ind w:left="120" w:right="120"/>
        <w:jc w:val="both"/>
        <w:rPr>
          <w:rFonts w:ascii="Arial" w:eastAsia="Times New Roman" w:hAnsi="Arial" w:cs="Arial"/>
          <w:color w:val="000000"/>
          <w:sz w:val="24"/>
          <w:szCs w:val="24"/>
          <w:lang w:eastAsia="pt-BR"/>
        </w:rPr>
      </w:pPr>
      <w:r w:rsidRPr="00F51B8C">
        <w:rPr>
          <w:rFonts w:ascii="Arial" w:eastAsia="Times New Roman" w:hAnsi="Arial" w:cs="Arial"/>
          <w:color w:val="000000"/>
          <w:sz w:val="24"/>
          <w:szCs w:val="24"/>
          <w:lang w:eastAsia="pt-BR"/>
        </w:rPr>
        <w:t>9.1.34. Estar registrado ou inscrito no Conselho Profissional competente, conforme as áreas de atuação previstas no Termo de Referência;</w:t>
      </w:r>
    </w:p>
    <w:p w14:paraId="2A3E0921"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lastRenderedPageBreak/>
        <w:t>9.1.35. Eventual substituto do responsável técnico indicado na fase de habilitação da licitação deverá preencher, no mínimo, os mesmos requisitos técnicos e documentais de seu antecessor, que serão os mesmos exigidos no Termo de Referência e cujos comprovantes serão entregues pelo contratado ao contratante com antecedência mínima de 07 (sete) dias corridos, necessários à análise e aprovação pelo contratante antes da saída do seu antecessor;</w:t>
      </w:r>
    </w:p>
    <w:p w14:paraId="351B89BD"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9.1.35.1 Caso o substituto indicado não seja aprovado, o contratado efetuará nova indicação, seguindo a mesma rotina acima definida;</w:t>
      </w:r>
    </w:p>
    <w:p w14:paraId="63F73193"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9.1.35.2 Obtendo aprovação pelo contratante, o novo responsável técnico pelos trabalhos deverá recolher a correspondente ART/RRT, conforme o caso, nos prazos previstos nas normas aplicáveis, podendo somente a partir daí exercer a sua função contratual;</w:t>
      </w:r>
    </w:p>
    <w:p w14:paraId="6F4EEF7A"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9.1.35.3. Nenhum serviço poderá ser executado sem o efetivo acompanhamento, supervisão, coordenação e direção do responsável técnico regularmente aprovado pelo contratante;</w:t>
      </w:r>
    </w:p>
    <w:p w14:paraId="12E31786"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9.1.35.4. O contratado deverá programar as eventuais substituições do responsável técnico, em tempo hábil para evitar descontinuidade nos trabalhos, antecipando a indicação do substituto e apresentando todos os documentos exigidos para a substituição. O contratante não arcará com o ônus decorrente do descumprimento destas antecipações pelo contratado.</w:t>
      </w:r>
    </w:p>
    <w:p w14:paraId="31587511"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9.1.36. Obter junto aos órgãos competentes, conforme o caso, as licenças necessárias e demais documentos e autorizações exigíveis, na forma da legislação aplicável;</w:t>
      </w:r>
    </w:p>
    <w:p w14:paraId="40F444C4"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9.1.37.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2A5EB50A"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9.1.38. Refazer, às suas expensas, os trabalhos executados em desacordo com o estabelecido nas especificações, bem como substituir aqueles realizados com materiais defeituosos ou com vício de construção, pelo prazo de 05 (cinco) anos, contado da data de emissão do Termo Detalhado de Recebimento Definitivo;</w:t>
      </w:r>
    </w:p>
    <w:p w14:paraId="479C9164"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9.1.39. Utilizar somente matéria-prima florestal procedente, nos termos do artigo 11 do Decreto n° 5.975/2006,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14:paraId="735A943F"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xml:space="preserve">9.1.40. Comprovar a procedência legal dos produtos ou subprodutos florestais utilizados em cada etapa da execução contratual, nos termos do artigo 4°, </w:t>
      </w:r>
      <w:r w:rsidRPr="00F51B8C">
        <w:rPr>
          <w:rFonts w:ascii="Arial" w:eastAsia="Times New Roman" w:hAnsi="Arial" w:cs="Arial"/>
          <w:sz w:val="24"/>
          <w:szCs w:val="24"/>
          <w:lang w:eastAsia="pt-BR"/>
        </w:rPr>
        <w:lastRenderedPageBreak/>
        <w:t>inciso IX, da Instrução Normativa SLTI/MP n° 1, de 19/01/2010, por ocasião da respectiva medição, mediante a apresentação dos seguintes documentos, conforme o caso:</w:t>
      </w:r>
    </w:p>
    <w:p w14:paraId="4AB2ABDF"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a) Cópias das notas fiscais de aquisição dos produtos ou subprodutos florestais;</w:t>
      </w:r>
    </w:p>
    <w:p w14:paraId="1E24F8D6"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b) 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6.938/1981, e legislação correlata;</w:t>
      </w:r>
    </w:p>
    <w:p w14:paraId="7824A3C8"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c) 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e</w:t>
      </w:r>
    </w:p>
    <w:p w14:paraId="028FED3F"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d) 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38C1D10C"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9.1.41. 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14:paraId="5B98DBE2"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a)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7E9F40E3"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b) Nos termos dos artigos 3° e 10° da Resolução CONAMA n° 307, de 05/07/2002, o contratado deverá providenciar a destinação ambientalmente adequada dos resíduos da construção civil originários da contratação, obedecendo, no que couber, aos seguintes procedimentos:</w:t>
      </w:r>
    </w:p>
    <w:p w14:paraId="337BDDF2"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c) resíduos Classe A (reutilizáveis ou recicláveis como agregados): deverão ser reutilizados ou reciclados na forma de agregados, ou encaminhados a aterros de resíduos classe A de preservação de material para usos futuros.</w:t>
      </w:r>
    </w:p>
    <w:p w14:paraId="3BD555A9"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d) resíduos Classe B (recicláveis para outras destinações): deverão ser reutilizados, reciclados ou encaminhados a áreas de armazenamento temporário, sendo dispostos de modo a permitir a sua utilização ou reciclagem futura.</w:t>
      </w:r>
    </w:p>
    <w:p w14:paraId="57E9002F"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e) resíduos Classe C (para os quais não foram desenvolvidas tecnologias ou aplicações economicamente viáveis que permitam a sua reciclagem/recuperação): deverão ser armazenados, transportados e destinados em conformidade com as normas técnicas específicas.</w:t>
      </w:r>
    </w:p>
    <w:p w14:paraId="544AB3D0"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lastRenderedPageBreak/>
        <w:t>f) resíduos Classe D (perigosos, contaminados ou prejudiciais à saúde): deverão ser armazenados, transportados, reutilizados e destinados em conformidade com as normas técnicas específicas.</w:t>
      </w:r>
    </w:p>
    <w:p w14:paraId="3E24FC41"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9.1.42. Em nenhuma hipótese o contratado poderá dispor os resíduos originários da contratação em aterros de resíduos sólidos urbanos, áreas de “bota fora”, encostas, corpos d´água, lotes vagos e áreas protegidas por Lei, bem como em áreas não licenciadas;</w:t>
      </w:r>
    </w:p>
    <w:p w14:paraId="714C9F66"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xml:space="preserve">9.1.43. 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F51B8C">
        <w:rPr>
          <w:rFonts w:ascii="Arial" w:eastAsia="Times New Roman" w:hAnsi="Arial" w:cs="Arial"/>
          <w:sz w:val="24"/>
          <w:szCs w:val="24"/>
          <w:lang w:eastAsia="pt-BR"/>
        </w:rPr>
        <w:t>ns</w:t>
      </w:r>
      <w:proofErr w:type="spellEnd"/>
      <w:r w:rsidRPr="00F51B8C">
        <w:rPr>
          <w:rFonts w:ascii="Arial" w:eastAsia="Times New Roman" w:hAnsi="Arial" w:cs="Arial"/>
          <w:sz w:val="24"/>
          <w:szCs w:val="24"/>
          <w:lang w:eastAsia="pt-BR"/>
        </w:rPr>
        <w:t>. 15.112, 15.113, 15.114, 15.115 e 15.116, de 2004;</w:t>
      </w:r>
    </w:p>
    <w:p w14:paraId="48256BC9"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9.1.44. Observar as seguintes diretrizes de caráter ambiental:</w:t>
      </w:r>
    </w:p>
    <w:p w14:paraId="4544D1AD"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a) 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543DE836"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b) 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06042C7A"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9.1.45.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39B743AC"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9.1.46.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50BFA11F"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9.1.47.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7B94A3A2"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xml:space="preserve">9.1.48. Fornecer os projetos executivos desenvolvidos, que formarão um conjunto de documentos técnicos, gráficos e descritivos referentes aos segmentos especializados de engenharia, previamente e devidamente </w:t>
      </w:r>
      <w:r w:rsidRPr="00F51B8C">
        <w:rPr>
          <w:rFonts w:ascii="Arial" w:eastAsia="Times New Roman" w:hAnsi="Arial" w:cs="Arial"/>
          <w:sz w:val="24"/>
          <w:szCs w:val="24"/>
          <w:lang w:eastAsia="pt-BR"/>
        </w:rPr>
        <w:lastRenderedPageBreak/>
        <w:t>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4A147C44" w14:textId="77777777" w:rsidR="005D0AE5" w:rsidRDefault="00A51B46" w:rsidP="005D0AE5">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9.1.48.1. 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7B5DCCD4" w14:textId="5D9F79E7" w:rsidR="00A51B46" w:rsidRPr="00F51B8C" w:rsidRDefault="00A51B46" w:rsidP="005D0AE5">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sz w:val="24"/>
          <w:szCs w:val="24"/>
          <w:lang w:eastAsia="pt-BR"/>
        </w:rPr>
        <w:t>9.1.</w:t>
      </w:r>
      <w:r w:rsidR="005D0AE5" w:rsidRPr="00D958D1">
        <w:rPr>
          <w:rFonts w:ascii="Arial" w:eastAsia="Times New Roman" w:hAnsi="Arial" w:cs="Arial"/>
          <w:sz w:val="24"/>
          <w:szCs w:val="24"/>
          <w:lang w:eastAsia="pt-BR"/>
        </w:rPr>
        <w:t>49</w:t>
      </w:r>
      <w:r w:rsidRPr="00D958D1">
        <w:rPr>
          <w:rFonts w:ascii="Arial" w:eastAsia="Times New Roman" w:hAnsi="Arial" w:cs="Arial"/>
          <w:sz w:val="24"/>
          <w:szCs w:val="24"/>
          <w:lang w:eastAsia="pt-BR"/>
        </w:rPr>
        <w:t>. Observar a política de prevenção e enfrentamento do assédio moral,</w:t>
      </w:r>
      <w:r w:rsidRPr="00F51B8C">
        <w:rPr>
          <w:rFonts w:ascii="Arial" w:eastAsia="Times New Roman" w:hAnsi="Arial" w:cs="Arial"/>
          <w:sz w:val="24"/>
          <w:szCs w:val="24"/>
          <w:lang w:eastAsia="pt-BR"/>
        </w:rPr>
        <w:t xml:space="preserve"> do assédio sexual e da discriminação instituída na Justiça Federal da 3.ª Região pela Resolução nº 521, de 24 de maio de 2022, da Presidência do Tribunal Regional Federal da 3ª Região, ou outra que venha a substituí-la, disponível no endereço https://web.trf3.jus.br/atos-normativos/</w:t>
      </w:r>
    </w:p>
    <w:p w14:paraId="5887C9D7"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w:t>
      </w:r>
    </w:p>
    <w:p w14:paraId="6C571B70"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10. CLÁUSULA DÉCIMA - OBRIGAÇÕES PERTINENTES À LGPD</w:t>
      </w:r>
    </w:p>
    <w:p w14:paraId="2CD19DE3"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14:paraId="00A2CA76"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10.2. Os dados obtidos somente poderão ser utilizados para as finalidades que justificaram seu acesso e de acordo com a boa-fé e com os princípios do art. 6º da LGPD.</w:t>
      </w:r>
    </w:p>
    <w:p w14:paraId="003DBECD"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10.3. É vedado o compartilhamento com terceiros dos dados obtidos fora das hipóteses permitidas em Lei.</w:t>
      </w:r>
    </w:p>
    <w:p w14:paraId="5BCD7F36"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10.4. A Administração deverá ser informada no prazo de 5 (cinco) dias úteis sobre todos os contratos de </w:t>
      </w:r>
      <w:proofErr w:type="spellStart"/>
      <w:r w:rsidRPr="00F51B8C">
        <w:rPr>
          <w:rFonts w:ascii="Arial" w:eastAsia="Times New Roman" w:hAnsi="Arial" w:cs="Arial"/>
          <w:color w:val="000000"/>
          <w:sz w:val="24"/>
          <w:szCs w:val="24"/>
          <w:lang w:eastAsia="pt-BR"/>
        </w:rPr>
        <w:t>suboperação</w:t>
      </w:r>
      <w:proofErr w:type="spellEnd"/>
      <w:r w:rsidRPr="00F51B8C">
        <w:rPr>
          <w:rFonts w:ascii="Arial" w:eastAsia="Times New Roman" w:hAnsi="Arial" w:cs="Arial"/>
          <w:color w:val="000000"/>
          <w:sz w:val="24"/>
          <w:szCs w:val="24"/>
          <w:lang w:eastAsia="pt-BR"/>
        </w:rPr>
        <w:t xml:space="preserve"> firmados ou que venham a ser celebrados pelo contratado.</w:t>
      </w:r>
    </w:p>
    <w:p w14:paraId="75961D8E"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14:paraId="1AF8CA59"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10.6. É dever do contratado orientar e treinar seus empregados sobre os deveres, requisitos e responsabilidades decorrentes da LGPD.</w:t>
      </w:r>
    </w:p>
    <w:p w14:paraId="6266EABF" w14:textId="77777777" w:rsidR="00A51B46" w:rsidRPr="005771B4" w:rsidRDefault="00A51B46" w:rsidP="00F51B8C">
      <w:pPr>
        <w:spacing w:before="120" w:after="120" w:line="240" w:lineRule="auto"/>
        <w:ind w:left="120" w:right="120"/>
        <w:jc w:val="both"/>
        <w:rPr>
          <w:rFonts w:ascii="Arial" w:eastAsia="Times New Roman" w:hAnsi="Arial" w:cs="Arial"/>
          <w:sz w:val="24"/>
          <w:szCs w:val="24"/>
          <w:lang w:eastAsia="pt-BR"/>
        </w:rPr>
      </w:pPr>
      <w:r w:rsidRPr="005771B4">
        <w:rPr>
          <w:rFonts w:ascii="Arial" w:eastAsia="Times New Roman" w:hAnsi="Arial" w:cs="Arial"/>
          <w:color w:val="000000"/>
          <w:sz w:val="24"/>
          <w:szCs w:val="24"/>
          <w:lang w:eastAsia="pt-BR"/>
        </w:rPr>
        <w:t xml:space="preserve">10.6.1. O contratante poderá exigir do contratado, enquanto houver tratamento de dados pessoais, ainda que esgotada a vigência contratual, declaração de que seus empregados, especialmente em relação ao preposto, estão </w:t>
      </w:r>
      <w:r w:rsidRPr="005771B4">
        <w:rPr>
          <w:rFonts w:ascii="Arial" w:eastAsia="Times New Roman" w:hAnsi="Arial" w:cs="Arial"/>
          <w:color w:val="000000"/>
          <w:sz w:val="24"/>
          <w:szCs w:val="24"/>
          <w:lang w:eastAsia="pt-BR"/>
        </w:rPr>
        <w:lastRenderedPageBreak/>
        <w:t>capacitados e/ou firmaram termo de responsabilidade de cumprimento da LGPD.</w:t>
      </w:r>
    </w:p>
    <w:p w14:paraId="78FC0014"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10.7. O contratado deverá exigir de </w:t>
      </w:r>
      <w:proofErr w:type="spellStart"/>
      <w:r w:rsidRPr="00F51B8C">
        <w:rPr>
          <w:rFonts w:ascii="Arial" w:eastAsia="Times New Roman" w:hAnsi="Arial" w:cs="Arial"/>
          <w:color w:val="000000"/>
          <w:sz w:val="24"/>
          <w:szCs w:val="24"/>
          <w:lang w:eastAsia="pt-BR"/>
        </w:rPr>
        <w:t>suboperadores</w:t>
      </w:r>
      <w:proofErr w:type="spellEnd"/>
      <w:r w:rsidRPr="00F51B8C">
        <w:rPr>
          <w:rFonts w:ascii="Arial" w:eastAsia="Times New Roman" w:hAnsi="Arial" w:cs="Arial"/>
          <w:color w:val="000000"/>
          <w:sz w:val="24"/>
          <w:szCs w:val="24"/>
          <w:lang w:eastAsia="pt-BR"/>
        </w:rPr>
        <w:t xml:space="preserve"> e subcontratados o cumprimento dos deveres da presente cláusula, permanecendo integralmente responsável por garantir sua observância.</w:t>
      </w:r>
    </w:p>
    <w:p w14:paraId="769BF56D"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14:paraId="5B9B2CB0"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10.9. O contratado deverá prestar, no prazo fixado pelo Contratante, prorrogável justificadamente, quaisquer informações acerca dos dados pessoais para cumprimento da LGPD, inclusive quanto a eventual descarte realizado.</w:t>
      </w:r>
    </w:p>
    <w:p w14:paraId="6B0E4788"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1DDB2651"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10.10.1. Os referidos bancos de dados devem ser desenvolvidos em formato interoperável, a fim de garantir a reutilização desses dados pela Administração nas hipóteses previstas na LGPD.</w:t>
      </w:r>
    </w:p>
    <w:p w14:paraId="7B59B947"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14:paraId="3C25E06A"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10.12. Os contratos e convênios de que trata o § 1º do art. 26 da LGPD deverão ser comunicados à autoridade nacional.</w:t>
      </w:r>
    </w:p>
    <w:p w14:paraId="13B4F9D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w:t>
      </w:r>
    </w:p>
    <w:p w14:paraId="54F5CCB3" w14:textId="77777777" w:rsidR="00C96C3E" w:rsidRDefault="00A51B46" w:rsidP="00C96C3E">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11. CLÁUSULA DÉCIMA PRIMEIRA – GARANTIA DE EXECUÇÃO</w:t>
      </w:r>
    </w:p>
    <w:p w14:paraId="0F8A9F42" w14:textId="37F67156" w:rsidR="00A51B46" w:rsidRDefault="00A51B46" w:rsidP="00C96C3E">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sz w:val="24"/>
          <w:szCs w:val="24"/>
          <w:lang w:eastAsia="pt-BR"/>
        </w:rPr>
        <w:t>11.1. Não haverá exigência de garantia contratual da execução.</w:t>
      </w:r>
    </w:p>
    <w:p w14:paraId="0466B03C" w14:textId="77777777" w:rsidR="00C96C3E" w:rsidRPr="00F51B8C" w:rsidRDefault="00C96C3E" w:rsidP="00C96C3E">
      <w:pPr>
        <w:spacing w:before="120" w:after="120" w:line="240" w:lineRule="auto"/>
        <w:ind w:left="120" w:right="120"/>
        <w:jc w:val="both"/>
        <w:rPr>
          <w:rFonts w:ascii="Arial" w:eastAsia="Times New Roman" w:hAnsi="Arial" w:cs="Arial"/>
          <w:sz w:val="24"/>
          <w:szCs w:val="24"/>
          <w:lang w:eastAsia="pt-BR"/>
        </w:rPr>
      </w:pPr>
    </w:p>
    <w:p w14:paraId="7D5A44C3"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 xml:space="preserve">12. CLÁUSULA DÉCIMA SEGUNDA - INFRAÇÕES E SANÇÕES ADMINISTRATIVAS </w:t>
      </w:r>
    </w:p>
    <w:p w14:paraId="0B0CD9CA"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12.1. Comete infração administrativa nos termos do art. 155 da Lei n.º 14.133/2021 o contratado que, com dolo ou culpa:</w:t>
      </w:r>
    </w:p>
    <w:p w14:paraId="070BD20F"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12.1.1. der causa à inexecução parcial do contrato;</w:t>
      </w:r>
    </w:p>
    <w:p w14:paraId="6B863B59"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12.1.2. der causa à inexecução parcial do contrato que cause grave dano à Administração, ao funcionamento dos serviços públicos ou ao interesse coletivo;</w:t>
      </w:r>
    </w:p>
    <w:p w14:paraId="179FC47D"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12.1.3. der causa à inexecução total do contrato;</w:t>
      </w:r>
    </w:p>
    <w:p w14:paraId="6741AC53"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12.1.4. ensejar o retardamento da execução ou da entrega do objeto da contratação sem motivo justificado;</w:t>
      </w:r>
    </w:p>
    <w:p w14:paraId="5D7CDFD7"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lastRenderedPageBreak/>
        <w:t>12.1.5. apresentar documentação falsa ou prestar declaração falsa durante a execução do contrato;</w:t>
      </w:r>
    </w:p>
    <w:p w14:paraId="1AA42655"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12.1.6. praticar ato fraudulento na execução do contrato;</w:t>
      </w:r>
    </w:p>
    <w:p w14:paraId="265F3B96"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12.1.7. comportar-se de modo inidôneo ou cometer fraude de qualquer natureza;</w:t>
      </w:r>
    </w:p>
    <w:p w14:paraId="2E7D9F84"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12.1.8. praticar atos ilícitos com vistas a frustrar os objetivos da contratação;</w:t>
      </w:r>
    </w:p>
    <w:p w14:paraId="245D635F"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12.1.9. praticar ato lesivo previsto no art. 5.º da Lei n.º 12.846/2013.</w:t>
      </w:r>
    </w:p>
    <w:p w14:paraId="2DB9F3E0"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12.2. O contratado que cometer qualquer das infrações discriminadas nos subitens anteriores estará sujeita, sem prejuízo da responsabilidade civil e criminal, à aplicação das seguintes sanções administrativas, garantidos o contraditório e a ampla defesa, em conformidade com os artigos 156 e seguintes da Lei nº 14.133/2021:</w:t>
      </w:r>
    </w:p>
    <w:p w14:paraId="51CDB356"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a) Advertência pela falta prevista no subitem 12.1.1, quando não se justificar a imposição de penalidade mais grave, observada a alínea "f" deste item 12 quando for o caso;</w:t>
      </w:r>
    </w:p>
    <w:p w14:paraId="5B65D7B6"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b) Impedimento de licitar e contratar no âmbito da Administração Pública direta e indireta da União, pelo prazo máximo de 3 (três) anos, nos casos dos subitens 12.1.2, 12.1.3 e 12.1.4, quando não se justificar a imposição de penalidade mais grave;</w:t>
      </w:r>
    </w:p>
    <w:p w14:paraId="6D11496A"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c)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12.1.5, 12.1.6, 12.1.7, 12.1.8 e 12.1.9, bem como nos casos dos subitens 12.1.2, 12.1.3. e 12.1.4 que justifiquem a imposição da penalidade mais grave;</w:t>
      </w:r>
    </w:p>
    <w:p w14:paraId="4B3A61B7"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d) multa moratória de 0,5% (cinco décimos por cento) por dia de atraso injustificado sobre o valor da parcela inadimplida, até o limite de 15 (quinze) dias;</w:t>
      </w:r>
    </w:p>
    <w:p w14:paraId="19C38D36"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e) multa compensatória de 10% (dez por cento) sobre o valor do contrato, para o atraso injustificado superior a 15 (quinze) dias, caso em que a Administração poderá aceitar ou rejeitar o produto ou serviço e, se entender conveniente, promover a extinção unilateral do Contrato, conforme dispõem os artigos 138, inciso I, e 162, parágrafo único, da Lei nº 14.133/2021;</w:t>
      </w:r>
    </w:p>
    <w:p w14:paraId="7E0D2163"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f) multa compensatória de 10% (dez por cento) sobre o valor do contrato pela infração prevista no subitem 12.1.1, quando for o caso;</w:t>
      </w:r>
    </w:p>
    <w:p w14:paraId="58C6CBD3"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g) multa compensatória de 15% (quinze por cento) sobre o valor do contrato pela infração prevista no subitem 12.1.2;</w:t>
      </w:r>
    </w:p>
    <w:p w14:paraId="5D86370A"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h) multa compensatória de 20% a 30% (vinte a trinta por cento) sobre o valor do contrato pelas infrações previstas nos subitens 12.1.3 e 12.1.5, 12.1.6, 12.1.7, 12.1.8 e 12.1.9.</w:t>
      </w:r>
    </w:p>
    <w:p w14:paraId="00FA6F3A"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12.2.1. A recusa injustificada do adjudicatário em assinar o contrato ou a ata de registro de preço, ou em aceitar ou retirar o instrumento equivalente no prazo estabelecido pela Administração caracterizará o descumprimento total da obrigação assumida e configurará a infração prevista no subitem 12.1.3 e </w:t>
      </w:r>
      <w:r w:rsidRPr="00F51B8C">
        <w:rPr>
          <w:rFonts w:ascii="Arial" w:eastAsia="Times New Roman" w:hAnsi="Arial" w:cs="Arial"/>
          <w:color w:val="000000"/>
          <w:sz w:val="24"/>
          <w:szCs w:val="24"/>
          <w:lang w:eastAsia="pt-BR"/>
        </w:rPr>
        <w:lastRenderedPageBreak/>
        <w:t>as respectivas sanções, inclusive a imediata perda da garantia de proposta em favor da unidade gestora promotora da licitação, nos termos do art. 45, § 4º, da IN SEGES nº 73/2022.</w:t>
      </w:r>
    </w:p>
    <w:p w14:paraId="2289A976"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12.2.2. Se o descumprimento consistir na perda das condições de habilitação, a Administração concederá o prazo de 30 (trinta) dias para a empresa regularizar a sua situação, sem cominação de penalidade para o período.</w:t>
      </w:r>
    </w:p>
    <w:p w14:paraId="1636DFD9"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12.2.2.1. Não regularizando sua situação no prazo de 30 (trinta) dias, poderá ser aplicada a penalidade de multa à empresa no importe de 1% (um por cento) ao dia, limitada a 10% (dez por cento) sobre o valor do contrato e, a critério da Administração, o contrato poderá ser extinto.</w:t>
      </w:r>
    </w:p>
    <w:p w14:paraId="6908686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12.3. Na aplicação das sanções serão considerados (art. 156, § 1º, da Lei nº 14.133/2021):</w:t>
      </w:r>
    </w:p>
    <w:p w14:paraId="02995D8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12.3.1. a natureza e a gravidade da infração cometida;</w:t>
      </w:r>
    </w:p>
    <w:p w14:paraId="50A4F8E7"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12.3.2. as peculiaridades do caso concreto;</w:t>
      </w:r>
    </w:p>
    <w:p w14:paraId="63ED83FE"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12.3.3. as circunstâncias agravantes ou atenuantes;</w:t>
      </w:r>
    </w:p>
    <w:p w14:paraId="29EDA275"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12.3.4. os danos que dela provierem para a Administração Pública;</w:t>
      </w:r>
    </w:p>
    <w:p w14:paraId="1C7E2DA9"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12.3.5. a implantação ou o aperfeiçoamento de programa de integridade, conforme normas e orientações dos órgãos de controle.</w:t>
      </w:r>
    </w:p>
    <w:p w14:paraId="2FAA66FD"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12.4. A aplicação das sanções previstas neste Contrato não exclui, em hipótese alguma, a obrigação de reparação integral do dano causado à Contratante (art. 156, §9º, da Lei nº 14.133/2021).</w:t>
      </w:r>
    </w:p>
    <w:p w14:paraId="373DD366"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12.5. Todas as sanções previstas neste Contrato poderão ser aplicadas cumulativamente com a multa (art. 156, §7º, da Lei nº 14.133/2021).</w:t>
      </w:r>
    </w:p>
    <w:p w14:paraId="59E3C193"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12.6. Antes da aplicação da multa será facultada a defesa do interessado no prazo de 15 (quinze) dias úteis, contado da data de sua intimação (art. 157, da Lei nº 14.133/2021).</w:t>
      </w:r>
    </w:p>
    <w:p w14:paraId="11861639"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12.7.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14:paraId="600F38CF"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12.8. Previamente ao encaminhamento à cobrança judicial, a multa poderá ser recolhida administrativamente no prazo máximo de 5 (cinco) dias úteis, a contar da data da comunicação oficial.</w:t>
      </w:r>
    </w:p>
    <w:p w14:paraId="43034E91"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12.9.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0E9E3B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12.10.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7D10764"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lastRenderedPageBreak/>
        <w:t>12.11. O recurso e o pedido de reconsideração terão efeito suspensivo do ato ou da decisão recorrida até que sobrevenha decisão final da autoridade competente.</w:t>
      </w:r>
    </w:p>
    <w:p w14:paraId="09157E8B"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12.12. Os atos previstos como infrações administrativas na Lei nº 14.133/2021, ou em outras leis de licitações e contratos da Administração Pública que também sejam tipificados como atos lesivos na Lei nº 12.846/2013, serão apurados e julgados conjuntamente, nos mesmos autos, observados o rito procedimental e autoridade competente definidos na referida Lei (art. 159 da Lei nº 14.133/2021).</w:t>
      </w:r>
    </w:p>
    <w:p w14:paraId="18A44D9A"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12.13. A personalidade jurídica do contratado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14:paraId="7241BBC6"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12.14.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F51B8C">
        <w:rPr>
          <w:rFonts w:ascii="Arial" w:eastAsia="Times New Roman" w:hAnsi="Arial" w:cs="Arial"/>
          <w:color w:val="000000"/>
          <w:sz w:val="24"/>
          <w:szCs w:val="24"/>
          <w:lang w:eastAsia="pt-BR"/>
        </w:rPr>
        <w:t>Ceis</w:t>
      </w:r>
      <w:proofErr w:type="spellEnd"/>
      <w:r w:rsidRPr="00F51B8C">
        <w:rPr>
          <w:rFonts w:ascii="Arial" w:eastAsia="Times New Roman" w:hAnsi="Arial" w:cs="Arial"/>
          <w:color w:val="000000"/>
          <w:sz w:val="24"/>
          <w:szCs w:val="24"/>
          <w:lang w:eastAsia="pt-BR"/>
        </w:rPr>
        <w:t>) e no Cadastro Nacional de Empresas Punidas (</w:t>
      </w:r>
      <w:proofErr w:type="spellStart"/>
      <w:r w:rsidRPr="00F51B8C">
        <w:rPr>
          <w:rFonts w:ascii="Arial" w:eastAsia="Times New Roman" w:hAnsi="Arial" w:cs="Arial"/>
          <w:color w:val="000000"/>
          <w:sz w:val="24"/>
          <w:szCs w:val="24"/>
          <w:lang w:eastAsia="pt-BR"/>
        </w:rPr>
        <w:t>Cnep</w:t>
      </w:r>
      <w:proofErr w:type="spellEnd"/>
      <w:r w:rsidRPr="00F51B8C">
        <w:rPr>
          <w:rFonts w:ascii="Arial" w:eastAsia="Times New Roman" w:hAnsi="Arial" w:cs="Arial"/>
          <w:color w:val="000000"/>
          <w:sz w:val="24"/>
          <w:szCs w:val="24"/>
          <w:lang w:eastAsia="pt-BR"/>
        </w:rPr>
        <w:t>), instituídos no âmbito do Poder Executivo Federal (Art. 161 da Lei nº 14.133/2021).</w:t>
      </w:r>
    </w:p>
    <w:p w14:paraId="5ECD88EC"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12.15. As sanções de impedimento de licitar e contratar e declaração de inidoneidade para licitar ou contratar são passíveis de reabilitação na forma do art. 163 da Lei nº 14.133/2021.</w:t>
      </w:r>
    </w:p>
    <w:p w14:paraId="0E0AB874"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w:t>
      </w:r>
    </w:p>
    <w:p w14:paraId="4C52F123"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 xml:space="preserve">13. CLÁUSULA DÉCIMA TERCEIRA - EXTINÇÃO CONTRATUAL </w:t>
      </w:r>
    </w:p>
    <w:p w14:paraId="1A2E34CB"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13.1. O contrato será extinto quando cumpridas as obrigações de ambas as partes, ainda que isso ocorra antes do prazo estipulado para tanto.</w:t>
      </w:r>
    </w:p>
    <w:p w14:paraId="79AC0937"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13.1.1. Se as obrigações não forem cumpridas no prazo estipulado, a vigência ficará prorrogada até a conclusão do objeto, independentemente de termo aditivo, caso em que deverá a Administração providenciar a readequação do cronograma fixado para o contrato.</w:t>
      </w:r>
    </w:p>
    <w:p w14:paraId="57EA6908"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13.1.2. Quando a não conclusão do contrato referida no item anterior decorrer de culpa do contratado:</w:t>
      </w:r>
    </w:p>
    <w:p w14:paraId="56CC4108"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a) ficará ele constituído em mora, sendo-lhe aplicáveis as respectivas sanções administrativas; e</w:t>
      </w:r>
    </w:p>
    <w:p w14:paraId="74E7A3AC"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b) poderá a Administração optar pela extinção do contrato e, nesse caso, adotará as medidas admitidas em lei para a continuidade da execução contratual.</w:t>
      </w:r>
    </w:p>
    <w:p w14:paraId="1DFD2BD1"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455522">
        <w:rPr>
          <w:rFonts w:ascii="Arial" w:eastAsia="Times New Roman" w:hAnsi="Arial" w:cs="Arial"/>
          <w:color w:val="000000"/>
          <w:sz w:val="24"/>
          <w:szCs w:val="24"/>
          <w:lang w:eastAsia="pt-BR"/>
        </w:rPr>
        <w:t>13.2.</w:t>
      </w:r>
      <w:r w:rsidRPr="00F51B8C">
        <w:rPr>
          <w:rFonts w:ascii="Arial" w:eastAsia="Times New Roman" w:hAnsi="Arial" w:cs="Arial"/>
          <w:color w:val="000000"/>
          <w:sz w:val="24"/>
          <w:szCs w:val="24"/>
          <w:lang w:eastAsia="pt-BR"/>
        </w:rPr>
        <w:t xml:space="preserve"> O contrato poderá ser extinto antes de cumpridas as obrigações nele estipuladas, ou antes do prazo nele fixado, por algum dos motivos previstos </w:t>
      </w:r>
      <w:r w:rsidRPr="00F51B8C">
        <w:rPr>
          <w:rFonts w:ascii="Arial" w:eastAsia="Times New Roman" w:hAnsi="Arial" w:cs="Arial"/>
          <w:color w:val="000000"/>
          <w:sz w:val="24"/>
          <w:szCs w:val="24"/>
          <w:lang w:eastAsia="pt-BR"/>
        </w:rPr>
        <w:lastRenderedPageBreak/>
        <w:t>no artigo 137 da Lei nº 14.133/2021, bem como amigavelmente, assegurados o contraditório e a ampla defesa.</w:t>
      </w:r>
    </w:p>
    <w:p w14:paraId="1486A00F"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13.2.1. Nesta hipótese, aplicam-se também os artigos 138 e 139 da mesma Lei.</w:t>
      </w:r>
    </w:p>
    <w:p w14:paraId="0BB71C98"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13.2.2. A alteração social ou a modificação da finalidade ou da estrutura da empresa não ensejará a extinção se não restringir sua capacidade de concluir o contrato.</w:t>
      </w:r>
    </w:p>
    <w:p w14:paraId="0AD0AF17"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13.2.2.1. Se a operação implicar mudança da pessoa jurídica contratada, deverá ser formalizado termo aditivo para alteração subjetiva.</w:t>
      </w:r>
    </w:p>
    <w:p w14:paraId="02D9BDDB"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14:paraId="76552C6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13.3.1.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3C94A3CA"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13.4. O termo de extinção, sempre que possível, será precedido:</w:t>
      </w:r>
    </w:p>
    <w:p w14:paraId="2D5C546D"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13.4.1. Balanço dos eventos contratuais já cumpridos ou parcialmente cumpridos;</w:t>
      </w:r>
    </w:p>
    <w:p w14:paraId="4A1F9D7B"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13.4.2. Relação dos pagamentos já efetuados e ainda devidos;</w:t>
      </w:r>
    </w:p>
    <w:p w14:paraId="39E96741"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13.4.3. Indenizações e multas.</w:t>
      </w:r>
    </w:p>
    <w:p w14:paraId="4A2AEDD9"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13.5. A extinção do contrato não configura óbice para o reconhecimento do desequilíbrio econômico-financeiro, hipótese em que será concedida indenização por meio de termo indenizatório (art. 131, caput, da Lei n.º 14.133/2021).</w:t>
      </w:r>
    </w:p>
    <w:p w14:paraId="6BF37160"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13.6. O contratado reconhece os direitos da Administração previstos nos artigos 137 a 139 da Lei nº 14.133/2021.</w:t>
      </w:r>
    </w:p>
    <w:p w14:paraId="75515E04"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w:t>
      </w:r>
    </w:p>
    <w:p w14:paraId="4D90C041"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14. CLÁUSULA DÉCIMA QUARTA – ALTERAÇÕES</w:t>
      </w:r>
    </w:p>
    <w:p w14:paraId="52883EC6"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14.1. Eventuais alterações contratuais reger-se-ão pela disciplina dos </w:t>
      </w:r>
      <w:proofErr w:type="spellStart"/>
      <w:r w:rsidRPr="00F51B8C">
        <w:rPr>
          <w:rFonts w:ascii="Arial" w:eastAsia="Times New Roman" w:hAnsi="Arial" w:cs="Arial"/>
          <w:color w:val="000000"/>
          <w:sz w:val="24"/>
          <w:szCs w:val="24"/>
          <w:lang w:eastAsia="pt-BR"/>
        </w:rPr>
        <w:t>arts</w:t>
      </w:r>
      <w:proofErr w:type="spellEnd"/>
      <w:r w:rsidRPr="00F51B8C">
        <w:rPr>
          <w:rFonts w:ascii="Arial" w:eastAsia="Times New Roman" w:hAnsi="Arial" w:cs="Arial"/>
          <w:color w:val="000000"/>
          <w:sz w:val="24"/>
          <w:szCs w:val="24"/>
          <w:lang w:eastAsia="pt-BR"/>
        </w:rPr>
        <w:t>. 124 e seguintes da Lei nº 14.133/2021.</w:t>
      </w:r>
    </w:p>
    <w:p w14:paraId="4FDD2565"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14.2. O contratado é obrigado a aceitar, nas mesmas condições contratuais, os acréscimos ou supressões que se fizerem necessários, até o limite de 25% (vinte e cinco por cento) do valor inicial atualizado do contrato.</w:t>
      </w:r>
    </w:p>
    <w:p w14:paraId="71F06A0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14.3. As supressões resultantes de acordo celebrado entre as partes contratantes poderão exceder o limite de 25% (vinte e cinco por cento) do valor inicial atualizado do contrato.</w:t>
      </w:r>
    </w:p>
    <w:p w14:paraId="6E0283DE"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lastRenderedPageBreak/>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14:paraId="7189C598"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14.5. As alterações contratuais decorrentes de falhas de projeto ensejarão apuração de responsabilidade do responsável técnico e adoção das providências necessárias para o ressarcimento dos danos causados à Administração, na forma do art. 124, § 1º, da Lei nº 14.133/2021.</w:t>
      </w:r>
    </w:p>
    <w:p w14:paraId="4D6E526D"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14.6. A diferença percentual entre o valor global do contrato e o preço global de referência não poderá ser reduzida em favor do contratado em decorrência de aditamentos que modifiquem a planilha orçamentária, na forma do art. 128 da Lei nº 14.133/2021.</w:t>
      </w:r>
    </w:p>
    <w:p w14:paraId="1C5D0354"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14.7. Na hipótese de celebração de aditivos contratuais para a inclusão de novos serviços, o preço desses serviços será calculado considerando o custo de referência e a taxa de BDI de referência especificada no orçamento-base da licitação, subtraindo desse preço de referência a diferença percentual entre o valor do orçamento-base e o valor global do contrato obtido na licitação, com vistas a garantir o equilíbrio econômico-financeiro do contrato e a manutenção do percentual de desconto ofertado pelo contratado, em atendimento ao art. 37, inciso XXI, da Constituição Federal, e aos artigos 127 e 128 da Lei nº 14.133/2021.</w:t>
      </w:r>
    </w:p>
    <w:p w14:paraId="37557E4A"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14.8. Registros que não caracterizam alteração do contrato podem ser realizados por simples apostila, dispensada a celebração de termo aditivo, na forma do art. 136 da Lei nº 14.133/2021.</w:t>
      </w:r>
    </w:p>
    <w:p w14:paraId="65DAAF60"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w:t>
      </w:r>
    </w:p>
    <w:p w14:paraId="1186F58E"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15. CLÁUSULA DÉCIMA QUINTA – DOTAÇÃO ORÇAMENTÁRIA</w:t>
      </w:r>
    </w:p>
    <w:p w14:paraId="01870FD9"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15.1. As despesas decorrentes da presente contratação correrão à conta de recursos específicos consignados no Orçamento Geral da União deste exercício, na dotação abaixo discriminada:</w:t>
      </w:r>
    </w:p>
    <w:p w14:paraId="3577A158" w14:textId="0D8A61EF" w:rsidR="00A51B46" w:rsidRPr="00D958D1" w:rsidRDefault="00A51B46" w:rsidP="00F51B8C">
      <w:pPr>
        <w:spacing w:before="120" w:after="120" w:line="240" w:lineRule="auto"/>
        <w:ind w:left="120" w:right="120"/>
        <w:jc w:val="both"/>
        <w:rPr>
          <w:rFonts w:ascii="Arial" w:eastAsia="Times New Roman" w:hAnsi="Arial" w:cs="Arial"/>
          <w:b/>
          <w:bCs/>
          <w:sz w:val="24"/>
          <w:szCs w:val="24"/>
          <w:lang w:eastAsia="pt-BR"/>
        </w:rPr>
      </w:pPr>
      <w:r w:rsidRPr="00F51B8C">
        <w:rPr>
          <w:rFonts w:ascii="Arial" w:eastAsia="Times New Roman" w:hAnsi="Arial" w:cs="Arial"/>
          <w:color w:val="000000"/>
          <w:sz w:val="24"/>
          <w:szCs w:val="24"/>
          <w:lang w:eastAsia="pt-BR"/>
        </w:rPr>
        <w:t>I. Gestão</w:t>
      </w:r>
      <w:r w:rsidRPr="00D958D1">
        <w:rPr>
          <w:rFonts w:ascii="Arial" w:eastAsia="Times New Roman" w:hAnsi="Arial" w:cs="Arial"/>
          <w:color w:val="000000"/>
          <w:sz w:val="24"/>
          <w:szCs w:val="24"/>
          <w:lang w:eastAsia="pt-BR"/>
        </w:rPr>
        <w:t>/Unidade:</w:t>
      </w:r>
      <w:r w:rsidR="00C96C3E" w:rsidRPr="00D958D1">
        <w:t xml:space="preserve"> </w:t>
      </w:r>
      <w:r w:rsidR="00C96C3E" w:rsidRPr="00D958D1">
        <w:rPr>
          <w:rFonts w:ascii="Arial" w:eastAsia="Times New Roman" w:hAnsi="Arial" w:cs="Arial"/>
          <w:color w:val="000000"/>
          <w:sz w:val="24"/>
          <w:szCs w:val="24"/>
          <w:lang w:eastAsia="pt-BR"/>
        </w:rPr>
        <w:t>12101 – Justiça Federal de Primeiro Grau</w:t>
      </w:r>
      <w:r w:rsidR="00455522" w:rsidRPr="00D958D1">
        <w:rPr>
          <w:rFonts w:ascii="Arial" w:eastAsia="Times New Roman" w:hAnsi="Arial" w:cs="Arial"/>
          <w:color w:val="000000"/>
          <w:sz w:val="24"/>
          <w:szCs w:val="24"/>
          <w:lang w:eastAsia="pt-BR"/>
        </w:rPr>
        <w:t>;</w:t>
      </w:r>
    </w:p>
    <w:p w14:paraId="49757893" w14:textId="10DBD143"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II. Fonte de Recursos:</w:t>
      </w:r>
      <w:r w:rsidR="00C96C3E" w:rsidRPr="00D958D1">
        <w:t xml:space="preserve"> </w:t>
      </w:r>
      <w:r w:rsidR="00C96C3E" w:rsidRPr="00D958D1">
        <w:rPr>
          <w:rFonts w:ascii="Arial" w:eastAsia="Times New Roman" w:hAnsi="Arial" w:cs="Arial"/>
          <w:color w:val="000000"/>
          <w:sz w:val="24"/>
          <w:szCs w:val="24"/>
          <w:lang w:eastAsia="pt-BR"/>
        </w:rPr>
        <w:t>0100 (recursos ordinários)</w:t>
      </w:r>
      <w:r w:rsidR="00455522" w:rsidRPr="00D958D1">
        <w:rPr>
          <w:rFonts w:ascii="Arial" w:eastAsia="Times New Roman" w:hAnsi="Arial" w:cs="Arial"/>
          <w:color w:val="000000"/>
          <w:sz w:val="24"/>
          <w:szCs w:val="24"/>
          <w:lang w:eastAsia="pt-BR"/>
        </w:rPr>
        <w:t>;</w:t>
      </w:r>
    </w:p>
    <w:p w14:paraId="3A9F68E8" w14:textId="5BF7BD19"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III. Programa de Trabalho:</w:t>
      </w:r>
      <w:r w:rsidR="00C96C3E" w:rsidRPr="00D958D1">
        <w:rPr>
          <w:rFonts w:ascii="Arial" w:eastAsia="Times New Roman" w:hAnsi="Arial" w:cs="Arial"/>
          <w:color w:val="000000"/>
          <w:sz w:val="24"/>
          <w:szCs w:val="24"/>
          <w:lang w:eastAsia="pt-BR"/>
        </w:rPr>
        <w:t xml:space="preserve"> 249.403 - Reforma - Fórum de Araçatuba</w:t>
      </w:r>
      <w:r w:rsidR="00455522" w:rsidRPr="00D958D1">
        <w:rPr>
          <w:rFonts w:ascii="Arial" w:eastAsia="Times New Roman" w:hAnsi="Arial" w:cs="Arial"/>
          <w:color w:val="000000"/>
          <w:sz w:val="24"/>
          <w:szCs w:val="24"/>
          <w:lang w:eastAsia="pt-BR"/>
        </w:rPr>
        <w:t>;</w:t>
      </w:r>
    </w:p>
    <w:p w14:paraId="10886D64" w14:textId="4A1E460B"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IV. Elemento de Despesa:</w:t>
      </w:r>
      <w:r w:rsidR="009174DC" w:rsidRPr="00D958D1">
        <w:rPr>
          <w:rFonts w:ascii="Arial" w:eastAsia="Times New Roman" w:hAnsi="Arial" w:cs="Arial"/>
          <w:color w:val="000000"/>
          <w:sz w:val="24"/>
          <w:szCs w:val="24"/>
          <w:lang w:eastAsia="pt-BR"/>
        </w:rPr>
        <w:t xml:space="preserve"> 44.90.51-80</w:t>
      </w:r>
      <w:r w:rsidR="00455522" w:rsidRPr="00D958D1">
        <w:rPr>
          <w:rFonts w:ascii="Arial" w:eastAsia="Times New Roman" w:hAnsi="Arial" w:cs="Arial"/>
          <w:color w:val="000000"/>
          <w:sz w:val="24"/>
          <w:szCs w:val="24"/>
          <w:lang w:eastAsia="pt-BR"/>
        </w:rPr>
        <w:t>;</w:t>
      </w:r>
    </w:p>
    <w:p w14:paraId="5CD95863" w14:textId="0671E54C"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V. Plano Interno:</w:t>
      </w:r>
      <w:r w:rsidR="009174DC" w:rsidRPr="00D958D1">
        <w:rPr>
          <w:rFonts w:ascii="Arial" w:eastAsia="Times New Roman" w:hAnsi="Arial" w:cs="Arial"/>
          <w:color w:val="000000"/>
          <w:sz w:val="24"/>
          <w:szCs w:val="24"/>
          <w:lang w:eastAsia="pt-BR"/>
        </w:rPr>
        <w:t xml:space="preserve"> 0002471-95 - Plano de Obras - Ação 219Z</w:t>
      </w:r>
      <w:r w:rsidR="00455522" w:rsidRPr="00D958D1">
        <w:rPr>
          <w:rFonts w:ascii="Arial" w:eastAsia="Times New Roman" w:hAnsi="Arial" w:cs="Arial"/>
          <w:color w:val="000000"/>
          <w:sz w:val="24"/>
          <w:szCs w:val="24"/>
          <w:lang w:eastAsia="pt-BR"/>
        </w:rPr>
        <w:t>;</w:t>
      </w:r>
    </w:p>
    <w:p w14:paraId="1920BD9C"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VI. Nota de Empenho:</w:t>
      </w:r>
    </w:p>
    <w:p w14:paraId="1816D5E0"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15.2. A dotação relativa aos exercícios financeiros subsequentes será indicada após aprovação da Lei Orçamentária respectiva e liberação dos créditos correspondentes, mediante apostilamento.</w:t>
      </w:r>
    </w:p>
    <w:p w14:paraId="0D729DA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w:t>
      </w:r>
    </w:p>
    <w:p w14:paraId="0116004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 xml:space="preserve">16. CLÁUSULA DÉCIMA SEXTA – DOS CASOS OMISSOS </w:t>
      </w:r>
    </w:p>
    <w:p w14:paraId="4414A47D"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16.1. Os casos omissos serão decididos pelo contratante, segundo as disposições contidas na Lei nº 14.133/2021 e demais normas federais </w:t>
      </w:r>
      <w:r w:rsidRPr="00F51B8C">
        <w:rPr>
          <w:rFonts w:ascii="Arial" w:eastAsia="Times New Roman" w:hAnsi="Arial" w:cs="Arial"/>
          <w:color w:val="000000"/>
          <w:sz w:val="24"/>
          <w:szCs w:val="24"/>
          <w:lang w:eastAsia="pt-BR"/>
        </w:rPr>
        <w:lastRenderedPageBreak/>
        <w:t>aplicáveis e, subsidiariamente, segundo as disposições contidas na Lei nº 8.078, de 1990 – Código de Defesa do Consumidor – e normas e princípios gerais dos contratos.</w:t>
      </w:r>
    </w:p>
    <w:p w14:paraId="35381F64"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w:t>
      </w:r>
    </w:p>
    <w:p w14:paraId="4519205C"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 xml:space="preserve">17. CLÁUSULA DÉCIMA SÉTIMA – PUBLICAÇÃO </w:t>
      </w:r>
    </w:p>
    <w:p w14:paraId="6FFB4BE0"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17.1. Incumbirá ao contratante divulgar o presente instrumento no Portal Nacional de Contratações Públicas (PNCP), na forma e no prazo previsto no art. 94 da Lei 14.133/2021, bem como no respectivo sítio oficial na Internet, em atenção ao art. 91, </w:t>
      </w:r>
      <w:r w:rsidRPr="00F51B8C">
        <w:rPr>
          <w:rFonts w:ascii="Arial" w:eastAsia="Times New Roman" w:hAnsi="Arial" w:cs="Arial"/>
          <w:i/>
          <w:iCs/>
          <w:color w:val="000000"/>
          <w:sz w:val="24"/>
          <w:szCs w:val="24"/>
          <w:lang w:eastAsia="pt-BR"/>
        </w:rPr>
        <w:t>caput,</w:t>
      </w:r>
      <w:r w:rsidRPr="00F51B8C">
        <w:rPr>
          <w:rFonts w:ascii="Arial" w:eastAsia="Times New Roman" w:hAnsi="Arial" w:cs="Arial"/>
          <w:color w:val="000000"/>
          <w:sz w:val="24"/>
          <w:szCs w:val="24"/>
          <w:lang w:eastAsia="pt-BR"/>
        </w:rPr>
        <w:t xml:space="preserve"> da Lei n.º 14.133/2021, e ao art. 8º, §2º, da Lei n.º 12.527/2011.</w:t>
      </w:r>
    </w:p>
    <w:p w14:paraId="169AC424"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w:t>
      </w:r>
    </w:p>
    <w:p w14:paraId="4A6364FB"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18. CLÁUSULA DÉCIMA OITAVA - COMUNICAÇÕES</w:t>
      </w:r>
    </w:p>
    <w:p w14:paraId="6225CB19"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18.1. Eventuais correspondências expedidas pelas partes signatárias deverão mencionar o número deste instrumento e o assunto específico da correspondência.</w:t>
      </w:r>
    </w:p>
    <w:p w14:paraId="5EED56B8" w14:textId="336BC020"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18.1.1. As comunicações feitas ao contratante deverão ser endereçadas à </w:t>
      </w:r>
      <w:r w:rsidR="00E91B26" w:rsidRPr="00D958D1">
        <w:rPr>
          <w:rFonts w:ascii="Arial" w:eastAsia="Times New Roman" w:hAnsi="Arial" w:cs="Arial"/>
          <w:color w:val="000000"/>
          <w:sz w:val="24"/>
          <w:szCs w:val="24"/>
          <w:lang w:eastAsia="pt-BR"/>
        </w:rPr>
        <w:t>Divisão de Infraestrutura – DINF, à Seção de Engenharia Elétrica – SUEG e à Seção de Engenharia Civil - SUEN</w:t>
      </w:r>
      <w:r w:rsidRPr="00D958D1">
        <w:rPr>
          <w:rFonts w:ascii="Arial" w:eastAsia="Times New Roman" w:hAnsi="Arial" w:cs="Arial"/>
          <w:color w:val="000000"/>
          <w:sz w:val="24"/>
          <w:szCs w:val="24"/>
          <w:lang w:eastAsia="pt-BR"/>
        </w:rPr>
        <w:t>, situada</w:t>
      </w:r>
      <w:r w:rsidR="00B13102" w:rsidRPr="00D958D1">
        <w:rPr>
          <w:rFonts w:ascii="Arial" w:eastAsia="Times New Roman" w:hAnsi="Arial" w:cs="Arial"/>
          <w:color w:val="000000"/>
          <w:sz w:val="24"/>
          <w:szCs w:val="24"/>
          <w:lang w:eastAsia="pt-BR"/>
        </w:rPr>
        <w:t>s</w:t>
      </w:r>
      <w:r w:rsidRPr="00D958D1">
        <w:rPr>
          <w:rFonts w:ascii="Arial" w:eastAsia="Times New Roman" w:hAnsi="Arial" w:cs="Arial"/>
          <w:color w:val="000000"/>
          <w:sz w:val="24"/>
          <w:szCs w:val="24"/>
          <w:lang w:eastAsia="pt-BR"/>
        </w:rPr>
        <w:t xml:space="preserve"> na </w:t>
      </w:r>
      <w:r w:rsidR="00B13102" w:rsidRPr="00D958D1">
        <w:rPr>
          <w:rFonts w:ascii="Arial" w:eastAsia="Times New Roman" w:hAnsi="Arial" w:cs="Arial"/>
          <w:color w:val="000000"/>
          <w:sz w:val="24"/>
          <w:szCs w:val="24"/>
          <w:lang w:eastAsia="pt-BR"/>
        </w:rPr>
        <w:t>Rua Peixoto Gomide, 768, Jardim Paulista, São Paulo/SP, CEP 01409-903</w:t>
      </w:r>
      <w:r w:rsidRPr="00D958D1">
        <w:rPr>
          <w:rFonts w:ascii="Arial" w:eastAsia="Times New Roman" w:hAnsi="Arial" w:cs="Arial"/>
          <w:color w:val="000000"/>
          <w:sz w:val="24"/>
          <w:szCs w:val="24"/>
          <w:lang w:eastAsia="pt-BR"/>
        </w:rPr>
        <w:t xml:space="preserve">, telefone (0xx11) </w:t>
      </w:r>
      <w:r w:rsidR="00B13102" w:rsidRPr="00D958D1">
        <w:rPr>
          <w:rFonts w:ascii="Arial" w:eastAsia="Times New Roman" w:hAnsi="Arial" w:cs="Arial"/>
          <w:color w:val="000000"/>
          <w:sz w:val="24"/>
          <w:szCs w:val="24"/>
          <w:lang w:eastAsia="pt-BR"/>
        </w:rPr>
        <w:t>2172-6423</w:t>
      </w:r>
      <w:r w:rsidRPr="00D958D1">
        <w:rPr>
          <w:rFonts w:ascii="Arial" w:eastAsia="Times New Roman" w:hAnsi="Arial" w:cs="Arial"/>
          <w:color w:val="000000"/>
          <w:sz w:val="24"/>
          <w:szCs w:val="24"/>
          <w:lang w:eastAsia="pt-BR"/>
        </w:rPr>
        <w:t>, ou no</w:t>
      </w:r>
      <w:r w:rsidR="00B13102" w:rsidRPr="00D958D1">
        <w:rPr>
          <w:rFonts w:ascii="Arial" w:eastAsia="Times New Roman" w:hAnsi="Arial" w:cs="Arial"/>
          <w:color w:val="000000"/>
          <w:sz w:val="24"/>
          <w:szCs w:val="24"/>
          <w:lang w:eastAsia="pt-BR"/>
        </w:rPr>
        <w:t>s</w:t>
      </w:r>
      <w:r w:rsidRPr="00D958D1">
        <w:rPr>
          <w:rFonts w:ascii="Arial" w:eastAsia="Times New Roman" w:hAnsi="Arial" w:cs="Arial"/>
          <w:color w:val="000000"/>
          <w:sz w:val="24"/>
          <w:szCs w:val="24"/>
          <w:lang w:eastAsia="pt-BR"/>
        </w:rPr>
        <w:t xml:space="preserve"> e-mail</w:t>
      </w:r>
      <w:r w:rsidR="00B13102" w:rsidRPr="00D958D1">
        <w:rPr>
          <w:rFonts w:ascii="Arial" w:eastAsia="Times New Roman" w:hAnsi="Arial" w:cs="Arial"/>
          <w:color w:val="000000"/>
          <w:sz w:val="24"/>
          <w:szCs w:val="24"/>
          <w:lang w:eastAsia="pt-BR"/>
        </w:rPr>
        <w:t>s</w:t>
      </w:r>
      <w:r w:rsidRPr="00D958D1">
        <w:rPr>
          <w:rFonts w:ascii="Arial" w:eastAsia="Times New Roman" w:hAnsi="Arial" w:cs="Arial"/>
          <w:color w:val="000000"/>
          <w:sz w:val="24"/>
          <w:szCs w:val="24"/>
          <w:lang w:eastAsia="pt-BR"/>
        </w:rPr>
        <w:t>:</w:t>
      </w:r>
      <w:r w:rsidR="00B13102" w:rsidRPr="00D958D1">
        <w:rPr>
          <w:rFonts w:ascii="Arial" w:eastAsia="Times New Roman" w:hAnsi="Arial" w:cs="Arial"/>
          <w:color w:val="000000"/>
          <w:sz w:val="24"/>
          <w:szCs w:val="24"/>
          <w:lang w:eastAsia="pt-BR"/>
        </w:rPr>
        <w:t xml:space="preserve"> admsp-dinf@trf3.jus.br, admsp-sueg@trf3.jus.br e admsp-suen@trf3.jus.br.</w:t>
      </w:r>
    </w:p>
    <w:p w14:paraId="5224CC7A"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18.1.2.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68C532EB"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18.1.3. Ao contratado caberá confirmar o recebimento da correspondência eletrônica, no prazo de 1 (um) dia útil, contado de seu envio pelo contratante.</w:t>
      </w:r>
    </w:p>
    <w:p w14:paraId="703F4FF6"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18.1.3.1. Na hipótese de ausência de confirmação do recebimento da correspondência eletrônica no prazo acima estipulado, considerar-se-á como realizada e recebida a comunicação pelo contratado.</w:t>
      </w:r>
    </w:p>
    <w:p w14:paraId="47EB9477"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14:paraId="33AB7C10" w14:textId="0BDCFF1E"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18.1.5. Quando estritamente necessário, as comunicações serão enviadas por via postal, endereçadas à empresa .........., situada na Rua/Avenida .........., nº ..., Bairro, Cidade, Estado, CEP ..., telefone (0xx) ....</w:t>
      </w:r>
    </w:p>
    <w:p w14:paraId="54C33BB1"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 xml:space="preserve">18.1.5.1. No caso de intimação para defesa e/ou recurso enviada por via postal e tratando-se de endereço localizado em edifício comercial, o contratado está ciente que a intimação será entregue na portaria e que o prazo para resposta </w:t>
      </w:r>
      <w:r w:rsidRPr="00F51B8C">
        <w:rPr>
          <w:rFonts w:ascii="Arial" w:eastAsia="Times New Roman" w:hAnsi="Arial" w:cs="Arial"/>
          <w:color w:val="000000"/>
          <w:sz w:val="24"/>
          <w:szCs w:val="24"/>
          <w:lang w:eastAsia="pt-BR"/>
        </w:rPr>
        <w:lastRenderedPageBreak/>
        <w:t>será contado a partir do recebimento por funcionário próprio ou terceirizado atuante na referida portaria.</w:t>
      </w:r>
    </w:p>
    <w:p w14:paraId="60D5D2E2"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color w:val="000000"/>
          <w:sz w:val="24"/>
          <w:szCs w:val="24"/>
          <w:lang w:eastAsia="pt-BR"/>
        </w:rPr>
        <w:t>18.1.6. Eventuais mudanças de endereços deverão ser comunicadas por escrito.</w:t>
      </w:r>
    </w:p>
    <w:p w14:paraId="0608234A" w14:textId="77777777" w:rsidR="00A51B46" w:rsidRPr="00F51B8C"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sz w:val="24"/>
          <w:szCs w:val="24"/>
          <w:lang w:eastAsia="pt-BR"/>
        </w:rPr>
        <w:t> </w:t>
      </w:r>
    </w:p>
    <w:p w14:paraId="013E72AD" w14:textId="77777777"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F51B8C">
        <w:rPr>
          <w:rFonts w:ascii="Arial" w:eastAsia="Times New Roman" w:hAnsi="Arial" w:cs="Arial"/>
          <w:b/>
          <w:bCs/>
          <w:color w:val="000000"/>
          <w:sz w:val="24"/>
          <w:szCs w:val="24"/>
          <w:lang w:eastAsia="pt-BR"/>
        </w:rPr>
        <w:t xml:space="preserve">19. CLÁUSULA </w:t>
      </w:r>
      <w:r w:rsidRPr="00D958D1">
        <w:rPr>
          <w:rFonts w:ascii="Arial" w:eastAsia="Times New Roman" w:hAnsi="Arial" w:cs="Arial"/>
          <w:b/>
          <w:bCs/>
          <w:color w:val="000000"/>
          <w:sz w:val="24"/>
          <w:szCs w:val="24"/>
          <w:lang w:eastAsia="pt-BR"/>
        </w:rPr>
        <w:t xml:space="preserve">DÉCIMA NONA – FORO </w:t>
      </w:r>
    </w:p>
    <w:p w14:paraId="53C21171" w14:textId="691E3679"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color w:val="000000"/>
          <w:sz w:val="24"/>
          <w:szCs w:val="24"/>
          <w:lang w:eastAsia="pt-BR"/>
        </w:rPr>
        <w:t xml:space="preserve">19.1. É eleito o Foro da </w:t>
      </w:r>
      <w:r w:rsidR="00B13102" w:rsidRPr="00D958D1">
        <w:rPr>
          <w:rFonts w:ascii="Arial" w:eastAsia="Times New Roman" w:hAnsi="Arial" w:cs="Arial"/>
          <w:color w:val="000000"/>
          <w:sz w:val="24"/>
          <w:szCs w:val="24"/>
          <w:lang w:eastAsia="pt-BR"/>
        </w:rPr>
        <w:t>Justiça Federal de Primeiro Grau em São Paulo, 1ª Subseção Judiciária,</w:t>
      </w:r>
      <w:r w:rsidRPr="00D958D1">
        <w:rPr>
          <w:rFonts w:ascii="Arial" w:eastAsia="Times New Roman" w:hAnsi="Arial" w:cs="Arial"/>
          <w:color w:val="000000"/>
          <w:sz w:val="24"/>
          <w:szCs w:val="24"/>
          <w:lang w:eastAsia="pt-BR"/>
        </w:rPr>
        <w:t xml:space="preserve"> para dirimir os litígios que decorrerem da execução deste Termo de Contrato que não possam ser compostos pela conciliação, conforme art. 92, §1º da Lei nº 14.133/2021.</w:t>
      </w:r>
    </w:p>
    <w:p w14:paraId="5723F78A" w14:textId="77777777"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sz w:val="24"/>
          <w:szCs w:val="24"/>
          <w:lang w:eastAsia="pt-BR"/>
        </w:rPr>
        <w:t>19.2. A unidade gestora poderá empregar métodos de resolução consensual de conflitos observados o art. 151 da Lei nº 14.133/2021 e a Recomendação nº 140, do Conselho Nacional de Justiça.</w:t>
      </w:r>
    </w:p>
    <w:p w14:paraId="19DC461F" w14:textId="77777777" w:rsidR="00A51B46" w:rsidRPr="00D958D1" w:rsidRDefault="00A51B46" w:rsidP="00F51B8C">
      <w:pPr>
        <w:spacing w:before="120" w:after="120" w:line="240" w:lineRule="auto"/>
        <w:ind w:left="120" w:right="120"/>
        <w:jc w:val="both"/>
        <w:rPr>
          <w:rFonts w:ascii="Arial" w:eastAsia="Times New Roman" w:hAnsi="Arial" w:cs="Arial"/>
          <w:sz w:val="24"/>
          <w:szCs w:val="24"/>
          <w:lang w:eastAsia="pt-BR"/>
        </w:rPr>
      </w:pPr>
      <w:r w:rsidRPr="00D958D1">
        <w:rPr>
          <w:rFonts w:ascii="Arial" w:eastAsia="Times New Roman" w:hAnsi="Arial" w:cs="Arial"/>
          <w:sz w:val="24"/>
          <w:szCs w:val="24"/>
          <w:lang w:eastAsia="pt-BR"/>
        </w:rPr>
        <w:t> </w:t>
      </w:r>
    </w:p>
    <w:p w14:paraId="3631284C" w14:textId="77777777" w:rsidR="00B13102" w:rsidRDefault="00B13102" w:rsidP="00B13102">
      <w:pPr>
        <w:spacing w:before="120" w:after="120" w:line="240" w:lineRule="auto"/>
        <w:ind w:left="120" w:right="120"/>
        <w:jc w:val="both"/>
        <w:rPr>
          <w:rFonts w:ascii="Arial" w:eastAsia="Times New Roman" w:hAnsi="Arial" w:cs="Arial"/>
          <w:color w:val="000000"/>
          <w:sz w:val="24"/>
          <w:szCs w:val="24"/>
          <w:lang w:eastAsia="pt-BR"/>
        </w:rPr>
      </w:pPr>
      <w:r w:rsidRPr="00D958D1">
        <w:rPr>
          <w:rFonts w:ascii="Arial" w:eastAsia="Times New Roman" w:hAnsi="Arial" w:cs="Arial"/>
          <w:color w:val="000000"/>
          <w:sz w:val="24"/>
          <w:szCs w:val="24"/>
          <w:lang w:eastAsia="pt-BR"/>
        </w:rPr>
        <w:t>Assim, por estarem justas e acertadas, firmam as partes o presente Instrumento em meio eletrônico, constante no Processo Administrativo em epígrafe, através do Sistema Eletrônico de Informações da CONTRATANTE.</w:t>
      </w:r>
    </w:p>
    <w:p w14:paraId="78E1AE87" w14:textId="37EDBB24" w:rsidR="00A51B46" w:rsidRPr="00F51B8C" w:rsidRDefault="00A51B46" w:rsidP="00B13102">
      <w:pPr>
        <w:spacing w:before="120" w:after="120" w:line="240" w:lineRule="auto"/>
        <w:ind w:left="120" w:right="120"/>
        <w:jc w:val="both"/>
        <w:rPr>
          <w:rFonts w:ascii="Arial" w:eastAsia="Times New Roman" w:hAnsi="Arial" w:cs="Arial"/>
          <w:sz w:val="24"/>
          <w:szCs w:val="24"/>
          <w:lang w:eastAsia="pt-BR"/>
        </w:rPr>
      </w:pPr>
    </w:p>
    <w:sectPr w:rsidR="00A51B46" w:rsidRPr="00F51B8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B46"/>
    <w:rsid w:val="0013364E"/>
    <w:rsid w:val="00393EFC"/>
    <w:rsid w:val="0045363F"/>
    <w:rsid w:val="00455522"/>
    <w:rsid w:val="005771B4"/>
    <w:rsid w:val="005B7B7A"/>
    <w:rsid w:val="005B7DB4"/>
    <w:rsid w:val="005D0AE5"/>
    <w:rsid w:val="00735788"/>
    <w:rsid w:val="00746398"/>
    <w:rsid w:val="008A05E2"/>
    <w:rsid w:val="009174DC"/>
    <w:rsid w:val="00927278"/>
    <w:rsid w:val="009611D3"/>
    <w:rsid w:val="0098660B"/>
    <w:rsid w:val="00A51B46"/>
    <w:rsid w:val="00A75269"/>
    <w:rsid w:val="00B13102"/>
    <w:rsid w:val="00C0650D"/>
    <w:rsid w:val="00C96C3E"/>
    <w:rsid w:val="00CD60CA"/>
    <w:rsid w:val="00D1607D"/>
    <w:rsid w:val="00D70B1C"/>
    <w:rsid w:val="00D72F3D"/>
    <w:rsid w:val="00D958D1"/>
    <w:rsid w:val="00E314B5"/>
    <w:rsid w:val="00E33541"/>
    <w:rsid w:val="00E62A60"/>
    <w:rsid w:val="00E91B26"/>
    <w:rsid w:val="00F51B8C"/>
    <w:rsid w:val="00FB3F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1B839"/>
  <w15:chartTrackingRefBased/>
  <w15:docId w15:val="{65AC7E10-E937-4F29-A50B-7B24011A5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A51B4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51B46"/>
    <w:rPr>
      <w:b/>
      <w:bCs/>
    </w:rPr>
  </w:style>
  <w:style w:type="character" w:styleId="Hyperlink">
    <w:name w:val="Hyperlink"/>
    <w:basedOn w:val="Fontepargpadro"/>
    <w:uiPriority w:val="99"/>
    <w:unhideWhenUsed/>
    <w:rsid w:val="00A51B46"/>
    <w:rPr>
      <w:color w:val="0000FF"/>
      <w:u w:val="single"/>
    </w:rPr>
  </w:style>
  <w:style w:type="paragraph" w:customStyle="1" w:styleId="textojustificado">
    <w:name w:val="texto_justificado"/>
    <w:basedOn w:val="Normal"/>
    <w:rsid w:val="00A51B4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A51B4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MenoPendente">
    <w:name w:val="Unresolved Mention"/>
    <w:basedOn w:val="Fontepargpadro"/>
    <w:uiPriority w:val="99"/>
    <w:semiHidden/>
    <w:unhideWhenUsed/>
    <w:rsid w:val="005771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992742">
      <w:bodyDiv w:val="1"/>
      <w:marLeft w:val="0"/>
      <w:marRight w:val="0"/>
      <w:marTop w:val="0"/>
      <w:marBottom w:val="0"/>
      <w:divBdr>
        <w:top w:val="none" w:sz="0" w:space="0" w:color="auto"/>
        <w:left w:val="none" w:sz="0" w:space="0" w:color="auto"/>
        <w:bottom w:val="none" w:sz="0" w:space="0" w:color="auto"/>
        <w:right w:val="none" w:sz="0" w:space="0" w:color="auto"/>
      </w:divBdr>
    </w:div>
    <w:div w:id="127732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dmsp-suan@trf3.jus.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19</Pages>
  <Words>7746</Words>
  <Characters>41832</Characters>
  <Application>Microsoft Office Word</Application>
  <DocSecurity>0</DocSecurity>
  <Lines>348</Lines>
  <Paragraphs>98</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49480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luiza carvalho</cp:lastModifiedBy>
  <cp:revision>27</cp:revision>
  <dcterms:created xsi:type="dcterms:W3CDTF">2024-01-18T18:15:00Z</dcterms:created>
  <dcterms:modified xsi:type="dcterms:W3CDTF">2025-06-17T18:11:00Z</dcterms:modified>
</cp:coreProperties>
</file>