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6857C" w14:textId="77777777" w:rsidR="00C20C31" w:rsidRPr="002956ED" w:rsidRDefault="00C20C31" w:rsidP="00C20C31">
      <w:pPr>
        <w:spacing w:after="165" w:line="240" w:lineRule="auto"/>
        <w:rPr>
          <w:rFonts w:ascii="Times New Roman" w:eastAsia="Times New Roman" w:hAnsi="Times New Roman" w:cs="Times New Roman"/>
          <w:sz w:val="24"/>
          <w:szCs w:val="24"/>
          <w:lang w:eastAsia="pt-BR"/>
        </w:rPr>
      </w:pPr>
    </w:p>
    <w:p w14:paraId="0C5BB806" w14:textId="253E93F7" w:rsidR="00C20C31" w:rsidRPr="00BB1A93" w:rsidRDefault="00C20C31" w:rsidP="00C20C31">
      <w:pPr>
        <w:pBdr>
          <w:top w:val="double" w:sz="4" w:space="1" w:color="auto"/>
          <w:bottom w:val="double" w:sz="4" w:space="1" w:color="auto"/>
        </w:pBdr>
        <w:spacing w:before="120" w:after="120" w:line="240" w:lineRule="auto"/>
        <w:ind w:left="120" w:right="120"/>
        <w:jc w:val="center"/>
        <w:rPr>
          <w:rFonts w:ascii="Arial" w:eastAsia="Times New Roman" w:hAnsi="Arial" w:cs="Arial"/>
          <w:b/>
          <w:bCs/>
          <w:sz w:val="24"/>
          <w:szCs w:val="24"/>
          <w:lang w:eastAsia="pt-BR"/>
        </w:rPr>
      </w:pPr>
      <w:r w:rsidRPr="00BB1A93">
        <w:rPr>
          <w:rFonts w:ascii="Arial" w:eastAsia="Times New Roman" w:hAnsi="Arial" w:cs="Arial"/>
          <w:b/>
          <w:bCs/>
          <w:sz w:val="24"/>
          <w:szCs w:val="24"/>
          <w:lang w:eastAsia="pt-BR"/>
        </w:rPr>
        <w:t>PREGÃO ELETRÔNICO Nº 90029/2025</w:t>
      </w:r>
      <w:r w:rsidR="00473AC8" w:rsidRPr="00BB1A93">
        <w:rPr>
          <w:rFonts w:ascii="Arial" w:eastAsia="Times New Roman" w:hAnsi="Arial" w:cs="Arial"/>
          <w:b/>
          <w:bCs/>
          <w:sz w:val="24"/>
          <w:szCs w:val="24"/>
          <w:lang w:eastAsia="pt-BR"/>
        </w:rPr>
        <w:t>-RP</w:t>
      </w:r>
    </w:p>
    <w:p w14:paraId="35AF66B8" w14:textId="33AD6DBF" w:rsidR="00C20C31" w:rsidRPr="00BB1A93" w:rsidRDefault="00C20C31" w:rsidP="00C20C31">
      <w:pPr>
        <w:pBdr>
          <w:top w:val="double" w:sz="4" w:space="1" w:color="auto"/>
          <w:bottom w:val="double" w:sz="4" w:space="1" w:color="auto"/>
        </w:pBdr>
        <w:spacing w:before="120" w:after="120" w:line="240" w:lineRule="auto"/>
        <w:ind w:left="120" w:right="120"/>
        <w:jc w:val="center"/>
        <w:rPr>
          <w:rFonts w:ascii="Arial" w:eastAsia="Times New Roman" w:hAnsi="Arial" w:cs="Arial"/>
          <w:b/>
          <w:bCs/>
          <w:sz w:val="24"/>
          <w:szCs w:val="24"/>
          <w:lang w:eastAsia="pt-BR"/>
        </w:rPr>
      </w:pPr>
      <w:r w:rsidRPr="00BB1A93">
        <w:rPr>
          <w:rFonts w:ascii="Arial" w:eastAsia="Times New Roman" w:hAnsi="Arial" w:cs="Arial"/>
          <w:b/>
          <w:bCs/>
          <w:sz w:val="24"/>
          <w:szCs w:val="24"/>
          <w:lang w:eastAsia="pt-BR"/>
        </w:rPr>
        <w:t>ANEXO V - MINUTA DE CONTRATO</w:t>
      </w:r>
    </w:p>
    <w:p w14:paraId="25045E96" w14:textId="77777777" w:rsidR="00C20C31" w:rsidRPr="00BB1A93" w:rsidRDefault="00C20C31" w:rsidP="00C20C31">
      <w:pPr>
        <w:spacing w:before="120" w:after="120" w:line="240" w:lineRule="auto"/>
        <w:ind w:right="120"/>
        <w:jc w:val="center"/>
        <w:rPr>
          <w:rFonts w:ascii="Arial" w:eastAsia="Times New Roman" w:hAnsi="Arial" w:cs="Arial"/>
          <w:color w:val="000000"/>
          <w:sz w:val="24"/>
          <w:szCs w:val="24"/>
          <w:lang w:eastAsia="pt-BR"/>
        </w:rPr>
      </w:pPr>
      <w:r w:rsidRPr="00BB1A93">
        <w:rPr>
          <w:rFonts w:ascii="Arial" w:eastAsia="Times New Roman" w:hAnsi="Arial" w:cs="Arial"/>
          <w:color w:val="000000"/>
          <w:sz w:val="24"/>
          <w:szCs w:val="24"/>
          <w:lang w:eastAsia="pt-BR"/>
        </w:rPr>
        <w:t> </w:t>
      </w:r>
    </w:p>
    <w:p w14:paraId="2FF417BE" w14:textId="77777777" w:rsidR="00EA4F76" w:rsidRPr="00BB1A93" w:rsidRDefault="00EA4F76" w:rsidP="00EA4F76">
      <w:pPr>
        <w:spacing w:before="120" w:after="120" w:line="240" w:lineRule="auto"/>
        <w:ind w:right="120"/>
        <w:jc w:val="both"/>
        <w:rPr>
          <w:rFonts w:ascii="Arial" w:eastAsia="Times New Roman" w:hAnsi="Arial" w:cs="Arial"/>
          <w:b/>
          <w:bCs/>
          <w:color w:val="000000"/>
          <w:sz w:val="24"/>
          <w:szCs w:val="24"/>
          <w:lang w:eastAsia="pt-BR"/>
        </w:rPr>
      </w:pPr>
      <w:r w:rsidRPr="00BB1A93">
        <w:rPr>
          <w:rFonts w:ascii="Arial" w:eastAsia="Times New Roman" w:hAnsi="Arial" w:cs="Arial"/>
          <w:b/>
          <w:bCs/>
          <w:color w:val="000000"/>
          <w:sz w:val="24"/>
          <w:szCs w:val="24"/>
          <w:lang w:eastAsia="pt-BR"/>
        </w:rPr>
        <w:t> </w:t>
      </w:r>
    </w:p>
    <w:p w14:paraId="6CC91685" w14:textId="77777777" w:rsidR="005126FA" w:rsidRPr="00BB1A93" w:rsidRDefault="005126FA" w:rsidP="00EA4F76">
      <w:pPr>
        <w:spacing w:before="120" w:after="120" w:line="240" w:lineRule="auto"/>
        <w:ind w:left="120" w:right="120"/>
        <w:jc w:val="both"/>
        <w:rPr>
          <w:rFonts w:ascii="Arial" w:eastAsia="Times New Roman" w:hAnsi="Arial" w:cs="Arial"/>
          <w:b/>
          <w:bCs/>
          <w:color w:val="000000"/>
          <w:sz w:val="24"/>
          <w:szCs w:val="24"/>
          <w:lang w:eastAsia="pt-BR"/>
        </w:rPr>
      </w:pPr>
    </w:p>
    <w:p w14:paraId="423FA82B" w14:textId="2C2A45EB" w:rsidR="00EA4F76" w:rsidRPr="00BB1A93" w:rsidRDefault="00EA4F76" w:rsidP="00EA4F76">
      <w:pPr>
        <w:spacing w:before="120" w:after="120" w:line="240" w:lineRule="auto"/>
        <w:ind w:left="120" w:right="120"/>
        <w:jc w:val="both"/>
        <w:rPr>
          <w:rFonts w:ascii="Arial" w:eastAsia="Times New Roman" w:hAnsi="Arial" w:cs="Arial"/>
          <w:b/>
          <w:bCs/>
          <w:color w:val="000000"/>
          <w:sz w:val="24"/>
          <w:szCs w:val="24"/>
          <w:lang w:eastAsia="pt-BR"/>
        </w:rPr>
      </w:pPr>
      <w:r w:rsidRPr="00BB1A93">
        <w:rPr>
          <w:rFonts w:ascii="Arial" w:eastAsia="Times New Roman" w:hAnsi="Arial" w:cs="Arial"/>
          <w:b/>
          <w:bCs/>
          <w:color w:val="000000"/>
          <w:sz w:val="24"/>
          <w:szCs w:val="24"/>
          <w:lang w:eastAsia="pt-BR"/>
        </w:rPr>
        <w:t>CONTRATO ADMINISTRATIVO Nº ......../...., QUE FAZEM ENTRE SI A UNIÃO, POR INTERMÉDIO DA</w:t>
      </w:r>
      <w:r w:rsidR="00B972DA" w:rsidRPr="00BB1A93">
        <w:rPr>
          <w:rFonts w:ascii="Arial" w:eastAsia="Times New Roman" w:hAnsi="Arial" w:cs="Arial"/>
          <w:b/>
          <w:bCs/>
          <w:color w:val="000000"/>
          <w:sz w:val="24"/>
          <w:szCs w:val="24"/>
          <w:lang w:eastAsia="pt-BR"/>
        </w:rPr>
        <w:t xml:space="preserve"> JUSTIÇA FEDERAL DE PRIMEIRO GRAU EM SÃO PAULO,</w:t>
      </w:r>
      <w:r w:rsidRPr="00BB1A93">
        <w:rPr>
          <w:rFonts w:ascii="Arial" w:eastAsia="Times New Roman" w:hAnsi="Arial" w:cs="Arial"/>
          <w:b/>
          <w:bCs/>
          <w:color w:val="000000"/>
          <w:sz w:val="24"/>
          <w:szCs w:val="24"/>
          <w:lang w:eastAsia="pt-BR"/>
        </w:rPr>
        <w:t xml:space="preserve"> E A EMPRESA .............................................................</w:t>
      </w:r>
    </w:p>
    <w:p w14:paraId="6786FF1D" w14:textId="14D50CBD" w:rsidR="00C20C31" w:rsidRPr="00BB1A93" w:rsidRDefault="00C20C31" w:rsidP="00EA4F76">
      <w:pPr>
        <w:spacing w:before="120" w:after="120" w:line="240" w:lineRule="auto"/>
        <w:ind w:left="120" w:right="120"/>
        <w:jc w:val="both"/>
        <w:rPr>
          <w:rFonts w:ascii="Arial" w:eastAsia="Times New Roman" w:hAnsi="Arial" w:cs="Arial"/>
          <w:color w:val="000000"/>
          <w:sz w:val="24"/>
          <w:szCs w:val="24"/>
          <w:lang w:eastAsia="pt-BR"/>
        </w:rPr>
      </w:pPr>
    </w:p>
    <w:p w14:paraId="4C567744" w14:textId="77777777" w:rsidR="005126FA" w:rsidRPr="00BB1A93" w:rsidRDefault="005126FA" w:rsidP="00EA4F76">
      <w:pPr>
        <w:spacing w:before="120" w:after="120" w:line="240" w:lineRule="auto"/>
        <w:ind w:left="120" w:right="120"/>
        <w:jc w:val="both"/>
        <w:rPr>
          <w:rFonts w:ascii="Arial" w:eastAsia="Times New Roman" w:hAnsi="Arial" w:cs="Arial"/>
          <w:color w:val="000000"/>
          <w:sz w:val="24"/>
          <w:szCs w:val="24"/>
          <w:lang w:eastAsia="pt-BR"/>
        </w:rPr>
      </w:pPr>
    </w:p>
    <w:p w14:paraId="364344CB" w14:textId="77777777" w:rsidR="00C20C31" w:rsidRPr="00BB1A93" w:rsidRDefault="00C20C31" w:rsidP="00EA4F76">
      <w:pPr>
        <w:spacing w:before="120" w:after="120" w:line="240" w:lineRule="auto"/>
        <w:ind w:left="120" w:right="120"/>
        <w:jc w:val="both"/>
        <w:rPr>
          <w:rFonts w:ascii="Arial" w:eastAsia="Times New Roman" w:hAnsi="Arial" w:cs="Arial"/>
          <w:color w:val="000000"/>
          <w:sz w:val="24"/>
          <w:szCs w:val="24"/>
          <w:lang w:eastAsia="pt-BR"/>
        </w:rPr>
      </w:pPr>
    </w:p>
    <w:p w14:paraId="1F2352CA" w14:textId="5596E09B" w:rsidR="00EA4F76" w:rsidRPr="007B607E" w:rsidRDefault="00C20C31" w:rsidP="00C20C31">
      <w:pPr>
        <w:spacing w:before="120" w:after="120" w:line="240" w:lineRule="auto"/>
        <w:ind w:left="120" w:right="120"/>
        <w:jc w:val="both"/>
        <w:rPr>
          <w:rFonts w:ascii="Arial" w:eastAsia="Times New Roman" w:hAnsi="Arial" w:cs="Arial"/>
          <w:color w:val="000000"/>
          <w:sz w:val="24"/>
          <w:szCs w:val="24"/>
          <w:lang w:eastAsia="pt-BR"/>
        </w:rPr>
      </w:pPr>
      <w:r w:rsidRPr="00BB1A93">
        <w:rPr>
          <w:rFonts w:ascii="Arial" w:eastAsia="Times New Roman" w:hAnsi="Arial" w:cs="Arial"/>
          <w:color w:val="000000"/>
          <w:sz w:val="24"/>
          <w:szCs w:val="24"/>
          <w:lang w:eastAsia="pt-BR"/>
        </w:rPr>
        <w:t>A União, por intermédio da Justiça Federal de Primeiro Grau em São Paulo, com sede na Rua Peixoto Gomide nº 768, Jardim Paulista, na cidade de São Paulo/SP, inscrita no CNPJ sob o nº 05.445.105/0001-78, neste ato representada pelo Juiz Federal Diretor do Foro, ao final identificado, ou pela Juíza Federal Diretora do Foro, em exercício, ao final identificada, designados pelo Ato nº 13359, de 04 de março de 2024, ou pelo Ato nº 13361, de 05 de março de 2024, ambos da Presidência do Egrégio Conselho da Justiça Federal da Terceira Região, doravante denominado CONTRATANTE</w:t>
      </w:r>
      <w:r w:rsidR="00EA4F76" w:rsidRPr="00BB1A93">
        <w:rPr>
          <w:rFonts w:ascii="Arial" w:eastAsia="Times New Roman" w:hAnsi="Arial" w:cs="Arial"/>
          <w:color w:val="000000"/>
          <w:sz w:val="24"/>
          <w:szCs w:val="24"/>
          <w:lang w:eastAsia="pt-BR"/>
        </w:rPr>
        <w:t xml:space="preserve">, e o(a) .............................. inscrito(a) no CNPJ/MF sob o nº ............................, sediado(a) na ..................................., </w:t>
      </w:r>
      <w:proofErr w:type="spellStart"/>
      <w:r w:rsidR="00EA4F76" w:rsidRPr="00BB1A93">
        <w:rPr>
          <w:rFonts w:ascii="Arial" w:eastAsia="Times New Roman" w:hAnsi="Arial" w:cs="Arial"/>
          <w:color w:val="000000"/>
          <w:sz w:val="24"/>
          <w:szCs w:val="24"/>
          <w:lang w:eastAsia="pt-BR"/>
        </w:rPr>
        <w:t>em</w:t>
      </w:r>
      <w:proofErr w:type="spellEnd"/>
      <w:r w:rsidR="00EA4F76" w:rsidRPr="00BB1A93">
        <w:rPr>
          <w:rFonts w:ascii="Arial" w:eastAsia="Times New Roman" w:hAnsi="Arial" w:cs="Arial"/>
          <w:color w:val="000000"/>
          <w:sz w:val="24"/>
          <w:szCs w:val="24"/>
          <w:lang w:eastAsia="pt-BR"/>
        </w:rPr>
        <w:t xml:space="preserve"> ............................. doravante designado CONTRATADO, neste ato representada por .................................. (nome e função no contratado), conforme atos constitutivos da empresa OU procuração apresentada nos autos, tendo em vista o que consta no Processo nº</w:t>
      </w:r>
      <w:r w:rsidRPr="00BB1A93">
        <w:rPr>
          <w:rFonts w:ascii="Arial" w:eastAsia="Times New Roman" w:hAnsi="Arial" w:cs="Arial"/>
          <w:color w:val="000000"/>
          <w:sz w:val="24"/>
          <w:szCs w:val="24"/>
          <w:lang w:eastAsia="pt-BR"/>
        </w:rPr>
        <w:t xml:space="preserve"> 0003786-12.2025.4.03.8001 </w:t>
      </w:r>
      <w:r w:rsidR="00EA4F76" w:rsidRPr="00BB1A93">
        <w:rPr>
          <w:rFonts w:ascii="Arial" w:eastAsia="Times New Roman" w:hAnsi="Arial" w:cs="Arial"/>
          <w:color w:val="000000"/>
          <w:sz w:val="24"/>
          <w:szCs w:val="24"/>
          <w:lang w:eastAsia="pt-BR"/>
        </w:rPr>
        <w:t>e em observância às disposições da Lei nº 14.133, de 1º de abril de 2021, e demais normas aplicáveis, resolvem celebrar o presente Termo de Contrato, decorrente do Pregão Eletrônico n</w:t>
      </w:r>
      <w:r w:rsidRPr="00BB1A93">
        <w:rPr>
          <w:rFonts w:ascii="Arial" w:eastAsia="Times New Roman" w:hAnsi="Arial" w:cs="Arial"/>
          <w:color w:val="000000"/>
          <w:sz w:val="24"/>
          <w:szCs w:val="24"/>
          <w:lang w:eastAsia="pt-BR"/>
        </w:rPr>
        <w:t>º</w:t>
      </w:r>
      <w:r w:rsidR="00EA4F76" w:rsidRPr="00BB1A93">
        <w:rPr>
          <w:rFonts w:ascii="Arial" w:eastAsia="Times New Roman" w:hAnsi="Arial" w:cs="Arial"/>
          <w:color w:val="000000"/>
          <w:sz w:val="24"/>
          <w:szCs w:val="24"/>
          <w:lang w:eastAsia="pt-BR"/>
        </w:rPr>
        <w:t xml:space="preserve"> </w:t>
      </w:r>
      <w:r w:rsidRPr="00BB1A93">
        <w:rPr>
          <w:rFonts w:ascii="Arial" w:eastAsia="Times New Roman" w:hAnsi="Arial" w:cs="Arial"/>
          <w:b/>
          <w:bCs/>
          <w:color w:val="000000"/>
          <w:sz w:val="24"/>
          <w:szCs w:val="24"/>
          <w:lang w:eastAsia="pt-BR"/>
        </w:rPr>
        <w:t>90029</w:t>
      </w:r>
      <w:r w:rsidR="00EA4F76" w:rsidRPr="00BB1A93">
        <w:rPr>
          <w:rFonts w:ascii="Arial" w:eastAsia="Times New Roman" w:hAnsi="Arial" w:cs="Arial"/>
          <w:b/>
          <w:bCs/>
          <w:color w:val="000000"/>
          <w:sz w:val="24"/>
          <w:szCs w:val="24"/>
          <w:lang w:eastAsia="pt-BR"/>
        </w:rPr>
        <w:t>/</w:t>
      </w:r>
      <w:r w:rsidRPr="00BB1A93">
        <w:rPr>
          <w:rFonts w:ascii="Arial" w:eastAsia="Times New Roman" w:hAnsi="Arial" w:cs="Arial"/>
          <w:b/>
          <w:bCs/>
          <w:color w:val="000000"/>
          <w:sz w:val="24"/>
          <w:szCs w:val="24"/>
          <w:lang w:eastAsia="pt-BR"/>
        </w:rPr>
        <w:t>2025</w:t>
      </w:r>
      <w:r w:rsidR="006B7ABC" w:rsidRPr="00BB1A93">
        <w:rPr>
          <w:rFonts w:ascii="Arial" w:eastAsia="Times New Roman" w:hAnsi="Arial" w:cs="Arial"/>
          <w:b/>
          <w:bCs/>
          <w:color w:val="000000"/>
          <w:sz w:val="24"/>
          <w:szCs w:val="24"/>
          <w:lang w:eastAsia="pt-BR"/>
        </w:rPr>
        <w:t>-RP</w:t>
      </w:r>
      <w:r w:rsidR="00EA4F76" w:rsidRPr="00BB1A93">
        <w:rPr>
          <w:rFonts w:ascii="Arial" w:eastAsia="Times New Roman" w:hAnsi="Arial" w:cs="Arial"/>
          <w:color w:val="000000"/>
          <w:sz w:val="24"/>
          <w:szCs w:val="24"/>
          <w:lang w:eastAsia="pt-BR"/>
        </w:rPr>
        <w:t>, mediante as cláusulas e condições a seguir enunciadas</w:t>
      </w:r>
      <w:r w:rsidR="00EA4F76" w:rsidRPr="007B607E">
        <w:rPr>
          <w:rFonts w:ascii="Arial" w:eastAsia="Times New Roman" w:hAnsi="Arial" w:cs="Arial"/>
          <w:color w:val="000000"/>
          <w:sz w:val="24"/>
          <w:szCs w:val="24"/>
          <w:lang w:eastAsia="pt-BR"/>
        </w:rPr>
        <w:t>.</w:t>
      </w:r>
    </w:p>
    <w:p w14:paraId="0FBF7982"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w:t>
      </w:r>
    </w:p>
    <w:p w14:paraId="3FA53B15"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b/>
          <w:bCs/>
          <w:color w:val="000000"/>
          <w:sz w:val="24"/>
          <w:szCs w:val="24"/>
          <w:lang w:eastAsia="pt-BR"/>
        </w:rPr>
        <w:t>1. CLÁUSULA PRIMEIRA – OBJETO</w:t>
      </w:r>
    </w:p>
    <w:p w14:paraId="40D859B7" w14:textId="2899A3EB" w:rsidR="00EA4F76" w:rsidRPr="00BB1A93"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BB1A93">
        <w:rPr>
          <w:rFonts w:ascii="Arial" w:eastAsia="Times New Roman" w:hAnsi="Arial" w:cs="Arial"/>
          <w:color w:val="000000"/>
          <w:sz w:val="24"/>
          <w:szCs w:val="24"/>
          <w:lang w:eastAsia="pt-BR"/>
        </w:rPr>
        <w:t xml:space="preserve">1.1. O objeto do presente instrumento é a </w:t>
      </w:r>
      <w:r w:rsidR="005639A3" w:rsidRPr="00BB1A93">
        <w:rPr>
          <w:rFonts w:ascii="Arial" w:eastAsia="Times New Roman" w:hAnsi="Arial" w:cs="Arial"/>
          <w:color w:val="000000"/>
          <w:sz w:val="24"/>
          <w:szCs w:val="24"/>
          <w:lang w:eastAsia="pt-BR"/>
        </w:rPr>
        <w:t>prestação</w:t>
      </w:r>
      <w:r w:rsidRPr="00BB1A93">
        <w:rPr>
          <w:rFonts w:ascii="Arial" w:eastAsia="Times New Roman" w:hAnsi="Arial" w:cs="Arial"/>
          <w:color w:val="000000"/>
          <w:sz w:val="24"/>
          <w:szCs w:val="24"/>
          <w:lang w:eastAsia="pt-BR"/>
        </w:rPr>
        <w:t xml:space="preserve"> de serviços</w:t>
      </w:r>
      <w:r w:rsidR="00BB1A93" w:rsidRPr="00BB1A93">
        <w:rPr>
          <w:rFonts w:ascii="Arial" w:eastAsia="Times New Roman" w:hAnsi="Arial" w:cs="Arial"/>
          <w:color w:val="000000"/>
          <w:sz w:val="24"/>
          <w:szCs w:val="24"/>
          <w:lang w:eastAsia="pt-BR"/>
        </w:rPr>
        <w:t xml:space="preserve"> </w:t>
      </w:r>
      <w:r w:rsidR="005639A3" w:rsidRPr="00BB1A93">
        <w:rPr>
          <w:rFonts w:ascii="Arial" w:eastAsia="Times New Roman" w:hAnsi="Arial" w:cs="Arial"/>
          <w:color w:val="000000"/>
          <w:sz w:val="24"/>
          <w:szCs w:val="24"/>
          <w:lang w:eastAsia="pt-BR"/>
        </w:rPr>
        <w:t>de instalação de forro, com fornecimento de material e pintura, para atender as necessidades dos prédios ocupados ou que vierem a ser ocupados pela Justiça Federal no Estado de São Paulo</w:t>
      </w:r>
      <w:r w:rsidRPr="00BB1A93">
        <w:rPr>
          <w:rFonts w:ascii="Arial" w:eastAsia="Times New Roman" w:hAnsi="Arial" w:cs="Arial"/>
          <w:color w:val="000000"/>
          <w:sz w:val="24"/>
          <w:szCs w:val="24"/>
          <w:lang w:eastAsia="pt-BR"/>
        </w:rPr>
        <w:t>, nas condições estabelecidas no Termo de Referência.</w:t>
      </w:r>
    </w:p>
    <w:p w14:paraId="46F68717" w14:textId="77FA30A4" w:rsidR="00EA4F76"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BB1A93">
        <w:rPr>
          <w:rFonts w:ascii="Arial" w:eastAsia="Times New Roman" w:hAnsi="Arial" w:cs="Arial"/>
          <w:color w:val="000000"/>
          <w:sz w:val="24"/>
          <w:szCs w:val="24"/>
          <w:lang w:eastAsia="pt-BR"/>
        </w:rPr>
        <w:t>1.2. Objeto da contratação:</w:t>
      </w:r>
    </w:p>
    <w:p w14:paraId="54290E1F" w14:textId="460F8F8E" w:rsidR="005126FA" w:rsidRDefault="005126FA" w:rsidP="00EA4F76">
      <w:pPr>
        <w:spacing w:before="120" w:after="120" w:line="240" w:lineRule="auto"/>
        <w:ind w:left="120" w:right="120"/>
        <w:jc w:val="both"/>
        <w:rPr>
          <w:rFonts w:ascii="Arial" w:eastAsia="Times New Roman" w:hAnsi="Arial" w:cs="Arial"/>
          <w:color w:val="000000"/>
          <w:sz w:val="24"/>
          <w:szCs w:val="24"/>
          <w:lang w:eastAsia="pt-BR"/>
        </w:rPr>
      </w:pPr>
    </w:p>
    <w:p w14:paraId="5E0321B0" w14:textId="39303461" w:rsidR="005126FA" w:rsidRDefault="005126FA" w:rsidP="00EA4F76">
      <w:pPr>
        <w:spacing w:before="120" w:after="120" w:line="240" w:lineRule="auto"/>
        <w:ind w:left="120" w:right="120"/>
        <w:jc w:val="both"/>
        <w:rPr>
          <w:rFonts w:ascii="Arial" w:eastAsia="Times New Roman" w:hAnsi="Arial" w:cs="Arial"/>
          <w:color w:val="000000"/>
          <w:sz w:val="24"/>
          <w:szCs w:val="24"/>
          <w:lang w:eastAsia="pt-BR"/>
        </w:rPr>
      </w:pPr>
    </w:p>
    <w:p w14:paraId="0956461B" w14:textId="4DCC3D9E" w:rsidR="005126FA" w:rsidRDefault="005126FA" w:rsidP="00EA4F76">
      <w:pPr>
        <w:spacing w:before="120" w:after="120" w:line="240" w:lineRule="auto"/>
        <w:ind w:left="120" w:right="120"/>
        <w:jc w:val="both"/>
        <w:rPr>
          <w:rFonts w:ascii="Arial" w:eastAsia="Times New Roman" w:hAnsi="Arial" w:cs="Arial"/>
          <w:color w:val="000000"/>
          <w:sz w:val="24"/>
          <w:szCs w:val="24"/>
          <w:lang w:eastAsia="pt-BR"/>
        </w:rPr>
      </w:pPr>
    </w:p>
    <w:p w14:paraId="2F64BF00" w14:textId="47002C5B" w:rsidR="005126FA" w:rsidRDefault="005126FA" w:rsidP="00EA4F76">
      <w:pPr>
        <w:spacing w:before="120" w:after="120" w:line="240" w:lineRule="auto"/>
        <w:ind w:left="120" w:right="120"/>
        <w:jc w:val="both"/>
        <w:rPr>
          <w:rFonts w:ascii="Arial" w:eastAsia="Times New Roman" w:hAnsi="Arial" w:cs="Arial"/>
          <w:color w:val="000000"/>
          <w:sz w:val="24"/>
          <w:szCs w:val="24"/>
          <w:lang w:eastAsia="pt-BR"/>
        </w:rPr>
      </w:pPr>
    </w:p>
    <w:p w14:paraId="6CB2723A" w14:textId="77777777" w:rsidR="005126FA" w:rsidRDefault="005126FA" w:rsidP="00EA4F76">
      <w:pPr>
        <w:spacing w:before="120" w:after="120" w:line="240" w:lineRule="auto"/>
        <w:ind w:left="120" w:right="120"/>
        <w:jc w:val="both"/>
        <w:rPr>
          <w:rFonts w:ascii="Arial" w:eastAsia="Times New Roman" w:hAnsi="Arial" w:cs="Arial"/>
          <w:color w:val="000000"/>
          <w:sz w:val="24"/>
          <w:szCs w:val="24"/>
          <w:lang w:eastAsia="pt-BR"/>
        </w:rPr>
      </w:pPr>
    </w:p>
    <w:p w14:paraId="30C00B1A" w14:textId="0331F0ED" w:rsidR="00C20C31" w:rsidRDefault="00C20C31" w:rsidP="00EA4F76">
      <w:pPr>
        <w:spacing w:before="120" w:after="120" w:line="240" w:lineRule="auto"/>
        <w:ind w:left="120" w:right="120"/>
        <w:jc w:val="both"/>
        <w:rPr>
          <w:rFonts w:ascii="Arial" w:eastAsia="Times New Roman" w:hAnsi="Arial" w:cs="Arial"/>
          <w:color w:val="000000"/>
          <w:sz w:val="24"/>
          <w:szCs w:val="24"/>
          <w:lang w:eastAsia="pt-BR"/>
        </w:rPr>
      </w:pPr>
    </w:p>
    <w:tbl>
      <w:tblPr>
        <w:tblW w:w="987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8"/>
        <w:gridCol w:w="28"/>
        <w:gridCol w:w="154"/>
        <w:gridCol w:w="2087"/>
        <w:gridCol w:w="15"/>
        <w:gridCol w:w="1084"/>
        <w:gridCol w:w="36"/>
        <w:gridCol w:w="33"/>
        <w:gridCol w:w="1578"/>
        <w:gridCol w:w="129"/>
        <w:gridCol w:w="1233"/>
        <w:gridCol w:w="7"/>
        <w:gridCol w:w="1334"/>
        <w:gridCol w:w="67"/>
        <w:gridCol w:w="1207"/>
      </w:tblGrid>
      <w:tr w:rsidR="005A782A" w14:paraId="45809A59" w14:textId="77777777" w:rsidTr="00CF0445">
        <w:trPr>
          <w:trHeight w:val="353"/>
        </w:trPr>
        <w:tc>
          <w:tcPr>
            <w:tcW w:w="9870" w:type="dxa"/>
            <w:gridSpan w:val="15"/>
          </w:tcPr>
          <w:p w14:paraId="15F3D009"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GRUPO 1</w:t>
            </w:r>
          </w:p>
        </w:tc>
      </w:tr>
      <w:tr w:rsidR="005A782A" w14:paraId="045F09ED" w14:textId="77777777" w:rsidTr="00CF0445">
        <w:trPr>
          <w:trHeight w:val="840"/>
        </w:trPr>
        <w:tc>
          <w:tcPr>
            <w:tcW w:w="1060" w:type="dxa"/>
            <w:gridSpan w:val="3"/>
          </w:tcPr>
          <w:p w14:paraId="71AE2132"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ITEM</w:t>
            </w:r>
          </w:p>
        </w:tc>
        <w:tc>
          <w:tcPr>
            <w:tcW w:w="2087" w:type="dxa"/>
          </w:tcPr>
          <w:p w14:paraId="403C6556"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SERVIÇO COM FORNECIMENTO DE MATERIAL</w:t>
            </w:r>
          </w:p>
        </w:tc>
        <w:tc>
          <w:tcPr>
            <w:tcW w:w="1135" w:type="dxa"/>
            <w:gridSpan w:val="3"/>
          </w:tcPr>
          <w:p w14:paraId="68087CEA"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CATSER</w:t>
            </w:r>
          </w:p>
        </w:tc>
        <w:tc>
          <w:tcPr>
            <w:tcW w:w="1740" w:type="dxa"/>
            <w:gridSpan w:val="3"/>
          </w:tcPr>
          <w:p w14:paraId="28AD13B2" w14:textId="77777777" w:rsidR="005A782A" w:rsidRPr="00F42D2B" w:rsidRDefault="005A782A" w:rsidP="00CF0445">
            <w:pPr>
              <w:spacing w:after="165" w:line="240" w:lineRule="auto"/>
              <w:rPr>
                <w:rFonts w:ascii="Arial" w:eastAsia="Times New Roman" w:hAnsi="Arial" w:cs="Arial"/>
                <w:b/>
                <w:bCs/>
                <w:color w:val="000000"/>
                <w:sz w:val="24"/>
                <w:szCs w:val="24"/>
                <w:lang w:eastAsia="pt-BR"/>
              </w:rPr>
            </w:pPr>
            <w:r w:rsidRPr="00F42D2B">
              <w:rPr>
                <w:rFonts w:ascii="Arial" w:hAnsi="Arial" w:cs="Arial"/>
                <w:b/>
                <w:bCs/>
                <w:sz w:val="24"/>
                <w:szCs w:val="24"/>
              </w:rPr>
              <w:t>QUANTIDADE</w:t>
            </w:r>
          </w:p>
        </w:tc>
        <w:tc>
          <w:tcPr>
            <w:tcW w:w="1240" w:type="dxa"/>
            <w:gridSpan w:val="2"/>
          </w:tcPr>
          <w:p w14:paraId="12D962B7"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UNIDADE</w:t>
            </w:r>
          </w:p>
        </w:tc>
        <w:tc>
          <w:tcPr>
            <w:tcW w:w="1334" w:type="dxa"/>
          </w:tcPr>
          <w:p w14:paraId="38ACD229"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VALOR UNITÁRIO (R$)</w:t>
            </w:r>
          </w:p>
        </w:tc>
        <w:tc>
          <w:tcPr>
            <w:tcW w:w="1274" w:type="dxa"/>
            <w:gridSpan w:val="2"/>
          </w:tcPr>
          <w:p w14:paraId="590733E7"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VALOR TOTAL (R$)</w:t>
            </w:r>
          </w:p>
        </w:tc>
      </w:tr>
      <w:tr w:rsidR="005A782A" w14:paraId="18E143AE" w14:textId="77777777" w:rsidTr="00CF0445">
        <w:trPr>
          <w:trHeight w:val="210"/>
        </w:trPr>
        <w:tc>
          <w:tcPr>
            <w:tcW w:w="1060" w:type="dxa"/>
            <w:gridSpan w:val="3"/>
          </w:tcPr>
          <w:p w14:paraId="4D0C76E1" w14:textId="77777777" w:rsidR="005A782A" w:rsidRPr="00F34719" w:rsidRDefault="005A782A" w:rsidP="00CF0445">
            <w:pPr>
              <w:spacing w:after="165" w:line="240" w:lineRule="auto"/>
              <w:jc w:val="center"/>
              <w:rPr>
                <w:rFonts w:ascii="Arial" w:hAnsi="Arial" w:cs="Arial"/>
                <w:b/>
                <w:bCs/>
                <w:sz w:val="24"/>
                <w:szCs w:val="24"/>
              </w:rPr>
            </w:pPr>
            <w:r w:rsidRPr="00F34719">
              <w:rPr>
                <w:rFonts w:ascii="Arial" w:hAnsi="Arial" w:cs="Arial"/>
                <w:b/>
                <w:bCs/>
                <w:sz w:val="24"/>
                <w:szCs w:val="24"/>
              </w:rPr>
              <w:t>1</w:t>
            </w:r>
          </w:p>
        </w:tc>
        <w:tc>
          <w:tcPr>
            <w:tcW w:w="2087" w:type="dxa"/>
          </w:tcPr>
          <w:p w14:paraId="72396EE6" w14:textId="77777777" w:rsidR="005A782A" w:rsidRPr="00F42D2B" w:rsidRDefault="005A782A" w:rsidP="00CF0445">
            <w:pPr>
              <w:spacing w:after="165" w:line="240" w:lineRule="auto"/>
              <w:rPr>
                <w:rFonts w:ascii="Arial" w:hAnsi="Arial" w:cs="Arial"/>
                <w:sz w:val="24"/>
                <w:szCs w:val="24"/>
              </w:rPr>
            </w:pPr>
            <w:r w:rsidRPr="00F42D2B">
              <w:rPr>
                <w:rFonts w:ascii="Arial" w:hAnsi="Arial" w:cs="Arial"/>
                <w:sz w:val="24"/>
                <w:szCs w:val="24"/>
              </w:rPr>
              <w:t xml:space="preserve">Instalação de forro em </w:t>
            </w:r>
            <w:proofErr w:type="spellStart"/>
            <w:r w:rsidRPr="00F42D2B">
              <w:rPr>
                <w:rFonts w:ascii="Arial" w:hAnsi="Arial" w:cs="Arial"/>
                <w:sz w:val="24"/>
                <w:szCs w:val="24"/>
              </w:rPr>
              <w:t>drywall</w:t>
            </w:r>
            <w:proofErr w:type="spellEnd"/>
            <w:r w:rsidRPr="00F42D2B">
              <w:rPr>
                <w:rFonts w:ascii="Arial" w:hAnsi="Arial" w:cs="Arial"/>
                <w:sz w:val="24"/>
                <w:szCs w:val="24"/>
              </w:rPr>
              <w:t>, inclusive suspensão e fixação em estrutura de concreto e sustentação em perfis leves de aço galvanizado, placas RU 12,5mm, com fornecimento do material</w:t>
            </w:r>
          </w:p>
        </w:tc>
        <w:tc>
          <w:tcPr>
            <w:tcW w:w="1135" w:type="dxa"/>
            <w:gridSpan w:val="3"/>
          </w:tcPr>
          <w:p w14:paraId="2060739B" w14:textId="77777777" w:rsidR="005A782A" w:rsidRPr="00F42D2B" w:rsidRDefault="005A782A" w:rsidP="00CF0445">
            <w:pPr>
              <w:spacing w:after="165" w:line="240" w:lineRule="auto"/>
              <w:jc w:val="center"/>
              <w:rPr>
                <w:rFonts w:ascii="Arial" w:hAnsi="Arial" w:cs="Arial"/>
                <w:sz w:val="24"/>
                <w:szCs w:val="24"/>
              </w:rPr>
            </w:pPr>
            <w:r w:rsidRPr="00F42D2B">
              <w:rPr>
                <w:rFonts w:ascii="Arial" w:hAnsi="Arial" w:cs="Arial"/>
                <w:sz w:val="24"/>
                <w:szCs w:val="24"/>
              </w:rPr>
              <w:t>18180</w:t>
            </w:r>
          </w:p>
        </w:tc>
        <w:tc>
          <w:tcPr>
            <w:tcW w:w="1740" w:type="dxa"/>
            <w:gridSpan w:val="3"/>
          </w:tcPr>
          <w:p w14:paraId="2F3FB323" w14:textId="77777777" w:rsidR="005A782A" w:rsidRPr="00F42D2B" w:rsidRDefault="005A782A" w:rsidP="00CF0445">
            <w:pPr>
              <w:spacing w:after="165" w:line="240" w:lineRule="auto"/>
              <w:jc w:val="center"/>
              <w:rPr>
                <w:rFonts w:ascii="Arial" w:hAnsi="Arial" w:cs="Arial"/>
                <w:sz w:val="24"/>
                <w:szCs w:val="24"/>
              </w:rPr>
            </w:pPr>
            <w:r w:rsidRPr="00F42D2B">
              <w:rPr>
                <w:rFonts w:ascii="Arial" w:hAnsi="Arial" w:cs="Arial"/>
                <w:sz w:val="24"/>
                <w:szCs w:val="24"/>
              </w:rPr>
              <w:t>1.000</w:t>
            </w:r>
          </w:p>
        </w:tc>
        <w:tc>
          <w:tcPr>
            <w:tcW w:w="1240" w:type="dxa"/>
            <w:gridSpan w:val="2"/>
          </w:tcPr>
          <w:p w14:paraId="39C8178A" w14:textId="77777777" w:rsidR="005A782A" w:rsidRPr="00F42D2B" w:rsidRDefault="005A782A" w:rsidP="00CF0445">
            <w:pPr>
              <w:spacing w:after="165" w:line="240" w:lineRule="auto"/>
              <w:jc w:val="center"/>
              <w:rPr>
                <w:rFonts w:ascii="Arial" w:hAnsi="Arial" w:cs="Arial"/>
                <w:sz w:val="24"/>
                <w:szCs w:val="24"/>
              </w:rPr>
            </w:pPr>
            <w:r w:rsidRPr="00F42D2B">
              <w:rPr>
                <w:rFonts w:ascii="Arial" w:hAnsi="Arial" w:cs="Arial"/>
                <w:sz w:val="24"/>
                <w:szCs w:val="24"/>
              </w:rPr>
              <w:t>m²</w:t>
            </w:r>
          </w:p>
        </w:tc>
        <w:tc>
          <w:tcPr>
            <w:tcW w:w="1334" w:type="dxa"/>
          </w:tcPr>
          <w:p w14:paraId="4C3BCA18" w14:textId="77777777" w:rsidR="005A782A" w:rsidRPr="00F42D2B" w:rsidRDefault="005A782A" w:rsidP="00CF0445">
            <w:pPr>
              <w:spacing w:after="165" w:line="240" w:lineRule="auto"/>
              <w:jc w:val="both"/>
              <w:rPr>
                <w:rFonts w:ascii="Arial" w:hAnsi="Arial" w:cs="Arial"/>
                <w:sz w:val="24"/>
                <w:szCs w:val="24"/>
              </w:rPr>
            </w:pPr>
          </w:p>
        </w:tc>
        <w:tc>
          <w:tcPr>
            <w:tcW w:w="1274" w:type="dxa"/>
            <w:gridSpan w:val="2"/>
          </w:tcPr>
          <w:p w14:paraId="2CC4E711" w14:textId="77777777" w:rsidR="005A782A" w:rsidRPr="00F42D2B" w:rsidRDefault="005A782A" w:rsidP="00CF0445">
            <w:pPr>
              <w:spacing w:after="165" w:line="240" w:lineRule="auto"/>
              <w:jc w:val="both"/>
              <w:rPr>
                <w:rFonts w:ascii="Arial" w:hAnsi="Arial" w:cs="Arial"/>
                <w:sz w:val="24"/>
                <w:szCs w:val="24"/>
              </w:rPr>
            </w:pPr>
          </w:p>
        </w:tc>
      </w:tr>
      <w:tr w:rsidR="005A782A" w14:paraId="65E64FED" w14:textId="77777777" w:rsidTr="00CF0445">
        <w:trPr>
          <w:trHeight w:val="307"/>
        </w:trPr>
        <w:tc>
          <w:tcPr>
            <w:tcW w:w="1060" w:type="dxa"/>
            <w:gridSpan w:val="3"/>
          </w:tcPr>
          <w:p w14:paraId="14EE2F26" w14:textId="77777777" w:rsidR="005A782A" w:rsidRPr="00F34719" w:rsidRDefault="005A782A" w:rsidP="00CF0445">
            <w:pPr>
              <w:spacing w:after="165" w:line="240" w:lineRule="auto"/>
              <w:jc w:val="center"/>
              <w:rPr>
                <w:rFonts w:ascii="Arial" w:hAnsi="Arial" w:cs="Arial"/>
                <w:b/>
                <w:bCs/>
                <w:sz w:val="24"/>
                <w:szCs w:val="24"/>
              </w:rPr>
            </w:pPr>
            <w:r w:rsidRPr="00F34719">
              <w:rPr>
                <w:rFonts w:ascii="Arial" w:hAnsi="Arial" w:cs="Arial"/>
                <w:b/>
                <w:bCs/>
                <w:sz w:val="24"/>
                <w:szCs w:val="24"/>
              </w:rPr>
              <w:t>2</w:t>
            </w:r>
          </w:p>
        </w:tc>
        <w:tc>
          <w:tcPr>
            <w:tcW w:w="2087" w:type="dxa"/>
          </w:tcPr>
          <w:p w14:paraId="10937C7B" w14:textId="02BE99FA" w:rsidR="005A782A" w:rsidRPr="00F42D2B" w:rsidRDefault="005A782A" w:rsidP="00CF0445">
            <w:pPr>
              <w:spacing w:after="165" w:line="240" w:lineRule="auto"/>
              <w:rPr>
                <w:rFonts w:ascii="Arial" w:hAnsi="Arial" w:cs="Arial"/>
                <w:sz w:val="24"/>
                <w:szCs w:val="24"/>
              </w:rPr>
            </w:pPr>
            <w:r w:rsidRPr="00F42D2B">
              <w:rPr>
                <w:rFonts w:ascii="Arial" w:hAnsi="Arial" w:cs="Arial"/>
                <w:sz w:val="24"/>
                <w:szCs w:val="24"/>
              </w:rPr>
              <w:t>Instalação de forro extrudado em perfis de PVC rígido, lineares, impermeáveis, na cor branca, uniforme (NBR 14293); superfície frisada, com larguras de 200mm, espessura mínima de 8mm, com fornecimento do material</w:t>
            </w:r>
          </w:p>
        </w:tc>
        <w:tc>
          <w:tcPr>
            <w:tcW w:w="1135" w:type="dxa"/>
            <w:gridSpan w:val="3"/>
          </w:tcPr>
          <w:p w14:paraId="051B2C97" w14:textId="77777777" w:rsidR="005A782A" w:rsidRPr="00F42D2B" w:rsidRDefault="005A782A" w:rsidP="00CF0445">
            <w:pPr>
              <w:spacing w:after="165" w:line="240" w:lineRule="auto"/>
              <w:jc w:val="center"/>
              <w:rPr>
                <w:rFonts w:ascii="Arial" w:hAnsi="Arial" w:cs="Arial"/>
                <w:sz w:val="24"/>
                <w:szCs w:val="24"/>
              </w:rPr>
            </w:pPr>
            <w:r w:rsidRPr="00F42D2B">
              <w:rPr>
                <w:rFonts w:ascii="Arial" w:hAnsi="Arial" w:cs="Arial"/>
                <w:sz w:val="24"/>
                <w:szCs w:val="24"/>
              </w:rPr>
              <w:t>18180</w:t>
            </w:r>
          </w:p>
        </w:tc>
        <w:tc>
          <w:tcPr>
            <w:tcW w:w="1740" w:type="dxa"/>
            <w:gridSpan w:val="3"/>
          </w:tcPr>
          <w:p w14:paraId="7E8A4F47" w14:textId="77777777" w:rsidR="005A782A" w:rsidRPr="00F42D2B" w:rsidRDefault="005A782A" w:rsidP="00CF0445">
            <w:pPr>
              <w:spacing w:after="165" w:line="240" w:lineRule="auto"/>
              <w:jc w:val="center"/>
              <w:rPr>
                <w:rFonts w:ascii="Arial" w:hAnsi="Arial" w:cs="Arial"/>
                <w:sz w:val="24"/>
                <w:szCs w:val="24"/>
              </w:rPr>
            </w:pPr>
            <w:r w:rsidRPr="00F42D2B">
              <w:rPr>
                <w:rFonts w:ascii="Arial" w:hAnsi="Arial" w:cs="Arial"/>
                <w:sz w:val="24"/>
                <w:szCs w:val="24"/>
              </w:rPr>
              <w:t>300</w:t>
            </w:r>
          </w:p>
        </w:tc>
        <w:tc>
          <w:tcPr>
            <w:tcW w:w="1240" w:type="dxa"/>
            <w:gridSpan w:val="2"/>
          </w:tcPr>
          <w:p w14:paraId="1B10605D" w14:textId="77777777" w:rsidR="005A782A" w:rsidRPr="00F42D2B" w:rsidRDefault="005A782A" w:rsidP="00CF0445">
            <w:pPr>
              <w:spacing w:after="165" w:line="240" w:lineRule="auto"/>
              <w:jc w:val="center"/>
              <w:rPr>
                <w:rFonts w:ascii="Arial" w:hAnsi="Arial" w:cs="Arial"/>
                <w:sz w:val="24"/>
                <w:szCs w:val="24"/>
              </w:rPr>
            </w:pPr>
            <w:r w:rsidRPr="00F42D2B">
              <w:rPr>
                <w:rFonts w:ascii="Arial" w:hAnsi="Arial" w:cs="Arial"/>
                <w:sz w:val="24"/>
                <w:szCs w:val="24"/>
              </w:rPr>
              <w:t>m²</w:t>
            </w:r>
          </w:p>
        </w:tc>
        <w:tc>
          <w:tcPr>
            <w:tcW w:w="1334" w:type="dxa"/>
          </w:tcPr>
          <w:p w14:paraId="5E4D9624" w14:textId="77777777" w:rsidR="005A782A" w:rsidRPr="00F42D2B" w:rsidRDefault="005A782A" w:rsidP="00CF0445">
            <w:pPr>
              <w:spacing w:after="165" w:line="240" w:lineRule="auto"/>
              <w:jc w:val="both"/>
              <w:rPr>
                <w:rFonts w:ascii="Arial" w:hAnsi="Arial" w:cs="Arial"/>
                <w:sz w:val="24"/>
                <w:szCs w:val="24"/>
              </w:rPr>
            </w:pPr>
          </w:p>
        </w:tc>
        <w:tc>
          <w:tcPr>
            <w:tcW w:w="1274" w:type="dxa"/>
            <w:gridSpan w:val="2"/>
          </w:tcPr>
          <w:p w14:paraId="6185D26B" w14:textId="77777777" w:rsidR="005A782A" w:rsidRPr="00F42D2B" w:rsidRDefault="005A782A" w:rsidP="00CF0445">
            <w:pPr>
              <w:spacing w:after="165" w:line="240" w:lineRule="auto"/>
              <w:jc w:val="both"/>
              <w:rPr>
                <w:rFonts w:ascii="Arial" w:hAnsi="Arial" w:cs="Arial"/>
                <w:sz w:val="24"/>
                <w:szCs w:val="24"/>
              </w:rPr>
            </w:pPr>
          </w:p>
        </w:tc>
      </w:tr>
      <w:tr w:rsidR="005A782A" w14:paraId="095A57DE" w14:textId="77777777" w:rsidTr="00CF0445">
        <w:trPr>
          <w:trHeight w:val="375"/>
        </w:trPr>
        <w:tc>
          <w:tcPr>
            <w:tcW w:w="1060" w:type="dxa"/>
            <w:gridSpan w:val="3"/>
          </w:tcPr>
          <w:p w14:paraId="4F951701" w14:textId="77777777" w:rsidR="005A782A" w:rsidRPr="00F34719" w:rsidRDefault="005A782A" w:rsidP="00CF0445">
            <w:pPr>
              <w:spacing w:after="165" w:line="240" w:lineRule="auto"/>
              <w:jc w:val="center"/>
              <w:rPr>
                <w:rFonts w:ascii="Arial" w:hAnsi="Arial" w:cs="Arial"/>
                <w:b/>
                <w:bCs/>
                <w:sz w:val="24"/>
                <w:szCs w:val="24"/>
              </w:rPr>
            </w:pPr>
            <w:r w:rsidRPr="00F34719">
              <w:rPr>
                <w:rFonts w:ascii="Arial" w:hAnsi="Arial" w:cs="Arial"/>
                <w:b/>
                <w:bCs/>
                <w:sz w:val="24"/>
                <w:szCs w:val="24"/>
              </w:rPr>
              <w:t>3</w:t>
            </w:r>
          </w:p>
        </w:tc>
        <w:tc>
          <w:tcPr>
            <w:tcW w:w="2087" w:type="dxa"/>
          </w:tcPr>
          <w:p w14:paraId="25A06E63" w14:textId="6525B46E" w:rsidR="005A782A" w:rsidRPr="00F42D2B" w:rsidRDefault="005A782A" w:rsidP="00CF0445">
            <w:pPr>
              <w:spacing w:after="165" w:line="240" w:lineRule="auto"/>
              <w:rPr>
                <w:rFonts w:ascii="Arial" w:hAnsi="Arial" w:cs="Arial"/>
                <w:sz w:val="24"/>
                <w:szCs w:val="24"/>
              </w:rPr>
            </w:pPr>
            <w:r w:rsidRPr="00F42D2B">
              <w:rPr>
                <w:rFonts w:ascii="Arial" w:hAnsi="Arial" w:cs="Arial"/>
                <w:sz w:val="24"/>
                <w:szCs w:val="24"/>
              </w:rPr>
              <w:t xml:space="preserve">Instalação de estrutura de forro para ambientes comerciais, constituída por perfis leves de aço galvanizado, inclusive suspensão e fixação em estrutura de concreto, </w:t>
            </w:r>
            <w:r w:rsidRPr="00F42D2B">
              <w:rPr>
                <w:rFonts w:ascii="Arial" w:hAnsi="Arial" w:cs="Arial"/>
                <w:sz w:val="24"/>
                <w:szCs w:val="24"/>
              </w:rPr>
              <w:lastRenderedPageBreak/>
              <w:t>exclusive placas, com fornecimento do material</w:t>
            </w:r>
          </w:p>
        </w:tc>
        <w:tc>
          <w:tcPr>
            <w:tcW w:w="1135" w:type="dxa"/>
            <w:gridSpan w:val="3"/>
          </w:tcPr>
          <w:p w14:paraId="16B78A75" w14:textId="77777777" w:rsidR="005A782A" w:rsidRPr="00F42D2B" w:rsidRDefault="005A782A" w:rsidP="00CF0445">
            <w:pPr>
              <w:spacing w:after="165" w:line="240" w:lineRule="auto"/>
              <w:jc w:val="center"/>
              <w:rPr>
                <w:rFonts w:ascii="Arial" w:hAnsi="Arial" w:cs="Arial"/>
                <w:sz w:val="24"/>
                <w:szCs w:val="24"/>
              </w:rPr>
            </w:pPr>
            <w:r w:rsidRPr="00F42D2B">
              <w:rPr>
                <w:rFonts w:ascii="Arial" w:hAnsi="Arial" w:cs="Arial"/>
                <w:sz w:val="24"/>
                <w:szCs w:val="24"/>
              </w:rPr>
              <w:lastRenderedPageBreak/>
              <w:t>18180</w:t>
            </w:r>
          </w:p>
        </w:tc>
        <w:tc>
          <w:tcPr>
            <w:tcW w:w="1740" w:type="dxa"/>
            <w:gridSpan w:val="3"/>
          </w:tcPr>
          <w:p w14:paraId="1A4770B7" w14:textId="77777777" w:rsidR="005A782A" w:rsidRPr="00F42D2B" w:rsidRDefault="005A782A" w:rsidP="00CF0445">
            <w:pPr>
              <w:spacing w:after="165" w:line="240" w:lineRule="auto"/>
              <w:jc w:val="center"/>
              <w:rPr>
                <w:rFonts w:ascii="Arial" w:hAnsi="Arial" w:cs="Arial"/>
                <w:sz w:val="24"/>
                <w:szCs w:val="24"/>
              </w:rPr>
            </w:pPr>
            <w:r w:rsidRPr="00F42D2B">
              <w:rPr>
                <w:rFonts w:ascii="Arial" w:hAnsi="Arial" w:cs="Arial"/>
                <w:sz w:val="24"/>
                <w:szCs w:val="24"/>
              </w:rPr>
              <w:t>4.500</w:t>
            </w:r>
          </w:p>
        </w:tc>
        <w:tc>
          <w:tcPr>
            <w:tcW w:w="1240" w:type="dxa"/>
            <w:gridSpan w:val="2"/>
          </w:tcPr>
          <w:p w14:paraId="41BBD786" w14:textId="77777777" w:rsidR="005A782A" w:rsidRPr="00F42D2B" w:rsidRDefault="005A782A" w:rsidP="00CF0445">
            <w:pPr>
              <w:spacing w:after="165" w:line="240" w:lineRule="auto"/>
              <w:jc w:val="center"/>
              <w:rPr>
                <w:rFonts w:ascii="Arial" w:hAnsi="Arial" w:cs="Arial"/>
                <w:sz w:val="24"/>
                <w:szCs w:val="24"/>
              </w:rPr>
            </w:pPr>
            <w:r w:rsidRPr="00F42D2B">
              <w:rPr>
                <w:rFonts w:ascii="Arial" w:hAnsi="Arial" w:cs="Arial"/>
                <w:sz w:val="24"/>
                <w:szCs w:val="24"/>
              </w:rPr>
              <w:t>m²</w:t>
            </w:r>
          </w:p>
        </w:tc>
        <w:tc>
          <w:tcPr>
            <w:tcW w:w="1334" w:type="dxa"/>
          </w:tcPr>
          <w:p w14:paraId="5E480E9D" w14:textId="77777777" w:rsidR="005A782A" w:rsidRPr="00F42D2B" w:rsidRDefault="005A782A" w:rsidP="00CF0445">
            <w:pPr>
              <w:spacing w:after="165" w:line="240" w:lineRule="auto"/>
              <w:jc w:val="both"/>
              <w:rPr>
                <w:rFonts w:ascii="Arial" w:hAnsi="Arial" w:cs="Arial"/>
                <w:sz w:val="24"/>
                <w:szCs w:val="24"/>
              </w:rPr>
            </w:pPr>
          </w:p>
        </w:tc>
        <w:tc>
          <w:tcPr>
            <w:tcW w:w="1274" w:type="dxa"/>
            <w:gridSpan w:val="2"/>
          </w:tcPr>
          <w:p w14:paraId="0D657C33" w14:textId="77777777" w:rsidR="005A782A" w:rsidRPr="00F42D2B" w:rsidRDefault="005A782A" w:rsidP="00CF0445">
            <w:pPr>
              <w:spacing w:after="165" w:line="240" w:lineRule="auto"/>
              <w:jc w:val="both"/>
              <w:rPr>
                <w:rFonts w:ascii="Arial" w:hAnsi="Arial" w:cs="Arial"/>
                <w:sz w:val="24"/>
                <w:szCs w:val="24"/>
              </w:rPr>
            </w:pPr>
          </w:p>
        </w:tc>
      </w:tr>
      <w:tr w:rsidR="005A782A" w14:paraId="42D1CC5F" w14:textId="77777777" w:rsidTr="00CF0445">
        <w:trPr>
          <w:trHeight w:val="488"/>
        </w:trPr>
        <w:tc>
          <w:tcPr>
            <w:tcW w:w="9870" w:type="dxa"/>
            <w:gridSpan w:val="15"/>
          </w:tcPr>
          <w:p w14:paraId="69E9A0FC"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PLAQUEAMENTO COMPLETO</w:t>
            </w:r>
          </w:p>
        </w:tc>
      </w:tr>
      <w:tr w:rsidR="005A782A" w14:paraId="48BCEF40" w14:textId="77777777" w:rsidTr="00CF0445">
        <w:trPr>
          <w:trHeight w:val="270"/>
        </w:trPr>
        <w:tc>
          <w:tcPr>
            <w:tcW w:w="906" w:type="dxa"/>
            <w:gridSpan w:val="2"/>
          </w:tcPr>
          <w:p w14:paraId="059A36C7"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4</w:t>
            </w:r>
          </w:p>
        </w:tc>
        <w:tc>
          <w:tcPr>
            <w:tcW w:w="2256" w:type="dxa"/>
            <w:gridSpan w:val="3"/>
          </w:tcPr>
          <w:p w14:paraId="083410BE" w14:textId="7287CB08" w:rsidR="005A782A" w:rsidRPr="00F42D2B" w:rsidRDefault="005A782A" w:rsidP="00CF044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placa de fibra mineral para forro, de 1250 x 625 mm, e=15 mm, borda reta, com pintura antimofo (não inclui perfis), com fornecimento do material</w:t>
            </w:r>
          </w:p>
        </w:tc>
        <w:tc>
          <w:tcPr>
            <w:tcW w:w="1084" w:type="dxa"/>
          </w:tcPr>
          <w:p w14:paraId="5072EF16"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647" w:type="dxa"/>
            <w:gridSpan w:val="3"/>
          </w:tcPr>
          <w:p w14:paraId="644B0352"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3.500</w:t>
            </w:r>
          </w:p>
        </w:tc>
        <w:tc>
          <w:tcPr>
            <w:tcW w:w="1362" w:type="dxa"/>
            <w:gridSpan w:val="2"/>
          </w:tcPr>
          <w:p w14:paraId="2CCB42F2"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m²</w:t>
            </w:r>
          </w:p>
        </w:tc>
        <w:tc>
          <w:tcPr>
            <w:tcW w:w="1408" w:type="dxa"/>
            <w:gridSpan w:val="3"/>
          </w:tcPr>
          <w:p w14:paraId="0CD415CF"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c>
          <w:tcPr>
            <w:tcW w:w="1207" w:type="dxa"/>
          </w:tcPr>
          <w:p w14:paraId="3F555C26"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r>
      <w:tr w:rsidR="005A782A" w14:paraId="088E31D7" w14:textId="77777777" w:rsidTr="00CF0445">
        <w:trPr>
          <w:trHeight w:val="450"/>
        </w:trPr>
        <w:tc>
          <w:tcPr>
            <w:tcW w:w="906" w:type="dxa"/>
            <w:gridSpan w:val="2"/>
          </w:tcPr>
          <w:p w14:paraId="1333551A"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5</w:t>
            </w:r>
          </w:p>
        </w:tc>
        <w:tc>
          <w:tcPr>
            <w:tcW w:w="2256" w:type="dxa"/>
            <w:gridSpan w:val="3"/>
          </w:tcPr>
          <w:p w14:paraId="33547AAC" w14:textId="77777777" w:rsidR="005A782A" w:rsidRPr="00F42D2B" w:rsidRDefault="005A782A" w:rsidP="00CF044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placa de forro em poliestireno expandido (autoextinguível, tipo Isopor ou equivalente técnico na espessura de 20 mm, revestido com textura acrílica), com fornecimento do material</w:t>
            </w:r>
          </w:p>
        </w:tc>
        <w:tc>
          <w:tcPr>
            <w:tcW w:w="1084" w:type="dxa"/>
          </w:tcPr>
          <w:p w14:paraId="4AF2E31D"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647" w:type="dxa"/>
            <w:gridSpan w:val="3"/>
          </w:tcPr>
          <w:p w14:paraId="62FFA613"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1.000</w:t>
            </w:r>
          </w:p>
        </w:tc>
        <w:tc>
          <w:tcPr>
            <w:tcW w:w="1362" w:type="dxa"/>
            <w:gridSpan w:val="2"/>
          </w:tcPr>
          <w:p w14:paraId="04931F3E"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m²</w:t>
            </w:r>
          </w:p>
        </w:tc>
        <w:tc>
          <w:tcPr>
            <w:tcW w:w="1408" w:type="dxa"/>
            <w:gridSpan w:val="3"/>
          </w:tcPr>
          <w:p w14:paraId="1B223610"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c>
          <w:tcPr>
            <w:tcW w:w="1207" w:type="dxa"/>
          </w:tcPr>
          <w:p w14:paraId="0A80C18F"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r>
      <w:tr w:rsidR="005A782A" w14:paraId="3E1A30F1" w14:textId="77777777" w:rsidTr="00CF0445">
        <w:trPr>
          <w:trHeight w:val="540"/>
        </w:trPr>
        <w:tc>
          <w:tcPr>
            <w:tcW w:w="906" w:type="dxa"/>
            <w:gridSpan w:val="2"/>
          </w:tcPr>
          <w:p w14:paraId="521AC2FF"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6</w:t>
            </w:r>
          </w:p>
        </w:tc>
        <w:tc>
          <w:tcPr>
            <w:tcW w:w="2256" w:type="dxa"/>
            <w:gridSpan w:val="3"/>
          </w:tcPr>
          <w:p w14:paraId="67B78BD3" w14:textId="5E84F867" w:rsidR="005A782A" w:rsidRPr="00F42D2B" w:rsidRDefault="005A782A" w:rsidP="00CF044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isolamento termoacústico em lã de vidro ensacada, densidade 20 Kg/m³, espessura &gt; 25mm, com fornecimento do material</w:t>
            </w:r>
          </w:p>
        </w:tc>
        <w:tc>
          <w:tcPr>
            <w:tcW w:w="1084" w:type="dxa"/>
          </w:tcPr>
          <w:p w14:paraId="077BF9AB"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647" w:type="dxa"/>
            <w:gridSpan w:val="3"/>
          </w:tcPr>
          <w:p w14:paraId="3A25CAB2"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1.000</w:t>
            </w:r>
          </w:p>
        </w:tc>
        <w:tc>
          <w:tcPr>
            <w:tcW w:w="1362" w:type="dxa"/>
            <w:gridSpan w:val="2"/>
          </w:tcPr>
          <w:p w14:paraId="56DDE3A2"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m²</w:t>
            </w:r>
          </w:p>
        </w:tc>
        <w:tc>
          <w:tcPr>
            <w:tcW w:w="1408" w:type="dxa"/>
            <w:gridSpan w:val="3"/>
          </w:tcPr>
          <w:p w14:paraId="197296F2"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c>
          <w:tcPr>
            <w:tcW w:w="1207" w:type="dxa"/>
          </w:tcPr>
          <w:p w14:paraId="5C157444"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r>
      <w:tr w:rsidR="005A782A" w14:paraId="22B70B60" w14:textId="77777777" w:rsidTr="00CF0445">
        <w:trPr>
          <w:trHeight w:val="525"/>
        </w:trPr>
        <w:tc>
          <w:tcPr>
            <w:tcW w:w="906" w:type="dxa"/>
            <w:gridSpan w:val="2"/>
          </w:tcPr>
          <w:p w14:paraId="0DD45808"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7</w:t>
            </w:r>
          </w:p>
        </w:tc>
        <w:tc>
          <w:tcPr>
            <w:tcW w:w="2256" w:type="dxa"/>
            <w:gridSpan w:val="3"/>
          </w:tcPr>
          <w:p w14:paraId="2641F383" w14:textId="2E3A630F" w:rsidR="005A782A" w:rsidRPr="00F42D2B" w:rsidRDefault="005A782A" w:rsidP="00CF044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fechamento vertical ou horizontal em placas de gesso, com fornecimento do material</w:t>
            </w:r>
          </w:p>
        </w:tc>
        <w:tc>
          <w:tcPr>
            <w:tcW w:w="1084" w:type="dxa"/>
          </w:tcPr>
          <w:p w14:paraId="4B27C2CE"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647" w:type="dxa"/>
            <w:gridSpan w:val="3"/>
          </w:tcPr>
          <w:p w14:paraId="4F6926FC"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500</w:t>
            </w:r>
          </w:p>
        </w:tc>
        <w:tc>
          <w:tcPr>
            <w:tcW w:w="1362" w:type="dxa"/>
            <w:gridSpan w:val="2"/>
          </w:tcPr>
          <w:p w14:paraId="10097CB3"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m²</w:t>
            </w:r>
          </w:p>
        </w:tc>
        <w:tc>
          <w:tcPr>
            <w:tcW w:w="1408" w:type="dxa"/>
            <w:gridSpan w:val="3"/>
          </w:tcPr>
          <w:p w14:paraId="570188C3"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c>
          <w:tcPr>
            <w:tcW w:w="1207" w:type="dxa"/>
          </w:tcPr>
          <w:p w14:paraId="70E88158"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r>
      <w:tr w:rsidR="005A782A" w14:paraId="158452EB" w14:textId="77777777" w:rsidTr="00CF0445">
        <w:trPr>
          <w:trHeight w:val="593"/>
        </w:trPr>
        <w:tc>
          <w:tcPr>
            <w:tcW w:w="9870" w:type="dxa"/>
            <w:gridSpan w:val="15"/>
          </w:tcPr>
          <w:p w14:paraId="633C25D5"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CALHAS TIPO LUMINÁRIA, LÂMPADAS E RABICHOS</w:t>
            </w:r>
          </w:p>
        </w:tc>
      </w:tr>
      <w:tr w:rsidR="005A782A" w14:paraId="06AA541B" w14:textId="77777777" w:rsidTr="00CF0445">
        <w:trPr>
          <w:trHeight w:val="157"/>
        </w:trPr>
        <w:tc>
          <w:tcPr>
            <w:tcW w:w="878" w:type="dxa"/>
          </w:tcPr>
          <w:p w14:paraId="106DC27D"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8</w:t>
            </w:r>
          </w:p>
        </w:tc>
        <w:tc>
          <w:tcPr>
            <w:tcW w:w="2284" w:type="dxa"/>
            <w:gridSpan w:val="4"/>
          </w:tcPr>
          <w:p w14:paraId="5DCAE2F7" w14:textId="10F6EF8C" w:rsidR="005A782A" w:rsidRPr="00F42D2B" w:rsidRDefault="005A782A" w:rsidP="00CF044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 xml:space="preserve">Instalação de calha luminária embutir </w:t>
            </w:r>
            <w:r w:rsidRPr="00F42D2B">
              <w:rPr>
                <w:rFonts w:ascii="Arial" w:hAnsi="Arial" w:cs="Arial"/>
                <w:sz w:val="24"/>
                <w:szCs w:val="24"/>
              </w:rPr>
              <w:lastRenderedPageBreak/>
              <w:t>para 4 lâmpadas fluorescentes 16W, com fornecimento do material</w:t>
            </w:r>
          </w:p>
        </w:tc>
        <w:tc>
          <w:tcPr>
            <w:tcW w:w="1153" w:type="dxa"/>
            <w:gridSpan w:val="3"/>
          </w:tcPr>
          <w:p w14:paraId="4B72085A"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lastRenderedPageBreak/>
              <w:t>18180</w:t>
            </w:r>
          </w:p>
        </w:tc>
        <w:tc>
          <w:tcPr>
            <w:tcW w:w="1578" w:type="dxa"/>
          </w:tcPr>
          <w:p w14:paraId="70B750BD" w14:textId="77777777" w:rsidR="005A782A" w:rsidRPr="00554E07" w:rsidRDefault="005A782A" w:rsidP="00CF0445">
            <w:pPr>
              <w:spacing w:after="165" w:line="240" w:lineRule="auto"/>
              <w:jc w:val="center"/>
              <w:rPr>
                <w:rFonts w:ascii="Arial" w:eastAsia="Times New Roman" w:hAnsi="Arial" w:cs="Arial"/>
                <w:color w:val="000000"/>
                <w:sz w:val="24"/>
                <w:szCs w:val="24"/>
                <w:lang w:eastAsia="pt-BR"/>
              </w:rPr>
            </w:pPr>
            <w:r w:rsidRPr="00554E07">
              <w:rPr>
                <w:rFonts w:ascii="Arial" w:eastAsia="Times New Roman" w:hAnsi="Arial" w:cs="Arial"/>
                <w:color w:val="000000"/>
                <w:sz w:val="24"/>
                <w:szCs w:val="24"/>
                <w:lang w:eastAsia="pt-BR"/>
              </w:rPr>
              <w:t>750</w:t>
            </w:r>
          </w:p>
        </w:tc>
        <w:tc>
          <w:tcPr>
            <w:tcW w:w="1362" w:type="dxa"/>
            <w:gridSpan w:val="2"/>
          </w:tcPr>
          <w:p w14:paraId="43A16004"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peças</w:t>
            </w:r>
          </w:p>
        </w:tc>
        <w:tc>
          <w:tcPr>
            <w:tcW w:w="1408" w:type="dxa"/>
            <w:gridSpan w:val="3"/>
          </w:tcPr>
          <w:p w14:paraId="20ED4EF3"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c>
          <w:tcPr>
            <w:tcW w:w="1207" w:type="dxa"/>
          </w:tcPr>
          <w:p w14:paraId="4AFA7D6B"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r>
      <w:tr w:rsidR="005A782A" w14:paraId="53F35B1D" w14:textId="77777777" w:rsidTr="00CF0445">
        <w:trPr>
          <w:trHeight w:val="195"/>
        </w:trPr>
        <w:tc>
          <w:tcPr>
            <w:tcW w:w="878" w:type="dxa"/>
          </w:tcPr>
          <w:p w14:paraId="4F69484E"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9</w:t>
            </w:r>
          </w:p>
        </w:tc>
        <w:tc>
          <w:tcPr>
            <w:tcW w:w="2284" w:type="dxa"/>
            <w:gridSpan w:val="4"/>
          </w:tcPr>
          <w:p w14:paraId="1507B088" w14:textId="6C509111" w:rsidR="005A782A" w:rsidRPr="00F42D2B" w:rsidRDefault="005A782A" w:rsidP="00CF044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calha luminária embutir para 2 lâmpadas fluorescentes 32W, com fornecimento do material</w:t>
            </w:r>
          </w:p>
        </w:tc>
        <w:tc>
          <w:tcPr>
            <w:tcW w:w="1153" w:type="dxa"/>
            <w:gridSpan w:val="3"/>
          </w:tcPr>
          <w:p w14:paraId="630BFCDD"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5DF0919C" w14:textId="77777777" w:rsidR="005A782A" w:rsidRPr="00554E07" w:rsidRDefault="005A782A" w:rsidP="00CF0445">
            <w:pPr>
              <w:spacing w:after="165" w:line="240" w:lineRule="auto"/>
              <w:jc w:val="center"/>
              <w:rPr>
                <w:rFonts w:ascii="Arial" w:eastAsia="Times New Roman" w:hAnsi="Arial" w:cs="Arial"/>
                <w:color w:val="000000"/>
                <w:sz w:val="24"/>
                <w:szCs w:val="24"/>
                <w:lang w:eastAsia="pt-BR"/>
              </w:rPr>
            </w:pPr>
            <w:r w:rsidRPr="00554E07">
              <w:rPr>
                <w:rFonts w:ascii="Arial" w:eastAsia="Times New Roman" w:hAnsi="Arial" w:cs="Arial"/>
                <w:color w:val="000000"/>
                <w:sz w:val="24"/>
                <w:szCs w:val="24"/>
                <w:lang w:eastAsia="pt-BR"/>
              </w:rPr>
              <w:t>250</w:t>
            </w:r>
          </w:p>
        </w:tc>
        <w:tc>
          <w:tcPr>
            <w:tcW w:w="1362" w:type="dxa"/>
            <w:gridSpan w:val="2"/>
          </w:tcPr>
          <w:p w14:paraId="710EFA04"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peças</w:t>
            </w:r>
          </w:p>
        </w:tc>
        <w:tc>
          <w:tcPr>
            <w:tcW w:w="1408" w:type="dxa"/>
            <w:gridSpan w:val="3"/>
          </w:tcPr>
          <w:p w14:paraId="669A5E51"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c>
          <w:tcPr>
            <w:tcW w:w="1207" w:type="dxa"/>
          </w:tcPr>
          <w:p w14:paraId="4B2134CC"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r>
      <w:tr w:rsidR="005A782A" w14:paraId="39B055F6" w14:textId="77777777" w:rsidTr="00CF0445">
        <w:trPr>
          <w:trHeight w:val="232"/>
        </w:trPr>
        <w:tc>
          <w:tcPr>
            <w:tcW w:w="878" w:type="dxa"/>
          </w:tcPr>
          <w:p w14:paraId="39FB3BAE"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10</w:t>
            </w:r>
          </w:p>
        </w:tc>
        <w:tc>
          <w:tcPr>
            <w:tcW w:w="2284" w:type="dxa"/>
            <w:gridSpan w:val="4"/>
          </w:tcPr>
          <w:p w14:paraId="762D5B5F" w14:textId="69DA36C1" w:rsidR="005A782A" w:rsidRPr="00F42D2B" w:rsidRDefault="005A782A" w:rsidP="00CF044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calha luminária embutir para 2 lâmpadas fluorescentes 16W, com fornecimento do material</w:t>
            </w:r>
          </w:p>
        </w:tc>
        <w:tc>
          <w:tcPr>
            <w:tcW w:w="1153" w:type="dxa"/>
            <w:gridSpan w:val="3"/>
          </w:tcPr>
          <w:p w14:paraId="4517518F"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2AA0B324" w14:textId="77777777" w:rsidR="005A782A" w:rsidRPr="00554E07" w:rsidRDefault="005A782A" w:rsidP="00CF0445">
            <w:pPr>
              <w:spacing w:after="165" w:line="240" w:lineRule="auto"/>
              <w:jc w:val="center"/>
              <w:rPr>
                <w:rFonts w:ascii="Arial" w:eastAsia="Times New Roman" w:hAnsi="Arial" w:cs="Arial"/>
                <w:color w:val="000000"/>
                <w:sz w:val="24"/>
                <w:szCs w:val="24"/>
                <w:lang w:eastAsia="pt-BR"/>
              </w:rPr>
            </w:pPr>
            <w:r w:rsidRPr="00554E07">
              <w:rPr>
                <w:rFonts w:ascii="Arial" w:eastAsia="Times New Roman" w:hAnsi="Arial" w:cs="Arial"/>
                <w:color w:val="000000"/>
                <w:sz w:val="24"/>
                <w:szCs w:val="24"/>
                <w:lang w:eastAsia="pt-BR"/>
              </w:rPr>
              <w:t>100</w:t>
            </w:r>
          </w:p>
          <w:p w14:paraId="72053DE6" w14:textId="77777777" w:rsidR="005A782A" w:rsidRPr="00554E07" w:rsidRDefault="005A782A" w:rsidP="00CF0445">
            <w:pPr>
              <w:spacing w:after="165" w:line="240" w:lineRule="auto"/>
              <w:jc w:val="center"/>
              <w:rPr>
                <w:rFonts w:ascii="Arial" w:eastAsia="Times New Roman" w:hAnsi="Arial" w:cs="Arial"/>
                <w:color w:val="000000"/>
                <w:sz w:val="24"/>
                <w:szCs w:val="24"/>
                <w:lang w:eastAsia="pt-BR"/>
              </w:rPr>
            </w:pPr>
          </w:p>
        </w:tc>
        <w:tc>
          <w:tcPr>
            <w:tcW w:w="1362" w:type="dxa"/>
            <w:gridSpan w:val="2"/>
          </w:tcPr>
          <w:p w14:paraId="4E2487E1"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peças</w:t>
            </w:r>
          </w:p>
        </w:tc>
        <w:tc>
          <w:tcPr>
            <w:tcW w:w="1408" w:type="dxa"/>
            <w:gridSpan w:val="3"/>
          </w:tcPr>
          <w:p w14:paraId="6A7DAF28"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c>
          <w:tcPr>
            <w:tcW w:w="1207" w:type="dxa"/>
          </w:tcPr>
          <w:p w14:paraId="72B58B5D"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r>
      <w:tr w:rsidR="005A782A" w14:paraId="4261DD39" w14:textId="77777777" w:rsidTr="00CF0445">
        <w:trPr>
          <w:trHeight w:val="165"/>
        </w:trPr>
        <w:tc>
          <w:tcPr>
            <w:tcW w:w="878" w:type="dxa"/>
          </w:tcPr>
          <w:p w14:paraId="3CDE9CDA"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11</w:t>
            </w:r>
          </w:p>
        </w:tc>
        <w:tc>
          <w:tcPr>
            <w:tcW w:w="2284" w:type="dxa"/>
            <w:gridSpan w:val="4"/>
          </w:tcPr>
          <w:p w14:paraId="433432E8" w14:textId="7373746F" w:rsidR="005A782A" w:rsidRPr="00F42D2B" w:rsidRDefault="005A782A" w:rsidP="00CF044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calha luminária sobrepor para 4 lâmpadas fluorescentes 16W, com fornecimento do material</w:t>
            </w:r>
          </w:p>
        </w:tc>
        <w:tc>
          <w:tcPr>
            <w:tcW w:w="1153" w:type="dxa"/>
            <w:gridSpan w:val="3"/>
          </w:tcPr>
          <w:p w14:paraId="4491D4B5"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299A0935" w14:textId="77777777" w:rsidR="005A782A" w:rsidRPr="00554E07" w:rsidRDefault="005A782A" w:rsidP="00CF0445">
            <w:pPr>
              <w:spacing w:after="165" w:line="240" w:lineRule="auto"/>
              <w:jc w:val="center"/>
              <w:rPr>
                <w:rFonts w:ascii="Arial" w:eastAsia="Times New Roman" w:hAnsi="Arial" w:cs="Arial"/>
                <w:color w:val="000000"/>
                <w:sz w:val="24"/>
                <w:szCs w:val="24"/>
                <w:lang w:eastAsia="pt-BR"/>
              </w:rPr>
            </w:pPr>
            <w:r w:rsidRPr="00554E07">
              <w:rPr>
                <w:rFonts w:ascii="Arial" w:eastAsia="Times New Roman" w:hAnsi="Arial" w:cs="Arial"/>
                <w:color w:val="000000"/>
                <w:sz w:val="24"/>
                <w:szCs w:val="24"/>
                <w:lang w:eastAsia="pt-BR"/>
              </w:rPr>
              <w:t>100</w:t>
            </w:r>
          </w:p>
          <w:p w14:paraId="15600DD9" w14:textId="77777777" w:rsidR="005A782A" w:rsidRPr="00554E07" w:rsidRDefault="005A782A" w:rsidP="00CF0445">
            <w:pPr>
              <w:spacing w:after="165" w:line="240" w:lineRule="auto"/>
              <w:jc w:val="center"/>
              <w:rPr>
                <w:rFonts w:ascii="Arial" w:eastAsia="Times New Roman" w:hAnsi="Arial" w:cs="Arial"/>
                <w:color w:val="000000"/>
                <w:sz w:val="24"/>
                <w:szCs w:val="24"/>
                <w:lang w:eastAsia="pt-BR"/>
              </w:rPr>
            </w:pPr>
          </w:p>
        </w:tc>
        <w:tc>
          <w:tcPr>
            <w:tcW w:w="1362" w:type="dxa"/>
            <w:gridSpan w:val="2"/>
          </w:tcPr>
          <w:p w14:paraId="20FFFE46"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peças</w:t>
            </w:r>
          </w:p>
        </w:tc>
        <w:tc>
          <w:tcPr>
            <w:tcW w:w="1408" w:type="dxa"/>
            <w:gridSpan w:val="3"/>
          </w:tcPr>
          <w:p w14:paraId="17CA7F00"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c>
          <w:tcPr>
            <w:tcW w:w="1207" w:type="dxa"/>
          </w:tcPr>
          <w:p w14:paraId="4E76E5FC"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r>
      <w:tr w:rsidR="005A782A" w14:paraId="48F5D4CE" w14:textId="77777777" w:rsidTr="00CF0445">
        <w:trPr>
          <w:trHeight w:val="157"/>
        </w:trPr>
        <w:tc>
          <w:tcPr>
            <w:tcW w:w="878" w:type="dxa"/>
          </w:tcPr>
          <w:p w14:paraId="3F70A408"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12</w:t>
            </w:r>
          </w:p>
        </w:tc>
        <w:tc>
          <w:tcPr>
            <w:tcW w:w="2284" w:type="dxa"/>
            <w:gridSpan w:val="4"/>
          </w:tcPr>
          <w:p w14:paraId="5F5195F4" w14:textId="77777777" w:rsidR="005A782A" w:rsidRPr="00F42D2B" w:rsidRDefault="005A782A" w:rsidP="00CF044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calha luminária sobrepor para 2 lâmpadas fluorescentes 32W, com fornecimento do material</w:t>
            </w:r>
          </w:p>
        </w:tc>
        <w:tc>
          <w:tcPr>
            <w:tcW w:w="1153" w:type="dxa"/>
            <w:gridSpan w:val="3"/>
          </w:tcPr>
          <w:p w14:paraId="57F2A3AE"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127E3596" w14:textId="77777777" w:rsidR="005A782A" w:rsidRPr="00554E07" w:rsidRDefault="005A782A" w:rsidP="00CF0445">
            <w:pPr>
              <w:spacing w:after="165" w:line="240" w:lineRule="auto"/>
              <w:jc w:val="center"/>
              <w:rPr>
                <w:rFonts w:ascii="Arial" w:eastAsia="Times New Roman" w:hAnsi="Arial" w:cs="Arial"/>
                <w:color w:val="000000"/>
                <w:sz w:val="24"/>
                <w:szCs w:val="24"/>
                <w:lang w:eastAsia="pt-BR"/>
              </w:rPr>
            </w:pPr>
            <w:r w:rsidRPr="00554E07">
              <w:rPr>
                <w:rFonts w:ascii="Arial" w:eastAsia="Times New Roman" w:hAnsi="Arial" w:cs="Arial"/>
                <w:color w:val="000000"/>
                <w:sz w:val="24"/>
                <w:szCs w:val="24"/>
                <w:lang w:eastAsia="pt-BR"/>
              </w:rPr>
              <w:t>50</w:t>
            </w:r>
          </w:p>
        </w:tc>
        <w:tc>
          <w:tcPr>
            <w:tcW w:w="1362" w:type="dxa"/>
            <w:gridSpan w:val="2"/>
          </w:tcPr>
          <w:p w14:paraId="0EDA7A23"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peças</w:t>
            </w:r>
          </w:p>
        </w:tc>
        <w:tc>
          <w:tcPr>
            <w:tcW w:w="1408" w:type="dxa"/>
            <w:gridSpan w:val="3"/>
          </w:tcPr>
          <w:p w14:paraId="6E8C3E7E"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c>
          <w:tcPr>
            <w:tcW w:w="1207" w:type="dxa"/>
          </w:tcPr>
          <w:p w14:paraId="1546674E"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r>
      <w:tr w:rsidR="005A782A" w14:paraId="4708D8B7" w14:textId="77777777" w:rsidTr="00CF0445">
        <w:trPr>
          <w:trHeight w:val="150"/>
        </w:trPr>
        <w:tc>
          <w:tcPr>
            <w:tcW w:w="878" w:type="dxa"/>
          </w:tcPr>
          <w:p w14:paraId="19F1C8E4"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13</w:t>
            </w:r>
          </w:p>
        </w:tc>
        <w:tc>
          <w:tcPr>
            <w:tcW w:w="2284" w:type="dxa"/>
            <w:gridSpan w:val="4"/>
          </w:tcPr>
          <w:p w14:paraId="6BB49570" w14:textId="2F46BCDD" w:rsidR="005A782A" w:rsidRPr="00F42D2B" w:rsidRDefault="005A782A" w:rsidP="00CF044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calha luminária sobrepor para 2 lâmpadas fluorescentes 16W, com fornecimento do material</w:t>
            </w:r>
          </w:p>
        </w:tc>
        <w:tc>
          <w:tcPr>
            <w:tcW w:w="1153" w:type="dxa"/>
            <w:gridSpan w:val="3"/>
          </w:tcPr>
          <w:p w14:paraId="09D5D5E3"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6B7B2407" w14:textId="77777777" w:rsidR="005A782A" w:rsidRPr="00554E07" w:rsidRDefault="005A782A" w:rsidP="00CF0445">
            <w:pPr>
              <w:spacing w:after="165" w:line="240" w:lineRule="auto"/>
              <w:jc w:val="center"/>
              <w:rPr>
                <w:rFonts w:ascii="Arial" w:eastAsia="Times New Roman" w:hAnsi="Arial" w:cs="Arial"/>
                <w:color w:val="000000"/>
                <w:sz w:val="24"/>
                <w:szCs w:val="24"/>
                <w:lang w:eastAsia="pt-BR"/>
              </w:rPr>
            </w:pPr>
            <w:r w:rsidRPr="00554E07">
              <w:rPr>
                <w:rFonts w:ascii="Arial" w:eastAsia="Times New Roman" w:hAnsi="Arial" w:cs="Arial"/>
                <w:color w:val="000000"/>
                <w:sz w:val="24"/>
                <w:szCs w:val="24"/>
                <w:lang w:eastAsia="pt-BR"/>
              </w:rPr>
              <w:t>50</w:t>
            </w:r>
          </w:p>
        </w:tc>
        <w:tc>
          <w:tcPr>
            <w:tcW w:w="1362" w:type="dxa"/>
            <w:gridSpan w:val="2"/>
          </w:tcPr>
          <w:p w14:paraId="6E221414"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peças</w:t>
            </w:r>
          </w:p>
        </w:tc>
        <w:tc>
          <w:tcPr>
            <w:tcW w:w="1408" w:type="dxa"/>
            <w:gridSpan w:val="3"/>
          </w:tcPr>
          <w:p w14:paraId="2C694711"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c>
          <w:tcPr>
            <w:tcW w:w="1207" w:type="dxa"/>
          </w:tcPr>
          <w:p w14:paraId="5DD81E22"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r>
      <w:tr w:rsidR="005A782A" w14:paraId="53975BD3" w14:textId="77777777" w:rsidTr="00CF0445">
        <w:trPr>
          <w:trHeight w:val="225"/>
        </w:trPr>
        <w:tc>
          <w:tcPr>
            <w:tcW w:w="878" w:type="dxa"/>
          </w:tcPr>
          <w:p w14:paraId="396EC091"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14</w:t>
            </w:r>
          </w:p>
        </w:tc>
        <w:tc>
          <w:tcPr>
            <w:tcW w:w="2284" w:type="dxa"/>
            <w:gridSpan w:val="4"/>
          </w:tcPr>
          <w:p w14:paraId="68DE5D94" w14:textId="47C82B8C" w:rsidR="005A782A" w:rsidRPr="00F42D2B" w:rsidRDefault="005A782A" w:rsidP="00CF044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rabicho 3x1,5mm², 1,00 metro de comprimento e plugue macho 2P+T, com fornecimento do material</w:t>
            </w:r>
          </w:p>
        </w:tc>
        <w:tc>
          <w:tcPr>
            <w:tcW w:w="1153" w:type="dxa"/>
            <w:gridSpan w:val="3"/>
          </w:tcPr>
          <w:p w14:paraId="35B8EDFA"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128E694A" w14:textId="77777777" w:rsidR="005A782A" w:rsidRPr="001B17A9" w:rsidRDefault="005A782A" w:rsidP="00CF044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700</w:t>
            </w:r>
          </w:p>
        </w:tc>
        <w:tc>
          <w:tcPr>
            <w:tcW w:w="1362" w:type="dxa"/>
            <w:gridSpan w:val="2"/>
          </w:tcPr>
          <w:p w14:paraId="7C69EAB6"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conjuntos</w:t>
            </w:r>
          </w:p>
        </w:tc>
        <w:tc>
          <w:tcPr>
            <w:tcW w:w="1408" w:type="dxa"/>
            <w:gridSpan w:val="3"/>
          </w:tcPr>
          <w:p w14:paraId="065E361E"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c>
          <w:tcPr>
            <w:tcW w:w="1207" w:type="dxa"/>
          </w:tcPr>
          <w:p w14:paraId="674EC2E3"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r>
      <w:tr w:rsidR="005A782A" w14:paraId="3F2DCEF2" w14:textId="77777777" w:rsidTr="00CF0445">
        <w:trPr>
          <w:trHeight w:val="202"/>
        </w:trPr>
        <w:tc>
          <w:tcPr>
            <w:tcW w:w="878" w:type="dxa"/>
          </w:tcPr>
          <w:p w14:paraId="70AA93ED"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15</w:t>
            </w:r>
          </w:p>
        </w:tc>
        <w:tc>
          <w:tcPr>
            <w:tcW w:w="2284" w:type="dxa"/>
            <w:gridSpan w:val="4"/>
          </w:tcPr>
          <w:p w14:paraId="5AF9E8FA" w14:textId="653B7BB7" w:rsidR="005A782A" w:rsidRPr="00F42D2B" w:rsidRDefault="005A782A" w:rsidP="00CF044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 xml:space="preserve">Instalação de rabicho 3x1,5mm², 1,00 metro de comprimento e </w:t>
            </w:r>
            <w:r w:rsidRPr="00F42D2B">
              <w:rPr>
                <w:rFonts w:ascii="Arial" w:hAnsi="Arial" w:cs="Arial"/>
                <w:sz w:val="24"/>
                <w:szCs w:val="24"/>
              </w:rPr>
              <w:lastRenderedPageBreak/>
              <w:t>plugue fêmea 2P+T, com fornecimento do material</w:t>
            </w:r>
          </w:p>
        </w:tc>
        <w:tc>
          <w:tcPr>
            <w:tcW w:w="1153" w:type="dxa"/>
            <w:gridSpan w:val="3"/>
          </w:tcPr>
          <w:p w14:paraId="406B9EA7"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lastRenderedPageBreak/>
              <w:t>18180</w:t>
            </w:r>
          </w:p>
        </w:tc>
        <w:tc>
          <w:tcPr>
            <w:tcW w:w="1578" w:type="dxa"/>
          </w:tcPr>
          <w:p w14:paraId="7BB252B8" w14:textId="77777777" w:rsidR="005A782A" w:rsidRPr="001B17A9" w:rsidRDefault="005A782A" w:rsidP="00CF044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700</w:t>
            </w:r>
          </w:p>
        </w:tc>
        <w:tc>
          <w:tcPr>
            <w:tcW w:w="1362" w:type="dxa"/>
            <w:gridSpan w:val="2"/>
          </w:tcPr>
          <w:p w14:paraId="031C45D3"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conjuntos</w:t>
            </w:r>
          </w:p>
        </w:tc>
        <w:tc>
          <w:tcPr>
            <w:tcW w:w="1408" w:type="dxa"/>
            <w:gridSpan w:val="3"/>
          </w:tcPr>
          <w:p w14:paraId="6EAF4F32"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c>
          <w:tcPr>
            <w:tcW w:w="1207" w:type="dxa"/>
          </w:tcPr>
          <w:p w14:paraId="567E1D10"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r>
      <w:tr w:rsidR="005A782A" w14:paraId="44AD4478" w14:textId="77777777" w:rsidTr="00CF0445">
        <w:trPr>
          <w:trHeight w:val="157"/>
        </w:trPr>
        <w:tc>
          <w:tcPr>
            <w:tcW w:w="878" w:type="dxa"/>
          </w:tcPr>
          <w:p w14:paraId="5B68F57A"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16</w:t>
            </w:r>
          </w:p>
        </w:tc>
        <w:tc>
          <w:tcPr>
            <w:tcW w:w="2284" w:type="dxa"/>
            <w:gridSpan w:val="4"/>
          </w:tcPr>
          <w:p w14:paraId="649E21CF" w14:textId="3605FDDD" w:rsidR="005A782A" w:rsidRPr="00F42D2B" w:rsidRDefault="005A782A" w:rsidP="00CF044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lâmpada LED Tubular, 120 cm, Padrão T8, 17W a 20W, com fornecimento do material</w:t>
            </w:r>
          </w:p>
        </w:tc>
        <w:tc>
          <w:tcPr>
            <w:tcW w:w="1153" w:type="dxa"/>
            <w:gridSpan w:val="3"/>
          </w:tcPr>
          <w:p w14:paraId="2183EFE5"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5D96FB08" w14:textId="77777777" w:rsidR="005A782A" w:rsidRPr="001B17A9" w:rsidRDefault="005A782A" w:rsidP="00CF044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500</w:t>
            </w:r>
          </w:p>
        </w:tc>
        <w:tc>
          <w:tcPr>
            <w:tcW w:w="1362" w:type="dxa"/>
            <w:gridSpan w:val="2"/>
          </w:tcPr>
          <w:p w14:paraId="04294FC1"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peças</w:t>
            </w:r>
          </w:p>
        </w:tc>
        <w:tc>
          <w:tcPr>
            <w:tcW w:w="1408" w:type="dxa"/>
            <w:gridSpan w:val="3"/>
          </w:tcPr>
          <w:p w14:paraId="3FE55D87"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c>
          <w:tcPr>
            <w:tcW w:w="1207" w:type="dxa"/>
          </w:tcPr>
          <w:p w14:paraId="5D41E9A5"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r>
      <w:tr w:rsidR="005A782A" w14:paraId="150842AB" w14:textId="77777777" w:rsidTr="00CF0445">
        <w:trPr>
          <w:trHeight w:val="225"/>
        </w:trPr>
        <w:tc>
          <w:tcPr>
            <w:tcW w:w="878" w:type="dxa"/>
          </w:tcPr>
          <w:p w14:paraId="46288E27"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17</w:t>
            </w:r>
          </w:p>
        </w:tc>
        <w:tc>
          <w:tcPr>
            <w:tcW w:w="2284" w:type="dxa"/>
            <w:gridSpan w:val="4"/>
          </w:tcPr>
          <w:p w14:paraId="1CE250DA" w14:textId="1EE8CDB8" w:rsidR="005A782A" w:rsidRPr="00F42D2B" w:rsidRDefault="005A782A" w:rsidP="00CF044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lâmpada LED Tubular, 60 cm, Padrão T8, 8W a 10W, com fornecimento do material</w:t>
            </w:r>
          </w:p>
        </w:tc>
        <w:tc>
          <w:tcPr>
            <w:tcW w:w="1153" w:type="dxa"/>
            <w:gridSpan w:val="3"/>
          </w:tcPr>
          <w:p w14:paraId="31447724"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2A9B5F8B" w14:textId="77777777" w:rsidR="005A782A" w:rsidRPr="001B17A9" w:rsidRDefault="005A782A" w:rsidP="00CF044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500</w:t>
            </w:r>
          </w:p>
        </w:tc>
        <w:tc>
          <w:tcPr>
            <w:tcW w:w="1362" w:type="dxa"/>
            <w:gridSpan w:val="2"/>
          </w:tcPr>
          <w:p w14:paraId="25AD2B91"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peças</w:t>
            </w:r>
          </w:p>
        </w:tc>
        <w:tc>
          <w:tcPr>
            <w:tcW w:w="1408" w:type="dxa"/>
            <w:gridSpan w:val="3"/>
          </w:tcPr>
          <w:p w14:paraId="7F6D2BDE"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c>
          <w:tcPr>
            <w:tcW w:w="1207" w:type="dxa"/>
          </w:tcPr>
          <w:p w14:paraId="1A38EDD2"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r>
      <w:tr w:rsidR="005A782A" w14:paraId="64AA43FF" w14:textId="77777777" w:rsidTr="00CF0445">
        <w:trPr>
          <w:trHeight w:val="232"/>
        </w:trPr>
        <w:tc>
          <w:tcPr>
            <w:tcW w:w="878" w:type="dxa"/>
          </w:tcPr>
          <w:p w14:paraId="78F2687E"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18</w:t>
            </w:r>
          </w:p>
        </w:tc>
        <w:tc>
          <w:tcPr>
            <w:tcW w:w="2284" w:type="dxa"/>
            <w:gridSpan w:val="4"/>
          </w:tcPr>
          <w:p w14:paraId="069FA9D4" w14:textId="0E84CD52" w:rsidR="005A782A" w:rsidRPr="00F42D2B" w:rsidRDefault="005A782A" w:rsidP="00CF044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 xml:space="preserve">Pintura do </w:t>
            </w:r>
            <w:proofErr w:type="spellStart"/>
            <w:r w:rsidRPr="00F42D2B">
              <w:rPr>
                <w:rFonts w:ascii="Arial" w:hAnsi="Arial" w:cs="Arial"/>
                <w:sz w:val="24"/>
                <w:szCs w:val="24"/>
              </w:rPr>
              <w:t>Drywall</w:t>
            </w:r>
            <w:proofErr w:type="spellEnd"/>
            <w:r w:rsidRPr="00F42D2B">
              <w:rPr>
                <w:rFonts w:ascii="Arial" w:hAnsi="Arial" w:cs="Arial"/>
                <w:sz w:val="24"/>
                <w:szCs w:val="24"/>
              </w:rPr>
              <w:t>, incluindo: aplicação de fundo preparador pigmentado diluído (p/ superfícies em gesso), aplicação e lixamento de massa corrida em 2 demãos e pintura com tinta látex acrílico em 2 demãos, com fornecimento do material</w:t>
            </w:r>
          </w:p>
        </w:tc>
        <w:tc>
          <w:tcPr>
            <w:tcW w:w="1153" w:type="dxa"/>
            <w:gridSpan w:val="3"/>
          </w:tcPr>
          <w:p w14:paraId="3642EDD4"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40AAA041" w14:textId="77777777" w:rsidR="005A782A" w:rsidRPr="001B17A9" w:rsidRDefault="005A782A" w:rsidP="00CF044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1.500</w:t>
            </w:r>
          </w:p>
        </w:tc>
        <w:tc>
          <w:tcPr>
            <w:tcW w:w="1362" w:type="dxa"/>
            <w:gridSpan w:val="2"/>
          </w:tcPr>
          <w:p w14:paraId="6CD2A6F7" w14:textId="77777777" w:rsidR="005A782A" w:rsidRPr="00F42D2B" w:rsidRDefault="005A782A" w:rsidP="00CF0445">
            <w:pPr>
              <w:spacing w:after="165" w:line="240" w:lineRule="auto"/>
              <w:jc w:val="center"/>
              <w:rPr>
                <w:rFonts w:ascii="Arial" w:eastAsia="Times New Roman" w:hAnsi="Arial" w:cs="Arial"/>
                <w:color w:val="000000"/>
                <w:sz w:val="24"/>
                <w:szCs w:val="24"/>
                <w:lang w:eastAsia="pt-BR"/>
              </w:rPr>
            </w:pPr>
            <w:r w:rsidRPr="00F42D2B">
              <w:rPr>
                <w:rFonts w:ascii="Arial" w:eastAsia="Times New Roman" w:hAnsi="Arial" w:cs="Arial"/>
                <w:color w:val="000000"/>
                <w:sz w:val="24"/>
                <w:szCs w:val="24"/>
                <w:lang w:eastAsia="pt-BR"/>
              </w:rPr>
              <w:t>m²</w:t>
            </w:r>
          </w:p>
        </w:tc>
        <w:tc>
          <w:tcPr>
            <w:tcW w:w="1408" w:type="dxa"/>
            <w:gridSpan w:val="3"/>
          </w:tcPr>
          <w:p w14:paraId="685C4B43"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c>
          <w:tcPr>
            <w:tcW w:w="1207" w:type="dxa"/>
          </w:tcPr>
          <w:p w14:paraId="37C03B28"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r>
      <w:tr w:rsidR="005A782A" w14:paraId="720C8143" w14:textId="77777777" w:rsidTr="00CF0445">
        <w:trPr>
          <w:trHeight w:val="210"/>
        </w:trPr>
        <w:tc>
          <w:tcPr>
            <w:tcW w:w="878" w:type="dxa"/>
          </w:tcPr>
          <w:p w14:paraId="72FF7F00"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19</w:t>
            </w:r>
          </w:p>
        </w:tc>
        <w:tc>
          <w:tcPr>
            <w:tcW w:w="2284" w:type="dxa"/>
            <w:gridSpan w:val="4"/>
          </w:tcPr>
          <w:p w14:paraId="4EB81C62" w14:textId="17C57CB6" w:rsidR="005A782A" w:rsidRPr="00F42D2B" w:rsidRDefault="005A782A" w:rsidP="00CF044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grelha de retorno de ar, com fornecimento do material</w:t>
            </w:r>
          </w:p>
        </w:tc>
        <w:tc>
          <w:tcPr>
            <w:tcW w:w="1153" w:type="dxa"/>
            <w:gridSpan w:val="3"/>
          </w:tcPr>
          <w:p w14:paraId="0825BF56"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2B29F0A7" w14:textId="77777777" w:rsidR="005A782A" w:rsidRPr="001B17A9" w:rsidRDefault="005A782A" w:rsidP="00CF044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100</w:t>
            </w:r>
          </w:p>
        </w:tc>
        <w:tc>
          <w:tcPr>
            <w:tcW w:w="1362" w:type="dxa"/>
            <w:gridSpan w:val="2"/>
          </w:tcPr>
          <w:p w14:paraId="0302092B"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unidade</w:t>
            </w:r>
          </w:p>
        </w:tc>
        <w:tc>
          <w:tcPr>
            <w:tcW w:w="1408" w:type="dxa"/>
            <w:gridSpan w:val="3"/>
          </w:tcPr>
          <w:p w14:paraId="00266994"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c>
          <w:tcPr>
            <w:tcW w:w="1207" w:type="dxa"/>
          </w:tcPr>
          <w:p w14:paraId="5CACF3A9"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r>
      <w:tr w:rsidR="005A782A" w14:paraId="21640232" w14:textId="77777777" w:rsidTr="00CF0445">
        <w:trPr>
          <w:trHeight w:val="202"/>
        </w:trPr>
        <w:tc>
          <w:tcPr>
            <w:tcW w:w="878" w:type="dxa"/>
          </w:tcPr>
          <w:p w14:paraId="64C7E657"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20</w:t>
            </w:r>
          </w:p>
        </w:tc>
        <w:tc>
          <w:tcPr>
            <w:tcW w:w="2284" w:type="dxa"/>
            <w:gridSpan w:val="4"/>
          </w:tcPr>
          <w:p w14:paraId="63DC934F" w14:textId="0E4E1542" w:rsidR="005A782A" w:rsidRPr="00F42D2B" w:rsidRDefault="005A782A" w:rsidP="00CF044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difusor de ar-condicionado, com fornecimento do material</w:t>
            </w:r>
          </w:p>
        </w:tc>
        <w:tc>
          <w:tcPr>
            <w:tcW w:w="1153" w:type="dxa"/>
            <w:gridSpan w:val="3"/>
          </w:tcPr>
          <w:p w14:paraId="200C39A2"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100BBFF7" w14:textId="77777777" w:rsidR="005A782A" w:rsidRPr="001B17A9" w:rsidRDefault="005A782A" w:rsidP="00CF044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250</w:t>
            </w:r>
          </w:p>
        </w:tc>
        <w:tc>
          <w:tcPr>
            <w:tcW w:w="1362" w:type="dxa"/>
            <w:gridSpan w:val="2"/>
          </w:tcPr>
          <w:p w14:paraId="2DD01E7B"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unidade</w:t>
            </w:r>
          </w:p>
        </w:tc>
        <w:tc>
          <w:tcPr>
            <w:tcW w:w="1408" w:type="dxa"/>
            <w:gridSpan w:val="3"/>
          </w:tcPr>
          <w:p w14:paraId="242E0D8E"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c>
          <w:tcPr>
            <w:tcW w:w="1207" w:type="dxa"/>
          </w:tcPr>
          <w:p w14:paraId="15CAD542"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r>
      <w:tr w:rsidR="005A782A" w14:paraId="239A960A" w14:textId="77777777" w:rsidTr="00CF0445">
        <w:trPr>
          <w:trHeight w:val="180"/>
        </w:trPr>
        <w:tc>
          <w:tcPr>
            <w:tcW w:w="878" w:type="dxa"/>
          </w:tcPr>
          <w:p w14:paraId="14B4FB01"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21</w:t>
            </w:r>
          </w:p>
        </w:tc>
        <w:tc>
          <w:tcPr>
            <w:tcW w:w="2284" w:type="dxa"/>
            <w:gridSpan w:val="4"/>
          </w:tcPr>
          <w:p w14:paraId="7E0E09BC" w14:textId="64922EDC" w:rsidR="005A782A" w:rsidRPr="00F42D2B" w:rsidRDefault="005A782A" w:rsidP="00CF044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 xml:space="preserve">Instalação de duto circular flexível diâmetro Ø 6”, 2,5 </w:t>
            </w:r>
            <w:r w:rsidRPr="00F42D2B">
              <w:rPr>
                <w:rFonts w:ascii="Arial" w:hAnsi="Arial" w:cs="Arial"/>
                <w:sz w:val="24"/>
                <w:szCs w:val="24"/>
              </w:rPr>
              <w:lastRenderedPageBreak/>
              <w:t>metros de comprimento, com isolação térmica, com fornecimento do material</w:t>
            </w:r>
          </w:p>
        </w:tc>
        <w:tc>
          <w:tcPr>
            <w:tcW w:w="1153" w:type="dxa"/>
            <w:gridSpan w:val="3"/>
          </w:tcPr>
          <w:p w14:paraId="7B987039"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lastRenderedPageBreak/>
              <w:t>18180</w:t>
            </w:r>
          </w:p>
        </w:tc>
        <w:tc>
          <w:tcPr>
            <w:tcW w:w="1578" w:type="dxa"/>
          </w:tcPr>
          <w:p w14:paraId="22162F86" w14:textId="5A96DBE9" w:rsidR="005A782A" w:rsidRPr="001B17A9" w:rsidRDefault="005A782A" w:rsidP="00CF044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2</w:t>
            </w:r>
            <w:r w:rsidR="006B7ABC">
              <w:rPr>
                <w:rFonts w:ascii="Arial" w:eastAsia="Times New Roman" w:hAnsi="Arial" w:cs="Arial"/>
                <w:color w:val="000000"/>
                <w:sz w:val="24"/>
                <w:szCs w:val="24"/>
                <w:lang w:eastAsia="pt-BR"/>
              </w:rPr>
              <w:t>0</w:t>
            </w:r>
            <w:r w:rsidRPr="001B17A9">
              <w:rPr>
                <w:rFonts w:ascii="Arial" w:eastAsia="Times New Roman" w:hAnsi="Arial" w:cs="Arial"/>
                <w:color w:val="000000"/>
                <w:sz w:val="24"/>
                <w:szCs w:val="24"/>
                <w:lang w:eastAsia="pt-BR"/>
              </w:rPr>
              <w:t>0</w:t>
            </w:r>
          </w:p>
        </w:tc>
        <w:tc>
          <w:tcPr>
            <w:tcW w:w="1362" w:type="dxa"/>
            <w:gridSpan w:val="2"/>
          </w:tcPr>
          <w:p w14:paraId="4829E20C"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unidade</w:t>
            </w:r>
          </w:p>
        </w:tc>
        <w:tc>
          <w:tcPr>
            <w:tcW w:w="1408" w:type="dxa"/>
            <w:gridSpan w:val="3"/>
          </w:tcPr>
          <w:p w14:paraId="09D1D34F"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c>
          <w:tcPr>
            <w:tcW w:w="1207" w:type="dxa"/>
          </w:tcPr>
          <w:p w14:paraId="51A43538"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r>
      <w:tr w:rsidR="005A782A" w14:paraId="2D55B723" w14:textId="77777777" w:rsidTr="00CF0445">
        <w:trPr>
          <w:trHeight w:val="202"/>
        </w:trPr>
        <w:tc>
          <w:tcPr>
            <w:tcW w:w="878" w:type="dxa"/>
          </w:tcPr>
          <w:p w14:paraId="7C7AB84C"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22</w:t>
            </w:r>
          </w:p>
        </w:tc>
        <w:tc>
          <w:tcPr>
            <w:tcW w:w="2284" w:type="dxa"/>
            <w:gridSpan w:val="4"/>
          </w:tcPr>
          <w:p w14:paraId="0AFD446F" w14:textId="571C9C5D" w:rsidR="005A782A" w:rsidRPr="00F42D2B" w:rsidRDefault="005A782A" w:rsidP="00CF044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colarinho circular com registro, com fornecimento do material</w:t>
            </w:r>
          </w:p>
        </w:tc>
        <w:tc>
          <w:tcPr>
            <w:tcW w:w="1153" w:type="dxa"/>
            <w:gridSpan w:val="3"/>
          </w:tcPr>
          <w:p w14:paraId="3136FD83"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25A8645B" w14:textId="77777777" w:rsidR="005A782A" w:rsidRPr="001B17A9" w:rsidRDefault="005A782A" w:rsidP="00CF044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100</w:t>
            </w:r>
          </w:p>
        </w:tc>
        <w:tc>
          <w:tcPr>
            <w:tcW w:w="1362" w:type="dxa"/>
            <w:gridSpan w:val="2"/>
          </w:tcPr>
          <w:p w14:paraId="481EC1C3"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unidade</w:t>
            </w:r>
          </w:p>
        </w:tc>
        <w:tc>
          <w:tcPr>
            <w:tcW w:w="1408" w:type="dxa"/>
            <w:gridSpan w:val="3"/>
          </w:tcPr>
          <w:p w14:paraId="5EFC3359"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c>
          <w:tcPr>
            <w:tcW w:w="1207" w:type="dxa"/>
          </w:tcPr>
          <w:p w14:paraId="0C4AD18D"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r>
      <w:tr w:rsidR="005A782A" w14:paraId="6C11ACE8" w14:textId="77777777" w:rsidTr="00CF0445">
        <w:trPr>
          <w:trHeight w:val="172"/>
        </w:trPr>
        <w:tc>
          <w:tcPr>
            <w:tcW w:w="878" w:type="dxa"/>
          </w:tcPr>
          <w:p w14:paraId="4C5F73EF"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23</w:t>
            </w:r>
          </w:p>
        </w:tc>
        <w:tc>
          <w:tcPr>
            <w:tcW w:w="2284" w:type="dxa"/>
            <w:gridSpan w:val="4"/>
          </w:tcPr>
          <w:p w14:paraId="04EF76D6" w14:textId="77777777" w:rsidR="005A782A" w:rsidRPr="00F42D2B" w:rsidRDefault="005A782A" w:rsidP="00CF044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Desmontagem do forro</w:t>
            </w:r>
          </w:p>
        </w:tc>
        <w:tc>
          <w:tcPr>
            <w:tcW w:w="1153" w:type="dxa"/>
            <w:gridSpan w:val="3"/>
          </w:tcPr>
          <w:p w14:paraId="71AEAF81"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558FD7CE" w14:textId="77777777" w:rsidR="005A782A" w:rsidRPr="001B17A9" w:rsidRDefault="005A782A" w:rsidP="00CF044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4.500</w:t>
            </w:r>
          </w:p>
        </w:tc>
        <w:tc>
          <w:tcPr>
            <w:tcW w:w="1362" w:type="dxa"/>
            <w:gridSpan w:val="2"/>
          </w:tcPr>
          <w:p w14:paraId="0A56E211"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m²</w:t>
            </w:r>
          </w:p>
        </w:tc>
        <w:tc>
          <w:tcPr>
            <w:tcW w:w="1408" w:type="dxa"/>
            <w:gridSpan w:val="3"/>
          </w:tcPr>
          <w:p w14:paraId="422B4CB0"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c>
          <w:tcPr>
            <w:tcW w:w="1207" w:type="dxa"/>
          </w:tcPr>
          <w:p w14:paraId="1229E3B7"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r>
      <w:tr w:rsidR="005A782A" w14:paraId="08747256" w14:textId="77777777" w:rsidTr="00CF0445">
        <w:trPr>
          <w:trHeight w:val="247"/>
        </w:trPr>
        <w:tc>
          <w:tcPr>
            <w:tcW w:w="878" w:type="dxa"/>
          </w:tcPr>
          <w:p w14:paraId="7D2340C8"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24</w:t>
            </w:r>
          </w:p>
        </w:tc>
        <w:tc>
          <w:tcPr>
            <w:tcW w:w="2284" w:type="dxa"/>
            <w:gridSpan w:val="4"/>
          </w:tcPr>
          <w:p w14:paraId="4C792647" w14:textId="77777777" w:rsidR="005A782A" w:rsidRPr="00F42D2B" w:rsidRDefault="005A782A" w:rsidP="00CF044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Retirada de luminária</w:t>
            </w:r>
          </w:p>
        </w:tc>
        <w:tc>
          <w:tcPr>
            <w:tcW w:w="1153" w:type="dxa"/>
            <w:gridSpan w:val="3"/>
          </w:tcPr>
          <w:p w14:paraId="5EBE41BD"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43ECE898" w14:textId="77777777" w:rsidR="005A782A" w:rsidRPr="001B17A9" w:rsidRDefault="005A782A" w:rsidP="00CF044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500</w:t>
            </w:r>
          </w:p>
        </w:tc>
        <w:tc>
          <w:tcPr>
            <w:tcW w:w="1362" w:type="dxa"/>
            <w:gridSpan w:val="2"/>
          </w:tcPr>
          <w:p w14:paraId="72A3EF80"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unidade</w:t>
            </w:r>
          </w:p>
        </w:tc>
        <w:tc>
          <w:tcPr>
            <w:tcW w:w="1408" w:type="dxa"/>
            <w:gridSpan w:val="3"/>
          </w:tcPr>
          <w:p w14:paraId="1627EB00"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c>
          <w:tcPr>
            <w:tcW w:w="1207" w:type="dxa"/>
          </w:tcPr>
          <w:p w14:paraId="146F2F40"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r>
      <w:tr w:rsidR="005A782A" w14:paraId="2AA28B1A" w14:textId="77777777" w:rsidTr="00CF0445">
        <w:trPr>
          <w:trHeight w:val="187"/>
        </w:trPr>
        <w:tc>
          <w:tcPr>
            <w:tcW w:w="878" w:type="dxa"/>
          </w:tcPr>
          <w:p w14:paraId="7652F6AD"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25</w:t>
            </w:r>
          </w:p>
        </w:tc>
        <w:tc>
          <w:tcPr>
            <w:tcW w:w="2284" w:type="dxa"/>
            <w:gridSpan w:val="4"/>
          </w:tcPr>
          <w:p w14:paraId="67CE35D8" w14:textId="77777777" w:rsidR="005A782A" w:rsidRPr="00F42D2B" w:rsidRDefault="005A782A" w:rsidP="00CF044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Desmontagem de dutos</w:t>
            </w:r>
          </w:p>
        </w:tc>
        <w:tc>
          <w:tcPr>
            <w:tcW w:w="1153" w:type="dxa"/>
            <w:gridSpan w:val="3"/>
          </w:tcPr>
          <w:p w14:paraId="6CF487FE"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7C120405" w14:textId="77777777" w:rsidR="005A782A" w:rsidRPr="001B17A9" w:rsidRDefault="005A782A" w:rsidP="00CF044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1.000</w:t>
            </w:r>
          </w:p>
        </w:tc>
        <w:tc>
          <w:tcPr>
            <w:tcW w:w="1362" w:type="dxa"/>
            <w:gridSpan w:val="2"/>
          </w:tcPr>
          <w:p w14:paraId="5A31319F"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kg</w:t>
            </w:r>
          </w:p>
        </w:tc>
        <w:tc>
          <w:tcPr>
            <w:tcW w:w="1408" w:type="dxa"/>
            <w:gridSpan w:val="3"/>
          </w:tcPr>
          <w:p w14:paraId="2C4979B4"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c>
          <w:tcPr>
            <w:tcW w:w="1207" w:type="dxa"/>
          </w:tcPr>
          <w:p w14:paraId="19CEB92C"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r>
      <w:tr w:rsidR="005A782A" w14:paraId="512E95ED" w14:textId="77777777" w:rsidTr="00CF0445">
        <w:trPr>
          <w:trHeight w:val="277"/>
        </w:trPr>
        <w:tc>
          <w:tcPr>
            <w:tcW w:w="878" w:type="dxa"/>
          </w:tcPr>
          <w:p w14:paraId="38BF2E2D"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26</w:t>
            </w:r>
          </w:p>
        </w:tc>
        <w:tc>
          <w:tcPr>
            <w:tcW w:w="2284" w:type="dxa"/>
            <w:gridSpan w:val="4"/>
          </w:tcPr>
          <w:p w14:paraId="195B4400" w14:textId="77777777" w:rsidR="005A782A" w:rsidRPr="00F42D2B" w:rsidRDefault="005A782A" w:rsidP="00CF044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Taxa de deslocamento para fornecimento e prestação de serviços de instalação e desinstalação para distâncias superiores a 100 km de São Paulo - Capital</w:t>
            </w:r>
          </w:p>
        </w:tc>
        <w:tc>
          <w:tcPr>
            <w:tcW w:w="1153" w:type="dxa"/>
            <w:gridSpan w:val="3"/>
          </w:tcPr>
          <w:p w14:paraId="5D4C6AB2"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57A61F6E" w14:textId="77777777" w:rsidR="005A782A" w:rsidRPr="001B17A9" w:rsidRDefault="005A782A" w:rsidP="00CF044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2.500</w:t>
            </w:r>
          </w:p>
        </w:tc>
        <w:tc>
          <w:tcPr>
            <w:tcW w:w="1362" w:type="dxa"/>
            <w:gridSpan w:val="2"/>
          </w:tcPr>
          <w:p w14:paraId="1B10A6F7" w14:textId="77777777" w:rsidR="005A782A" w:rsidRPr="00F42D2B" w:rsidRDefault="005A782A" w:rsidP="00CF044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Km</w:t>
            </w:r>
          </w:p>
        </w:tc>
        <w:tc>
          <w:tcPr>
            <w:tcW w:w="1408" w:type="dxa"/>
            <w:gridSpan w:val="3"/>
          </w:tcPr>
          <w:p w14:paraId="68E209B3"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c>
          <w:tcPr>
            <w:tcW w:w="1207" w:type="dxa"/>
          </w:tcPr>
          <w:p w14:paraId="429B0C2B" w14:textId="77777777" w:rsidR="005A782A" w:rsidRPr="00F42D2B" w:rsidRDefault="005A782A" w:rsidP="00CF0445">
            <w:pPr>
              <w:spacing w:after="165" w:line="240" w:lineRule="auto"/>
              <w:jc w:val="both"/>
              <w:rPr>
                <w:rFonts w:ascii="Arial" w:eastAsia="Times New Roman" w:hAnsi="Arial" w:cs="Arial"/>
                <w:b/>
                <w:bCs/>
                <w:color w:val="000000"/>
                <w:sz w:val="24"/>
                <w:szCs w:val="24"/>
                <w:lang w:eastAsia="pt-BR"/>
              </w:rPr>
            </w:pPr>
          </w:p>
        </w:tc>
      </w:tr>
      <w:tr w:rsidR="005A782A" w14:paraId="696B6175" w14:textId="77777777" w:rsidTr="00CF0445">
        <w:trPr>
          <w:trHeight w:val="548"/>
        </w:trPr>
        <w:tc>
          <w:tcPr>
            <w:tcW w:w="8663" w:type="dxa"/>
            <w:gridSpan w:val="14"/>
          </w:tcPr>
          <w:p w14:paraId="033A89CE" w14:textId="77777777" w:rsidR="005A782A" w:rsidRPr="00F42D2B" w:rsidRDefault="005A782A" w:rsidP="00CF0445">
            <w:pPr>
              <w:spacing w:after="165" w:line="240" w:lineRule="auto"/>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VALOR TOTAL</w:t>
            </w:r>
          </w:p>
        </w:tc>
        <w:tc>
          <w:tcPr>
            <w:tcW w:w="1207" w:type="dxa"/>
          </w:tcPr>
          <w:p w14:paraId="77C55C1B" w14:textId="77777777" w:rsidR="005A782A" w:rsidRPr="00F42D2B" w:rsidRDefault="005A782A" w:rsidP="00CF0445">
            <w:pPr>
              <w:spacing w:after="165" w:line="240" w:lineRule="auto"/>
              <w:rPr>
                <w:rFonts w:ascii="Arial" w:eastAsia="Times New Roman" w:hAnsi="Arial" w:cs="Arial"/>
                <w:b/>
                <w:bCs/>
                <w:color w:val="000000"/>
                <w:sz w:val="24"/>
                <w:szCs w:val="24"/>
                <w:lang w:eastAsia="pt-BR"/>
              </w:rPr>
            </w:pPr>
          </w:p>
        </w:tc>
      </w:tr>
    </w:tbl>
    <w:p w14:paraId="2DF47330" w14:textId="77777777" w:rsidR="005A782A" w:rsidRDefault="005A782A" w:rsidP="00EA4F76">
      <w:pPr>
        <w:spacing w:before="120" w:after="120" w:line="240" w:lineRule="auto"/>
        <w:ind w:left="120" w:right="120"/>
        <w:jc w:val="both"/>
        <w:rPr>
          <w:rFonts w:ascii="Arial" w:eastAsia="Times New Roman" w:hAnsi="Arial" w:cs="Arial"/>
          <w:color w:val="000000"/>
          <w:sz w:val="24"/>
          <w:szCs w:val="24"/>
          <w:lang w:eastAsia="pt-BR"/>
        </w:rPr>
      </w:pPr>
    </w:p>
    <w:p w14:paraId="2FB3F099" w14:textId="2521F64D" w:rsidR="00C20C31" w:rsidRDefault="00C20C31" w:rsidP="00EA4F76">
      <w:pPr>
        <w:spacing w:before="120" w:after="120" w:line="240" w:lineRule="auto"/>
        <w:ind w:left="120" w:right="120"/>
        <w:jc w:val="both"/>
        <w:rPr>
          <w:rFonts w:ascii="Arial" w:eastAsia="Times New Roman" w:hAnsi="Arial" w:cs="Arial"/>
          <w:color w:val="000000"/>
          <w:sz w:val="24"/>
          <w:szCs w:val="24"/>
          <w:lang w:eastAsia="pt-BR"/>
        </w:rPr>
      </w:pPr>
    </w:p>
    <w:p w14:paraId="255AC4C3" w14:textId="7BAF2355" w:rsidR="00EA4F76" w:rsidRPr="007B607E" w:rsidRDefault="00EA4F76" w:rsidP="00EA4F76">
      <w:pPr>
        <w:spacing w:before="120" w:after="120" w:line="240" w:lineRule="auto"/>
        <w:ind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 Vinculam esta contratação, independentemente de transcrição:</w:t>
      </w:r>
    </w:p>
    <w:p w14:paraId="263B22CA" w14:textId="77777777" w:rsidR="00EA4F76" w:rsidRPr="007B607E" w:rsidRDefault="00EA4F76" w:rsidP="00EA4F76">
      <w:pPr>
        <w:spacing w:before="120" w:after="120" w:line="240" w:lineRule="auto"/>
        <w:ind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1.3.1. O Termo de Referência;</w:t>
      </w:r>
    </w:p>
    <w:p w14:paraId="45B270D4" w14:textId="77777777" w:rsidR="00EA4F76" w:rsidRPr="007B607E" w:rsidRDefault="00EA4F76" w:rsidP="00EA4F76">
      <w:pPr>
        <w:spacing w:before="120" w:after="120" w:line="240" w:lineRule="auto"/>
        <w:ind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1.3.2. O Edital de Licitação;</w:t>
      </w:r>
    </w:p>
    <w:p w14:paraId="699F5FDC" w14:textId="2EB364DD" w:rsidR="00EA4F76" w:rsidRPr="00BB1A93" w:rsidRDefault="00EA4F76" w:rsidP="00EA4F76">
      <w:pPr>
        <w:spacing w:before="120" w:after="120" w:line="240" w:lineRule="auto"/>
        <w:ind w:right="120"/>
        <w:jc w:val="both"/>
        <w:rPr>
          <w:rFonts w:ascii="Arial" w:eastAsia="Times New Roman" w:hAnsi="Arial" w:cs="Arial"/>
          <w:color w:val="000000"/>
          <w:sz w:val="24"/>
          <w:szCs w:val="24"/>
          <w:lang w:eastAsia="pt-BR"/>
        </w:rPr>
      </w:pPr>
      <w:r w:rsidRPr="00BB1A93">
        <w:rPr>
          <w:rFonts w:ascii="Arial" w:eastAsia="Times New Roman" w:hAnsi="Arial" w:cs="Arial"/>
          <w:color w:val="000000"/>
          <w:sz w:val="24"/>
          <w:szCs w:val="24"/>
          <w:lang w:eastAsia="pt-BR"/>
        </w:rPr>
        <w:t>1.3.3. A Proposta do Contratado</w:t>
      </w:r>
      <w:r w:rsidR="005639A3" w:rsidRPr="00BB1A93">
        <w:rPr>
          <w:rFonts w:ascii="Arial" w:eastAsia="Times New Roman" w:hAnsi="Arial" w:cs="Arial"/>
          <w:color w:val="000000"/>
          <w:sz w:val="24"/>
          <w:szCs w:val="24"/>
          <w:lang w:eastAsia="pt-BR"/>
        </w:rPr>
        <w:t xml:space="preserve"> (doc. nº...)</w:t>
      </w:r>
      <w:r w:rsidRPr="00BB1A93">
        <w:rPr>
          <w:rFonts w:ascii="Arial" w:eastAsia="Times New Roman" w:hAnsi="Arial" w:cs="Arial"/>
          <w:color w:val="000000"/>
          <w:sz w:val="24"/>
          <w:szCs w:val="24"/>
          <w:lang w:eastAsia="pt-BR"/>
        </w:rPr>
        <w:t>;</w:t>
      </w:r>
    </w:p>
    <w:p w14:paraId="222D7BE0" w14:textId="77777777" w:rsidR="00EA4F76" w:rsidRPr="00BB1A93" w:rsidRDefault="00EA4F76" w:rsidP="00EA4F76">
      <w:pPr>
        <w:spacing w:before="120" w:after="120" w:line="240" w:lineRule="auto"/>
        <w:ind w:right="120"/>
        <w:jc w:val="both"/>
        <w:rPr>
          <w:rFonts w:ascii="Arial" w:eastAsia="Times New Roman" w:hAnsi="Arial" w:cs="Arial"/>
          <w:color w:val="000000"/>
          <w:sz w:val="24"/>
          <w:szCs w:val="24"/>
          <w:lang w:eastAsia="pt-BR"/>
        </w:rPr>
      </w:pPr>
      <w:r w:rsidRPr="00BB1A93">
        <w:rPr>
          <w:rFonts w:ascii="Arial" w:eastAsia="Times New Roman" w:hAnsi="Arial" w:cs="Arial"/>
          <w:color w:val="000000"/>
          <w:sz w:val="24"/>
          <w:szCs w:val="24"/>
          <w:lang w:eastAsia="pt-BR"/>
        </w:rPr>
        <w:t>1.3.4. Eventuais anexos dos documentos supracitados.</w:t>
      </w:r>
    </w:p>
    <w:p w14:paraId="45F60B01" w14:textId="77777777" w:rsidR="00EA4F76" w:rsidRPr="00BB1A93" w:rsidRDefault="00EA4F76" w:rsidP="00EA4F76">
      <w:pPr>
        <w:spacing w:before="120" w:after="120" w:line="240" w:lineRule="auto"/>
        <w:ind w:right="120"/>
        <w:jc w:val="both"/>
        <w:rPr>
          <w:rFonts w:ascii="Arial" w:eastAsia="Times New Roman" w:hAnsi="Arial" w:cs="Arial"/>
          <w:color w:val="000000"/>
          <w:sz w:val="24"/>
          <w:szCs w:val="24"/>
          <w:lang w:eastAsia="pt-BR"/>
        </w:rPr>
      </w:pPr>
      <w:r w:rsidRPr="00BB1A93">
        <w:rPr>
          <w:rFonts w:ascii="Arial" w:eastAsia="Times New Roman" w:hAnsi="Arial" w:cs="Arial"/>
          <w:color w:val="000000"/>
          <w:sz w:val="24"/>
          <w:szCs w:val="24"/>
          <w:lang w:eastAsia="pt-BR"/>
        </w:rPr>
        <w:t> </w:t>
      </w:r>
    </w:p>
    <w:p w14:paraId="0B10FBE9" w14:textId="60620556" w:rsidR="00EA4F76" w:rsidRPr="00BB1A93" w:rsidRDefault="00EA4F76" w:rsidP="00EA4F76">
      <w:pPr>
        <w:spacing w:before="120" w:after="120" w:line="240" w:lineRule="auto"/>
        <w:ind w:left="120" w:right="120"/>
        <w:jc w:val="both"/>
        <w:rPr>
          <w:rFonts w:ascii="Arial" w:eastAsia="Times New Roman" w:hAnsi="Arial" w:cs="Arial"/>
          <w:b/>
          <w:bCs/>
          <w:color w:val="000000"/>
          <w:sz w:val="24"/>
          <w:szCs w:val="24"/>
          <w:lang w:eastAsia="pt-BR"/>
        </w:rPr>
      </w:pPr>
      <w:r w:rsidRPr="00BB1A93">
        <w:rPr>
          <w:rFonts w:ascii="Arial" w:eastAsia="Times New Roman" w:hAnsi="Arial" w:cs="Arial"/>
          <w:b/>
          <w:bCs/>
          <w:color w:val="000000"/>
          <w:sz w:val="24"/>
          <w:szCs w:val="24"/>
          <w:lang w:eastAsia="pt-BR"/>
        </w:rPr>
        <w:t>2. CLÁUSULA SEGUNDA – VIGÊNCIA E PRORROGAÇÃO</w:t>
      </w:r>
    </w:p>
    <w:p w14:paraId="2B739414" w14:textId="0C0482F5" w:rsidR="005A782A" w:rsidRPr="00BB1A93" w:rsidRDefault="005A782A" w:rsidP="00EA4F76">
      <w:pPr>
        <w:spacing w:before="120" w:after="120" w:line="240" w:lineRule="auto"/>
        <w:ind w:left="120" w:right="120"/>
        <w:jc w:val="both"/>
        <w:rPr>
          <w:rFonts w:ascii="Arial" w:eastAsia="Times New Roman" w:hAnsi="Arial" w:cs="Arial"/>
          <w:b/>
          <w:bCs/>
          <w:color w:val="000000"/>
          <w:sz w:val="24"/>
          <w:szCs w:val="24"/>
          <w:lang w:eastAsia="pt-BR"/>
        </w:rPr>
      </w:pPr>
    </w:p>
    <w:p w14:paraId="50F204CD" w14:textId="6C5A49BB" w:rsidR="005A782A" w:rsidRPr="00BB1A93" w:rsidRDefault="005A782A" w:rsidP="00EA4F76">
      <w:pPr>
        <w:spacing w:before="120" w:after="120" w:line="240" w:lineRule="auto"/>
        <w:ind w:left="120" w:right="120"/>
        <w:jc w:val="both"/>
        <w:rPr>
          <w:rFonts w:ascii="Arial" w:eastAsia="Times New Roman" w:hAnsi="Arial" w:cs="Arial"/>
          <w:color w:val="000000"/>
          <w:sz w:val="24"/>
          <w:szCs w:val="24"/>
          <w:lang w:eastAsia="pt-BR"/>
        </w:rPr>
      </w:pPr>
      <w:r w:rsidRPr="00BB1A93">
        <w:rPr>
          <w:rFonts w:ascii="Arial" w:eastAsia="Times New Roman" w:hAnsi="Arial" w:cs="Arial"/>
          <w:color w:val="000000"/>
          <w:sz w:val="24"/>
          <w:szCs w:val="24"/>
          <w:lang w:eastAsia="pt-BR"/>
        </w:rPr>
        <w:t xml:space="preserve">2.1. O prazo de vigência da contratação variará de acordo com a quantidade de forros e acessórios contratados, conforme descrito abaixo, e será contado </w:t>
      </w:r>
      <w:r w:rsidRPr="00BB1A93">
        <w:rPr>
          <w:rFonts w:ascii="Arial" w:eastAsia="Times New Roman" w:hAnsi="Arial" w:cs="Arial"/>
          <w:color w:val="000000"/>
          <w:sz w:val="24"/>
          <w:szCs w:val="24"/>
          <w:lang w:eastAsia="pt-BR"/>
        </w:rPr>
        <w:lastRenderedPageBreak/>
        <w:t>a partir da data de assinatura deste Contrato, na forma do artigo 105 da Lei n° 14.133/2021:</w:t>
      </w:r>
    </w:p>
    <w:p w14:paraId="5ECB7B40" w14:textId="3F442AE1" w:rsidR="005126FA" w:rsidRPr="00BB1A93" w:rsidRDefault="005126FA" w:rsidP="00EA4F76">
      <w:pPr>
        <w:spacing w:before="120" w:after="120" w:line="240" w:lineRule="auto"/>
        <w:ind w:left="120" w:right="120"/>
        <w:jc w:val="both"/>
        <w:rPr>
          <w:rFonts w:ascii="Arial" w:eastAsia="Times New Roman" w:hAnsi="Arial" w:cs="Arial"/>
          <w:color w:val="000000"/>
          <w:sz w:val="24"/>
          <w:szCs w:val="24"/>
          <w:lang w:eastAsia="pt-BR"/>
        </w:rPr>
      </w:pPr>
    </w:p>
    <w:p w14:paraId="76EFE612" w14:textId="22D2849D" w:rsidR="005126FA" w:rsidRPr="00BB1A93" w:rsidRDefault="005126FA" w:rsidP="000F5C17">
      <w:pPr>
        <w:pStyle w:val="NormalWeb"/>
        <w:jc w:val="both"/>
        <w:rPr>
          <w:rFonts w:ascii="Arial" w:hAnsi="Arial" w:cs="Arial"/>
          <w:color w:val="000000"/>
        </w:rPr>
      </w:pPr>
      <w:r w:rsidRPr="00BB1A93">
        <w:rPr>
          <w:rStyle w:val="Forte"/>
          <w:sz w:val="27"/>
          <w:szCs w:val="27"/>
        </w:rPr>
        <w:t>a) até 500 m²</w:t>
      </w:r>
    </w:p>
    <w:p w14:paraId="5326AB9F" w14:textId="0D92D718" w:rsidR="005126FA" w:rsidRPr="00BB1A93" w:rsidRDefault="005126FA" w:rsidP="005A782A">
      <w:pPr>
        <w:pStyle w:val="NormalWeb"/>
        <w:jc w:val="both"/>
        <w:rPr>
          <w:sz w:val="27"/>
          <w:szCs w:val="27"/>
        </w:rPr>
      </w:pPr>
    </w:p>
    <w:tbl>
      <w:tblPr>
        <w:tblpPr w:leftFromText="141" w:rightFromText="141" w:vertAnchor="page" w:horzAnchor="margin" w:tblpXSpec="center" w:tblpY="4849"/>
        <w:tblW w:w="105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25"/>
        <w:gridCol w:w="7890"/>
      </w:tblGrid>
      <w:tr w:rsidR="005126FA" w:rsidRPr="00BB1A93" w14:paraId="4EE9C671" w14:textId="77777777" w:rsidTr="005126FA">
        <w:tc>
          <w:tcPr>
            <w:tcW w:w="26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EEF710" w14:textId="77777777" w:rsidR="005126FA" w:rsidRPr="00BB1A93" w:rsidRDefault="005126FA" w:rsidP="005126FA">
            <w:pPr>
              <w:pStyle w:val="NormalWeb"/>
              <w:spacing w:before="0" w:beforeAutospacing="0" w:after="165" w:afterAutospacing="0"/>
              <w:rPr>
                <w:sz w:val="27"/>
                <w:szCs w:val="27"/>
              </w:rPr>
            </w:pPr>
            <w:r w:rsidRPr="00BB1A93">
              <w:rPr>
                <w:rStyle w:val="Forte"/>
                <w:sz w:val="27"/>
                <w:szCs w:val="27"/>
              </w:rPr>
              <w:t>Quantidade de dias</w:t>
            </w:r>
          </w:p>
        </w:tc>
        <w:tc>
          <w:tcPr>
            <w:tcW w:w="78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8921FD" w14:textId="77777777" w:rsidR="005126FA" w:rsidRPr="00BB1A93" w:rsidRDefault="005126FA" w:rsidP="005126FA">
            <w:pPr>
              <w:pStyle w:val="NormalWeb"/>
              <w:spacing w:before="0" w:beforeAutospacing="0" w:after="165" w:afterAutospacing="0"/>
              <w:rPr>
                <w:sz w:val="27"/>
                <w:szCs w:val="27"/>
              </w:rPr>
            </w:pPr>
            <w:r w:rsidRPr="00BB1A93">
              <w:rPr>
                <w:rStyle w:val="Forte"/>
                <w:sz w:val="27"/>
                <w:szCs w:val="27"/>
              </w:rPr>
              <w:t>Atividade</w:t>
            </w:r>
          </w:p>
        </w:tc>
      </w:tr>
      <w:tr w:rsidR="005126FA" w:rsidRPr="00BB1A93" w14:paraId="583BCED6" w14:textId="77777777" w:rsidTr="005126FA">
        <w:tc>
          <w:tcPr>
            <w:tcW w:w="262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96ECD97" w14:textId="77777777" w:rsidR="005126FA" w:rsidRPr="00BB1A93" w:rsidRDefault="005126FA" w:rsidP="005126FA">
            <w:pPr>
              <w:pStyle w:val="NormalWeb"/>
              <w:spacing w:before="0" w:beforeAutospacing="0" w:after="165" w:afterAutospacing="0"/>
              <w:rPr>
                <w:sz w:val="27"/>
                <w:szCs w:val="27"/>
              </w:rPr>
            </w:pPr>
            <w:r w:rsidRPr="00BB1A93">
              <w:rPr>
                <w:sz w:val="27"/>
                <w:szCs w:val="27"/>
              </w:rPr>
              <w:t>10</w:t>
            </w:r>
          </w:p>
        </w:tc>
        <w:tc>
          <w:tcPr>
            <w:tcW w:w="7890" w:type="dxa"/>
            <w:tcBorders>
              <w:top w:val="nil"/>
              <w:left w:val="nil"/>
              <w:bottom w:val="single" w:sz="6" w:space="0" w:color="000000"/>
              <w:right w:val="single" w:sz="6" w:space="0" w:color="000000"/>
            </w:tcBorders>
            <w:tcMar>
              <w:top w:w="0" w:type="dxa"/>
              <w:left w:w="105" w:type="dxa"/>
              <w:bottom w:w="0" w:type="dxa"/>
              <w:right w:w="105" w:type="dxa"/>
            </w:tcMar>
            <w:hideMark/>
          </w:tcPr>
          <w:p w14:paraId="2AD21351" w14:textId="77777777" w:rsidR="005126FA" w:rsidRPr="00BB1A93" w:rsidRDefault="005126FA" w:rsidP="005126FA">
            <w:pPr>
              <w:pStyle w:val="NormalWeb"/>
              <w:spacing w:before="0" w:beforeAutospacing="0" w:after="165" w:afterAutospacing="0"/>
              <w:rPr>
                <w:sz w:val="27"/>
                <w:szCs w:val="27"/>
              </w:rPr>
            </w:pPr>
            <w:r w:rsidRPr="00BB1A93">
              <w:rPr>
                <w:sz w:val="27"/>
                <w:szCs w:val="27"/>
              </w:rPr>
              <w:t>Envio da comunicação pela área gestora, autorizando o início dos serviços, com efeito de ordem de serviço (prazo necessário para providências burocráticas e confirmações junto à área requisitante)</w:t>
            </w:r>
          </w:p>
        </w:tc>
      </w:tr>
      <w:tr w:rsidR="005126FA" w:rsidRPr="00BB1A93" w14:paraId="7E7836EF" w14:textId="77777777" w:rsidTr="005126FA">
        <w:tc>
          <w:tcPr>
            <w:tcW w:w="262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97ABB5E" w14:textId="77777777" w:rsidR="005126FA" w:rsidRPr="00BB1A93" w:rsidRDefault="005126FA" w:rsidP="005126FA">
            <w:pPr>
              <w:pStyle w:val="NormalWeb"/>
              <w:spacing w:before="0" w:beforeAutospacing="0" w:after="165" w:afterAutospacing="0"/>
              <w:rPr>
                <w:sz w:val="27"/>
                <w:szCs w:val="27"/>
              </w:rPr>
            </w:pPr>
            <w:r w:rsidRPr="00BB1A93">
              <w:rPr>
                <w:sz w:val="27"/>
                <w:szCs w:val="27"/>
              </w:rPr>
              <w:t>30</w:t>
            </w:r>
          </w:p>
        </w:tc>
        <w:tc>
          <w:tcPr>
            <w:tcW w:w="7890" w:type="dxa"/>
            <w:tcBorders>
              <w:top w:val="nil"/>
              <w:left w:val="nil"/>
              <w:bottom w:val="single" w:sz="6" w:space="0" w:color="000000"/>
              <w:right w:val="single" w:sz="6" w:space="0" w:color="000000"/>
            </w:tcBorders>
            <w:tcMar>
              <w:top w:w="0" w:type="dxa"/>
              <w:left w:w="105" w:type="dxa"/>
              <w:bottom w:w="0" w:type="dxa"/>
              <w:right w:w="105" w:type="dxa"/>
            </w:tcMar>
            <w:hideMark/>
          </w:tcPr>
          <w:p w14:paraId="4472AD89" w14:textId="77777777" w:rsidR="005126FA" w:rsidRPr="00BB1A93" w:rsidRDefault="005126FA" w:rsidP="005126FA">
            <w:pPr>
              <w:pStyle w:val="NormalWeb"/>
              <w:spacing w:before="0" w:beforeAutospacing="0" w:after="165" w:afterAutospacing="0"/>
              <w:rPr>
                <w:sz w:val="27"/>
                <w:szCs w:val="27"/>
              </w:rPr>
            </w:pPr>
            <w:r w:rsidRPr="00BB1A93">
              <w:rPr>
                <w:sz w:val="27"/>
                <w:szCs w:val="27"/>
              </w:rPr>
              <w:t>Execução dos serviços</w:t>
            </w:r>
          </w:p>
        </w:tc>
      </w:tr>
      <w:tr w:rsidR="005126FA" w:rsidRPr="00BB1A93" w14:paraId="394BC695" w14:textId="77777777" w:rsidTr="005126FA">
        <w:tc>
          <w:tcPr>
            <w:tcW w:w="262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4E06AAE" w14:textId="77777777" w:rsidR="005126FA" w:rsidRPr="00BB1A93" w:rsidRDefault="005126FA" w:rsidP="005126FA">
            <w:pPr>
              <w:pStyle w:val="NormalWeb"/>
              <w:spacing w:before="0" w:beforeAutospacing="0" w:after="165" w:afterAutospacing="0"/>
              <w:rPr>
                <w:sz w:val="27"/>
                <w:szCs w:val="27"/>
              </w:rPr>
            </w:pPr>
            <w:r w:rsidRPr="00BB1A93">
              <w:rPr>
                <w:sz w:val="27"/>
                <w:szCs w:val="27"/>
              </w:rPr>
              <w:t>10</w:t>
            </w:r>
          </w:p>
        </w:tc>
        <w:tc>
          <w:tcPr>
            <w:tcW w:w="7890" w:type="dxa"/>
            <w:tcBorders>
              <w:top w:val="nil"/>
              <w:left w:val="nil"/>
              <w:bottom w:val="single" w:sz="6" w:space="0" w:color="000000"/>
              <w:right w:val="single" w:sz="6" w:space="0" w:color="000000"/>
            </w:tcBorders>
            <w:tcMar>
              <w:top w:w="0" w:type="dxa"/>
              <w:left w:w="105" w:type="dxa"/>
              <w:bottom w:w="0" w:type="dxa"/>
              <w:right w:w="105" w:type="dxa"/>
            </w:tcMar>
            <w:hideMark/>
          </w:tcPr>
          <w:p w14:paraId="106978CB" w14:textId="77777777" w:rsidR="005126FA" w:rsidRPr="00BB1A93" w:rsidRDefault="005126FA" w:rsidP="005126FA">
            <w:pPr>
              <w:pStyle w:val="NormalWeb"/>
              <w:spacing w:before="0" w:beforeAutospacing="0" w:after="165" w:afterAutospacing="0"/>
              <w:rPr>
                <w:sz w:val="27"/>
                <w:szCs w:val="27"/>
              </w:rPr>
            </w:pPr>
            <w:r w:rsidRPr="00BB1A93">
              <w:rPr>
                <w:sz w:val="27"/>
                <w:szCs w:val="27"/>
              </w:rPr>
              <w:t>Recebimento provisório</w:t>
            </w:r>
          </w:p>
        </w:tc>
      </w:tr>
      <w:tr w:rsidR="005126FA" w:rsidRPr="00BB1A93" w14:paraId="6FE39147" w14:textId="77777777" w:rsidTr="005126FA">
        <w:tc>
          <w:tcPr>
            <w:tcW w:w="262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B0E1CDE" w14:textId="77777777" w:rsidR="005126FA" w:rsidRPr="00BB1A93" w:rsidRDefault="005126FA" w:rsidP="005126FA">
            <w:pPr>
              <w:pStyle w:val="NormalWeb"/>
              <w:spacing w:before="0" w:beforeAutospacing="0" w:after="165" w:afterAutospacing="0"/>
              <w:rPr>
                <w:sz w:val="27"/>
                <w:szCs w:val="27"/>
              </w:rPr>
            </w:pPr>
            <w:r w:rsidRPr="00BB1A93">
              <w:rPr>
                <w:sz w:val="27"/>
                <w:szCs w:val="27"/>
              </w:rPr>
              <w:t>30</w:t>
            </w:r>
          </w:p>
        </w:tc>
        <w:tc>
          <w:tcPr>
            <w:tcW w:w="7890" w:type="dxa"/>
            <w:tcBorders>
              <w:top w:val="nil"/>
              <w:left w:val="nil"/>
              <w:bottom w:val="single" w:sz="6" w:space="0" w:color="000000"/>
              <w:right w:val="single" w:sz="6" w:space="0" w:color="000000"/>
            </w:tcBorders>
            <w:tcMar>
              <w:top w:w="0" w:type="dxa"/>
              <w:left w:w="105" w:type="dxa"/>
              <w:bottom w:w="0" w:type="dxa"/>
              <w:right w:w="105" w:type="dxa"/>
            </w:tcMar>
            <w:hideMark/>
          </w:tcPr>
          <w:p w14:paraId="57764936" w14:textId="77777777" w:rsidR="005126FA" w:rsidRPr="00BB1A93" w:rsidRDefault="005126FA" w:rsidP="005126FA">
            <w:pPr>
              <w:pStyle w:val="NormalWeb"/>
              <w:spacing w:before="0" w:beforeAutospacing="0" w:after="165" w:afterAutospacing="0"/>
              <w:rPr>
                <w:sz w:val="27"/>
                <w:szCs w:val="27"/>
              </w:rPr>
            </w:pPr>
            <w:r w:rsidRPr="00BB1A93">
              <w:rPr>
                <w:sz w:val="27"/>
                <w:szCs w:val="27"/>
              </w:rPr>
              <w:t>Recebimento definitivo</w:t>
            </w:r>
          </w:p>
        </w:tc>
      </w:tr>
      <w:tr w:rsidR="005126FA" w:rsidRPr="00BB1A93" w14:paraId="75511C79" w14:textId="77777777" w:rsidTr="005126FA">
        <w:tc>
          <w:tcPr>
            <w:tcW w:w="262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84949E1" w14:textId="77777777" w:rsidR="005126FA" w:rsidRPr="00BB1A93" w:rsidRDefault="005126FA" w:rsidP="005126FA">
            <w:pPr>
              <w:pStyle w:val="NormalWeb"/>
              <w:spacing w:before="0" w:beforeAutospacing="0" w:after="165" w:afterAutospacing="0"/>
              <w:rPr>
                <w:sz w:val="27"/>
                <w:szCs w:val="27"/>
              </w:rPr>
            </w:pPr>
            <w:r w:rsidRPr="00BB1A93">
              <w:rPr>
                <w:sz w:val="27"/>
                <w:szCs w:val="27"/>
              </w:rPr>
              <w:t>30</w:t>
            </w:r>
          </w:p>
        </w:tc>
        <w:tc>
          <w:tcPr>
            <w:tcW w:w="7890" w:type="dxa"/>
            <w:tcBorders>
              <w:top w:val="nil"/>
              <w:left w:val="nil"/>
              <w:bottom w:val="single" w:sz="6" w:space="0" w:color="000000"/>
              <w:right w:val="single" w:sz="6" w:space="0" w:color="000000"/>
            </w:tcBorders>
            <w:tcMar>
              <w:top w:w="0" w:type="dxa"/>
              <w:left w:w="105" w:type="dxa"/>
              <w:bottom w:w="0" w:type="dxa"/>
              <w:right w:w="105" w:type="dxa"/>
            </w:tcMar>
            <w:hideMark/>
          </w:tcPr>
          <w:p w14:paraId="7EA40497" w14:textId="77777777" w:rsidR="005126FA" w:rsidRPr="00BB1A93" w:rsidRDefault="005126FA" w:rsidP="005126FA">
            <w:pPr>
              <w:pStyle w:val="NormalWeb"/>
              <w:spacing w:before="0" w:beforeAutospacing="0" w:after="120" w:afterAutospacing="0"/>
              <w:rPr>
                <w:sz w:val="27"/>
                <w:szCs w:val="27"/>
              </w:rPr>
            </w:pPr>
            <w:r w:rsidRPr="00BB1A93">
              <w:rPr>
                <w:rStyle w:val="Forte"/>
                <w:sz w:val="27"/>
                <w:szCs w:val="27"/>
              </w:rPr>
              <w:t>Pagamento (considerando-se o prazo para liquidação constante nas cláusulas 7.9 e 7.10 do Termo de Referência)</w:t>
            </w:r>
          </w:p>
        </w:tc>
      </w:tr>
      <w:tr w:rsidR="005126FA" w:rsidRPr="00D24A56" w14:paraId="2BA6149F" w14:textId="77777777" w:rsidTr="005126FA">
        <w:tc>
          <w:tcPr>
            <w:tcW w:w="262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3BE4578" w14:textId="77777777" w:rsidR="005126FA" w:rsidRPr="00BB1A93" w:rsidRDefault="005126FA" w:rsidP="005126FA">
            <w:pPr>
              <w:pStyle w:val="NormalWeb"/>
              <w:spacing w:before="0" w:beforeAutospacing="0" w:after="165" w:afterAutospacing="0"/>
              <w:rPr>
                <w:sz w:val="27"/>
                <w:szCs w:val="27"/>
              </w:rPr>
            </w:pPr>
            <w:r w:rsidRPr="00BB1A93">
              <w:rPr>
                <w:rStyle w:val="Forte"/>
                <w:sz w:val="27"/>
                <w:szCs w:val="27"/>
              </w:rPr>
              <w:t>Total</w:t>
            </w:r>
          </w:p>
        </w:tc>
        <w:tc>
          <w:tcPr>
            <w:tcW w:w="7890" w:type="dxa"/>
            <w:tcBorders>
              <w:top w:val="nil"/>
              <w:left w:val="nil"/>
              <w:bottom w:val="single" w:sz="6" w:space="0" w:color="000000"/>
              <w:right w:val="single" w:sz="6" w:space="0" w:color="000000"/>
            </w:tcBorders>
            <w:tcMar>
              <w:top w:w="0" w:type="dxa"/>
              <w:left w:w="105" w:type="dxa"/>
              <w:bottom w:w="0" w:type="dxa"/>
              <w:right w:w="105" w:type="dxa"/>
            </w:tcMar>
            <w:hideMark/>
          </w:tcPr>
          <w:p w14:paraId="757BDBA4" w14:textId="77777777" w:rsidR="005126FA" w:rsidRPr="00D24A56" w:rsidRDefault="005126FA" w:rsidP="005126FA">
            <w:pPr>
              <w:pStyle w:val="NormalWeb"/>
              <w:spacing w:before="0" w:beforeAutospacing="0" w:after="165" w:afterAutospacing="0"/>
              <w:rPr>
                <w:sz w:val="27"/>
                <w:szCs w:val="27"/>
              </w:rPr>
            </w:pPr>
            <w:r w:rsidRPr="00BB1A93">
              <w:rPr>
                <w:rStyle w:val="Forte"/>
                <w:sz w:val="27"/>
                <w:szCs w:val="27"/>
              </w:rPr>
              <w:t>110 dias</w:t>
            </w:r>
          </w:p>
        </w:tc>
      </w:tr>
    </w:tbl>
    <w:p w14:paraId="4C69A40F" w14:textId="2753795D" w:rsidR="005A782A" w:rsidRPr="00D24A56" w:rsidRDefault="005A782A" w:rsidP="005A782A">
      <w:pPr>
        <w:pStyle w:val="NormalWeb"/>
        <w:spacing w:before="0" w:beforeAutospacing="0" w:after="120" w:afterAutospacing="0"/>
        <w:rPr>
          <w:sz w:val="27"/>
          <w:szCs w:val="27"/>
        </w:rPr>
      </w:pPr>
    </w:p>
    <w:p w14:paraId="00850D38" w14:textId="77777777" w:rsidR="004F0594" w:rsidRDefault="004F0594" w:rsidP="005A782A">
      <w:pPr>
        <w:pStyle w:val="NormalWeb"/>
        <w:spacing w:before="0" w:beforeAutospacing="0" w:after="120" w:afterAutospacing="0"/>
        <w:rPr>
          <w:rStyle w:val="Forte"/>
          <w:sz w:val="27"/>
          <w:szCs w:val="27"/>
        </w:rPr>
      </w:pPr>
    </w:p>
    <w:p w14:paraId="6869E44E" w14:textId="77777777" w:rsidR="004F0594" w:rsidRDefault="004F0594" w:rsidP="005A782A">
      <w:pPr>
        <w:pStyle w:val="NormalWeb"/>
        <w:spacing w:before="0" w:beforeAutospacing="0" w:after="120" w:afterAutospacing="0"/>
        <w:rPr>
          <w:rStyle w:val="Forte"/>
          <w:sz w:val="27"/>
          <w:szCs w:val="27"/>
        </w:rPr>
      </w:pPr>
    </w:p>
    <w:p w14:paraId="5AA455BE" w14:textId="77777777" w:rsidR="000F5C17" w:rsidRDefault="000F5C17" w:rsidP="005A782A">
      <w:pPr>
        <w:pStyle w:val="NormalWeb"/>
        <w:spacing w:before="0" w:beforeAutospacing="0" w:after="120" w:afterAutospacing="0"/>
        <w:rPr>
          <w:rStyle w:val="Forte"/>
          <w:sz w:val="27"/>
          <w:szCs w:val="27"/>
        </w:rPr>
      </w:pPr>
    </w:p>
    <w:p w14:paraId="0601A17E" w14:textId="77777777" w:rsidR="000F5C17" w:rsidRDefault="000F5C17" w:rsidP="005A782A">
      <w:pPr>
        <w:pStyle w:val="NormalWeb"/>
        <w:spacing w:before="0" w:beforeAutospacing="0" w:after="120" w:afterAutospacing="0"/>
        <w:rPr>
          <w:rStyle w:val="Forte"/>
          <w:sz w:val="27"/>
          <w:szCs w:val="27"/>
        </w:rPr>
      </w:pPr>
    </w:p>
    <w:p w14:paraId="0BC7B994" w14:textId="6D7A404C" w:rsidR="005A782A" w:rsidRPr="00D24A56" w:rsidRDefault="005A782A" w:rsidP="005A782A">
      <w:pPr>
        <w:pStyle w:val="NormalWeb"/>
        <w:spacing w:before="0" w:beforeAutospacing="0" w:after="120" w:afterAutospacing="0"/>
        <w:rPr>
          <w:rStyle w:val="Forte"/>
          <w:sz w:val="27"/>
          <w:szCs w:val="27"/>
        </w:rPr>
      </w:pPr>
      <w:r w:rsidRPr="00D24A56">
        <w:rPr>
          <w:rStyle w:val="Forte"/>
          <w:sz w:val="27"/>
          <w:szCs w:val="27"/>
        </w:rPr>
        <w:t>b) de 501 a 1.000 m²</w:t>
      </w:r>
    </w:p>
    <w:p w14:paraId="234005E7" w14:textId="6A2F3353" w:rsidR="005A782A" w:rsidRPr="00D24A56" w:rsidRDefault="005A782A" w:rsidP="005A782A">
      <w:pPr>
        <w:pStyle w:val="NormalWeb"/>
        <w:spacing w:before="0" w:beforeAutospacing="0" w:after="120" w:afterAutospacing="0"/>
        <w:rPr>
          <w:rStyle w:val="Forte"/>
          <w:sz w:val="27"/>
          <w:szCs w:val="27"/>
        </w:rPr>
      </w:pPr>
    </w:p>
    <w:tbl>
      <w:tblPr>
        <w:tblpPr w:leftFromText="141" w:rightFromText="141" w:vertAnchor="text" w:horzAnchor="page" w:tblpX="1273" w:tblpY="291"/>
        <w:tblW w:w="1005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35"/>
        <w:gridCol w:w="8122"/>
      </w:tblGrid>
      <w:tr w:rsidR="00D24A56" w:rsidRPr="00D24A56" w14:paraId="13512FB2" w14:textId="77777777" w:rsidTr="00D24A56">
        <w:tc>
          <w:tcPr>
            <w:tcW w:w="193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21EB9EA" w14:textId="77777777" w:rsidR="005A782A" w:rsidRPr="00D24A56" w:rsidRDefault="005A782A" w:rsidP="005A782A">
            <w:pPr>
              <w:pStyle w:val="NormalWeb"/>
              <w:spacing w:before="0" w:beforeAutospacing="0" w:after="165" w:afterAutospacing="0"/>
              <w:rPr>
                <w:sz w:val="27"/>
                <w:szCs w:val="27"/>
              </w:rPr>
            </w:pPr>
            <w:r w:rsidRPr="00D24A56">
              <w:rPr>
                <w:rStyle w:val="Forte"/>
                <w:sz w:val="27"/>
                <w:szCs w:val="27"/>
              </w:rPr>
              <w:t>Quantidade de dias</w:t>
            </w:r>
          </w:p>
        </w:tc>
        <w:tc>
          <w:tcPr>
            <w:tcW w:w="8122"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FCF0075" w14:textId="77777777" w:rsidR="005A782A" w:rsidRPr="00D24A56" w:rsidRDefault="005A782A" w:rsidP="005A782A">
            <w:pPr>
              <w:pStyle w:val="NormalWeb"/>
              <w:spacing w:before="0" w:beforeAutospacing="0" w:after="165" w:afterAutospacing="0"/>
              <w:rPr>
                <w:sz w:val="27"/>
                <w:szCs w:val="27"/>
              </w:rPr>
            </w:pPr>
            <w:r w:rsidRPr="00D24A56">
              <w:rPr>
                <w:rStyle w:val="Forte"/>
                <w:sz w:val="27"/>
                <w:szCs w:val="27"/>
              </w:rPr>
              <w:t>Atividade</w:t>
            </w:r>
          </w:p>
        </w:tc>
      </w:tr>
      <w:tr w:rsidR="00D24A56" w:rsidRPr="00D24A56" w14:paraId="449D1E40" w14:textId="77777777" w:rsidTr="00D24A56">
        <w:tc>
          <w:tcPr>
            <w:tcW w:w="193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C9F7311" w14:textId="77777777" w:rsidR="005A782A" w:rsidRPr="00D24A56" w:rsidRDefault="005A782A" w:rsidP="005A782A">
            <w:pPr>
              <w:pStyle w:val="NormalWeb"/>
              <w:spacing w:before="0" w:beforeAutospacing="0" w:after="165" w:afterAutospacing="0"/>
              <w:rPr>
                <w:sz w:val="27"/>
                <w:szCs w:val="27"/>
              </w:rPr>
            </w:pPr>
            <w:r w:rsidRPr="00D24A56">
              <w:rPr>
                <w:sz w:val="27"/>
                <w:szCs w:val="27"/>
              </w:rPr>
              <w:t>10</w:t>
            </w:r>
          </w:p>
        </w:tc>
        <w:tc>
          <w:tcPr>
            <w:tcW w:w="8122" w:type="dxa"/>
            <w:tcBorders>
              <w:top w:val="nil"/>
              <w:left w:val="nil"/>
              <w:bottom w:val="single" w:sz="6" w:space="0" w:color="000000"/>
              <w:right w:val="single" w:sz="6" w:space="0" w:color="000000"/>
            </w:tcBorders>
            <w:tcMar>
              <w:top w:w="0" w:type="dxa"/>
              <w:left w:w="105" w:type="dxa"/>
              <w:bottom w:w="0" w:type="dxa"/>
              <w:right w:w="105" w:type="dxa"/>
            </w:tcMar>
            <w:hideMark/>
          </w:tcPr>
          <w:p w14:paraId="7C0E1DE0" w14:textId="77777777" w:rsidR="005A782A" w:rsidRPr="00D24A56" w:rsidRDefault="005A782A" w:rsidP="005A782A">
            <w:pPr>
              <w:pStyle w:val="NormalWeb"/>
              <w:spacing w:before="0" w:beforeAutospacing="0" w:after="165" w:afterAutospacing="0"/>
              <w:rPr>
                <w:sz w:val="27"/>
                <w:szCs w:val="27"/>
              </w:rPr>
            </w:pPr>
            <w:r w:rsidRPr="00D24A56">
              <w:rPr>
                <w:sz w:val="27"/>
                <w:szCs w:val="27"/>
              </w:rPr>
              <w:t>Envio da comunicação pela área gestora, autorizando o início dos serviços, com efeito de ordem de serviço (prazo necessário para providências burocráticas e confirmações junto à área requisitante).</w:t>
            </w:r>
          </w:p>
        </w:tc>
      </w:tr>
      <w:tr w:rsidR="00D24A56" w:rsidRPr="00D24A56" w14:paraId="6399BA6D" w14:textId="77777777" w:rsidTr="00D24A56">
        <w:tc>
          <w:tcPr>
            <w:tcW w:w="193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A9E4B19" w14:textId="77777777" w:rsidR="005A782A" w:rsidRPr="00D24A56" w:rsidRDefault="005A782A" w:rsidP="005A782A">
            <w:pPr>
              <w:pStyle w:val="NormalWeb"/>
              <w:spacing w:before="0" w:beforeAutospacing="0" w:after="165" w:afterAutospacing="0"/>
              <w:rPr>
                <w:sz w:val="27"/>
                <w:szCs w:val="27"/>
              </w:rPr>
            </w:pPr>
            <w:r w:rsidRPr="00D24A56">
              <w:rPr>
                <w:sz w:val="27"/>
                <w:szCs w:val="27"/>
              </w:rPr>
              <w:t>60</w:t>
            </w:r>
          </w:p>
        </w:tc>
        <w:tc>
          <w:tcPr>
            <w:tcW w:w="8122" w:type="dxa"/>
            <w:tcBorders>
              <w:top w:val="nil"/>
              <w:left w:val="nil"/>
              <w:bottom w:val="single" w:sz="6" w:space="0" w:color="000000"/>
              <w:right w:val="single" w:sz="6" w:space="0" w:color="000000"/>
            </w:tcBorders>
            <w:tcMar>
              <w:top w:w="0" w:type="dxa"/>
              <w:left w:w="105" w:type="dxa"/>
              <w:bottom w:w="0" w:type="dxa"/>
              <w:right w:w="105" w:type="dxa"/>
            </w:tcMar>
            <w:hideMark/>
          </w:tcPr>
          <w:p w14:paraId="05B3F3B9" w14:textId="77777777" w:rsidR="005A782A" w:rsidRPr="00D24A56" w:rsidRDefault="005A782A" w:rsidP="005A782A">
            <w:pPr>
              <w:pStyle w:val="NormalWeb"/>
              <w:spacing w:before="0" w:beforeAutospacing="0" w:after="165" w:afterAutospacing="0"/>
              <w:rPr>
                <w:sz w:val="27"/>
                <w:szCs w:val="27"/>
              </w:rPr>
            </w:pPr>
            <w:r w:rsidRPr="00D24A56">
              <w:rPr>
                <w:sz w:val="27"/>
                <w:szCs w:val="27"/>
              </w:rPr>
              <w:t>Execução dos serviços</w:t>
            </w:r>
          </w:p>
        </w:tc>
      </w:tr>
      <w:tr w:rsidR="00D24A56" w:rsidRPr="00D24A56" w14:paraId="529FA844" w14:textId="77777777" w:rsidTr="00D24A56">
        <w:tc>
          <w:tcPr>
            <w:tcW w:w="193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B91C69C" w14:textId="77777777" w:rsidR="005A782A" w:rsidRPr="00D24A56" w:rsidRDefault="005A782A" w:rsidP="005A782A">
            <w:pPr>
              <w:pStyle w:val="NormalWeb"/>
              <w:spacing w:before="0" w:beforeAutospacing="0" w:after="165" w:afterAutospacing="0"/>
              <w:rPr>
                <w:sz w:val="27"/>
                <w:szCs w:val="27"/>
              </w:rPr>
            </w:pPr>
            <w:r w:rsidRPr="00D24A56">
              <w:rPr>
                <w:sz w:val="27"/>
                <w:szCs w:val="27"/>
              </w:rPr>
              <w:t>10</w:t>
            </w:r>
          </w:p>
        </w:tc>
        <w:tc>
          <w:tcPr>
            <w:tcW w:w="8122" w:type="dxa"/>
            <w:tcBorders>
              <w:top w:val="nil"/>
              <w:left w:val="nil"/>
              <w:bottom w:val="single" w:sz="6" w:space="0" w:color="000000"/>
              <w:right w:val="single" w:sz="6" w:space="0" w:color="000000"/>
            </w:tcBorders>
            <w:tcMar>
              <w:top w:w="0" w:type="dxa"/>
              <w:left w:w="105" w:type="dxa"/>
              <w:bottom w:w="0" w:type="dxa"/>
              <w:right w:w="105" w:type="dxa"/>
            </w:tcMar>
            <w:hideMark/>
          </w:tcPr>
          <w:p w14:paraId="427D0E70" w14:textId="77777777" w:rsidR="005A782A" w:rsidRPr="00D24A56" w:rsidRDefault="005A782A" w:rsidP="005A782A">
            <w:pPr>
              <w:pStyle w:val="NormalWeb"/>
              <w:spacing w:before="0" w:beforeAutospacing="0" w:after="165" w:afterAutospacing="0"/>
              <w:rPr>
                <w:sz w:val="27"/>
                <w:szCs w:val="27"/>
              </w:rPr>
            </w:pPr>
            <w:r w:rsidRPr="00D24A56">
              <w:rPr>
                <w:sz w:val="27"/>
                <w:szCs w:val="27"/>
              </w:rPr>
              <w:t>Recebimento provisório</w:t>
            </w:r>
          </w:p>
        </w:tc>
      </w:tr>
      <w:tr w:rsidR="00D24A56" w:rsidRPr="00D24A56" w14:paraId="5B0A523C" w14:textId="77777777" w:rsidTr="00D24A56">
        <w:tc>
          <w:tcPr>
            <w:tcW w:w="193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20720C7" w14:textId="77777777" w:rsidR="005A782A" w:rsidRPr="00D24A56" w:rsidRDefault="005A782A" w:rsidP="005A782A">
            <w:pPr>
              <w:pStyle w:val="NormalWeb"/>
              <w:spacing w:before="0" w:beforeAutospacing="0" w:after="165" w:afterAutospacing="0"/>
              <w:rPr>
                <w:sz w:val="27"/>
                <w:szCs w:val="27"/>
              </w:rPr>
            </w:pPr>
            <w:r w:rsidRPr="00D24A56">
              <w:rPr>
                <w:sz w:val="27"/>
                <w:szCs w:val="27"/>
              </w:rPr>
              <w:t>30</w:t>
            </w:r>
          </w:p>
        </w:tc>
        <w:tc>
          <w:tcPr>
            <w:tcW w:w="8122" w:type="dxa"/>
            <w:tcBorders>
              <w:top w:val="nil"/>
              <w:left w:val="nil"/>
              <w:bottom w:val="single" w:sz="6" w:space="0" w:color="000000"/>
              <w:right w:val="single" w:sz="6" w:space="0" w:color="000000"/>
            </w:tcBorders>
            <w:tcMar>
              <w:top w:w="0" w:type="dxa"/>
              <w:left w:w="105" w:type="dxa"/>
              <w:bottom w:w="0" w:type="dxa"/>
              <w:right w:w="105" w:type="dxa"/>
            </w:tcMar>
            <w:hideMark/>
          </w:tcPr>
          <w:p w14:paraId="76815798" w14:textId="77777777" w:rsidR="005A782A" w:rsidRPr="00D24A56" w:rsidRDefault="005A782A" w:rsidP="005A782A">
            <w:pPr>
              <w:pStyle w:val="NormalWeb"/>
              <w:spacing w:before="0" w:beforeAutospacing="0" w:after="165" w:afterAutospacing="0"/>
              <w:rPr>
                <w:sz w:val="27"/>
                <w:szCs w:val="27"/>
              </w:rPr>
            </w:pPr>
            <w:r w:rsidRPr="00D24A56">
              <w:rPr>
                <w:sz w:val="27"/>
                <w:szCs w:val="27"/>
              </w:rPr>
              <w:t>Recebimento definitivo</w:t>
            </w:r>
          </w:p>
        </w:tc>
      </w:tr>
      <w:tr w:rsidR="00D24A56" w:rsidRPr="00D24A56" w14:paraId="0F2C45CE" w14:textId="77777777" w:rsidTr="00D24A56">
        <w:tc>
          <w:tcPr>
            <w:tcW w:w="193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601B6EB" w14:textId="77777777" w:rsidR="005A782A" w:rsidRPr="00D24A56" w:rsidRDefault="005A782A" w:rsidP="005A782A">
            <w:pPr>
              <w:pStyle w:val="NormalWeb"/>
              <w:spacing w:before="0" w:beforeAutospacing="0" w:after="165" w:afterAutospacing="0"/>
              <w:rPr>
                <w:sz w:val="27"/>
                <w:szCs w:val="27"/>
              </w:rPr>
            </w:pPr>
            <w:r w:rsidRPr="00D24A56">
              <w:rPr>
                <w:sz w:val="27"/>
                <w:szCs w:val="27"/>
              </w:rPr>
              <w:lastRenderedPageBreak/>
              <w:t>30</w:t>
            </w:r>
          </w:p>
        </w:tc>
        <w:tc>
          <w:tcPr>
            <w:tcW w:w="8122" w:type="dxa"/>
            <w:tcBorders>
              <w:top w:val="nil"/>
              <w:left w:val="nil"/>
              <w:bottom w:val="single" w:sz="6" w:space="0" w:color="000000"/>
              <w:right w:val="single" w:sz="6" w:space="0" w:color="000000"/>
            </w:tcBorders>
            <w:tcMar>
              <w:top w:w="0" w:type="dxa"/>
              <w:left w:w="105" w:type="dxa"/>
              <w:bottom w:w="0" w:type="dxa"/>
              <w:right w:w="105" w:type="dxa"/>
            </w:tcMar>
            <w:hideMark/>
          </w:tcPr>
          <w:p w14:paraId="7AD31728" w14:textId="5788B8DE" w:rsidR="005A782A" w:rsidRPr="00D24A56" w:rsidRDefault="005A782A" w:rsidP="005A782A">
            <w:pPr>
              <w:pStyle w:val="NormalWeb"/>
              <w:spacing w:before="0" w:beforeAutospacing="0" w:after="165" w:afterAutospacing="0"/>
              <w:rPr>
                <w:sz w:val="27"/>
                <w:szCs w:val="27"/>
              </w:rPr>
            </w:pPr>
            <w:r w:rsidRPr="00D24A56">
              <w:rPr>
                <w:rStyle w:val="Forte"/>
                <w:sz w:val="27"/>
                <w:szCs w:val="27"/>
              </w:rPr>
              <w:t>Pagamento (considerando-se o prazo para liquidação constante nas cláusulas 7.9 e 7.10 do Termo de Referência</w:t>
            </w:r>
            <w:r w:rsidR="00DC7F83">
              <w:rPr>
                <w:rStyle w:val="Forte"/>
                <w:sz w:val="27"/>
                <w:szCs w:val="27"/>
              </w:rPr>
              <w:t>)</w:t>
            </w:r>
            <w:r w:rsidRPr="00D24A56">
              <w:rPr>
                <w:rStyle w:val="Forte"/>
                <w:sz w:val="27"/>
                <w:szCs w:val="27"/>
              </w:rPr>
              <w:t xml:space="preserve"> </w:t>
            </w:r>
          </w:p>
        </w:tc>
      </w:tr>
      <w:tr w:rsidR="00D24A56" w:rsidRPr="00D24A56" w14:paraId="0F14F03B" w14:textId="77777777" w:rsidTr="00D24A56">
        <w:tc>
          <w:tcPr>
            <w:tcW w:w="193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07EB572" w14:textId="77777777" w:rsidR="005A782A" w:rsidRPr="00D24A56" w:rsidRDefault="005A782A" w:rsidP="005A782A">
            <w:pPr>
              <w:pStyle w:val="NormalWeb"/>
              <w:spacing w:before="0" w:beforeAutospacing="0" w:after="165" w:afterAutospacing="0"/>
              <w:rPr>
                <w:sz w:val="27"/>
                <w:szCs w:val="27"/>
              </w:rPr>
            </w:pPr>
            <w:r w:rsidRPr="00D24A56">
              <w:rPr>
                <w:rStyle w:val="Forte"/>
                <w:sz w:val="27"/>
                <w:szCs w:val="27"/>
              </w:rPr>
              <w:t>Total</w:t>
            </w:r>
          </w:p>
        </w:tc>
        <w:tc>
          <w:tcPr>
            <w:tcW w:w="8122" w:type="dxa"/>
            <w:tcBorders>
              <w:top w:val="nil"/>
              <w:left w:val="nil"/>
              <w:bottom w:val="single" w:sz="6" w:space="0" w:color="000000"/>
              <w:right w:val="single" w:sz="6" w:space="0" w:color="000000"/>
            </w:tcBorders>
            <w:tcMar>
              <w:top w:w="0" w:type="dxa"/>
              <w:left w:w="105" w:type="dxa"/>
              <w:bottom w:w="0" w:type="dxa"/>
              <w:right w:w="105" w:type="dxa"/>
            </w:tcMar>
            <w:hideMark/>
          </w:tcPr>
          <w:p w14:paraId="0803A671" w14:textId="77777777" w:rsidR="005A782A" w:rsidRPr="00D24A56" w:rsidRDefault="005A782A" w:rsidP="005A782A">
            <w:pPr>
              <w:pStyle w:val="NormalWeb"/>
              <w:spacing w:before="0" w:beforeAutospacing="0" w:after="165" w:afterAutospacing="0"/>
              <w:rPr>
                <w:sz w:val="27"/>
                <w:szCs w:val="27"/>
              </w:rPr>
            </w:pPr>
            <w:r w:rsidRPr="00D24A56">
              <w:rPr>
                <w:rStyle w:val="Forte"/>
                <w:sz w:val="27"/>
                <w:szCs w:val="27"/>
              </w:rPr>
              <w:t>140 dias</w:t>
            </w:r>
          </w:p>
        </w:tc>
      </w:tr>
    </w:tbl>
    <w:p w14:paraId="2FD0F123" w14:textId="77777777" w:rsidR="005A782A" w:rsidRPr="00D24A56" w:rsidRDefault="005A782A" w:rsidP="005A782A">
      <w:pPr>
        <w:pStyle w:val="NormalWeb"/>
        <w:spacing w:before="0" w:beforeAutospacing="0" w:after="120" w:afterAutospacing="0"/>
        <w:rPr>
          <w:sz w:val="27"/>
          <w:szCs w:val="27"/>
        </w:rPr>
      </w:pPr>
    </w:p>
    <w:p w14:paraId="2026AD57" w14:textId="53039C32" w:rsidR="005A782A" w:rsidRPr="00D24A56" w:rsidRDefault="005A782A" w:rsidP="005A782A">
      <w:pPr>
        <w:pStyle w:val="NormalWeb"/>
        <w:spacing w:before="0" w:beforeAutospacing="0" w:after="120" w:afterAutospacing="0"/>
        <w:rPr>
          <w:rStyle w:val="Forte"/>
          <w:sz w:val="27"/>
          <w:szCs w:val="27"/>
        </w:rPr>
      </w:pPr>
      <w:r w:rsidRPr="00D24A56">
        <w:rPr>
          <w:sz w:val="27"/>
          <w:szCs w:val="27"/>
        </w:rPr>
        <w:t> </w:t>
      </w:r>
    </w:p>
    <w:p w14:paraId="27C1B072" w14:textId="77777777" w:rsidR="005A782A" w:rsidRPr="00D24A56" w:rsidRDefault="005A782A" w:rsidP="005A782A">
      <w:pPr>
        <w:pStyle w:val="NormalWeb"/>
        <w:spacing w:before="0" w:beforeAutospacing="0" w:after="120" w:afterAutospacing="0"/>
        <w:rPr>
          <w:rStyle w:val="Forte"/>
          <w:sz w:val="27"/>
          <w:szCs w:val="27"/>
        </w:rPr>
      </w:pPr>
    </w:p>
    <w:p w14:paraId="3B8C742F" w14:textId="44042620" w:rsidR="005A782A" w:rsidRPr="00D24A56" w:rsidRDefault="005A782A" w:rsidP="005A782A">
      <w:pPr>
        <w:pStyle w:val="NormalWeb"/>
        <w:spacing w:before="0" w:beforeAutospacing="0" w:after="120" w:afterAutospacing="0"/>
        <w:rPr>
          <w:rStyle w:val="Forte"/>
          <w:sz w:val="27"/>
          <w:szCs w:val="27"/>
        </w:rPr>
      </w:pPr>
      <w:r w:rsidRPr="00D24A56">
        <w:rPr>
          <w:rStyle w:val="Forte"/>
          <w:sz w:val="27"/>
          <w:szCs w:val="27"/>
        </w:rPr>
        <w:t>c) de 1.001 a 2.000 m²</w:t>
      </w:r>
    </w:p>
    <w:p w14:paraId="6E3772B7" w14:textId="6038C632" w:rsidR="00D24A56" w:rsidRPr="00D24A56" w:rsidRDefault="00D24A56" w:rsidP="005A782A">
      <w:pPr>
        <w:pStyle w:val="NormalWeb"/>
        <w:spacing w:before="0" w:beforeAutospacing="0" w:after="120" w:afterAutospacing="0"/>
        <w:rPr>
          <w:rStyle w:val="Forte"/>
          <w:sz w:val="27"/>
          <w:szCs w:val="27"/>
        </w:rPr>
      </w:pPr>
    </w:p>
    <w:p w14:paraId="7D1865C5" w14:textId="381A015C" w:rsidR="00D24A56" w:rsidRPr="00D24A56" w:rsidRDefault="00D24A56" w:rsidP="005A782A">
      <w:pPr>
        <w:pStyle w:val="NormalWeb"/>
        <w:spacing w:before="0" w:beforeAutospacing="0" w:after="120" w:afterAutospacing="0"/>
        <w:rPr>
          <w:rStyle w:val="Forte"/>
          <w:sz w:val="27"/>
          <w:szCs w:val="27"/>
        </w:rPr>
      </w:pPr>
    </w:p>
    <w:tbl>
      <w:tblPr>
        <w:tblpPr w:leftFromText="141" w:rightFromText="141" w:vertAnchor="text" w:horzAnchor="margin" w:tblpXSpec="center" w:tblpY="298"/>
        <w:tblW w:w="105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18"/>
        <w:gridCol w:w="7842"/>
      </w:tblGrid>
      <w:tr w:rsidR="00DC7F83" w:rsidRPr="00D24A56" w14:paraId="23C0D0A2" w14:textId="77777777" w:rsidTr="00DC7F83">
        <w:tc>
          <w:tcPr>
            <w:tcW w:w="27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F080544" w14:textId="77777777" w:rsidR="00DC7F83" w:rsidRPr="00D24A56" w:rsidRDefault="00DC7F83" w:rsidP="00DC7F83">
            <w:pPr>
              <w:pStyle w:val="NormalWeb"/>
              <w:spacing w:before="0" w:beforeAutospacing="0" w:after="165" w:afterAutospacing="0"/>
              <w:rPr>
                <w:sz w:val="27"/>
                <w:szCs w:val="27"/>
              </w:rPr>
            </w:pPr>
            <w:r w:rsidRPr="00D24A56">
              <w:rPr>
                <w:rStyle w:val="Forte"/>
                <w:sz w:val="27"/>
                <w:szCs w:val="27"/>
              </w:rPr>
              <w:t>Quantidade de dias</w:t>
            </w:r>
          </w:p>
        </w:tc>
        <w:tc>
          <w:tcPr>
            <w:tcW w:w="7842"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1BEE76B" w14:textId="77777777" w:rsidR="00DC7F83" w:rsidRPr="00D24A56" w:rsidRDefault="00DC7F83" w:rsidP="00DC7F83">
            <w:pPr>
              <w:pStyle w:val="NormalWeb"/>
              <w:spacing w:before="0" w:beforeAutospacing="0" w:after="165" w:afterAutospacing="0"/>
              <w:rPr>
                <w:sz w:val="27"/>
                <w:szCs w:val="27"/>
              </w:rPr>
            </w:pPr>
            <w:r w:rsidRPr="00D24A56">
              <w:rPr>
                <w:rStyle w:val="Forte"/>
                <w:sz w:val="27"/>
                <w:szCs w:val="27"/>
              </w:rPr>
              <w:t>Atividade</w:t>
            </w:r>
          </w:p>
        </w:tc>
      </w:tr>
      <w:tr w:rsidR="00DC7F83" w:rsidRPr="00D24A56" w14:paraId="3F49A810" w14:textId="77777777" w:rsidTr="00DC7F83">
        <w:tc>
          <w:tcPr>
            <w:tcW w:w="27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710ABBF" w14:textId="77777777" w:rsidR="00DC7F83" w:rsidRPr="00D24A56" w:rsidRDefault="00DC7F83" w:rsidP="00DC7F83">
            <w:pPr>
              <w:pStyle w:val="NormalWeb"/>
              <w:spacing w:before="0" w:beforeAutospacing="0" w:after="165" w:afterAutospacing="0"/>
              <w:rPr>
                <w:sz w:val="27"/>
                <w:szCs w:val="27"/>
              </w:rPr>
            </w:pPr>
            <w:r w:rsidRPr="00D24A56">
              <w:rPr>
                <w:sz w:val="27"/>
                <w:szCs w:val="27"/>
              </w:rPr>
              <w:t>10</w:t>
            </w:r>
          </w:p>
        </w:tc>
        <w:tc>
          <w:tcPr>
            <w:tcW w:w="7842" w:type="dxa"/>
            <w:tcBorders>
              <w:top w:val="nil"/>
              <w:left w:val="nil"/>
              <w:bottom w:val="single" w:sz="6" w:space="0" w:color="000000"/>
              <w:right w:val="single" w:sz="6" w:space="0" w:color="000000"/>
            </w:tcBorders>
            <w:tcMar>
              <w:top w:w="0" w:type="dxa"/>
              <w:left w:w="105" w:type="dxa"/>
              <w:bottom w:w="0" w:type="dxa"/>
              <w:right w:w="105" w:type="dxa"/>
            </w:tcMar>
            <w:hideMark/>
          </w:tcPr>
          <w:p w14:paraId="15999083" w14:textId="77777777" w:rsidR="00DC7F83" w:rsidRPr="00D24A56" w:rsidRDefault="00DC7F83" w:rsidP="00DC7F83">
            <w:pPr>
              <w:pStyle w:val="NormalWeb"/>
              <w:spacing w:before="0" w:beforeAutospacing="0" w:after="165" w:afterAutospacing="0"/>
              <w:rPr>
                <w:sz w:val="27"/>
                <w:szCs w:val="27"/>
              </w:rPr>
            </w:pPr>
            <w:r w:rsidRPr="00D24A56">
              <w:rPr>
                <w:sz w:val="27"/>
                <w:szCs w:val="27"/>
              </w:rPr>
              <w:t>Envio da comunicação pela área gestora, autorizando o início dos serviços, com efeito de ordem de serviço (prazo necessário para providências burocráticas e confirmações junto à área requisitante).</w:t>
            </w:r>
          </w:p>
        </w:tc>
      </w:tr>
      <w:tr w:rsidR="00DC7F83" w:rsidRPr="00D24A56" w14:paraId="7882450A" w14:textId="77777777" w:rsidTr="00DC7F83">
        <w:tc>
          <w:tcPr>
            <w:tcW w:w="27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7C149AE" w14:textId="77777777" w:rsidR="00DC7F83" w:rsidRPr="00D24A56" w:rsidRDefault="00DC7F83" w:rsidP="00DC7F83">
            <w:pPr>
              <w:pStyle w:val="NormalWeb"/>
              <w:spacing w:before="0" w:beforeAutospacing="0" w:after="165" w:afterAutospacing="0"/>
              <w:rPr>
                <w:sz w:val="27"/>
                <w:szCs w:val="27"/>
              </w:rPr>
            </w:pPr>
            <w:r w:rsidRPr="00D24A56">
              <w:rPr>
                <w:sz w:val="27"/>
                <w:szCs w:val="27"/>
              </w:rPr>
              <w:t>90</w:t>
            </w:r>
          </w:p>
        </w:tc>
        <w:tc>
          <w:tcPr>
            <w:tcW w:w="7842" w:type="dxa"/>
            <w:tcBorders>
              <w:top w:val="nil"/>
              <w:left w:val="nil"/>
              <w:bottom w:val="single" w:sz="6" w:space="0" w:color="000000"/>
              <w:right w:val="single" w:sz="6" w:space="0" w:color="000000"/>
            </w:tcBorders>
            <w:tcMar>
              <w:top w:w="0" w:type="dxa"/>
              <w:left w:w="105" w:type="dxa"/>
              <w:bottom w:w="0" w:type="dxa"/>
              <w:right w:w="105" w:type="dxa"/>
            </w:tcMar>
            <w:hideMark/>
          </w:tcPr>
          <w:p w14:paraId="1D343FDA" w14:textId="77777777" w:rsidR="00DC7F83" w:rsidRPr="00D24A56" w:rsidRDefault="00DC7F83" w:rsidP="00DC7F83">
            <w:pPr>
              <w:pStyle w:val="NormalWeb"/>
              <w:spacing w:before="0" w:beforeAutospacing="0" w:after="165" w:afterAutospacing="0"/>
              <w:rPr>
                <w:sz w:val="27"/>
                <w:szCs w:val="27"/>
              </w:rPr>
            </w:pPr>
            <w:r w:rsidRPr="00D24A56">
              <w:rPr>
                <w:sz w:val="27"/>
                <w:szCs w:val="27"/>
              </w:rPr>
              <w:t>Execução dos serviços</w:t>
            </w:r>
          </w:p>
        </w:tc>
      </w:tr>
      <w:tr w:rsidR="00DC7F83" w:rsidRPr="00D24A56" w14:paraId="3937DCF5" w14:textId="77777777" w:rsidTr="00DC7F83">
        <w:tc>
          <w:tcPr>
            <w:tcW w:w="27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89F8F56" w14:textId="77777777" w:rsidR="00DC7F83" w:rsidRPr="00D24A56" w:rsidRDefault="00DC7F83" w:rsidP="00DC7F83">
            <w:pPr>
              <w:pStyle w:val="NormalWeb"/>
              <w:spacing w:before="0" w:beforeAutospacing="0" w:after="165" w:afterAutospacing="0"/>
              <w:rPr>
                <w:sz w:val="27"/>
                <w:szCs w:val="27"/>
              </w:rPr>
            </w:pPr>
            <w:r w:rsidRPr="00D24A56">
              <w:rPr>
                <w:sz w:val="27"/>
                <w:szCs w:val="27"/>
              </w:rPr>
              <w:t>10</w:t>
            </w:r>
          </w:p>
        </w:tc>
        <w:tc>
          <w:tcPr>
            <w:tcW w:w="7842" w:type="dxa"/>
            <w:tcBorders>
              <w:top w:val="nil"/>
              <w:left w:val="nil"/>
              <w:bottom w:val="single" w:sz="6" w:space="0" w:color="000000"/>
              <w:right w:val="single" w:sz="6" w:space="0" w:color="000000"/>
            </w:tcBorders>
            <w:tcMar>
              <w:top w:w="0" w:type="dxa"/>
              <w:left w:w="105" w:type="dxa"/>
              <w:bottom w:w="0" w:type="dxa"/>
              <w:right w:w="105" w:type="dxa"/>
            </w:tcMar>
            <w:hideMark/>
          </w:tcPr>
          <w:p w14:paraId="5C4AB613" w14:textId="77777777" w:rsidR="00DC7F83" w:rsidRPr="00D24A56" w:rsidRDefault="00DC7F83" w:rsidP="00DC7F83">
            <w:pPr>
              <w:pStyle w:val="NormalWeb"/>
              <w:spacing w:before="0" w:beforeAutospacing="0" w:after="165" w:afterAutospacing="0"/>
              <w:rPr>
                <w:sz w:val="27"/>
                <w:szCs w:val="27"/>
              </w:rPr>
            </w:pPr>
            <w:r w:rsidRPr="00D24A56">
              <w:rPr>
                <w:sz w:val="27"/>
                <w:szCs w:val="27"/>
              </w:rPr>
              <w:t>Recebimento provisório</w:t>
            </w:r>
          </w:p>
        </w:tc>
      </w:tr>
      <w:tr w:rsidR="00DC7F83" w:rsidRPr="00D24A56" w14:paraId="1D89D05D" w14:textId="77777777" w:rsidTr="00DC7F83">
        <w:tc>
          <w:tcPr>
            <w:tcW w:w="27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F24659E" w14:textId="77777777" w:rsidR="00DC7F83" w:rsidRPr="00D24A56" w:rsidRDefault="00DC7F83" w:rsidP="00DC7F83">
            <w:pPr>
              <w:pStyle w:val="NormalWeb"/>
              <w:spacing w:before="0" w:beforeAutospacing="0" w:after="165" w:afterAutospacing="0"/>
              <w:rPr>
                <w:sz w:val="27"/>
                <w:szCs w:val="27"/>
              </w:rPr>
            </w:pPr>
            <w:r w:rsidRPr="00D24A56">
              <w:rPr>
                <w:sz w:val="27"/>
                <w:szCs w:val="27"/>
              </w:rPr>
              <w:t>30</w:t>
            </w:r>
          </w:p>
        </w:tc>
        <w:tc>
          <w:tcPr>
            <w:tcW w:w="7842" w:type="dxa"/>
            <w:tcBorders>
              <w:top w:val="nil"/>
              <w:left w:val="nil"/>
              <w:bottom w:val="single" w:sz="6" w:space="0" w:color="000000"/>
              <w:right w:val="single" w:sz="6" w:space="0" w:color="000000"/>
            </w:tcBorders>
            <w:tcMar>
              <w:top w:w="0" w:type="dxa"/>
              <w:left w:w="105" w:type="dxa"/>
              <w:bottom w:w="0" w:type="dxa"/>
              <w:right w:w="105" w:type="dxa"/>
            </w:tcMar>
            <w:hideMark/>
          </w:tcPr>
          <w:p w14:paraId="225B243C" w14:textId="77777777" w:rsidR="00DC7F83" w:rsidRPr="00D24A56" w:rsidRDefault="00DC7F83" w:rsidP="00DC7F83">
            <w:pPr>
              <w:pStyle w:val="NormalWeb"/>
              <w:spacing w:before="0" w:beforeAutospacing="0" w:after="165" w:afterAutospacing="0"/>
              <w:rPr>
                <w:sz w:val="27"/>
                <w:szCs w:val="27"/>
              </w:rPr>
            </w:pPr>
            <w:r w:rsidRPr="00D24A56">
              <w:rPr>
                <w:sz w:val="27"/>
                <w:szCs w:val="27"/>
              </w:rPr>
              <w:t>Recebimento definitivo</w:t>
            </w:r>
          </w:p>
        </w:tc>
      </w:tr>
      <w:tr w:rsidR="00DC7F83" w:rsidRPr="00D24A56" w14:paraId="54CD23FA" w14:textId="77777777" w:rsidTr="00DC7F83">
        <w:tc>
          <w:tcPr>
            <w:tcW w:w="27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B0B4CF6" w14:textId="77777777" w:rsidR="00DC7F83" w:rsidRPr="00D24A56" w:rsidRDefault="00DC7F83" w:rsidP="00DC7F83">
            <w:pPr>
              <w:pStyle w:val="NormalWeb"/>
              <w:spacing w:before="0" w:beforeAutospacing="0" w:after="165" w:afterAutospacing="0"/>
              <w:rPr>
                <w:sz w:val="27"/>
                <w:szCs w:val="27"/>
              </w:rPr>
            </w:pPr>
            <w:r w:rsidRPr="00D24A56">
              <w:rPr>
                <w:sz w:val="27"/>
                <w:szCs w:val="27"/>
              </w:rPr>
              <w:t>30</w:t>
            </w:r>
          </w:p>
        </w:tc>
        <w:tc>
          <w:tcPr>
            <w:tcW w:w="7842" w:type="dxa"/>
            <w:tcBorders>
              <w:top w:val="nil"/>
              <w:left w:val="nil"/>
              <w:bottom w:val="single" w:sz="6" w:space="0" w:color="000000"/>
              <w:right w:val="single" w:sz="6" w:space="0" w:color="000000"/>
            </w:tcBorders>
            <w:tcMar>
              <w:top w:w="0" w:type="dxa"/>
              <w:left w:w="105" w:type="dxa"/>
              <w:bottom w:w="0" w:type="dxa"/>
              <w:right w:w="105" w:type="dxa"/>
            </w:tcMar>
            <w:hideMark/>
          </w:tcPr>
          <w:p w14:paraId="0B9456A8" w14:textId="353004B3" w:rsidR="00DC7F83" w:rsidRPr="00D24A56" w:rsidRDefault="00DC7F83" w:rsidP="00DC7F83">
            <w:pPr>
              <w:pStyle w:val="NormalWeb"/>
              <w:spacing w:before="0" w:beforeAutospacing="0" w:after="165" w:afterAutospacing="0"/>
              <w:rPr>
                <w:sz w:val="27"/>
                <w:szCs w:val="27"/>
              </w:rPr>
            </w:pPr>
            <w:r w:rsidRPr="00D24A56">
              <w:rPr>
                <w:rStyle w:val="Forte"/>
                <w:sz w:val="27"/>
                <w:szCs w:val="27"/>
              </w:rPr>
              <w:t>Pagamento (considerando-se o prazo para liquidação constante nas cláusulas 7.9 e 7.10 do Termo de Referência</w:t>
            </w:r>
            <w:r>
              <w:rPr>
                <w:rStyle w:val="Forte"/>
                <w:sz w:val="27"/>
                <w:szCs w:val="27"/>
              </w:rPr>
              <w:t>)</w:t>
            </w:r>
          </w:p>
        </w:tc>
      </w:tr>
      <w:tr w:rsidR="00DC7F83" w:rsidRPr="00D24A56" w14:paraId="6BED42F0" w14:textId="77777777" w:rsidTr="00DC7F83">
        <w:tc>
          <w:tcPr>
            <w:tcW w:w="27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CEA0975" w14:textId="77777777" w:rsidR="00DC7F83" w:rsidRPr="00D24A56" w:rsidRDefault="00DC7F83" w:rsidP="00DC7F83">
            <w:pPr>
              <w:pStyle w:val="NormalWeb"/>
              <w:spacing w:before="0" w:beforeAutospacing="0" w:after="165" w:afterAutospacing="0"/>
              <w:rPr>
                <w:sz w:val="27"/>
                <w:szCs w:val="27"/>
              </w:rPr>
            </w:pPr>
            <w:r w:rsidRPr="00D24A56">
              <w:rPr>
                <w:rStyle w:val="Forte"/>
                <w:sz w:val="27"/>
                <w:szCs w:val="27"/>
              </w:rPr>
              <w:t>Total</w:t>
            </w:r>
          </w:p>
        </w:tc>
        <w:tc>
          <w:tcPr>
            <w:tcW w:w="7842" w:type="dxa"/>
            <w:tcBorders>
              <w:top w:val="nil"/>
              <w:left w:val="nil"/>
              <w:bottom w:val="single" w:sz="6" w:space="0" w:color="000000"/>
              <w:right w:val="single" w:sz="6" w:space="0" w:color="000000"/>
            </w:tcBorders>
            <w:tcMar>
              <w:top w:w="0" w:type="dxa"/>
              <w:left w:w="105" w:type="dxa"/>
              <w:bottom w:w="0" w:type="dxa"/>
              <w:right w:w="105" w:type="dxa"/>
            </w:tcMar>
            <w:hideMark/>
          </w:tcPr>
          <w:p w14:paraId="1979ACF7" w14:textId="77777777" w:rsidR="00DC7F83" w:rsidRPr="00D24A56" w:rsidRDefault="00DC7F83" w:rsidP="00DC7F83">
            <w:pPr>
              <w:pStyle w:val="NormalWeb"/>
              <w:spacing w:before="0" w:beforeAutospacing="0" w:after="165" w:afterAutospacing="0"/>
              <w:rPr>
                <w:sz w:val="27"/>
                <w:szCs w:val="27"/>
              </w:rPr>
            </w:pPr>
            <w:r w:rsidRPr="00D24A56">
              <w:rPr>
                <w:rStyle w:val="Forte"/>
                <w:sz w:val="27"/>
                <w:szCs w:val="27"/>
              </w:rPr>
              <w:t>170 dias</w:t>
            </w:r>
          </w:p>
        </w:tc>
      </w:tr>
    </w:tbl>
    <w:p w14:paraId="58B2FD6A" w14:textId="65B0A0ED" w:rsidR="00D24A56" w:rsidRPr="00D24A56" w:rsidRDefault="00D24A56" w:rsidP="005A782A">
      <w:pPr>
        <w:pStyle w:val="NormalWeb"/>
        <w:spacing w:before="0" w:beforeAutospacing="0" w:after="120" w:afterAutospacing="0"/>
        <w:rPr>
          <w:rStyle w:val="Forte"/>
          <w:sz w:val="27"/>
          <w:szCs w:val="27"/>
        </w:rPr>
      </w:pPr>
    </w:p>
    <w:p w14:paraId="441A80A2" w14:textId="47C5AD34" w:rsidR="00D24A56" w:rsidRPr="00D24A56" w:rsidRDefault="00D24A56" w:rsidP="005A782A">
      <w:pPr>
        <w:pStyle w:val="NormalWeb"/>
        <w:spacing w:before="0" w:beforeAutospacing="0" w:after="120" w:afterAutospacing="0"/>
        <w:rPr>
          <w:rStyle w:val="Forte"/>
          <w:sz w:val="27"/>
          <w:szCs w:val="27"/>
        </w:rPr>
      </w:pPr>
    </w:p>
    <w:p w14:paraId="2E306FC8" w14:textId="3D26B8DC" w:rsidR="005A782A" w:rsidRPr="00D24A56" w:rsidRDefault="005A782A" w:rsidP="005A782A">
      <w:pPr>
        <w:pStyle w:val="NormalWeb"/>
        <w:spacing w:before="0" w:beforeAutospacing="0" w:after="120" w:afterAutospacing="0"/>
        <w:ind w:right="120"/>
        <w:jc w:val="both"/>
        <w:rPr>
          <w:sz w:val="27"/>
          <w:szCs w:val="27"/>
        </w:rPr>
      </w:pPr>
    </w:p>
    <w:p w14:paraId="133D2679" w14:textId="643D3EAE" w:rsidR="005A782A" w:rsidRPr="00D24A56" w:rsidRDefault="005A782A" w:rsidP="005A782A">
      <w:pPr>
        <w:pStyle w:val="NormalWeb"/>
        <w:spacing w:before="0" w:beforeAutospacing="0" w:after="120" w:afterAutospacing="0"/>
        <w:ind w:right="120"/>
        <w:jc w:val="both"/>
        <w:rPr>
          <w:rStyle w:val="Forte"/>
          <w:sz w:val="27"/>
          <w:szCs w:val="27"/>
        </w:rPr>
      </w:pPr>
      <w:r w:rsidRPr="00D24A56">
        <w:rPr>
          <w:rStyle w:val="Forte"/>
          <w:sz w:val="27"/>
          <w:szCs w:val="27"/>
        </w:rPr>
        <w:t>d) de 2001 a 4.000 m²</w:t>
      </w:r>
    </w:p>
    <w:p w14:paraId="1C9A9452" w14:textId="7138D1F9" w:rsidR="005A782A" w:rsidRPr="00D24A56" w:rsidRDefault="005A782A" w:rsidP="005A782A">
      <w:pPr>
        <w:pStyle w:val="NormalWeb"/>
        <w:spacing w:before="0" w:beforeAutospacing="0" w:after="120" w:afterAutospacing="0"/>
        <w:ind w:right="120"/>
        <w:jc w:val="both"/>
        <w:rPr>
          <w:rStyle w:val="Forte"/>
          <w:sz w:val="27"/>
          <w:szCs w:val="27"/>
        </w:rPr>
      </w:pPr>
    </w:p>
    <w:tbl>
      <w:tblPr>
        <w:tblpPr w:leftFromText="141" w:rightFromText="141" w:vertAnchor="text" w:horzAnchor="margin" w:tblpXSpec="center" w:tblpY="162"/>
        <w:tblW w:w="105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30"/>
        <w:gridCol w:w="7830"/>
      </w:tblGrid>
      <w:tr w:rsidR="00D24A56" w:rsidRPr="00D24A56" w14:paraId="11B5C9E7" w14:textId="77777777" w:rsidTr="005A782A">
        <w:tc>
          <w:tcPr>
            <w:tcW w:w="273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69A3D2C" w14:textId="77777777" w:rsidR="005A782A" w:rsidRPr="00D24A56" w:rsidRDefault="005A782A" w:rsidP="005A782A">
            <w:pPr>
              <w:pStyle w:val="NormalWeb"/>
              <w:spacing w:before="0" w:beforeAutospacing="0" w:after="165" w:afterAutospacing="0"/>
              <w:rPr>
                <w:sz w:val="27"/>
                <w:szCs w:val="27"/>
              </w:rPr>
            </w:pPr>
            <w:r w:rsidRPr="00D24A56">
              <w:rPr>
                <w:rStyle w:val="Forte"/>
                <w:sz w:val="27"/>
                <w:szCs w:val="27"/>
              </w:rPr>
              <w:t>Quantidade de dias</w:t>
            </w:r>
          </w:p>
        </w:tc>
        <w:tc>
          <w:tcPr>
            <w:tcW w:w="783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62983E5" w14:textId="77777777" w:rsidR="005A782A" w:rsidRPr="00D24A56" w:rsidRDefault="005A782A" w:rsidP="005A782A">
            <w:pPr>
              <w:pStyle w:val="NormalWeb"/>
              <w:spacing w:before="0" w:beforeAutospacing="0" w:after="165" w:afterAutospacing="0"/>
              <w:rPr>
                <w:sz w:val="27"/>
                <w:szCs w:val="27"/>
              </w:rPr>
            </w:pPr>
            <w:r w:rsidRPr="00D24A56">
              <w:rPr>
                <w:rStyle w:val="Forte"/>
                <w:sz w:val="27"/>
                <w:szCs w:val="27"/>
              </w:rPr>
              <w:t>Atividade</w:t>
            </w:r>
          </w:p>
        </w:tc>
      </w:tr>
      <w:tr w:rsidR="00D24A56" w:rsidRPr="00D24A56" w14:paraId="55352B0C" w14:textId="77777777" w:rsidTr="005A782A">
        <w:tc>
          <w:tcPr>
            <w:tcW w:w="27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60F5101" w14:textId="77777777" w:rsidR="005A782A" w:rsidRPr="00D24A56" w:rsidRDefault="005A782A" w:rsidP="005A782A">
            <w:pPr>
              <w:pStyle w:val="NormalWeb"/>
              <w:spacing w:before="0" w:beforeAutospacing="0" w:after="165" w:afterAutospacing="0"/>
              <w:rPr>
                <w:sz w:val="27"/>
                <w:szCs w:val="27"/>
              </w:rPr>
            </w:pPr>
            <w:r w:rsidRPr="00D24A56">
              <w:rPr>
                <w:sz w:val="27"/>
                <w:szCs w:val="27"/>
              </w:rPr>
              <w:t>10</w:t>
            </w:r>
          </w:p>
        </w:tc>
        <w:tc>
          <w:tcPr>
            <w:tcW w:w="7830" w:type="dxa"/>
            <w:tcBorders>
              <w:top w:val="nil"/>
              <w:left w:val="nil"/>
              <w:bottom w:val="single" w:sz="6" w:space="0" w:color="000000"/>
              <w:right w:val="single" w:sz="6" w:space="0" w:color="000000"/>
            </w:tcBorders>
            <w:tcMar>
              <w:top w:w="0" w:type="dxa"/>
              <w:left w:w="105" w:type="dxa"/>
              <w:bottom w:w="0" w:type="dxa"/>
              <w:right w:w="105" w:type="dxa"/>
            </w:tcMar>
            <w:hideMark/>
          </w:tcPr>
          <w:p w14:paraId="14A33BAD" w14:textId="77777777" w:rsidR="005A782A" w:rsidRPr="00D24A56" w:rsidRDefault="005A782A" w:rsidP="005A782A">
            <w:pPr>
              <w:pStyle w:val="NormalWeb"/>
              <w:spacing w:before="0" w:beforeAutospacing="0" w:after="165" w:afterAutospacing="0"/>
              <w:rPr>
                <w:sz w:val="27"/>
                <w:szCs w:val="27"/>
              </w:rPr>
            </w:pPr>
            <w:r w:rsidRPr="00D24A56">
              <w:rPr>
                <w:sz w:val="27"/>
                <w:szCs w:val="27"/>
              </w:rPr>
              <w:t>Envio da comunicação pela área gestora, autorizando o início dos serviços, com efeito de ordem de serviço (prazo necessário para providências burocráticas e confirmações junto à área requisitante).</w:t>
            </w:r>
          </w:p>
        </w:tc>
      </w:tr>
      <w:tr w:rsidR="00D24A56" w:rsidRPr="00D24A56" w14:paraId="3DE44B52" w14:textId="77777777" w:rsidTr="005A782A">
        <w:tc>
          <w:tcPr>
            <w:tcW w:w="27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3C144F9" w14:textId="77777777" w:rsidR="005A782A" w:rsidRPr="00D24A56" w:rsidRDefault="005A782A" w:rsidP="005A782A">
            <w:pPr>
              <w:pStyle w:val="NormalWeb"/>
              <w:spacing w:before="0" w:beforeAutospacing="0" w:after="165" w:afterAutospacing="0"/>
              <w:rPr>
                <w:sz w:val="27"/>
                <w:szCs w:val="27"/>
              </w:rPr>
            </w:pPr>
            <w:r w:rsidRPr="00D24A56">
              <w:rPr>
                <w:sz w:val="27"/>
                <w:szCs w:val="27"/>
              </w:rPr>
              <w:t>150</w:t>
            </w:r>
          </w:p>
        </w:tc>
        <w:tc>
          <w:tcPr>
            <w:tcW w:w="7830" w:type="dxa"/>
            <w:tcBorders>
              <w:top w:val="nil"/>
              <w:left w:val="nil"/>
              <w:bottom w:val="single" w:sz="6" w:space="0" w:color="000000"/>
              <w:right w:val="single" w:sz="6" w:space="0" w:color="000000"/>
            </w:tcBorders>
            <w:tcMar>
              <w:top w:w="0" w:type="dxa"/>
              <w:left w:w="105" w:type="dxa"/>
              <w:bottom w:w="0" w:type="dxa"/>
              <w:right w:w="105" w:type="dxa"/>
            </w:tcMar>
            <w:hideMark/>
          </w:tcPr>
          <w:p w14:paraId="587FE796" w14:textId="77777777" w:rsidR="005A782A" w:rsidRPr="00D24A56" w:rsidRDefault="005A782A" w:rsidP="005A782A">
            <w:pPr>
              <w:pStyle w:val="NormalWeb"/>
              <w:spacing w:before="0" w:beforeAutospacing="0" w:after="165" w:afterAutospacing="0"/>
              <w:rPr>
                <w:sz w:val="27"/>
                <w:szCs w:val="27"/>
              </w:rPr>
            </w:pPr>
            <w:r w:rsidRPr="00D24A56">
              <w:rPr>
                <w:sz w:val="27"/>
                <w:szCs w:val="27"/>
              </w:rPr>
              <w:t>Execução dos serviços</w:t>
            </w:r>
          </w:p>
        </w:tc>
      </w:tr>
      <w:tr w:rsidR="00D24A56" w:rsidRPr="00D24A56" w14:paraId="1BDE00C8" w14:textId="77777777" w:rsidTr="005A782A">
        <w:tc>
          <w:tcPr>
            <w:tcW w:w="27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A2A5CDB" w14:textId="77777777" w:rsidR="005A782A" w:rsidRPr="00D24A56" w:rsidRDefault="005A782A" w:rsidP="005A782A">
            <w:pPr>
              <w:pStyle w:val="NormalWeb"/>
              <w:spacing w:before="0" w:beforeAutospacing="0" w:after="165" w:afterAutospacing="0"/>
              <w:rPr>
                <w:sz w:val="27"/>
                <w:szCs w:val="27"/>
              </w:rPr>
            </w:pPr>
            <w:r w:rsidRPr="00D24A56">
              <w:rPr>
                <w:sz w:val="27"/>
                <w:szCs w:val="27"/>
              </w:rPr>
              <w:t>10</w:t>
            </w:r>
          </w:p>
        </w:tc>
        <w:tc>
          <w:tcPr>
            <w:tcW w:w="7830" w:type="dxa"/>
            <w:tcBorders>
              <w:top w:val="nil"/>
              <w:left w:val="nil"/>
              <w:bottom w:val="single" w:sz="6" w:space="0" w:color="000000"/>
              <w:right w:val="single" w:sz="6" w:space="0" w:color="000000"/>
            </w:tcBorders>
            <w:tcMar>
              <w:top w:w="0" w:type="dxa"/>
              <w:left w:w="105" w:type="dxa"/>
              <w:bottom w:w="0" w:type="dxa"/>
              <w:right w:w="105" w:type="dxa"/>
            </w:tcMar>
            <w:hideMark/>
          </w:tcPr>
          <w:p w14:paraId="4639361E" w14:textId="77777777" w:rsidR="005A782A" w:rsidRPr="00D24A56" w:rsidRDefault="005A782A" w:rsidP="005A782A">
            <w:pPr>
              <w:pStyle w:val="NormalWeb"/>
              <w:spacing w:before="0" w:beforeAutospacing="0" w:after="165" w:afterAutospacing="0"/>
              <w:rPr>
                <w:sz w:val="27"/>
                <w:szCs w:val="27"/>
              </w:rPr>
            </w:pPr>
            <w:r w:rsidRPr="00D24A56">
              <w:rPr>
                <w:sz w:val="27"/>
                <w:szCs w:val="27"/>
              </w:rPr>
              <w:t>Recebimento provisório</w:t>
            </w:r>
          </w:p>
        </w:tc>
      </w:tr>
      <w:tr w:rsidR="00D24A56" w:rsidRPr="00D24A56" w14:paraId="3DFFB076" w14:textId="77777777" w:rsidTr="005A782A">
        <w:tc>
          <w:tcPr>
            <w:tcW w:w="27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ED0B101" w14:textId="77777777" w:rsidR="005A782A" w:rsidRPr="00D24A56" w:rsidRDefault="005A782A" w:rsidP="005A782A">
            <w:pPr>
              <w:pStyle w:val="NormalWeb"/>
              <w:spacing w:before="0" w:beforeAutospacing="0" w:after="165" w:afterAutospacing="0"/>
              <w:rPr>
                <w:sz w:val="27"/>
                <w:szCs w:val="27"/>
              </w:rPr>
            </w:pPr>
            <w:r w:rsidRPr="00D24A56">
              <w:rPr>
                <w:sz w:val="27"/>
                <w:szCs w:val="27"/>
              </w:rPr>
              <w:t>30</w:t>
            </w:r>
          </w:p>
        </w:tc>
        <w:tc>
          <w:tcPr>
            <w:tcW w:w="7830" w:type="dxa"/>
            <w:tcBorders>
              <w:top w:val="nil"/>
              <w:left w:val="nil"/>
              <w:bottom w:val="single" w:sz="6" w:space="0" w:color="000000"/>
              <w:right w:val="single" w:sz="6" w:space="0" w:color="000000"/>
            </w:tcBorders>
            <w:tcMar>
              <w:top w:w="0" w:type="dxa"/>
              <w:left w:w="105" w:type="dxa"/>
              <w:bottom w:w="0" w:type="dxa"/>
              <w:right w:w="105" w:type="dxa"/>
            </w:tcMar>
            <w:hideMark/>
          </w:tcPr>
          <w:p w14:paraId="17233D9F" w14:textId="77777777" w:rsidR="005A782A" w:rsidRPr="00D24A56" w:rsidRDefault="005A782A" w:rsidP="005A782A">
            <w:pPr>
              <w:pStyle w:val="NormalWeb"/>
              <w:spacing w:before="0" w:beforeAutospacing="0" w:after="165" w:afterAutospacing="0"/>
              <w:rPr>
                <w:sz w:val="27"/>
                <w:szCs w:val="27"/>
              </w:rPr>
            </w:pPr>
            <w:r w:rsidRPr="00D24A56">
              <w:rPr>
                <w:sz w:val="27"/>
                <w:szCs w:val="27"/>
              </w:rPr>
              <w:t>Recebimento definitivo</w:t>
            </w:r>
          </w:p>
        </w:tc>
      </w:tr>
      <w:tr w:rsidR="00D24A56" w:rsidRPr="00D24A56" w14:paraId="76074566" w14:textId="77777777" w:rsidTr="005A782A">
        <w:tc>
          <w:tcPr>
            <w:tcW w:w="27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5218572" w14:textId="77777777" w:rsidR="005A782A" w:rsidRPr="00D24A56" w:rsidRDefault="005A782A" w:rsidP="005A782A">
            <w:pPr>
              <w:pStyle w:val="NormalWeb"/>
              <w:spacing w:before="0" w:beforeAutospacing="0" w:after="165" w:afterAutospacing="0"/>
              <w:rPr>
                <w:sz w:val="27"/>
                <w:szCs w:val="27"/>
              </w:rPr>
            </w:pPr>
            <w:r w:rsidRPr="00D24A56">
              <w:rPr>
                <w:sz w:val="27"/>
                <w:szCs w:val="27"/>
              </w:rPr>
              <w:lastRenderedPageBreak/>
              <w:t>30</w:t>
            </w:r>
          </w:p>
        </w:tc>
        <w:tc>
          <w:tcPr>
            <w:tcW w:w="7830" w:type="dxa"/>
            <w:tcBorders>
              <w:top w:val="nil"/>
              <w:left w:val="nil"/>
              <w:bottom w:val="single" w:sz="6" w:space="0" w:color="000000"/>
              <w:right w:val="single" w:sz="6" w:space="0" w:color="000000"/>
            </w:tcBorders>
            <w:tcMar>
              <w:top w:w="0" w:type="dxa"/>
              <w:left w:w="105" w:type="dxa"/>
              <w:bottom w:w="0" w:type="dxa"/>
              <w:right w:w="105" w:type="dxa"/>
            </w:tcMar>
            <w:hideMark/>
          </w:tcPr>
          <w:p w14:paraId="42093371" w14:textId="118E959C" w:rsidR="005A782A" w:rsidRPr="00D24A56" w:rsidRDefault="005A782A" w:rsidP="005A782A">
            <w:pPr>
              <w:pStyle w:val="NormalWeb"/>
              <w:spacing w:before="0" w:beforeAutospacing="0" w:after="165" w:afterAutospacing="0"/>
              <w:rPr>
                <w:sz w:val="27"/>
                <w:szCs w:val="27"/>
              </w:rPr>
            </w:pPr>
            <w:r w:rsidRPr="00D24A56">
              <w:rPr>
                <w:rStyle w:val="Forte"/>
                <w:sz w:val="27"/>
                <w:szCs w:val="27"/>
              </w:rPr>
              <w:t>Pagamento (considerando-se o prazo para liquidação constante nas cláusulas 7.9 e 7.10 do Termo de Referência</w:t>
            </w:r>
            <w:r w:rsidR="00DC7F83">
              <w:rPr>
                <w:rStyle w:val="Forte"/>
                <w:sz w:val="27"/>
                <w:szCs w:val="27"/>
              </w:rPr>
              <w:t>)</w:t>
            </w:r>
            <w:r w:rsidRPr="00D24A56">
              <w:rPr>
                <w:rStyle w:val="Forte"/>
                <w:sz w:val="27"/>
                <w:szCs w:val="27"/>
              </w:rPr>
              <w:t xml:space="preserve"> </w:t>
            </w:r>
          </w:p>
        </w:tc>
      </w:tr>
      <w:tr w:rsidR="00D24A56" w:rsidRPr="00D24A56" w14:paraId="15F1CE69" w14:textId="77777777" w:rsidTr="005A782A">
        <w:tc>
          <w:tcPr>
            <w:tcW w:w="27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FFE419C" w14:textId="77777777" w:rsidR="005A782A" w:rsidRPr="00D24A56" w:rsidRDefault="005A782A" w:rsidP="005A782A">
            <w:pPr>
              <w:pStyle w:val="NormalWeb"/>
              <w:spacing w:before="0" w:beforeAutospacing="0" w:after="165" w:afterAutospacing="0"/>
              <w:rPr>
                <w:sz w:val="27"/>
                <w:szCs w:val="27"/>
              </w:rPr>
            </w:pPr>
            <w:r w:rsidRPr="00D24A56">
              <w:rPr>
                <w:rStyle w:val="Forte"/>
                <w:sz w:val="27"/>
                <w:szCs w:val="27"/>
              </w:rPr>
              <w:t>Total</w:t>
            </w:r>
          </w:p>
        </w:tc>
        <w:tc>
          <w:tcPr>
            <w:tcW w:w="7830" w:type="dxa"/>
            <w:tcBorders>
              <w:top w:val="nil"/>
              <w:left w:val="nil"/>
              <w:bottom w:val="single" w:sz="6" w:space="0" w:color="000000"/>
              <w:right w:val="single" w:sz="6" w:space="0" w:color="000000"/>
            </w:tcBorders>
            <w:tcMar>
              <w:top w:w="0" w:type="dxa"/>
              <w:left w:w="105" w:type="dxa"/>
              <w:bottom w:w="0" w:type="dxa"/>
              <w:right w:w="105" w:type="dxa"/>
            </w:tcMar>
            <w:hideMark/>
          </w:tcPr>
          <w:p w14:paraId="2827B259" w14:textId="77777777" w:rsidR="005A782A" w:rsidRPr="00D24A56" w:rsidRDefault="005A782A" w:rsidP="005A782A">
            <w:pPr>
              <w:pStyle w:val="NormalWeb"/>
              <w:spacing w:before="0" w:beforeAutospacing="0" w:after="165" w:afterAutospacing="0"/>
              <w:rPr>
                <w:sz w:val="27"/>
                <w:szCs w:val="27"/>
              </w:rPr>
            </w:pPr>
            <w:r w:rsidRPr="00D24A56">
              <w:rPr>
                <w:rStyle w:val="Forte"/>
                <w:sz w:val="27"/>
                <w:szCs w:val="27"/>
              </w:rPr>
              <w:t>230 dias</w:t>
            </w:r>
          </w:p>
        </w:tc>
      </w:tr>
    </w:tbl>
    <w:p w14:paraId="2BDC2289" w14:textId="77777777" w:rsidR="005A782A" w:rsidRPr="00D24A56" w:rsidRDefault="005A782A" w:rsidP="005A782A">
      <w:pPr>
        <w:pStyle w:val="NormalWeb"/>
        <w:spacing w:before="0" w:beforeAutospacing="0" w:after="120" w:afterAutospacing="0"/>
        <w:ind w:right="120"/>
        <w:jc w:val="both"/>
        <w:rPr>
          <w:sz w:val="27"/>
          <w:szCs w:val="27"/>
        </w:rPr>
      </w:pPr>
    </w:p>
    <w:p w14:paraId="57D731F4" w14:textId="77777777" w:rsidR="005A782A" w:rsidRPr="00D24A56" w:rsidRDefault="005A782A" w:rsidP="005A782A">
      <w:pPr>
        <w:pStyle w:val="NormalWeb"/>
        <w:spacing w:before="0" w:beforeAutospacing="0" w:after="120" w:afterAutospacing="0"/>
        <w:ind w:right="120"/>
        <w:jc w:val="both"/>
        <w:rPr>
          <w:sz w:val="27"/>
          <w:szCs w:val="27"/>
        </w:rPr>
      </w:pPr>
      <w:r w:rsidRPr="00D24A56">
        <w:rPr>
          <w:sz w:val="27"/>
          <w:szCs w:val="27"/>
        </w:rPr>
        <w:t> </w:t>
      </w:r>
    </w:p>
    <w:p w14:paraId="6F36014C" w14:textId="3B1F9DDD" w:rsidR="005A782A" w:rsidRPr="00D24A56" w:rsidRDefault="005A782A" w:rsidP="005A782A">
      <w:pPr>
        <w:pStyle w:val="NormalWeb"/>
        <w:spacing w:before="0" w:beforeAutospacing="0" w:after="120" w:afterAutospacing="0"/>
        <w:ind w:right="120"/>
        <w:jc w:val="both"/>
        <w:rPr>
          <w:rStyle w:val="Forte"/>
          <w:sz w:val="27"/>
          <w:szCs w:val="27"/>
        </w:rPr>
      </w:pPr>
      <w:r w:rsidRPr="00D24A56">
        <w:rPr>
          <w:rStyle w:val="Forte"/>
          <w:sz w:val="27"/>
          <w:szCs w:val="27"/>
        </w:rPr>
        <w:t>e) acima de 4.000</w:t>
      </w:r>
    </w:p>
    <w:p w14:paraId="59960ED3" w14:textId="77777777" w:rsidR="005A782A" w:rsidRPr="00D24A56" w:rsidRDefault="005A782A" w:rsidP="005A782A">
      <w:pPr>
        <w:pStyle w:val="NormalWeb"/>
        <w:spacing w:before="0" w:beforeAutospacing="0" w:after="120" w:afterAutospacing="0"/>
        <w:ind w:right="120"/>
        <w:jc w:val="both"/>
        <w:rPr>
          <w:rStyle w:val="Forte"/>
          <w:sz w:val="27"/>
          <w:szCs w:val="27"/>
        </w:rPr>
      </w:pPr>
    </w:p>
    <w:p w14:paraId="20706497" w14:textId="77777777" w:rsidR="005A782A" w:rsidRPr="00D24A56" w:rsidRDefault="005A782A" w:rsidP="005A782A">
      <w:pPr>
        <w:pStyle w:val="NormalWeb"/>
        <w:spacing w:before="0" w:beforeAutospacing="0" w:after="120" w:afterAutospacing="0"/>
        <w:ind w:right="120"/>
        <w:jc w:val="both"/>
        <w:rPr>
          <w:sz w:val="27"/>
          <w:szCs w:val="27"/>
        </w:rPr>
      </w:pPr>
    </w:p>
    <w:tbl>
      <w:tblPr>
        <w:tblW w:w="10560" w:type="dxa"/>
        <w:tblInd w:w="-103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30"/>
        <w:gridCol w:w="7830"/>
      </w:tblGrid>
      <w:tr w:rsidR="00D24A56" w:rsidRPr="00D24A56" w14:paraId="2F521CE0" w14:textId="77777777" w:rsidTr="005A782A">
        <w:tc>
          <w:tcPr>
            <w:tcW w:w="273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90AEEAF" w14:textId="77777777" w:rsidR="005A782A" w:rsidRPr="00D24A56" w:rsidRDefault="005A782A">
            <w:pPr>
              <w:pStyle w:val="NormalWeb"/>
              <w:spacing w:before="0" w:beforeAutospacing="0" w:after="165" w:afterAutospacing="0"/>
              <w:rPr>
                <w:sz w:val="27"/>
                <w:szCs w:val="27"/>
              </w:rPr>
            </w:pPr>
            <w:r w:rsidRPr="00D24A56">
              <w:rPr>
                <w:rStyle w:val="Forte"/>
                <w:sz w:val="27"/>
                <w:szCs w:val="27"/>
              </w:rPr>
              <w:t>Quantidade de dias</w:t>
            </w:r>
          </w:p>
        </w:tc>
        <w:tc>
          <w:tcPr>
            <w:tcW w:w="783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37374BB" w14:textId="77777777" w:rsidR="005A782A" w:rsidRPr="00D24A56" w:rsidRDefault="005A782A">
            <w:pPr>
              <w:pStyle w:val="NormalWeb"/>
              <w:spacing w:before="0" w:beforeAutospacing="0" w:after="165" w:afterAutospacing="0"/>
              <w:rPr>
                <w:sz w:val="27"/>
                <w:szCs w:val="27"/>
              </w:rPr>
            </w:pPr>
            <w:r w:rsidRPr="00D24A56">
              <w:rPr>
                <w:rStyle w:val="Forte"/>
                <w:sz w:val="27"/>
                <w:szCs w:val="27"/>
              </w:rPr>
              <w:t>Atividade</w:t>
            </w:r>
          </w:p>
        </w:tc>
      </w:tr>
      <w:tr w:rsidR="00D24A56" w:rsidRPr="00D24A56" w14:paraId="6755C653" w14:textId="77777777" w:rsidTr="005A782A">
        <w:tc>
          <w:tcPr>
            <w:tcW w:w="27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2A896D" w14:textId="77777777" w:rsidR="005A782A" w:rsidRPr="00DC7F83" w:rsidRDefault="005A782A">
            <w:pPr>
              <w:pStyle w:val="NormalWeb"/>
              <w:spacing w:before="0" w:beforeAutospacing="0" w:after="165" w:afterAutospacing="0"/>
              <w:rPr>
                <w:sz w:val="27"/>
                <w:szCs w:val="27"/>
              </w:rPr>
            </w:pPr>
            <w:r w:rsidRPr="00DC7F83">
              <w:rPr>
                <w:sz w:val="27"/>
                <w:szCs w:val="27"/>
              </w:rPr>
              <w:t>10</w:t>
            </w:r>
          </w:p>
        </w:tc>
        <w:tc>
          <w:tcPr>
            <w:tcW w:w="7830" w:type="dxa"/>
            <w:tcBorders>
              <w:top w:val="nil"/>
              <w:left w:val="nil"/>
              <w:bottom w:val="single" w:sz="6" w:space="0" w:color="000000"/>
              <w:right w:val="single" w:sz="6" w:space="0" w:color="000000"/>
            </w:tcBorders>
            <w:tcMar>
              <w:top w:w="0" w:type="dxa"/>
              <w:left w:w="105" w:type="dxa"/>
              <w:bottom w:w="0" w:type="dxa"/>
              <w:right w:w="105" w:type="dxa"/>
            </w:tcMar>
            <w:hideMark/>
          </w:tcPr>
          <w:p w14:paraId="06E70274" w14:textId="77777777" w:rsidR="005A782A" w:rsidRPr="00DC7F83" w:rsidRDefault="005A782A">
            <w:pPr>
              <w:pStyle w:val="NormalWeb"/>
              <w:spacing w:before="0" w:beforeAutospacing="0" w:after="165" w:afterAutospacing="0"/>
              <w:rPr>
                <w:sz w:val="27"/>
                <w:szCs w:val="27"/>
              </w:rPr>
            </w:pPr>
            <w:r w:rsidRPr="00DC7F83">
              <w:rPr>
                <w:sz w:val="27"/>
                <w:szCs w:val="27"/>
              </w:rPr>
              <w:t>Envio da comunicação pela área gestora, autorizando o início dos serviços, com efeito de ordem de serviço (prazo necessário para providências burocráticas e confirmações junto à área requisitante).</w:t>
            </w:r>
          </w:p>
        </w:tc>
      </w:tr>
      <w:tr w:rsidR="00D24A56" w:rsidRPr="00D24A56" w14:paraId="5350E08B" w14:textId="77777777" w:rsidTr="005A782A">
        <w:tc>
          <w:tcPr>
            <w:tcW w:w="27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0A6421B" w14:textId="77777777" w:rsidR="005A782A" w:rsidRPr="00DC7F83" w:rsidRDefault="005A782A">
            <w:pPr>
              <w:pStyle w:val="NormalWeb"/>
              <w:spacing w:before="0" w:beforeAutospacing="0" w:after="165" w:afterAutospacing="0"/>
              <w:rPr>
                <w:sz w:val="27"/>
                <w:szCs w:val="27"/>
              </w:rPr>
            </w:pPr>
            <w:r w:rsidRPr="00DC7F83">
              <w:rPr>
                <w:sz w:val="27"/>
                <w:szCs w:val="27"/>
              </w:rPr>
              <w:t>240</w:t>
            </w:r>
          </w:p>
        </w:tc>
        <w:tc>
          <w:tcPr>
            <w:tcW w:w="7830" w:type="dxa"/>
            <w:tcBorders>
              <w:top w:val="nil"/>
              <w:left w:val="nil"/>
              <w:bottom w:val="single" w:sz="6" w:space="0" w:color="000000"/>
              <w:right w:val="single" w:sz="6" w:space="0" w:color="000000"/>
            </w:tcBorders>
            <w:tcMar>
              <w:top w:w="0" w:type="dxa"/>
              <w:left w:w="105" w:type="dxa"/>
              <w:bottom w:w="0" w:type="dxa"/>
              <w:right w:w="105" w:type="dxa"/>
            </w:tcMar>
            <w:hideMark/>
          </w:tcPr>
          <w:p w14:paraId="6542EB7C" w14:textId="77777777" w:rsidR="005A782A" w:rsidRPr="00DC7F83" w:rsidRDefault="005A782A">
            <w:pPr>
              <w:pStyle w:val="NormalWeb"/>
              <w:spacing w:before="0" w:beforeAutospacing="0" w:after="165" w:afterAutospacing="0"/>
              <w:rPr>
                <w:sz w:val="27"/>
                <w:szCs w:val="27"/>
              </w:rPr>
            </w:pPr>
            <w:r w:rsidRPr="00DC7F83">
              <w:rPr>
                <w:sz w:val="27"/>
                <w:szCs w:val="27"/>
              </w:rPr>
              <w:t>Execução dos serviços</w:t>
            </w:r>
          </w:p>
        </w:tc>
      </w:tr>
      <w:tr w:rsidR="00D24A56" w:rsidRPr="00D24A56" w14:paraId="22ED9B86" w14:textId="77777777" w:rsidTr="005A782A">
        <w:tc>
          <w:tcPr>
            <w:tcW w:w="27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0C30EEF" w14:textId="77777777" w:rsidR="005A782A" w:rsidRPr="00DC7F83" w:rsidRDefault="005A782A">
            <w:pPr>
              <w:pStyle w:val="NormalWeb"/>
              <w:spacing w:before="0" w:beforeAutospacing="0" w:after="165" w:afterAutospacing="0"/>
              <w:rPr>
                <w:sz w:val="27"/>
                <w:szCs w:val="27"/>
              </w:rPr>
            </w:pPr>
            <w:r w:rsidRPr="00DC7F83">
              <w:rPr>
                <w:sz w:val="27"/>
                <w:szCs w:val="27"/>
              </w:rPr>
              <w:t>10</w:t>
            </w:r>
          </w:p>
        </w:tc>
        <w:tc>
          <w:tcPr>
            <w:tcW w:w="7830" w:type="dxa"/>
            <w:tcBorders>
              <w:top w:val="nil"/>
              <w:left w:val="nil"/>
              <w:bottom w:val="single" w:sz="6" w:space="0" w:color="000000"/>
              <w:right w:val="single" w:sz="6" w:space="0" w:color="000000"/>
            </w:tcBorders>
            <w:tcMar>
              <w:top w:w="0" w:type="dxa"/>
              <w:left w:w="105" w:type="dxa"/>
              <w:bottom w:w="0" w:type="dxa"/>
              <w:right w:w="105" w:type="dxa"/>
            </w:tcMar>
            <w:hideMark/>
          </w:tcPr>
          <w:p w14:paraId="3620C9E1" w14:textId="77777777" w:rsidR="005A782A" w:rsidRPr="00DC7F83" w:rsidRDefault="005A782A">
            <w:pPr>
              <w:pStyle w:val="NormalWeb"/>
              <w:spacing w:before="0" w:beforeAutospacing="0" w:after="165" w:afterAutospacing="0"/>
              <w:rPr>
                <w:sz w:val="27"/>
                <w:szCs w:val="27"/>
              </w:rPr>
            </w:pPr>
            <w:r w:rsidRPr="00DC7F83">
              <w:rPr>
                <w:sz w:val="27"/>
                <w:szCs w:val="27"/>
              </w:rPr>
              <w:t>Recebimento provisório</w:t>
            </w:r>
          </w:p>
        </w:tc>
      </w:tr>
      <w:tr w:rsidR="00D24A56" w:rsidRPr="00D24A56" w14:paraId="081D79E1" w14:textId="77777777" w:rsidTr="005A782A">
        <w:tc>
          <w:tcPr>
            <w:tcW w:w="27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07434E8" w14:textId="77777777" w:rsidR="005A782A" w:rsidRPr="00DC7F83" w:rsidRDefault="005A782A">
            <w:pPr>
              <w:pStyle w:val="NormalWeb"/>
              <w:spacing w:before="0" w:beforeAutospacing="0" w:after="165" w:afterAutospacing="0"/>
              <w:rPr>
                <w:sz w:val="27"/>
                <w:szCs w:val="27"/>
              </w:rPr>
            </w:pPr>
            <w:r w:rsidRPr="00DC7F83">
              <w:rPr>
                <w:sz w:val="27"/>
                <w:szCs w:val="27"/>
              </w:rPr>
              <w:t>30</w:t>
            </w:r>
          </w:p>
        </w:tc>
        <w:tc>
          <w:tcPr>
            <w:tcW w:w="7830" w:type="dxa"/>
            <w:tcBorders>
              <w:top w:val="nil"/>
              <w:left w:val="nil"/>
              <w:bottom w:val="single" w:sz="6" w:space="0" w:color="000000"/>
              <w:right w:val="single" w:sz="6" w:space="0" w:color="000000"/>
            </w:tcBorders>
            <w:tcMar>
              <w:top w:w="0" w:type="dxa"/>
              <w:left w:w="105" w:type="dxa"/>
              <w:bottom w:w="0" w:type="dxa"/>
              <w:right w:w="105" w:type="dxa"/>
            </w:tcMar>
            <w:hideMark/>
          </w:tcPr>
          <w:p w14:paraId="551E57DC" w14:textId="77777777" w:rsidR="005A782A" w:rsidRPr="00DC7F83" w:rsidRDefault="005A782A">
            <w:pPr>
              <w:pStyle w:val="NormalWeb"/>
              <w:spacing w:before="0" w:beforeAutospacing="0" w:after="165" w:afterAutospacing="0"/>
              <w:rPr>
                <w:sz w:val="27"/>
                <w:szCs w:val="27"/>
              </w:rPr>
            </w:pPr>
            <w:r w:rsidRPr="00DC7F83">
              <w:rPr>
                <w:sz w:val="27"/>
                <w:szCs w:val="27"/>
              </w:rPr>
              <w:t>Recebimento definitivo</w:t>
            </w:r>
          </w:p>
        </w:tc>
      </w:tr>
      <w:tr w:rsidR="00D24A56" w:rsidRPr="00D24A56" w14:paraId="059C86E6" w14:textId="77777777" w:rsidTr="005A782A">
        <w:tc>
          <w:tcPr>
            <w:tcW w:w="27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DD94FE1" w14:textId="77777777" w:rsidR="005A782A" w:rsidRPr="00DC7F83" w:rsidRDefault="005A782A">
            <w:pPr>
              <w:pStyle w:val="NormalWeb"/>
              <w:spacing w:before="0" w:beforeAutospacing="0" w:after="165" w:afterAutospacing="0"/>
              <w:rPr>
                <w:sz w:val="27"/>
                <w:szCs w:val="27"/>
              </w:rPr>
            </w:pPr>
            <w:r w:rsidRPr="00DC7F83">
              <w:rPr>
                <w:sz w:val="27"/>
                <w:szCs w:val="27"/>
              </w:rPr>
              <w:t>30</w:t>
            </w:r>
          </w:p>
        </w:tc>
        <w:tc>
          <w:tcPr>
            <w:tcW w:w="7830" w:type="dxa"/>
            <w:tcBorders>
              <w:top w:val="nil"/>
              <w:left w:val="nil"/>
              <w:bottom w:val="single" w:sz="6" w:space="0" w:color="000000"/>
              <w:right w:val="single" w:sz="6" w:space="0" w:color="000000"/>
            </w:tcBorders>
            <w:tcMar>
              <w:top w:w="0" w:type="dxa"/>
              <w:left w:w="105" w:type="dxa"/>
              <w:bottom w:w="0" w:type="dxa"/>
              <w:right w:w="105" w:type="dxa"/>
            </w:tcMar>
            <w:hideMark/>
          </w:tcPr>
          <w:p w14:paraId="44DA4BD8" w14:textId="46F80DA3" w:rsidR="005A782A" w:rsidRPr="00DC7F83" w:rsidRDefault="005A782A">
            <w:pPr>
              <w:rPr>
                <w:rFonts w:ascii="Times New Roman" w:hAnsi="Times New Roman" w:cs="Times New Roman"/>
                <w:sz w:val="27"/>
                <w:szCs w:val="27"/>
              </w:rPr>
            </w:pPr>
            <w:r w:rsidRPr="00DC7F83">
              <w:rPr>
                <w:rStyle w:val="Forte"/>
                <w:rFonts w:ascii="Times New Roman" w:hAnsi="Times New Roman" w:cs="Times New Roman"/>
                <w:sz w:val="27"/>
                <w:szCs w:val="27"/>
              </w:rPr>
              <w:t>Pagamento (considerando-se o prazo para liquidação constante nas cláusulas 7.9 e 7.10 do Termo de Referência</w:t>
            </w:r>
            <w:r w:rsidR="00DC7F83" w:rsidRPr="00DC7F83">
              <w:rPr>
                <w:rStyle w:val="Forte"/>
                <w:rFonts w:ascii="Times New Roman" w:hAnsi="Times New Roman" w:cs="Times New Roman"/>
                <w:sz w:val="27"/>
                <w:szCs w:val="27"/>
              </w:rPr>
              <w:t>)</w:t>
            </w:r>
          </w:p>
        </w:tc>
      </w:tr>
      <w:tr w:rsidR="00D24A56" w:rsidRPr="00D24A56" w14:paraId="678F7251" w14:textId="77777777" w:rsidTr="005A782A">
        <w:tc>
          <w:tcPr>
            <w:tcW w:w="27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0EFC878" w14:textId="77777777" w:rsidR="005A782A" w:rsidRPr="00DC7F83" w:rsidRDefault="005A782A">
            <w:pPr>
              <w:pStyle w:val="NormalWeb"/>
              <w:spacing w:before="0" w:beforeAutospacing="0" w:after="165" w:afterAutospacing="0"/>
              <w:rPr>
                <w:sz w:val="27"/>
                <w:szCs w:val="27"/>
              </w:rPr>
            </w:pPr>
            <w:r w:rsidRPr="00DC7F83">
              <w:rPr>
                <w:rStyle w:val="Forte"/>
                <w:sz w:val="27"/>
                <w:szCs w:val="27"/>
              </w:rPr>
              <w:t>Total</w:t>
            </w:r>
          </w:p>
        </w:tc>
        <w:tc>
          <w:tcPr>
            <w:tcW w:w="7830" w:type="dxa"/>
            <w:tcBorders>
              <w:top w:val="nil"/>
              <w:left w:val="nil"/>
              <w:bottom w:val="single" w:sz="6" w:space="0" w:color="000000"/>
              <w:right w:val="single" w:sz="6" w:space="0" w:color="000000"/>
            </w:tcBorders>
            <w:tcMar>
              <w:top w:w="0" w:type="dxa"/>
              <w:left w:w="105" w:type="dxa"/>
              <w:bottom w:w="0" w:type="dxa"/>
              <w:right w:w="105" w:type="dxa"/>
            </w:tcMar>
            <w:hideMark/>
          </w:tcPr>
          <w:p w14:paraId="69EA9628" w14:textId="77777777" w:rsidR="005A782A" w:rsidRPr="00DC7F83" w:rsidRDefault="005A782A">
            <w:pPr>
              <w:pStyle w:val="NormalWeb"/>
              <w:spacing w:before="0" w:beforeAutospacing="0" w:after="165" w:afterAutospacing="0"/>
              <w:rPr>
                <w:sz w:val="27"/>
                <w:szCs w:val="27"/>
              </w:rPr>
            </w:pPr>
            <w:r w:rsidRPr="00DC7F83">
              <w:rPr>
                <w:rStyle w:val="Forte"/>
                <w:sz w:val="27"/>
                <w:szCs w:val="27"/>
              </w:rPr>
              <w:t>320 dias</w:t>
            </w:r>
          </w:p>
        </w:tc>
      </w:tr>
    </w:tbl>
    <w:p w14:paraId="05217BF3" w14:textId="77777777" w:rsidR="005A782A" w:rsidRPr="00D24A56" w:rsidRDefault="005A782A" w:rsidP="005A782A">
      <w:pPr>
        <w:pStyle w:val="NormalWeb"/>
        <w:spacing w:before="0" w:beforeAutospacing="0" w:after="0" w:afterAutospacing="0"/>
        <w:ind w:right="120"/>
        <w:jc w:val="both"/>
        <w:rPr>
          <w:sz w:val="27"/>
          <w:szCs w:val="27"/>
        </w:rPr>
      </w:pPr>
      <w:r w:rsidRPr="00D24A56">
        <w:rPr>
          <w:sz w:val="27"/>
          <w:szCs w:val="27"/>
        </w:rPr>
        <w:t> </w:t>
      </w:r>
    </w:p>
    <w:p w14:paraId="2B7D5B1C" w14:textId="77777777" w:rsidR="005A782A" w:rsidRPr="007B607E" w:rsidRDefault="005A782A" w:rsidP="00EA4F76">
      <w:pPr>
        <w:spacing w:before="120" w:after="120" w:line="240" w:lineRule="auto"/>
        <w:ind w:left="120" w:right="120"/>
        <w:jc w:val="both"/>
        <w:rPr>
          <w:rFonts w:ascii="Arial" w:eastAsia="Times New Roman" w:hAnsi="Arial" w:cs="Arial"/>
          <w:color w:val="000000"/>
          <w:sz w:val="24"/>
          <w:szCs w:val="24"/>
          <w:lang w:eastAsia="pt-BR"/>
        </w:rPr>
      </w:pPr>
    </w:p>
    <w:p w14:paraId="0BA10EB3" w14:textId="497238FA"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2.1.1.</w:t>
      </w:r>
      <w:r w:rsidR="00DC7F83">
        <w:rPr>
          <w:rFonts w:ascii="Arial" w:eastAsia="Times New Roman" w:hAnsi="Arial" w:cs="Arial"/>
          <w:color w:val="000000"/>
          <w:sz w:val="24"/>
          <w:szCs w:val="24"/>
          <w:lang w:eastAsia="pt-BR"/>
        </w:rPr>
        <w:t xml:space="preserve"> </w:t>
      </w:r>
      <w:r w:rsidRPr="007B607E">
        <w:rPr>
          <w:rFonts w:ascii="Arial" w:eastAsia="Times New Roman" w:hAnsi="Arial" w:cs="Arial"/>
          <w:color w:val="000000"/>
          <w:sz w:val="24"/>
          <w:szCs w:val="24"/>
          <w:lang w:eastAsia="pt-BR"/>
        </w:rPr>
        <w:t>O prazo de vigência será automaticamente prorrogado, independentemente de termo aditivo, quando o objeto não for concluído no período firmado acima, ressalvadas as providências cabíveis no caso de culpa do contratado, previstas neste instrumento.</w:t>
      </w:r>
    </w:p>
    <w:p w14:paraId="24612FC2" w14:textId="77777777" w:rsidR="009146BE" w:rsidRDefault="009146BE" w:rsidP="00EA4F76">
      <w:pPr>
        <w:spacing w:before="120" w:after="120" w:line="240" w:lineRule="auto"/>
        <w:ind w:left="120" w:right="120"/>
        <w:jc w:val="both"/>
        <w:rPr>
          <w:rFonts w:ascii="Arial" w:eastAsia="Times New Roman" w:hAnsi="Arial" w:cs="Arial"/>
          <w:b/>
          <w:bCs/>
          <w:color w:val="000000"/>
          <w:sz w:val="24"/>
          <w:szCs w:val="24"/>
          <w:lang w:eastAsia="pt-BR"/>
        </w:rPr>
      </w:pPr>
    </w:p>
    <w:p w14:paraId="60795884" w14:textId="1B01853D"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w:t>
      </w:r>
    </w:p>
    <w:p w14:paraId="2A45A4BC"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b/>
          <w:bCs/>
          <w:color w:val="000000"/>
          <w:sz w:val="24"/>
          <w:szCs w:val="24"/>
          <w:lang w:eastAsia="pt-BR"/>
        </w:rPr>
        <w:t>3. CLÁUSULA TERCEIRA – MODELOS DE EXECUÇÃO E GESTÃO CONTRATUAIS</w:t>
      </w:r>
    </w:p>
    <w:p w14:paraId="4CCD7F89" w14:textId="3F71DA9A" w:rsidR="00EA4F76"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3.1. O regime de execução contratual, o modelo de gestão, assim como os prazos e condições de conclusão, entrega, observação e recebimento definitivo constam no Termo de Referência, anexo ao Edital.</w:t>
      </w:r>
    </w:p>
    <w:p w14:paraId="0DDC1778" w14:textId="77777777" w:rsidR="009146BE" w:rsidRPr="007B607E" w:rsidRDefault="009146BE" w:rsidP="00EA4F76">
      <w:pPr>
        <w:spacing w:before="120" w:after="120" w:line="240" w:lineRule="auto"/>
        <w:ind w:left="120" w:right="120"/>
        <w:jc w:val="both"/>
        <w:rPr>
          <w:rFonts w:ascii="Arial" w:eastAsia="Times New Roman" w:hAnsi="Arial" w:cs="Arial"/>
          <w:color w:val="000000"/>
          <w:sz w:val="24"/>
          <w:szCs w:val="24"/>
          <w:lang w:eastAsia="pt-BR"/>
        </w:rPr>
      </w:pPr>
    </w:p>
    <w:p w14:paraId="5D014708"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b/>
          <w:bCs/>
          <w:color w:val="000000"/>
          <w:sz w:val="24"/>
          <w:szCs w:val="24"/>
          <w:lang w:eastAsia="pt-BR"/>
        </w:rPr>
        <w:t>4. CLÁUSULA QUARTA - SUBCONTRATAÇÃO</w:t>
      </w:r>
    </w:p>
    <w:p w14:paraId="150EEA08"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BB1A93">
        <w:rPr>
          <w:rFonts w:ascii="Arial" w:eastAsia="Times New Roman" w:hAnsi="Arial" w:cs="Arial"/>
          <w:color w:val="000000"/>
          <w:sz w:val="24"/>
          <w:szCs w:val="24"/>
          <w:lang w:eastAsia="pt-BR"/>
        </w:rPr>
        <w:t>4.1. Não será admitida a subcontratação do objeto contratual.</w:t>
      </w:r>
    </w:p>
    <w:p w14:paraId="432E1BE1"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w:t>
      </w:r>
    </w:p>
    <w:p w14:paraId="5AF07089"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b/>
          <w:bCs/>
          <w:color w:val="000000"/>
          <w:sz w:val="24"/>
          <w:szCs w:val="24"/>
          <w:lang w:eastAsia="pt-BR"/>
        </w:rPr>
        <w:lastRenderedPageBreak/>
        <w:t>5. CLÁUSULA QUINTA - PREÇO</w:t>
      </w:r>
    </w:p>
    <w:p w14:paraId="30CD79AE" w14:textId="3E00BC24"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5.1. O valor total da contratação é de R$.......... (.....)</w:t>
      </w:r>
      <w:r w:rsidR="00DC7F83">
        <w:rPr>
          <w:rFonts w:ascii="Arial" w:eastAsia="Times New Roman" w:hAnsi="Arial" w:cs="Arial"/>
          <w:color w:val="000000"/>
          <w:sz w:val="24"/>
          <w:szCs w:val="24"/>
          <w:lang w:eastAsia="pt-BR"/>
        </w:rPr>
        <w:t>.</w:t>
      </w:r>
    </w:p>
    <w:p w14:paraId="0A7FB919"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0EC9799"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5.3. O valor acima é meramente estimativo, de forma que os pagamentos devidos ao contratado dependerão dos quantitativos efetivamente fornecidos.</w:t>
      </w:r>
    </w:p>
    <w:p w14:paraId="35739471"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w:t>
      </w:r>
    </w:p>
    <w:p w14:paraId="2E127E35"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b/>
          <w:bCs/>
          <w:color w:val="000000"/>
          <w:sz w:val="24"/>
          <w:szCs w:val="24"/>
          <w:lang w:eastAsia="pt-BR"/>
        </w:rPr>
        <w:t>6. CLÁUSULA SEXTA - PAGAMENTO</w:t>
      </w:r>
    </w:p>
    <w:p w14:paraId="168071DA"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6.1. O prazo para pagamento ao contratado e demais condições a ele referentes encontram-se definidos no Termo de Referência, anexo ao Edital.</w:t>
      </w:r>
    </w:p>
    <w:p w14:paraId="589C6D51"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w:t>
      </w:r>
    </w:p>
    <w:p w14:paraId="041AB451"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b/>
          <w:bCs/>
          <w:color w:val="000000"/>
          <w:sz w:val="24"/>
          <w:szCs w:val="24"/>
          <w:lang w:eastAsia="pt-BR"/>
        </w:rPr>
        <w:t>7. CLÁUSULA SÉTIMA - REAJUSTE</w:t>
      </w:r>
    </w:p>
    <w:p w14:paraId="0F842C85"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7.1. As regras acerca do reajuste do valor contratual são aquelas definidas no Termo de Referência, anexo a este Contrato.</w:t>
      </w:r>
    </w:p>
    <w:p w14:paraId="5CAC9A6B"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w:t>
      </w:r>
    </w:p>
    <w:p w14:paraId="319321BB" w14:textId="005AC430" w:rsidR="00E257B6" w:rsidRDefault="00EA4F76" w:rsidP="00EA4F76">
      <w:pPr>
        <w:spacing w:before="120" w:after="120" w:line="240" w:lineRule="auto"/>
        <w:ind w:left="120" w:right="120"/>
        <w:jc w:val="both"/>
        <w:rPr>
          <w:rFonts w:ascii="Arial" w:eastAsia="Times New Roman" w:hAnsi="Arial" w:cs="Arial"/>
          <w:b/>
          <w:bCs/>
          <w:color w:val="000000"/>
          <w:sz w:val="24"/>
          <w:szCs w:val="24"/>
          <w:lang w:eastAsia="pt-BR"/>
        </w:rPr>
      </w:pPr>
      <w:r w:rsidRPr="007B607E">
        <w:rPr>
          <w:rFonts w:ascii="Arial" w:eastAsia="Times New Roman" w:hAnsi="Arial" w:cs="Arial"/>
          <w:b/>
          <w:bCs/>
          <w:color w:val="000000"/>
          <w:sz w:val="24"/>
          <w:szCs w:val="24"/>
          <w:lang w:eastAsia="pt-BR"/>
        </w:rPr>
        <w:t>8. CLÁUSULA OITAVA - OBRIGAÇÕES DO CONTRATANTE</w:t>
      </w:r>
    </w:p>
    <w:p w14:paraId="7EB9CF70" w14:textId="18C3FB79"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 São obrigações do contratante:</w:t>
      </w:r>
    </w:p>
    <w:p w14:paraId="3957F2D3"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8.1.1. Nomear gestor e os fiscais do contrato para acompanhar e fiscalizar a execução dos contratos;</w:t>
      </w:r>
    </w:p>
    <w:p w14:paraId="7E0B5B4B"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8.1.2. Encaminhar formalmente a demanda por meio de ordem de serviço, quando for o caso, de acordo com os critérios estabelecidos no Termo de Referência;</w:t>
      </w:r>
    </w:p>
    <w:p w14:paraId="14BA59DD"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8.1.3. Exigir o cumprimento de todas as obrigações assumidas pelo contratado, de acordo com o contrato e seus anexos;</w:t>
      </w:r>
    </w:p>
    <w:p w14:paraId="4C163273"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8.1.4. Receber o objeto o objeto fornecido pelo contratado que esteja em conformidade com a proposta aceita, conforme inspeções realizadas;</w:t>
      </w:r>
    </w:p>
    <w:p w14:paraId="0A9A4457"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8.1.5. Comunicar ao contratado todas e quaisquer ocorrências relacionadas à prestação dos serviços;</w:t>
      </w:r>
    </w:p>
    <w:p w14:paraId="5B3C79EC"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8.1.6. Notificar o contratado, por escrito, sobre vícios, defeitos ou incorreções verificadas no objeto fornecido, para que seja por ele substituído, reparado ou corrigido, no total ou em parte, às suas expensas;</w:t>
      </w:r>
    </w:p>
    <w:p w14:paraId="3A1E350A"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8.1.7. Acompanhar e fiscalizar a execução do contrato e o cumprimento das obrigações pelo contratado;</w:t>
      </w:r>
    </w:p>
    <w:p w14:paraId="33E5A676"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8.1.8. Realizar avaliações periódicas da qualidade dos serviços, após seu recebimento;</w:t>
      </w:r>
    </w:p>
    <w:p w14:paraId="0C2FD0F1"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xml:space="preserve">8.1.9. Comunicar a empresa para emissão de Nota Fiscal no que refere à parcela incontroversa da execução do objeto, para efeito de liquidação e pagamento, quando houver controvérsia sobre a execução do objeto, quanto </w:t>
      </w:r>
      <w:r w:rsidRPr="007B607E">
        <w:rPr>
          <w:rFonts w:ascii="Arial" w:eastAsia="Times New Roman" w:hAnsi="Arial" w:cs="Arial"/>
          <w:color w:val="000000"/>
          <w:sz w:val="24"/>
          <w:szCs w:val="24"/>
          <w:lang w:eastAsia="pt-BR"/>
        </w:rPr>
        <w:lastRenderedPageBreak/>
        <w:t>à dimensão, qualidade e quantidade, conforme o art. 143 da Lei nº 14.133/2021;</w:t>
      </w:r>
    </w:p>
    <w:p w14:paraId="216F5963"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8.1.10. Liquidar o empenho e efetuar o pagamento ao contratado, dentro dos prazos preestabelecidos em contrato;</w:t>
      </w:r>
    </w:p>
    <w:p w14:paraId="47C4E868"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8.1.11. Aplicar ao contratado as sanções administrativas regulamentares e contratuais cabíveis, comunicando ao órgão gerenciador da Ata de Registro de Preços, quando aplicável;</w:t>
      </w:r>
    </w:p>
    <w:p w14:paraId="6814B585"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8.1.12.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D84A40D"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8.1.12.1. Concluída a instrução do requerimento, a Administração terá o prazo de 1 (um) mês para decidir, ressalvadas as hipóteses de reajuste e reequilíbrio econômico-financeiro, admitida a prorrogação motivada por igual período.</w:t>
      </w:r>
    </w:p>
    <w:p w14:paraId="649686C6"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8.1.13. Notificar os emitentes das garantias quanto ao início de processo administrativo para apuração de descumprimento de cláusulas contratuais;</w:t>
      </w:r>
    </w:p>
    <w:p w14:paraId="7DBD441A"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8.1.14. Comunicar aos emitentes das garantais as alterações contratuais que resultem agravamento do risco, de acordo com os critérios estabelecidos nas condições contratuais do seguro, observada a normatização de regência;</w:t>
      </w:r>
    </w:p>
    <w:p w14:paraId="60EA820B"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8.1.15. Comunicar o contratado na hipótese de posterior alteração do projeto pelo contratante, no caso do art. 93, §3º, da Lei nº 14.133/2021;</w:t>
      </w:r>
    </w:p>
    <w:p w14:paraId="1F8BCFB7"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8.1.16. Fornecer por escrito as informações necessárias para o desenvolvimento dos serviços objeto do contrato;</w:t>
      </w:r>
    </w:p>
    <w:p w14:paraId="51AC72A6"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8.1.17.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5FB73BF8"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8.1.18. Previamente à expedição da ordem de serviço, verificar pendências, liberar áreas e/ou adotar providências cabíveis para a regularidade do início da sua execução;</w:t>
      </w:r>
    </w:p>
    <w:p w14:paraId="58B83F92" w14:textId="77777777" w:rsidR="008E0D2C"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8.1.19. Não praticar atos de ingerência na administração do contratado, tais como:</w:t>
      </w:r>
      <w:r w:rsidRPr="007B607E">
        <w:rPr>
          <w:rFonts w:ascii="Arial" w:eastAsia="Times New Roman" w:hAnsi="Arial" w:cs="Arial"/>
          <w:color w:val="000000"/>
          <w:sz w:val="24"/>
          <w:szCs w:val="24"/>
          <w:lang w:eastAsia="pt-BR"/>
        </w:rPr>
        <w:br/>
        <w:t>a) indicar pessoas expressamente nominadas para executar direta ou indiretamente o objeto contratado;</w:t>
      </w:r>
    </w:p>
    <w:p w14:paraId="64B07BF3" w14:textId="77777777" w:rsidR="000839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b) fixar salário inferior ao definido em lei ou em ato normativo a ser pago pelo contratado;</w:t>
      </w:r>
    </w:p>
    <w:p w14:paraId="5E27B228" w14:textId="794199A6" w:rsidR="008E0D2C"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c) estabelecer vínculo de subordinação com funcionário do contratado;</w:t>
      </w:r>
    </w:p>
    <w:p w14:paraId="67753BA6" w14:textId="77777777" w:rsidR="008E0D2C"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d) definir forma de pagamento mediante exclusivo reembolso dos salários pagos;</w:t>
      </w:r>
    </w:p>
    <w:p w14:paraId="7246148C" w14:textId="638459C8" w:rsidR="008E0D2C"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e) demandar a funcionário do contratado a execução de tarefas fora do escopo do objeto da contratação; e</w:t>
      </w:r>
    </w:p>
    <w:p w14:paraId="138487FE" w14:textId="49418988"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f) prever exigências que constituam intervenção indevida da Administração na gestão interna do contratado.</w:t>
      </w:r>
    </w:p>
    <w:p w14:paraId="5E61C827"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lastRenderedPageBreak/>
        <w:t>8.2.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84878CD"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8.3. Na licitação para registro de preços em que for adotado o critério de julgamento de menor preço ou maior desconto por grupo de itens, a contratação posterior de item específico constante de grupo de itens exigirá que a Administração realize prévia pesquisa de mercado e demonstre sua vantagem para o órgão.</w:t>
      </w:r>
    </w:p>
    <w:p w14:paraId="3F4F3B3F"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w:t>
      </w:r>
    </w:p>
    <w:p w14:paraId="5DA0B381"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b/>
          <w:bCs/>
          <w:color w:val="000000"/>
          <w:sz w:val="24"/>
          <w:szCs w:val="24"/>
          <w:lang w:eastAsia="pt-BR"/>
        </w:rPr>
        <w:t>9. CLÁUSULA NONA - OBRIGAÇÕES DO CONTRATADO</w:t>
      </w:r>
    </w:p>
    <w:p w14:paraId="75165CFC"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 O contratado deve cumprir todas as obrigações constantes deste Contrato, em seus anexos, assumindo como exclusivamente seus os riscos e as despesas decorrentes da boa e perfeita execução do objeto, observando, ainda, as obrigações a seguir dispostas:</w:t>
      </w:r>
    </w:p>
    <w:p w14:paraId="75FA2B8D" w14:textId="57BD9F65"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BB1A93">
        <w:rPr>
          <w:rFonts w:ascii="Arial" w:eastAsia="Times New Roman" w:hAnsi="Arial" w:cs="Arial"/>
          <w:color w:val="000000"/>
          <w:sz w:val="24"/>
          <w:szCs w:val="24"/>
          <w:lang w:eastAsia="pt-BR"/>
        </w:rPr>
        <w:t>9.1.1. Atender às determinações regulares emitidas pelo fiscal do contrato ou autoridade superior (art. 137, II</w:t>
      </w:r>
      <w:r w:rsidR="00C20C31" w:rsidRPr="00BB1A93">
        <w:rPr>
          <w:rFonts w:ascii="Arial" w:eastAsia="Times New Roman" w:hAnsi="Arial" w:cs="Arial"/>
          <w:color w:val="000000"/>
          <w:sz w:val="24"/>
          <w:szCs w:val="24"/>
          <w:lang w:eastAsia="pt-BR"/>
        </w:rPr>
        <w:t xml:space="preserve">, </w:t>
      </w:r>
      <w:r w:rsidR="00C20C31" w:rsidRPr="00BB1A93">
        <w:rPr>
          <w:rFonts w:ascii="Arial" w:eastAsia="Times New Roman" w:hAnsi="Arial" w:cs="Arial"/>
          <w:sz w:val="24"/>
          <w:szCs w:val="24"/>
          <w:lang w:eastAsia="pt-BR"/>
        </w:rPr>
        <w:t>da Lei nº 14.133/2021</w:t>
      </w:r>
      <w:r w:rsidRPr="00BB1A93">
        <w:rPr>
          <w:rFonts w:ascii="Arial" w:eastAsia="Times New Roman" w:hAnsi="Arial" w:cs="Arial"/>
          <w:color w:val="000000"/>
          <w:sz w:val="24"/>
          <w:szCs w:val="24"/>
          <w:lang w:eastAsia="pt-BR"/>
        </w:rPr>
        <w:t>);</w:t>
      </w:r>
    </w:p>
    <w:p w14:paraId="1965B1BE"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9.1.2. Reparar, corrigir, remover, reconstruir ou substituir, às suas expensas, no total ou em parte, no prazo fixado pelo fiscal do contrato, os serviços nos quais se verificarem vícios, defeitos ou incorreções resultantes da execução ou dos materiais empregados;</w:t>
      </w:r>
    </w:p>
    <w:p w14:paraId="2A35E8C2"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9.1.3. Responsabilizar-se pelos vícios e danos decorrentes da execução do objeto, de acordo com o Código de Defesa do Consumidor (Lei nº 8.078/1990),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 observados o contraditório e a ampla defesa;</w:t>
      </w:r>
    </w:p>
    <w:p w14:paraId="712F2806"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9.1.4. Não contratar, durante a vigência do contrato, cônjuge, companheiro ou parente em linha reta, colateral ou por afinidade, até o terceiro grau, de dirigente do contratante ou do Fiscal ou Gestor do contrato, nos termos do artigo 48, parágrafo único, da Lei nº 14.133/2021;</w:t>
      </w:r>
    </w:p>
    <w:p w14:paraId="391F6E4F"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9.1.5. Vedar a utilização, na execução dos serviços, de empregados que sejam cônjuges, companheiros ou parentes em linha reta, colateral ou por afinidade, até o terceiro grau, inclusive, de ocupantes de cargos de direção e assessoramento de membros ou juízes vinculados ao respectivo contratante, conforme art. 3º da Resolução nº 007/2005, do Conselho Nacional de Justiça, e suas alterações posteriores;</w:t>
      </w:r>
    </w:p>
    <w:p w14:paraId="05D7978E"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xml:space="preserve">9.1.6. 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w:t>
      </w:r>
      <w:r w:rsidRPr="007B607E">
        <w:rPr>
          <w:rFonts w:ascii="Arial" w:eastAsia="Times New Roman" w:hAnsi="Arial" w:cs="Arial"/>
          <w:color w:val="000000"/>
          <w:sz w:val="24"/>
          <w:szCs w:val="24"/>
          <w:lang w:eastAsia="pt-BR"/>
        </w:rPr>
        <w:lastRenderedPageBreak/>
        <w:t>contratado; 4) Certidão de Regularidade do FGTS – CRF; e 5) Certidão Negativa de Débitos Trabalhistas – CNDT;</w:t>
      </w:r>
    </w:p>
    <w:p w14:paraId="01FC8991"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9.1.7.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50363579" w14:textId="611FF673"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9.1.8. Propiciar todos os meios necessários à fiscalização do contrato pela contratante, cujo representante terá poderes para sustar o fornecimento, total ou parcial, em qualquer tempo, desde que motivadas as causas desta decisão;</w:t>
      </w:r>
    </w:p>
    <w:p w14:paraId="4AAE4CD5"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9.1.9. Comunicar ao Fiscal do contrato, no prazo de 24 (vinte e quatro) horas, qualquer ocorrência anormal ou acidente que se verifique no local dos serviços;</w:t>
      </w:r>
    </w:p>
    <w:p w14:paraId="1BC66B1C"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9.1.10. Prestar todo esclarecimento ou informação solicitada pelo contratante ou por seus prepostos;</w:t>
      </w:r>
    </w:p>
    <w:p w14:paraId="2607E1F2"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9.1.11. Paralisar, por determinação do contratante, qualquer atividade que não esteja sendo executada de acordo com a boa técnica ou que ponha em risco a segurança de pessoas ou bens de terceiros;</w:t>
      </w:r>
    </w:p>
    <w:p w14:paraId="1773D36A"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9.1.12. Promover a guarda, manutenção e vigilância de materiais, ferramentas, e tudo o que for necessário à execução do objeto, durante a vigência do contrato;</w:t>
      </w:r>
    </w:p>
    <w:p w14:paraId="51823C75"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9.1.13. Conduzir os trabalhos com estrita observância às normas da legislação pertinente, cumprindo as determinações dos Poderes Públicos, mantendo sempre limpo o local dos serviços e nas melhores condições de segurança, higiene e disciplina;</w:t>
      </w:r>
    </w:p>
    <w:p w14:paraId="0C564221"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9.1.14. Prestar os serviços dentro dos parâmetros e rotinas estabelecidos;</w:t>
      </w:r>
    </w:p>
    <w:p w14:paraId="6433957F"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9.1.15. Submeter previamente, por escrito, ao contratante, para análise e aprovação, quaisquer mudanças nos métodos executivos que fujam às especificações do memorial descritivo ou instrumento congênere;</w:t>
      </w:r>
    </w:p>
    <w:p w14:paraId="29FB1B1B"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9.1.16. Cumprir as normas de proteção ao trabalho, inclusive aquelas relativas à segurança e à saúde no trabalho;</w:t>
      </w:r>
    </w:p>
    <w:p w14:paraId="214B98DA"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9.1.17. Disponibilizar os empregados necessários, com habilitação e conhecimento adequados, ao perfeito cumprimento das cláusulas deste contrato;</w:t>
      </w:r>
    </w:p>
    <w:p w14:paraId="6C33A5F4"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9.1.18. Não submeter os trabalhadores a condições degradantes de trabalho, jornadas exaustivas, servidão por dívida ou trabalhos forçados;</w:t>
      </w:r>
    </w:p>
    <w:p w14:paraId="14727BC7"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9.1.19. Não permitir a utilização de qualquer trabalho do menor de dezesseis anos de idade, exceto na condição de aprendiz para os maiores de quatorze anos de idade, observada a legislação pertinente;</w:t>
      </w:r>
    </w:p>
    <w:p w14:paraId="070337C5"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9.1.20 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217F3611"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lastRenderedPageBreak/>
        <w:t>9.1.21. Manter durante toda a vigência do contrato, em compatibilidade com as obrigações assumidas, todas as condições exigidas para habilitação na licitação, ou para qualificação, na contratação direta;</w:t>
      </w:r>
    </w:p>
    <w:p w14:paraId="2849F82E"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9.1.22. Cumprir, durante todo o período de execução do contrato, a reserva de cargos prevista em lei para pessoa com deficiência, para reabilitado da Previdência Social ou para aprendiz, bem como as reservas de cargos previstas na legislação;</w:t>
      </w:r>
    </w:p>
    <w:p w14:paraId="38C2B38F"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9.1.23. Comprovar a reserva de cargos a que se refere a cláusula acima, no prazo fixado pelo fiscal do contrato, com a indicação dos empregados que preencheram as referidas vagas;</w:t>
      </w:r>
    </w:p>
    <w:p w14:paraId="206F4D4B"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9.1.24. Guardar sigilo sobre todas as informações obtidas em decorrência do cumprimento do contrato;</w:t>
      </w:r>
    </w:p>
    <w:p w14:paraId="68F4EFA4"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9.1.25.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14.133/2021;</w:t>
      </w:r>
    </w:p>
    <w:p w14:paraId="179A45AA"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9.1.26.  Fornecer todos os materiais, equipamentos, ferramentas e utensílios demandados, em quantidade, qualidade e tecnologia adequadas, com a observância às recomendações aceitas pela boa técnica, normas e legislação de regência;</w:t>
      </w:r>
    </w:p>
    <w:p w14:paraId="146F517E"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9.1.27. Fornecer equipamentos de proteção individual (EPI) e equipamentos de proteção coletiva (EPC),quando for o caso;</w:t>
      </w:r>
    </w:p>
    <w:p w14:paraId="0D96143C"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9.1.28. Garantir o acesso do contratante, a qualquer tempo, ao local dos trabalhos, bem como aos documentos relativos à execução do contrato;</w:t>
      </w:r>
    </w:p>
    <w:p w14:paraId="519303E2"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9.1.29. Cumprir, além dos postulados legais vigentes de âmbito federal, estadual ou municipal, as normas de segurança do contratante;</w:t>
      </w:r>
    </w:p>
    <w:p w14:paraId="367582E5" w14:textId="77777777" w:rsidR="00FB593F"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9.1.30. Promover a organização técnica e administrativa dos serviços, de modo a conduzi-los eficaz e eficientemente, de acordo com os documentos e especificações que integram o Termo de Referência, no prazo determinado;</w:t>
      </w:r>
    </w:p>
    <w:p w14:paraId="5B2F7FA0" w14:textId="536A7774" w:rsidR="008E0D2C"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9.1.31. Instruir seus empregados quanto à necessidade de acatar as normas internas da Administração;</w:t>
      </w:r>
    </w:p>
    <w:p w14:paraId="1008D6E3" w14:textId="61B7972D"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9.1.32. 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3E287784"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9.1.33. Receber e dar o tratamento adequado a denúncias de discriminação, violência e assédio no ambiente de trabalho;</w:t>
      </w:r>
    </w:p>
    <w:p w14:paraId="317DCD82"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9.1.34. Realizar a transição contratual com transferência de conhecimento, tecnologia e técnicas empregadas, sem perda de informações, podendo-se exigir, inclusive, a capacitação dos técnicos do contratante ou da nova empresa que continuará a execução dos serviços;</w:t>
      </w:r>
    </w:p>
    <w:p w14:paraId="4BF64DA7" w14:textId="01F221B6" w:rsidR="00EA4F76"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BB1A93">
        <w:rPr>
          <w:rFonts w:ascii="Arial" w:eastAsia="Times New Roman" w:hAnsi="Arial" w:cs="Arial"/>
          <w:color w:val="000000"/>
          <w:sz w:val="24"/>
          <w:szCs w:val="24"/>
          <w:lang w:eastAsia="pt-BR"/>
        </w:rPr>
        <w:lastRenderedPageBreak/>
        <w:t>9.1.3</w:t>
      </w:r>
      <w:r w:rsidR="008E0D2C" w:rsidRPr="00BB1A93">
        <w:rPr>
          <w:rFonts w:ascii="Arial" w:eastAsia="Times New Roman" w:hAnsi="Arial" w:cs="Arial"/>
          <w:color w:val="000000"/>
          <w:sz w:val="24"/>
          <w:szCs w:val="24"/>
          <w:lang w:eastAsia="pt-BR"/>
        </w:rPr>
        <w:t>5</w:t>
      </w:r>
      <w:r w:rsidRPr="00BB1A93">
        <w:rPr>
          <w:rFonts w:ascii="Arial" w:eastAsia="Times New Roman" w:hAnsi="Arial" w:cs="Arial"/>
          <w:color w:val="000000"/>
          <w:sz w:val="24"/>
          <w:szCs w:val="24"/>
          <w:lang w:eastAsia="pt-BR"/>
        </w:rPr>
        <w:t>. Observar</w:t>
      </w:r>
      <w:r w:rsidRPr="007B607E">
        <w:rPr>
          <w:rFonts w:ascii="Arial" w:eastAsia="Times New Roman" w:hAnsi="Arial" w:cs="Arial"/>
          <w:color w:val="000000"/>
          <w:sz w:val="24"/>
          <w:szCs w:val="24"/>
          <w:lang w:eastAsia="pt-BR"/>
        </w:rPr>
        <w:t xml:space="preserve"> a política de prevenção e enfrentamento do assédio moral, do assédio sexual e da discriminação instituída na Justiça Federal da 3.ª Região pela Resolução nº 521, de 24 de maio de 2022, da Presidência do Tribunal Regional Federal da 3ª Região, ou outra que venha a substituí-la, disponível no endereço </w:t>
      </w:r>
      <w:hyperlink r:id="rId4" w:history="1">
        <w:r w:rsidRPr="00DA4CA8">
          <w:rPr>
            <w:rStyle w:val="Hyperlink"/>
            <w:rFonts w:ascii="Arial" w:eastAsia="Times New Roman" w:hAnsi="Arial" w:cs="Arial"/>
            <w:sz w:val="24"/>
            <w:szCs w:val="24"/>
            <w:lang w:eastAsia="pt-BR"/>
          </w:rPr>
          <w:t>https://web.trf3.jus.br/atos-normativos/</w:t>
        </w:r>
      </w:hyperlink>
      <w:r w:rsidR="00BB1A93">
        <w:rPr>
          <w:rStyle w:val="Hyperlink"/>
          <w:rFonts w:ascii="Arial" w:eastAsia="Times New Roman" w:hAnsi="Arial" w:cs="Arial"/>
          <w:sz w:val="24"/>
          <w:szCs w:val="24"/>
          <w:lang w:eastAsia="pt-BR"/>
        </w:rPr>
        <w:t>.</w:t>
      </w:r>
    </w:p>
    <w:p w14:paraId="06A2F34A"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p>
    <w:p w14:paraId="345C0B97"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b/>
          <w:bCs/>
          <w:color w:val="000000"/>
          <w:sz w:val="24"/>
          <w:szCs w:val="24"/>
          <w:lang w:eastAsia="pt-BR"/>
        </w:rPr>
        <w:t>10. CLÁUSULA DÉCIMA - OBRIGAÇÕES PERTINENTES À LGPD</w:t>
      </w:r>
    </w:p>
    <w:p w14:paraId="54C0183A"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10.1. As partes deverão cumprir a Lei nº 13.709, de 14 de agosto de 2018 (LGPD), quanto a todos os dados pessoais a que tenham acesso em razão do certame, do processo de dispensa ou de inexigibilidade ou do contrato administrativo que eventualmente venha a ser firmado, a partir da apresentação da proposta no procedimento de contratação, independentemente de declaração ou de aceitação expressa.</w:t>
      </w:r>
    </w:p>
    <w:p w14:paraId="686E4B13"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10.2. Os dados obtidos somente poderão ser utilizados para as finalidades que justificaram seu acesso e de acordo com a boa-fé e com os princípios do art. 6º da LGPD.</w:t>
      </w:r>
    </w:p>
    <w:p w14:paraId="6A430838"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10.3. É vedado o compartilhamento com terceiros dos dados obtidos fora das hipóteses permitidas em Lei.</w:t>
      </w:r>
    </w:p>
    <w:p w14:paraId="289F30E6"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xml:space="preserve">10.4. A Administração deverá ser informada no prazo de 5 (cinco) dias úteis sobre todos os contratos de </w:t>
      </w:r>
      <w:proofErr w:type="spellStart"/>
      <w:r w:rsidRPr="007B607E">
        <w:rPr>
          <w:rFonts w:ascii="Arial" w:eastAsia="Times New Roman" w:hAnsi="Arial" w:cs="Arial"/>
          <w:color w:val="000000"/>
          <w:sz w:val="24"/>
          <w:szCs w:val="24"/>
          <w:lang w:eastAsia="pt-BR"/>
        </w:rPr>
        <w:t>suboperação</w:t>
      </w:r>
      <w:proofErr w:type="spellEnd"/>
      <w:r w:rsidRPr="007B607E">
        <w:rPr>
          <w:rFonts w:ascii="Arial" w:eastAsia="Times New Roman" w:hAnsi="Arial" w:cs="Arial"/>
          <w:color w:val="000000"/>
          <w:sz w:val="24"/>
          <w:szCs w:val="24"/>
          <w:lang w:eastAsia="pt-BR"/>
        </w:rPr>
        <w:t xml:space="preserve"> firmados ou que venham a ser celebrados pelo contratado.</w:t>
      </w:r>
    </w:p>
    <w:p w14:paraId="7E23B840"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10.5.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regulamentares ou contratuais e somente enquanto não prescritas essas obrigações.</w:t>
      </w:r>
    </w:p>
    <w:p w14:paraId="3B606124"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10.6. É dever do contratado orientar e treinar seus empregados sobre os deveres, requisitos e responsabilidades decorrentes da LGPD.</w:t>
      </w:r>
    </w:p>
    <w:p w14:paraId="4BD7B1D6"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10.6.1. O contratante poderá exigir do contratado, enquanto houver tratamento de dados pessoais, ainda que esgotada a vigência contratual, declaração de que seus empregados, especialmente em relação ao preposto, estão capacitados e/ou firmaram termo de responsabilidade de cumprimento da LGPD.</w:t>
      </w:r>
    </w:p>
    <w:p w14:paraId="7D6C08A9"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xml:space="preserve">10.7. O contratado deverá exigir de </w:t>
      </w:r>
      <w:proofErr w:type="spellStart"/>
      <w:r w:rsidRPr="007B607E">
        <w:rPr>
          <w:rFonts w:ascii="Arial" w:eastAsia="Times New Roman" w:hAnsi="Arial" w:cs="Arial"/>
          <w:color w:val="000000"/>
          <w:sz w:val="24"/>
          <w:szCs w:val="24"/>
          <w:lang w:eastAsia="pt-BR"/>
        </w:rPr>
        <w:t>suboperadores</w:t>
      </w:r>
      <w:proofErr w:type="spellEnd"/>
      <w:r w:rsidRPr="007B607E">
        <w:rPr>
          <w:rFonts w:ascii="Arial" w:eastAsia="Times New Roman" w:hAnsi="Arial" w:cs="Arial"/>
          <w:color w:val="000000"/>
          <w:sz w:val="24"/>
          <w:szCs w:val="24"/>
          <w:lang w:eastAsia="pt-BR"/>
        </w:rPr>
        <w:t xml:space="preserve"> e subcontratados o cumprimento dos deveres da presente cláusula, permanecendo integralmente responsável por garantir sua observância.</w:t>
      </w:r>
    </w:p>
    <w:p w14:paraId="5C2D6D8D" w14:textId="63737EB2" w:rsidR="00EA4F76" w:rsidRPr="007B607E" w:rsidRDefault="00EA4F76" w:rsidP="008E0D2C">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10.8. O contratante poderá realizar diligência para aferir o cumprimento dessa cláusula, devendo o contratado atender prontamente eventuais pedidos de comprovação formulados, inclusive mediante a apresentação dos respectivos</w:t>
      </w:r>
      <w:r w:rsidR="00C7547A">
        <w:rPr>
          <w:rFonts w:ascii="Arial" w:eastAsia="Times New Roman" w:hAnsi="Arial" w:cs="Arial"/>
          <w:color w:val="000000"/>
          <w:sz w:val="24"/>
          <w:szCs w:val="24"/>
          <w:lang w:eastAsia="pt-BR"/>
        </w:rPr>
        <w:t xml:space="preserve"> </w:t>
      </w:r>
      <w:r w:rsidR="00C7547A" w:rsidRPr="007B607E">
        <w:rPr>
          <w:rFonts w:ascii="Arial" w:eastAsia="Times New Roman" w:hAnsi="Arial" w:cs="Arial"/>
          <w:color w:val="000000"/>
          <w:sz w:val="24"/>
          <w:szCs w:val="24"/>
          <w:lang w:eastAsia="pt-BR"/>
        </w:rPr>
        <w:t>logs de dados, registros de acesso e/ou outros documentos equivalentes.</w:t>
      </w:r>
      <w:r w:rsidRPr="007B607E">
        <w:rPr>
          <w:rFonts w:ascii="Arial" w:eastAsia="Times New Roman" w:hAnsi="Arial" w:cs="Arial"/>
          <w:color w:val="000000"/>
          <w:sz w:val="24"/>
          <w:szCs w:val="24"/>
          <w:lang w:eastAsia="pt-BR"/>
        </w:rPr>
        <w:t xml:space="preserve"> </w:t>
      </w:r>
    </w:p>
    <w:p w14:paraId="55D0A837"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10.9. O contratado deverá prestar, no prazo fixado pelo contratante, prorrogável justificadamente, quaisquer informações acerca dos dados pessoais para cumprimento da LGPD, inclusive quanto a eventual descarte realizado.</w:t>
      </w:r>
    </w:p>
    <w:p w14:paraId="40D238B2"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lastRenderedPageBreak/>
        <w:t>10.10.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5BD5E206"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10.10.1. Os referidos bancos de dados devem ser desenvolvidos em formato interoperável, a fim de garantir a reutilização desses dados pela Administração nas hipóteses previstas na LGPD.</w:t>
      </w:r>
    </w:p>
    <w:p w14:paraId="374CE675"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10.11. O contrato está sujeito a ser alterado nos procedimentos pertinentes ao tratamento de dados pessoais, quando indicado pela autoridade competente, em especial a ANPD por meio de opiniões técnicas ou recomendações, editadas na forma da LGPD.</w:t>
      </w:r>
    </w:p>
    <w:p w14:paraId="1C31EE06"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10.12. Os contratos e convênios de que trata o § 1º do art. 26 da LGPD deverão ser comunicados à autoridade nacional.</w:t>
      </w:r>
    </w:p>
    <w:p w14:paraId="1385FC60"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w:t>
      </w:r>
    </w:p>
    <w:p w14:paraId="162FBC0E"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b/>
          <w:bCs/>
          <w:color w:val="000000"/>
          <w:sz w:val="24"/>
          <w:szCs w:val="24"/>
          <w:lang w:eastAsia="pt-BR"/>
        </w:rPr>
        <w:t>11. CLÁUSULA DÉCIMA PRIMEIRA – GARANTIA DE EXECUÇÃO</w:t>
      </w:r>
    </w:p>
    <w:p w14:paraId="404E1C02"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BB1A93">
        <w:rPr>
          <w:rFonts w:ascii="Arial" w:eastAsia="Times New Roman" w:hAnsi="Arial" w:cs="Arial"/>
          <w:color w:val="000000"/>
          <w:sz w:val="24"/>
          <w:szCs w:val="24"/>
          <w:lang w:eastAsia="pt-BR"/>
        </w:rPr>
        <w:t>11.1. Não haverá exigência de garantia contratual da execução.</w:t>
      </w:r>
    </w:p>
    <w:p w14:paraId="314A9FBE"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w:t>
      </w:r>
    </w:p>
    <w:p w14:paraId="16DEFF63"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b/>
          <w:bCs/>
          <w:color w:val="000000"/>
          <w:sz w:val="24"/>
          <w:szCs w:val="24"/>
          <w:lang w:eastAsia="pt-BR"/>
        </w:rPr>
        <w:t>12. CLÁUSULA DÉCIMA SEGUNDA - INFRAÇÕES E SANÇÕES ADMINISTRATIVAS</w:t>
      </w:r>
    </w:p>
    <w:p w14:paraId="03F837C2"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12.1.  As regras acerca de infrações e sanções administrativas referentes à execução do contrato são aquelas definidas no Termo de Referência, anexo a este Contrato.</w:t>
      </w:r>
    </w:p>
    <w:p w14:paraId="647FC931"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w:t>
      </w:r>
    </w:p>
    <w:p w14:paraId="15565417"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b/>
          <w:bCs/>
          <w:color w:val="000000"/>
          <w:sz w:val="24"/>
          <w:szCs w:val="24"/>
          <w:lang w:eastAsia="pt-BR"/>
        </w:rPr>
        <w:t>13. CLÁUSULA DÉCIMA TERCEIRA - EXTINÇÃO CONTRATUAL</w:t>
      </w:r>
    </w:p>
    <w:p w14:paraId="7F5116AB"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13.1. O contrato será extinto quando cumpridas as obrigações de ambas as partes, ainda que isso ocorra antes do prazo estipulado para tanto.</w:t>
      </w:r>
    </w:p>
    <w:p w14:paraId="64DF8C7D"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13.1.1. Se as obrigações não forem cumpridas no prazo estipulado, a vigência ficará prorrogada até a conclusão do objeto, independentemente de termo aditivo, caso em que deverá a Administração providenciar a readequação do cronograma fixado para o contrato.</w:t>
      </w:r>
    </w:p>
    <w:p w14:paraId="6F1D86AD"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13.1.2. Quando a não conclusão do contrato referida no item anterior decorrer de culpa do contratado:</w:t>
      </w:r>
    </w:p>
    <w:p w14:paraId="5AC490EF"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a) ficará ele constituído em mora, sendo-lhe aplicáveis as respectivas sanções administrativas; e</w:t>
      </w:r>
    </w:p>
    <w:p w14:paraId="41F904DB"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b) poderá a Administração optar pela extinção do contrato e, nesse caso, adotará as medidas admitidas em lei para a continuidade da execução contratual.</w:t>
      </w:r>
    </w:p>
    <w:p w14:paraId="361C20AE"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13.2. O contrato poderá ser extinto antes de cumpridas as obrigações nele estipuladas, ou antes do prazo nele fixado, por algum dos motivos previstos no artigo 137 da Lei nº 14.133/2021, bem como amigavelmente, assegurados o contraditório e a ampla defesa.</w:t>
      </w:r>
    </w:p>
    <w:p w14:paraId="701E8C13"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lastRenderedPageBreak/>
        <w:t>13.2.1. Nesta hipótese, aplicam-se também os artigos 138 e 139 da mesma Lei.</w:t>
      </w:r>
    </w:p>
    <w:p w14:paraId="5EF09F13"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13.2.2. A alteração social ou a modificação da finalidade ou da estrutura da empresa não ensejará a extinção se não restringir sua capacidade de concluir o contrato.</w:t>
      </w:r>
    </w:p>
    <w:p w14:paraId="50138494"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13.2.2.1. Se a operação implicar mudança da pessoa jurídica contratada, deverá ser formalizado termo aditivo para alteração subjetiva.</w:t>
      </w:r>
    </w:p>
    <w:p w14:paraId="17D1F217"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13.3. Constitui motivo de extinção contratual a contratação de empregados que sejam cônjuges, companheiros ou parentes em linha reta, colateral ou por afinidade, até o terceiro grau, inclusive, de ocupantes de cargos de direção e de assessoramento, de membros ou juízes vinculados ao respectivo contratante, conforme art. 3º da Resolução nº 007/2005, do Conselho Nacional de Justiça, e suas alterações posteriores.</w:t>
      </w:r>
    </w:p>
    <w:p w14:paraId="6C412B67"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13.4.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14.133/2021).</w:t>
      </w:r>
    </w:p>
    <w:p w14:paraId="1B2B0076"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13.5. O contratante poderá ainda:</w:t>
      </w:r>
    </w:p>
    <w:p w14:paraId="5BBD7406"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a) nos casos de obrigação de pagamento de multa pelo contratado, reter a garantia prestada a ser executada, conforme legislação que rege a matéria; e</w:t>
      </w:r>
    </w:p>
    <w:p w14:paraId="0E18FD20"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b) nos casos em que houver necessidade de ressarcimento de prejuízos causados à Administração, nos termos do inciso IV do art. 139 da Lei n.º 14.133, de 2021, reter os eventuais créditos existentes em favor do CONTRATADO decorrentes do contrato.</w:t>
      </w:r>
    </w:p>
    <w:p w14:paraId="6FB35A29"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13.6. O termo de extinção, sempre que possível, será precedido:</w:t>
      </w:r>
    </w:p>
    <w:p w14:paraId="4E96D72C"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13.6.1. Balanço dos eventos contratuais já cumpridos ou parcialmente cumpridos;</w:t>
      </w:r>
    </w:p>
    <w:p w14:paraId="0BC98BA1"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13.6.2. Relação dos pagamentos já efetuados e ainda devidos;</w:t>
      </w:r>
    </w:p>
    <w:p w14:paraId="4DFE4E65"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13.6.3. Indenizações e multas.</w:t>
      </w:r>
    </w:p>
    <w:p w14:paraId="3012474B"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13.7. A extinção do contrato não configura óbice para o reconhecimento do desequilíbrio econômico-financeiro, hipótese em que será concedida indenização por meio de termo indenizatório (art. 131, caput, da Lei n.º 14.133/2021).</w:t>
      </w:r>
    </w:p>
    <w:p w14:paraId="4845D07A" w14:textId="69E1E4EC"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13.8. O contratado reconhece os direitos da Administração previstos nos artigos 137 a 139 da Lei nº 14.133/2021</w:t>
      </w:r>
      <w:r w:rsidR="00C7547A">
        <w:rPr>
          <w:rFonts w:ascii="Arial" w:eastAsia="Times New Roman" w:hAnsi="Arial" w:cs="Arial"/>
          <w:color w:val="000000"/>
          <w:sz w:val="24"/>
          <w:szCs w:val="24"/>
          <w:lang w:eastAsia="pt-BR"/>
        </w:rPr>
        <w:t>.</w:t>
      </w:r>
    </w:p>
    <w:p w14:paraId="395BB60E"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w:t>
      </w:r>
    </w:p>
    <w:p w14:paraId="0E6419D8"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b/>
          <w:bCs/>
          <w:color w:val="000000"/>
          <w:sz w:val="24"/>
          <w:szCs w:val="24"/>
          <w:lang w:eastAsia="pt-BR"/>
        </w:rPr>
        <w:t>14. CLÁUSULA DÉCIMA QUARTA – ALTERAÇÕES</w:t>
      </w:r>
    </w:p>
    <w:p w14:paraId="077308F3"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xml:space="preserve">14.1. Eventuais alterações contratuais reger-se-ão pela disciplina dos </w:t>
      </w:r>
      <w:proofErr w:type="spellStart"/>
      <w:r w:rsidRPr="007B607E">
        <w:rPr>
          <w:rFonts w:ascii="Arial" w:eastAsia="Times New Roman" w:hAnsi="Arial" w:cs="Arial"/>
          <w:color w:val="000000"/>
          <w:sz w:val="24"/>
          <w:szCs w:val="24"/>
          <w:lang w:eastAsia="pt-BR"/>
        </w:rPr>
        <w:t>arts</w:t>
      </w:r>
      <w:proofErr w:type="spellEnd"/>
      <w:r w:rsidRPr="007B607E">
        <w:rPr>
          <w:rFonts w:ascii="Arial" w:eastAsia="Times New Roman" w:hAnsi="Arial" w:cs="Arial"/>
          <w:color w:val="000000"/>
          <w:sz w:val="24"/>
          <w:szCs w:val="24"/>
          <w:lang w:eastAsia="pt-BR"/>
        </w:rPr>
        <w:t>. 124 e seguintes da Lei nº 14.133/2021.</w:t>
      </w:r>
    </w:p>
    <w:p w14:paraId="632B005B"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lastRenderedPageBreak/>
        <w:t>14.2. O contratado é obrigado a aceitar, nas mesmas condições contratuais, os acréscimos ou supressões que se fizerem necessários, até o limite de 25% (vinte e cinco por cento) do valor inicial atualizado do contrato.</w:t>
      </w:r>
    </w:p>
    <w:p w14:paraId="03B9981A"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14.3. As supressões resultantes de acordo celebrado entre as partes contratantes poderão exceder o limite de 25% (vinte e cinco por cento) do valor inicial atualizado do contrato.</w:t>
      </w:r>
    </w:p>
    <w:p w14:paraId="7E94D544"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14.4. As alterações contratuais deverão ser promovidas mediante celebração de termo aditivo, submetido à prévia aprovação da assessoria jurídica do contratante, salvo nos casos de justificada necessidade de antecipação de seus efeitos, hipótese em que a formalização do aditivo deverá ocorrer no prazo máximo de 1 (um) mês (art. 132 da Lei nº 14.133/2021).</w:t>
      </w:r>
    </w:p>
    <w:p w14:paraId="2EC68F36"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14.5. Registros que não caracterizam alteração do contrato podem ser realizados por simples apostila, dispensada a celebração de termo aditivo, na forma do art. 136 da Lei nº 14.133/2021.</w:t>
      </w:r>
    </w:p>
    <w:p w14:paraId="1270C7B0"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w:t>
      </w:r>
    </w:p>
    <w:p w14:paraId="0BA95FD7"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b/>
          <w:bCs/>
          <w:color w:val="000000"/>
          <w:sz w:val="24"/>
          <w:szCs w:val="24"/>
          <w:lang w:eastAsia="pt-BR"/>
        </w:rPr>
        <w:t>15. CLÁUSULA DÉCIMA QUINTA – DOTAÇÃO ORÇAMENTÁRIA</w:t>
      </w:r>
    </w:p>
    <w:p w14:paraId="7BCE77B8" w14:textId="77777777" w:rsidR="00EA4F76" w:rsidRPr="00BB1A93"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xml:space="preserve">15.1. As despesas decorrentes da presente contratação correrão à conta de recursos </w:t>
      </w:r>
      <w:r w:rsidRPr="00BB1A93">
        <w:rPr>
          <w:rFonts w:ascii="Arial" w:eastAsia="Times New Roman" w:hAnsi="Arial" w:cs="Arial"/>
          <w:color w:val="000000"/>
          <w:sz w:val="24"/>
          <w:szCs w:val="24"/>
          <w:lang w:eastAsia="pt-BR"/>
        </w:rPr>
        <w:t>específicos consignados no Orçamento Geral da União deste exercício, na dotação abaixo discriminada:</w:t>
      </w:r>
    </w:p>
    <w:p w14:paraId="3AD3CC06" w14:textId="538E2923" w:rsidR="00EA4F76" w:rsidRPr="00BB1A93"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BB1A93">
        <w:rPr>
          <w:rFonts w:ascii="Arial" w:eastAsia="Times New Roman" w:hAnsi="Arial" w:cs="Arial"/>
          <w:color w:val="000000"/>
          <w:sz w:val="24"/>
          <w:szCs w:val="24"/>
          <w:lang w:eastAsia="pt-BR"/>
        </w:rPr>
        <w:t>I. Gestão/Unidade:</w:t>
      </w:r>
      <w:r w:rsidR="00E1664F" w:rsidRPr="00BB1A93">
        <w:rPr>
          <w:rFonts w:ascii="Arial" w:eastAsia="Times New Roman" w:hAnsi="Arial" w:cs="Arial"/>
          <w:color w:val="000000"/>
          <w:sz w:val="24"/>
          <w:szCs w:val="24"/>
          <w:lang w:eastAsia="pt-BR"/>
        </w:rPr>
        <w:t xml:space="preserve"> UG/Gestão:</w:t>
      </w:r>
      <w:r w:rsidR="00C07FB3" w:rsidRPr="00BB1A93">
        <w:rPr>
          <w:rFonts w:ascii="Arial" w:eastAsia="Times New Roman" w:hAnsi="Arial" w:cs="Arial"/>
          <w:color w:val="000000"/>
          <w:sz w:val="24"/>
          <w:szCs w:val="24"/>
          <w:lang w:eastAsia="pt-BR"/>
        </w:rPr>
        <w:t xml:space="preserve"> </w:t>
      </w:r>
      <w:r w:rsidR="00E1664F" w:rsidRPr="00BB1A93">
        <w:rPr>
          <w:rFonts w:ascii="Arial" w:eastAsia="Times New Roman" w:hAnsi="Arial" w:cs="Arial"/>
          <w:color w:val="000000"/>
          <w:sz w:val="24"/>
          <w:szCs w:val="24"/>
          <w:lang w:eastAsia="pt-BR"/>
        </w:rPr>
        <w:t>090017/0001 - Justiça Federal de Primeiro Grau de São Paulo;</w:t>
      </w:r>
    </w:p>
    <w:p w14:paraId="6A46D785" w14:textId="6C3FB3A4" w:rsidR="00EA4F76" w:rsidRPr="00BB1A93"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BB1A93">
        <w:rPr>
          <w:rFonts w:ascii="Arial" w:eastAsia="Times New Roman" w:hAnsi="Arial" w:cs="Arial"/>
          <w:color w:val="000000"/>
          <w:sz w:val="24"/>
          <w:szCs w:val="24"/>
          <w:lang w:eastAsia="pt-BR"/>
        </w:rPr>
        <w:t>II. Fonte de Recursos:</w:t>
      </w:r>
      <w:r w:rsidR="00E1664F" w:rsidRPr="00BB1A93">
        <w:t xml:space="preserve"> </w:t>
      </w:r>
      <w:r w:rsidR="00E1664F" w:rsidRPr="00BB1A93">
        <w:rPr>
          <w:rFonts w:ascii="Arial" w:eastAsia="Times New Roman" w:hAnsi="Arial" w:cs="Arial"/>
          <w:color w:val="000000"/>
          <w:sz w:val="24"/>
          <w:szCs w:val="24"/>
          <w:lang w:eastAsia="pt-BR"/>
        </w:rPr>
        <w:t>Recursos Primários de Livre Aplicação;</w:t>
      </w:r>
    </w:p>
    <w:p w14:paraId="3AC70540" w14:textId="05080953" w:rsidR="00EA4F76" w:rsidRPr="00BB1A93"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BB1A93">
        <w:rPr>
          <w:rFonts w:ascii="Arial" w:eastAsia="Times New Roman" w:hAnsi="Arial" w:cs="Arial"/>
          <w:color w:val="000000"/>
          <w:sz w:val="24"/>
          <w:szCs w:val="24"/>
          <w:lang w:eastAsia="pt-BR"/>
        </w:rPr>
        <w:t>III. Programa de Trabalho:</w:t>
      </w:r>
      <w:r w:rsidR="00E1664F" w:rsidRPr="00BB1A93">
        <w:t xml:space="preserve"> </w:t>
      </w:r>
      <w:r w:rsidR="00E1664F" w:rsidRPr="00BB1A93">
        <w:rPr>
          <w:rFonts w:ascii="Arial" w:eastAsia="Times New Roman" w:hAnsi="Arial" w:cs="Arial"/>
          <w:color w:val="000000"/>
          <w:sz w:val="24"/>
          <w:szCs w:val="24"/>
          <w:lang w:eastAsia="pt-BR"/>
        </w:rPr>
        <w:t>Julgamento de Causas - Cód. PTRES 168.312;</w:t>
      </w:r>
    </w:p>
    <w:p w14:paraId="00212C5D" w14:textId="350763B6" w:rsidR="00EA4F76" w:rsidRPr="00BB1A93"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BB1A93">
        <w:rPr>
          <w:rFonts w:ascii="Arial" w:eastAsia="Times New Roman" w:hAnsi="Arial" w:cs="Arial"/>
          <w:color w:val="000000"/>
          <w:sz w:val="24"/>
          <w:szCs w:val="24"/>
          <w:lang w:eastAsia="pt-BR"/>
        </w:rPr>
        <w:t>IV. Elemento de Despesa:</w:t>
      </w:r>
      <w:r w:rsidR="00E1664F" w:rsidRPr="00BB1A93">
        <w:t xml:space="preserve"> </w:t>
      </w:r>
      <w:r w:rsidR="00E1664F" w:rsidRPr="00BB1A93">
        <w:rPr>
          <w:rFonts w:ascii="Arial" w:eastAsia="Times New Roman" w:hAnsi="Arial" w:cs="Arial"/>
          <w:color w:val="000000"/>
          <w:sz w:val="24"/>
          <w:szCs w:val="24"/>
          <w:lang w:eastAsia="pt-BR"/>
        </w:rPr>
        <w:t>Material permanente - Cód. 4.4.90.52;</w:t>
      </w:r>
    </w:p>
    <w:p w14:paraId="13AFA389" w14:textId="16317832"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BB1A93">
        <w:rPr>
          <w:rFonts w:ascii="Arial" w:eastAsia="Times New Roman" w:hAnsi="Arial" w:cs="Arial"/>
          <w:color w:val="000000"/>
          <w:sz w:val="24"/>
          <w:szCs w:val="24"/>
          <w:lang w:eastAsia="pt-BR"/>
        </w:rPr>
        <w:t>V. Plano Interno:</w:t>
      </w:r>
      <w:r w:rsidR="00E1664F" w:rsidRPr="00BB1A93">
        <w:t xml:space="preserve"> </w:t>
      </w:r>
      <w:r w:rsidR="00E1664F" w:rsidRPr="00BB1A93">
        <w:rPr>
          <w:rFonts w:ascii="Arial" w:eastAsia="Times New Roman" w:hAnsi="Arial" w:cs="Arial"/>
          <w:color w:val="000000"/>
          <w:sz w:val="24"/>
          <w:szCs w:val="24"/>
          <w:lang w:eastAsia="pt-BR"/>
        </w:rPr>
        <w:t>Não se aplica;</w:t>
      </w:r>
    </w:p>
    <w:p w14:paraId="542177A4"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VI. Nota de Empenho:</w:t>
      </w:r>
    </w:p>
    <w:p w14:paraId="22F7B19E"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15.2. A dotação relativa aos exercícios financeiros subsequentes será indicada após aprovação da Lei Orçamentária respectiva e liberação dos créditos correspondentes, mediante apostilamento.</w:t>
      </w:r>
    </w:p>
    <w:p w14:paraId="40B7C5EF"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w:t>
      </w:r>
    </w:p>
    <w:p w14:paraId="65312D0D"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b/>
          <w:bCs/>
          <w:color w:val="000000"/>
          <w:sz w:val="24"/>
          <w:szCs w:val="24"/>
          <w:lang w:eastAsia="pt-BR"/>
        </w:rPr>
        <w:t>16. CLÁUSULA DÉCIMA SEXTA – DOS CASOS OMISSOS</w:t>
      </w:r>
    </w:p>
    <w:p w14:paraId="2A9A33A6"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16.1.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14:paraId="68BD1E61"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w:t>
      </w:r>
    </w:p>
    <w:p w14:paraId="3A435D9C"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b/>
          <w:bCs/>
          <w:color w:val="000000"/>
          <w:sz w:val="24"/>
          <w:szCs w:val="24"/>
          <w:lang w:eastAsia="pt-BR"/>
        </w:rPr>
        <w:t>17. CLÁUSULA DÉCIMA SÉTIMA – PUBLICAÇÃO</w:t>
      </w:r>
    </w:p>
    <w:p w14:paraId="456AF281"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xml:space="preserve">17.1. Incumbirá ao contratante divulgar o presente instrumento no Portal Nacional de Contratações Públicas (PNCP), na forma e no prazo previsto no art. 94 da Lei 14.133/2021, bem como no respectivo sítio oficial na Internet, </w:t>
      </w:r>
      <w:r w:rsidRPr="007B607E">
        <w:rPr>
          <w:rFonts w:ascii="Arial" w:eastAsia="Times New Roman" w:hAnsi="Arial" w:cs="Arial"/>
          <w:color w:val="000000"/>
          <w:sz w:val="24"/>
          <w:szCs w:val="24"/>
          <w:lang w:eastAsia="pt-BR"/>
        </w:rPr>
        <w:lastRenderedPageBreak/>
        <w:t>em atenção ao art. 91, caput, da Lei n.º 14.133/2021, e ao art. 8º, §2º, da Lei n.º 12.527/2011.</w:t>
      </w:r>
    </w:p>
    <w:p w14:paraId="32E6079F"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w:t>
      </w:r>
    </w:p>
    <w:p w14:paraId="3DBF208D" w14:textId="77777777" w:rsidR="00EA4F76" w:rsidRPr="00BB1A93"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BB1A93">
        <w:rPr>
          <w:rFonts w:ascii="Arial" w:eastAsia="Times New Roman" w:hAnsi="Arial" w:cs="Arial"/>
          <w:b/>
          <w:bCs/>
          <w:color w:val="000000"/>
          <w:sz w:val="24"/>
          <w:szCs w:val="24"/>
          <w:lang w:eastAsia="pt-BR"/>
        </w:rPr>
        <w:t>18. CLÁUSULA DÉCIMA OITAVA - COMUNICAÇÕES</w:t>
      </w:r>
    </w:p>
    <w:p w14:paraId="68508721" w14:textId="77777777" w:rsidR="00EA4F76" w:rsidRPr="00BB1A93"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BB1A93">
        <w:rPr>
          <w:rFonts w:ascii="Arial" w:eastAsia="Times New Roman" w:hAnsi="Arial" w:cs="Arial"/>
          <w:color w:val="000000"/>
          <w:sz w:val="24"/>
          <w:szCs w:val="24"/>
          <w:lang w:eastAsia="pt-BR"/>
        </w:rPr>
        <w:t>18.1. Eventuais correspondências expedidas pelas partes signatárias deverão mencionar o número deste instrumento e o assunto específico da correspondência.</w:t>
      </w:r>
    </w:p>
    <w:p w14:paraId="745CE8E2" w14:textId="2A3153EC" w:rsidR="00EA4F76" w:rsidRPr="00BB1A93"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BB1A93">
        <w:rPr>
          <w:rFonts w:ascii="Arial" w:eastAsia="Times New Roman" w:hAnsi="Arial" w:cs="Arial"/>
          <w:color w:val="000000"/>
          <w:sz w:val="24"/>
          <w:szCs w:val="24"/>
          <w:lang w:eastAsia="pt-BR"/>
        </w:rPr>
        <w:t xml:space="preserve">18.1.1. As comunicações feitas ao contratante deverão ser endereçadas à </w:t>
      </w:r>
      <w:r w:rsidR="007510AC" w:rsidRPr="00BB1A93">
        <w:rPr>
          <w:rFonts w:ascii="Arial" w:eastAsia="Times New Roman" w:hAnsi="Arial" w:cs="Arial"/>
          <w:color w:val="000000"/>
          <w:sz w:val="24"/>
          <w:szCs w:val="24"/>
          <w:lang w:eastAsia="pt-BR"/>
        </w:rPr>
        <w:t>Divisão de Administração Predial e Gestão de Serviços – DUAP, através da Seção de Contratos Ordinários - SUCS</w:t>
      </w:r>
      <w:r w:rsidRPr="00BB1A93">
        <w:rPr>
          <w:rFonts w:ascii="Arial" w:eastAsia="Times New Roman" w:hAnsi="Arial" w:cs="Arial"/>
          <w:color w:val="000000"/>
          <w:sz w:val="24"/>
          <w:szCs w:val="24"/>
          <w:lang w:eastAsia="pt-BR"/>
        </w:rPr>
        <w:t xml:space="preserve">, situada na </w:t>
      </w:r>
      <w:r w:rsidR="007510AC" w:rsidRPr="00BB1A93">
        <w:rPr>
          <w:rFonts w:ascii="Arial" w:eastAsia="Times New Roman" w:hAnsi="Arial" w:cs="Arial"/>
          <w:color w:val="000000"/>
          <w:sz w:val="24"/>
          <w:szCs w:val="24"/>
          <w:lang w:eastAsia="pt-BR"/>
        </w:rPr>
        <w:t>Rua Peixoto Gomide, 768, Jardim Paulista, São Paulo/SP, CEP 01409-903</w:t>
      </w:r>
      <w:r w:rsidRPr="00BB1A93">
        <w:rPr>
          <w:rFonts w:ascii="Arial" w:eastAsia="Times New Roman" w:hAnsi="Arial" w:cs="Arial"/>
          <w:color w:val="000000"/>
          <w:sz w:val="24"/>
          <w:szCs w:val="24"/>
          <w:lang w:eastAsia="pt-BR"/>
        </w:rPr>
        <w:t xml:space="preserve">, telefones (0xx11) </w:t>
      </w:r>
      <w:r w:rsidR="007510AC" w:rsidRPr="00BB1A93">
        <w:rPr>
          <w:rFonts w:ascii="Arial" w:eastAsia="Times New Roman" w:hAnsi="Arial" w:cs="Arial"/>
          <w:color w:val="000000"/>
          <w:sz w:val="24"/>
          <w:szCs w:val="24"/>
          <w:lang w:eastAsia="pt-BR"/>
        </w:rPr>
        <w:t>2172-6239 e 2172-6391</w:t>
      </w:r>
      <w:r w:rsidRPr="00BB1A93">
        <w:rPr>
          <w:rFonts w:ascii="Arial" w:eastAsia="Times New Roman" w:hAnsi="Arial" w:cs="Arial"/>
          <w:color w:val="000000"/>
          <w:sz w:val="24"/>
          <w:szCs w:val="24"/>
          <w:lang w:eastAsia="pt-BR"/>
        </w:rPr>
        <w:t>, ou no</w:t>
      </w:r>
      <w:r w:rsidR="007510AC" w:rsidRPr="00BB1A93">
        <w:rPr>
          <w:rFonts w:ascii="Arial" w:eastAsia="Times New Roman" w:hAnsi="Arial" w:cs="Arial"/>
          <w:color w:val="000000"/>
          <w:sz w:val="24"/>
          <w:szCs w:val="24"/>
          <w:lang w:eastAsia="pt-BR"/>
        </w:rPr>
        <w:t>s</w:t>
      </w:r>
      <w:r w:rsidRPr="00BB1A93">
        <w:rPr>
          <w:rFonts w:ascii="Arial" w:eastAsia="Times New Roman" w:hAnsi="Arial" w:cs="Arial"/>
          <w:color w:val="000000"/>
          <w:sz w:val="24"/>
          <w:szCs w:val="24"/>
          <w:lang w:eastAsia="pt-BR"/>
        </w:rPr>
        <w:t xml:space="preserve"> e-mail</w:t>
      </w:r>
      <w:r w:rsidR="007510AC" w:rsidRPr="00BB1A93">
        <w:rPr>
          <w:rFonts w:ascii="Arial" w:eastAsia="Times New Roman" w:hAnsi="Arial" w:cs="Arial"/>
          <w:color w:val="000000"/>
          <w:sz w:val="24"/>
          <w:szCs w:val="24"/>
          <w:lang w:eastAsia="pt-BR"/>
        </w:rPr>
        <w:t>s</w:t>
      </w:r>
      <w:r w:rsidR="000F5C17" w:rsidRPr="00BB1A93">
        <w:rPr>
          <w:rFonts w:ascii="Arial" w:eastAsia="Times New Roman" w:hAnsi="Arial" w:cs="Arial"/>
          <w:color w:val="000000"/>
          <w:sz w:val="24"/>
          <w:szCs w:val="24"/>
          <w:lang w:eastAsia="pt-BR"/>
        </w:rPr>
        <w:t xml:space="preserve"> </w:t>
      </w:r>
      <w:r w:rsidR="007510AC" w:rsidRPr="00BB1A93">
        <w:rPr>
          <w:rFonts w:ascii="Arial" w:eastAsia="Times New Roman" w:hAnsi="Arial" w:cs="Arial"/>
          <w:color w:val="000000"/>
          <w:sz w:val="24"/>
          <w:szCs w:val="24"/>
          <w:lang w:eastAsia="pt-BR"/>
        </w:rPr>
        <w:t>admsp-duap@trf3.jus.br e admsp-sucs@trf3.jus.br.</w:t>
      </w:r>
    </w:p>
    <w:p w14:paraId="2B5F1586"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BB1A93">
        <w:rPr>
          <w:rFonts w:ascii="Arial" w:eastAsia="Times New Roman" w:hAnsi="Arial" w:cs="Arial"/>
          <w:color w:val="000000"/>
          <w:sz w:val="24"/>
          <w:szCs w:val="24"/>
          <w:lang w:eastAsia="pt-BR"/>
        </w:rPr>
        <w:t>18.1.2. As comunicações feitas pelo contratante em decorrência desta contratação ou de eventuais processos administrativos a ela inerentes,</w:t>
      </w:r>
      <w:r w:rsidRPr="007B607E">
        <w:rPr>
          <w:rFonts w:ascii="Arial" w:eastAsia="Times New Roman" w:hAnsi="Arial" w:cs="Arial"/>
          <w:color w:val="000000"/>
          <w:sz w:val="24"/>
          <w:szCs w:val="24"/>
          <w:lang w:eastAsia="pt-BR"/>
        </w:rPr>
        <w:t xml:space="preserve">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devendo o contratado mantê-lo atualizado.</w:t>
      </w:r>
    </w:p>
    <w:p w14:paraId="79C96D0C"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18.1.3. Ao contratado caberá confirmar o recebimento da correspondência eletrônica, no prazo de 1 (um) dia útil, contado de seu envio pelo contratante.</w:t>
      </w:r>
    </w:p>
    <w:p w14:paraId="3F696E7B"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18.1.3.1. Na hipótese de ausência de confirmação do recebimento da correspondência eletrônica no prazo acima estipulado, considerar-se-á como realizada e recebida a comunicação pelo contratado.</w:t>
      </w:r>
    </w:p>
    <w:p w14:paraId="4AC027BE"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18.1.4. Nos prazos para apresentação de defesa prévia e recurso, a Seção responsável pela intimação do contratado, franqueará, independentemente de pedido expresso, acesso ao “SEI – Sistema Eletrônico de Informações” ao representante legal do contratado, cujos dados foram informados na Proposta Comercial.</w:t>
      </w:r>
    </w:p>
    <w:p w14:paraId="48C193AB" w14:textId="6BA894B4"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18.1.5. Quando estritamente necessário, as comunicações serão enviadas por via postal, endereçadas à empresa .........., situada na Rua/Avenida .........., nº ..., Bairro, Cidade, Estado, CEP ..., telefone (0xx11) ....</w:t>
      </w:r>
    </w:p>
    <w:p w14:paraId="454AD353"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18.1.5.1. No caso de intimação para defesa e/ou recurso enviada por via postal e tratando-se de endereço localizado em edifício comercial, o contratado está ciente que a intimação será entregue na portaria e que o prazo para resposta será contado a partir do recebimento por funcionário próprio ou terceirizado atuante na referida portaria.</w:t>
      </w:r>
    </w:p>
    <w:p w14:paraId="6299E693"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18.1.6. Eventuais mudanças de endereços deverão ser comunicadas por escrito.</w:t>
      </w:r>
    </w:p>
    <w:p w14:paraId="452F83EC"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w:t>
      </w:r>
    </w:p>
    <w:p w14:paraId="4AE4CB80" w14:textId="77777777" w:rsidR="00EA4F76" w:rsidRPr="00BB1A93"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BB1A93">
        <w:rPr>
          <w:rFonts w:ascii="Arial" w:eastAsia="Times New Roman" w:hAnsi="Arial" w:cs="Arial"/>
          <w:b/>
          <w:bCs/>
          <w:color w:val="000000"/>
          <w:sz w:val="24"/>
          <w:szCs w:val="24"/>
          <w:lang w:eastAsia="pt-BR"/>
        </w:rPr>
        <w:t>19. CLÁUSULA DÉCIMA NONA – FORO</w:t>
      </w:r>
    </w:p>
    <w:p w14:paraId="465FD460" w14:textId="3ECBE458" w:rsidR="00EA4F76" w:rsidRPr="00BB1A93"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BB1A93">
        <w:rPr>
          <w:rFonts w:ascii="Arial" w:eastAsia="Times New Roman" w:hAnsi="Arial" w:cs="Arial"/>
          <w:color w:val="000000"/>
          <w:sz w:val="24"/>
          <w:szCs w:val="24"/>
          <w:lang w:eastAsia="pt-BR"/>
        </w:rPr>
        <w:t xml:space="preserve">19.1. É eleito o Foro </w:t>
      </w:r>
      <w:r w:rsidR="00C20C31" w:rsidRPr="00BB1A93">
        <w:rPr>
          <w:rFonts w:ascii="Arial" w:eastAsia="Times New Roman" w:hAnsi="Arial" w:cs="Arial"/>
          <w:color w:val="000000"/>
          <w:sz w:val="24"/>
          <w:szCs w:val="24"/>
          <w:lang w:eastAsia="pt-BR"/>
        </w:rPr>
        <w:t>da Justiça Federal de Primeiro Grau em São Paulo, 1ª Subseção Judiciária,</w:t>
      </w:r>
      <w:r w:rsidRPr="00BB1A93">
        <w:rPr>
          <w:rFonts w:ascii="Arial" w:eastAsia="Times New Roman" w:hAnsi="Arial" w:cs="Arial"/>
          <w:color w:val="000000"/>
          <w:sz w:val="24"/>
          <w:szCs w:val="24"/>
          <w:lang w:eastAsia="pt-BR"/>
        </w:rPr>
        <w:t xml:space="preserve"> para dirimir os litígios que decorrerem da execução deste </w:t>
      </w:r>
      <w:r w:rsidRPr="00BB1A93">
        <w:rPr>
          <w:rFonts w:ascii="Arial" w:eastAsia="Times New Roman" w:hAnsi="Arial" w:cs="Arial"/>
          <w:color w:val="000000"/>
          <w:sz w:val="24"/>
          <w:szCs w:val="24"/>
          <w:lang w:eastAsia="pt-BR"/>
        </w:rPr>
        <w:lastRenderedPageBreak/>
        <w:t>Termo de Contrato que não possam ser compostos pela conciliação, conforme art. 92, §1º da Lei nº 14.133/2021.</w:t>
      </w:r>
    </w:p>
    <w:p w14:paraId="65634FC6" w14:textId="77777777" w:rsidR="00EA4F76" w:rsidRPr="00BB1A93"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BB1A93">
        <w:rPr>
          <w:rFonts w:ascii="Arial" w:eastAsia="Times New Roman" w:hAnsi="Arial" w:cs="Arial"/>
          <w:color w:val="000000"/>
          <w:sz w:val="24"/>
          <w:szCs w:val="24"/>
          <w:lang w:eastAsia="pt-BR"/>
        </w:rPr>
        <w:t>19.2. A unidade gestora poderá empregar métodos de resolução consensual de conflitos observados o art. 151 da Lei nº 14.133/2021 e a Recomendação nº 140, do Conselho Nacional de Justiça.</w:t>
      </w:r>
    </w:p>
    <w:p w14:paraId="2DF84429" w14:textId="77777777" w:rsidR="00EA4F76" w:rsidRPr="00BB1A93"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BB1A93">
        <w:rPr>
          <w:rFonts w:ascii="Arial" w:eastAsia="Times New Roman" w:hAnsi="Arial" w:cs="Arial"/>
          <w:color w:val="000000"/>
          <w:sz w:val="24"/>
          <w:szCs w:val="24"/>
          <w:lang w:eastAsia="pt-BR"/>
        </w:rPr>
        <w:t> </w:t>
      </w:r>
    </w:p>
    <w:p w14:paraId="45636F93" w14:textId="77777777" w:rsidR="00C20C31" w:rsidRDefault="00C20C31" w:rsidP="00C20C31">
      <w:pPr>
        <w:spacing w:before="120" w:after="120" w:line="240" w:lineRule="auto"/>
        <w:ind w:left="120" w:right="120"/>
        <w:jc w:val="both"/>
        <w:rPr>
          <w:rFonts w:ascii="Arial" w:eastAsia="Times New Roman" w:hAnsi="Arial" w:cs="Arial"/>
          <w:sz w:val="24"/>
          <w:szCs w:val="24"/>
          <w:lang w:eastAsia="pt-BR"/>
        </w:rPr>
      </w:pPr>
      <w:r w:rsidRPr="00BB1A93">
        <w:rPr>
          <w:rFonts w:ascii="Arial" w:eastAsia="Times New Roman" w:hAnsi="Arial" w:cs="Arial"/>
          <w:sz w:val="24"/>
          <w:szCs w:val="24"/>
          <w:lang w:eastAsia="pt-BR"/>
        </w:rPr>
        <w:t>Assim, por estarem justas e acertadas, firmam as partes o presente Instrumento em meio eletrônico, constante no Processo Administrativo em epígrafe, através do Sistema Eletrônico de Informações da CONTRATANTE.</w:t>
      </w:r>
    </w:p>
    <w:p w14:paraId="12BC348B" w14:textId="77777777" w:rsidR="00C20C31" w:rsidRPr="00980D51" w:rsidRDefault="00C20C31" w:rsidP="00C20C31">
      <w:pPr>
        <w:spacing w:before="120" w:after="120" w:line="240" w:lineRule="auto"/>
        <w:ind w:left="120" w:right="120"/>
        <w:jc w:val="both"/>
        <w:rPr>
          <w:rFonts w:ascii="Arial" w:eastAsia="Times New Roman" w:hAnsi="Arial" w:cs="Arial"/>
          <w:color w:val="000000"/>
          <w:sz w:val="24"/>
          <w:szCs w:val="24"/>
          <w:lang w:eastAsia="pt-BR"/>
        </w:rPr>
      </w:pPr>
    </w:p>
    <w:p w14:paraId="65DBBAF6" w14:textId="77777777" w:rsidR="00EA4F76" w:rsidRPr="00980D51" w:rsidRDefault="00EA4F76" w:rsidP="00EA4F76">
      <w:pPr>
        <w:spacing w:before="120" w:after="120" w:line="240" w:lineRule="auto"/>
        <w:ind w:left="120" w:right="120"/>
        <w:jc w:val="both"/>
        <w:rPr>
          <w:rFonts w:ascii="Arial" w:eastAsia="Times New Roman" w:hAnsi="Arial" w:cs="Arial"/>
          <w:color w:val="000000"/>
          <w:sz w:val="24"/>
          <w:szCs w:val="24"/>
          <w:lang w:eastAsia="pt-BR"/>
        </w:rPr>
      </w:pPr>
    </w:p>
    <w:p w14:paraId="39A04CE1" w14:textId="77777777" w:rsidR="00EA4F76" w:rsidRPr="00A4405A" w:rsidRDefault="00EA4F76" w:rsidP="00EA4F76">
      <w:pPr>
        <w:spacing w:before="120" w:after="120" w:line="240" w:lineRule="auto"/>
        <w:ind w:left="120" w:right="120"/>
        <w:jc w:val="both"/>
        <w:rPr>
          <w:rFonts w:ascii="Arial" w:eastAsia="Times New Roman" w:hAnsi="Arial" w:cs="Arial"/>
          <w:color w:val="000000"/>
          <w:sz w:val="24"/>
          <w:szCs w:val="24"/>
          <w:lang w:eastAsia="pt-BR"/>
        </w:rPr>
      </w:pPr>
    </w:p>
    <w:p w14:paraId="55B22196" w14:textId="77777777" w:rsidR="00EA4F76" w:rsidRPr="00ED105E" w:rsidRDefault="00EA4F76" w:rsidP="00EA4F76">
      <w:pPr>
        <w:spacing w:before="120" w:after="120" w:line="240" w:lineRule="auto"/>
        <w:ind w:left="120" w:right="120"/>
        <w:jc w:val="both"/>
        <w:rPr>
          <w:rFonts w:ascii="Arial" w:eastAsia="Times New Roman" w:hAnsi="Arial" w:cs="Arial"/>
          <w:color w:val="000000"/>
          <w:sz w:val="24"/>
          <w:szCs w:val="24"/>
          <w:lang w:eastAsia="pt-BR"/>
        </w:rPr>
      </w:pPr>
    </w:p>
    <w:p w14:paraId="2DBF6D22" w14:textId="77777777" w:rsidR="00EA4F76" w:rsidRDefault="00EA4F76" w:rsidP="00EA4F76"/>
    <w:p w14:paraId="23CA6B93" w14:textId="77777777" w:rsidR="00EA4F76" w:rsidRDefault="00EA4F76" w:rsidP="00EA4F76"/>
    <w:p w14:paraId="278D9F0D" w14:textId="77777777" w:rsidR="00841F80" w:rsidRDefault="00BB1A93"/>
    <w:sectPr w:rsidR="00841F8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F76"/>
    <w:rsid w:val="00083940"/>
    <w:rsid w:val="000D3BF5"/>
    <w:rsid w:val="000F5C17"/>
    <w:rsid w:val="00164228"/>
    <w:rsid w:val="00256F2B"/>
    <w:rsid w:val="00473AC8"/>
    <w:rsid w:val="004F0594"/>
    <w:rsid w:val="005126FA"/>
    <w:rsid w:val="005639A3"/>
    <w:rsid w:val="005A782A"/>
    <w:rsid w:val="005B7DB4"/>
    <w:rsid w:val="006B7ABC"/>
    <w:rsid w:val="006F59A7"/>
    <w:rsid w:val="007510AC"/>
    <w:rsid w:val="008E0D2C"/>
    <w:rsid w:val="009146BE"/>
    <w:rsid w:val="00A462E5"/>
    <w:rsid w:val="00B07649"/>
    <w:rsid w:val="00B972DA"/>
    <w:rsid w:val="00BB1A93"/>
    <w:rsid w:val="00C07FB3"/>
    <w:rsid w:val="00C20C31"/>
    <w:rsid w:val="00C7547A"/>
    <w:rsid w:val="00D24A56"/>
    <w:rsid w:val="00D72E28"/>
    <w:rsid w:val="00D72F3D"/>
    <w:rsid w:val="00DC7F83"/>
    <w:rsid w:val="00E1664F"/>
    <w:rsid w:val="00E257B6"/>
    <w:rsid w:val="00EA4F76"/>
    <w:rsid w:val="00FB593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705FD"/>
  <w15:chartTrackingRefBased/>
  <w15:docId w15:val="{C2382E5E-4B37-440F-B043-DB00720B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F76"/>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EA4F76"/>
    <w:rPr>
      <w:color w:val="0000FF"/>
      <w:u w:val="single"/>
    </w:rPr>
  </w:style>
  <w:style w:type="paragraph" w:styleId="NormalWeb">
    <w:name w:val="Normal (Web)"/>
    <w:basedOn w:val="Normal"/>
    <w:uiPriority w:val="99"/>
    <w:unhideWhenUsed/>
    <w:rsid w:val="005A782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5A78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466505">
      <w:bodyDiv w:val="1"/>
      <w:marLeft w:val="0"/>
      <w:marRight w:val="0"/>
      <w:marTop w:val="0"/>
      <w:marBottom w:val="0"/>
      <w:divBdr>
        <w:top w:val="none" w:sz="0" w:space="0" w:color="auto"/>
        <w:left w:val="none" w:sz="0" w:space="0" w:color="auto"/>
        <w:bottom w:val="none" w:sz="0" w:space="0" w:color="auto"/>
        <w:right w:val="none" w:sz="0" w:space="0" w:color="auto"/>
      </w:divBdr>
    </w:div>
    <w:div w:id="115580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eb.trf3.jus.br/atos-normativos/"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20</Pages>
  <Words>5561</Words>
  <Characters>30030</Characters>
  <Application>Microsoft Office Word</Application>
  <DocSecurity>0</DocSecurity>
  <Lines>250</Lines>
  <Paragraphs>71</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35520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luiza carvalho</cp:lastModifiedBy>
  <cp:revision>26</cp:revision>
  <dcterms:created xsi:type="dcterms:W3CDTF">2025-07-01T19:12:00Z</dcterms:created>
  <dcterms:modified xsi:type="dcterms:W3CDTF">2025-08-20T15:10:00Z</dcterms:modified>
</cp:coreProperties>
</file>