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34574" w14:textId="77777777" w:rsidR="000F5942" w:rsidRPr="00820AF6" w:rsidRDefault="000F5942" w:rsidP="000F5942">
      <w:pPr>
        <w:spacing w:before="100" w:beforeAutospacing="1" w:after="100" w:afterAutospacing="1" w:line="240" w:lineRule="auto"/>
        <w:jc w:val="both"/>
        <w:rPr>
          <w:rFonts w:ascii="Arial" w:eastAsia="Times New Roman" w:hAnsi="Arial" w:cs="Arial"/>
          <w:b/>
          <w:bCs/>
          <w:sz w:val="24"/>
          <w:szCs w:val="24"/>
          <w:lang w:eastAsia="pt-BR"/>
        </w:rPr>
      </w:pPr>
    </w:p>
    <w:p w14:paraId="670C42DD" w14:textId="1BF8882A" w:rsidR="000F5942" w:rsidRPr="00A617F6" w:rsidRDefault="000F5942" w:rsidP="000F5942">
      <w:pPr>
        <w:pBdr>
          <w:top w:val="double" w:sz="4" w:space="1" w:color="auto"/>
          <w:bottom w:val="double" w:sz="4" w:space="1" w:color="auto"/>
        </w:pBdr>
        <w:spacing w:before="120" w:after="120" w:line="240" w:lineRule="auto"/>
        <w:ind w:right="120"/>
        <w:jc w:val="center"/>
        <w:rPr>
          <w:rFonts w:ascii="Arial" w:eastAsia="Times New Roman" w:hAnsi="Arial" w:cs="Arial"/>
          <w:b/>
          <w:bCs/>
          <w:sz w:val="24"/>
          <w:szCs w:val="24"/>
          <w:lang w:eastAsia="pt-BR"/>
        </w:rPr>
      </w:pPr>
      <w:r w:rsidRPr="00A617F6">
        <w:rPr>
          <w:rFonts w:ascii="Arial" w:eastAsia="Times New Roman" w:hAnsi="Arial" w:cs="Arial"/>
          <w:b/>
          <w:bCs/>
          <w:sz w:val="24"/>
          <w:szCs w:val="24"/>
          <w:lang w:eastAsia="pt-BR"/>
        </w:rPr>
        <w:t>PREGÃO ELETRÔNICO Nº 900</w:t>
      </w:r>
      <w:r w:rsidR="00687D80" w:rsidRPr="00A617F6">
        <w:rPr>
          <w:rFonts w:ascii="Arial" w:eastAsia="Times New Roman" w:hAnsi="Arial" w:cs="Arial"/>
          <w:b/>
          <w:bCs/>
          <w:sz w:val="24"/>
          <w:szCs w:val="24"/>
          <w:lang w:eastAsia="pt-BR"/>
        </w:rPr>
        <w:t>44</w:t>
      </w:r>
      <w:r w:rsidRPr="00A617F6">
        <w:rPr>
          <w:rFonts w:ascii="Arial" w:eastAsia="Times New Roman" w:hAnsi="Arial" w:cs="Arial"/>
          <w:b/>
          <w:bCs/>
          <w:sz w:val="24"/>
          <w:szCs w:val="24"/>
          <w:lang w:eastAsia="pt-BR"/>
        </w:rPr>
        <w:t>/2025</w:t>
      </w:r>
    </w:p>
    <w:p w14:paraId="5C6DFC50" w14:textId="77777777" w:rsidR="000F5942" w:rsidRPr="000602D4" w:rsidRDefault="000F5942" w:rsidP="000F5942">
      <w:pPr>
        <w:pBdr>
          <w:top w:val="double" w:sz="4" w:space="1" w:color="auto"/>
          <w:bottom w:val="double" w:sz="4" w:space="1" w:color="auto"/>
        </w:pBdr>
        <w:spacing w:before="120" w:after="120" w:line="240" w:lineRule="auto"/>
        <w:ind w:right="120"/>
        <w:jc w:val="center"/>
        <w:rPr>
          <w:rFonts w:ascii="Arial" w:eastAsia="Times New Roman" w:hAnsi="Arial" w:cs="Arial"/>
          <w:b/>
          <w:bCs/>
          <w:sz w:val="24"/>
          <w:szCs w:val="24"/>
          <w:lang w:eastAsia="pt-BR"/>
        </w:rPr>
      </w:pPr>
      <w:r w:rsidRPr="00A617F6">
        <w:rPr>
          <w:rFonts w:ascii="Arial" w:eastAsia="Times New Roman" w:hAnsi="Arial" w:cs="Arial"/>
          <w:b/>
          <w:bCs/>
          <w:sz w:val="24"/>
          <w:szCs w:val="24"/>
          <w:lang w:eastAsia="pt-BR"/>
        </w:rPr>
        <w:t>ANEXO IV - MINUTA DE CONTRATO</w:t>
      </w:r>
    </w:p>
    <w:p w14:paraId="6F318920" w14:textId="77777777" w:rsidR="000F5942" w:rsidRDefault="000F5942" w:rsidP="009317D9">
      <w:pPr>
        <w:spacing w:before="120" w:after="120" w:line="240" w:lineRule="auto"/>
        <w:ind w:right="120"/>
        <w:jc w:val="both"/>
        <w:rPr>
          <w:rFonts w:ascii="Arial" w:eastAsia="Times New Roman" w:hAnsi="Arial" w:cs="Arial"/>
          <w:b/>
          <w:bCs/>
          <w:sz w:val="24"/>
          <w:szCs w:val="24"/>
          <w:lang w:eastAsia="pt-BR"/>
        </w:rPr>
      </w:pPr>
    </w:p>
    <w:p w14:paraId="791F4153" w14:textId="34F78842" w:rsidR="00EA4F76" w:rsidRPr="007B607E" w:rsidRDefault="000F5942" w:rsidP="009317D9">
      <w:pPr>
        <w:spacing w:before="120" w:after="120" w:line="240" w:lineRule="auto"/>
        <w:ind w:left="142" w:right="120"/>
        <w:jc w:val="both"/>
        <w:rPr>
          <w:rFonts w:ascii="Arial" w:eastAsia="Times New Roman" w:hAnsi="Arial" w:cs="Arial"/>
          <w:color w:val="000000"/>
          <w:sz w:val="24"/>
          <w:szCs w:val="24"/>
          <w:lang w:eastAsia="pt-BR"/>
        </w:rPr>
      </w:pPr>
      <w:r w:rsidRPr="00820AF6">
        <w:rPr>
          <w:rFonts w:ascii="Arial" w:eastAsia="Times New Roman" w:hAnsi="Arial" w:cs="Arial"/>
          <w:b/>
          <w:bCs/>
          <w:sz w:val="24"/>
          <w:szCs w:val="24"/>
          <w:lang w:eastAsia="pt-BR"/>
        </w:rPr>
        <w:t xml:space="preserve">CONTRATO ADMINISTRATIVO Nº ......../...., QUE FAZEM ENTRE SI A UNIÃO, POR INTERMÉDIO </w:t>
      </w:r>
      <w:r w:rsidRPr="000D646F">
        <w:rPr>
          <w:rFonts w:ascii="Arial" w:eastAsia="Times New Roman" w:hAnsi="Arial" w:cs="Arial"/>
          <w:b/>
          <w:bCs/>
          <w:sz w:val="24"/>
          <w:szCs w:val="24"/>
          <w:lang w:eastAsia="pt-BR"/>
        </w:rPr>
        <w:t>DA JUSTIÇA FEDERAL DE PRIMEIRO GRAU EM SÃO PAULO, E A EMPRESA .............................................................</w:t>
      </w:r>
      <w:r w:rsidR="009317D9">
        <w:rPr>
          <w:rFonts w:ascii="Arial" w:eastAsia="Times New Roman" w:hAnsi="Arial" w:cs="Arial"/>
          <w:color w:val="000000"/>
          <w:sz w:val="24"/>
          <w:szCs w:val="24"/>
          <w:lang w:eastAsia="pt-BR"/>
        </w:rPr>
        <w:br/>
      </w:r>
    </w:p>
    <w:p w14:paraId="7A7C9B0A" w14:textId="362A5B21" w:rsidR="00EA4F76" w:rsidRPr="00A617F6" w:rsidRDefault="00687D80" w:rsidP="00687D80">
      <w:pPr>
        <w:spacing w:before="120" w:after="120" w:line="240" w:lineRule="auto"/>
        <w:ind w:left="120" w:right="120"/>
        <w:jc w:val="both"/>
        <w:rPr>
          <w:rFonts w:ascii="Arial" w:eastAsia="Times New Roman" w:hAnsi="Arial" w:cs="Arial"/>
          <w:color w:val="000000"/>
          <w:sz w:val="24"/>
          <w:szCs w:val="24"/>
          <w:lang w:eastAsia="pt-BR"/>
        </w:rPr>
      </w:pPr>
      <w:r w:rsidRPr="00687D80">
        <w:rPr>
          <w:rFonts w:ascii="Arial" w:eastAsia="Times New Roman" w:hAnsi="Arial" w:cs="Arial"/>
          <w:color w:val="000000"/>
          <w:sz w:val="24"/>
          <w:szCs w:val="24"/>
          <w:lang w:eastAsia="pt-BR"/>
        </w:rPr>
        <w:t xml:space="preserve">A </w:t>
      </w:r>
      <w:r w:rsidRPr="00687D80">
        <w:rPr>
          <w:rFonts w:ascii="Arial" w:eastAsia="Times New Roman" w:hAnsi="Arial" w:cs="Arial"/>
          <w:b/>
          <w:bCs/>
          <w:color w:val="000000"/>
          <w:sz w:val="24"/>
          <w:szCs w:val="24"/>
          <w:lang w:eastAsia="pt-BR"/>
        </w:rPr>
        <w:t>União</w:t>
      </w:r>
      <w:r w:rsidRPr="00687D80">
        <w:rPr>
          <w:rFonts w:ascii="Arial" w:eastAsia="Times New Roman" w:hAnsi="Arial" w:cs="Arial"/>
          <w:color w:val="000000"/>
          <w:sz w:val="24"/>
          <w:szCs w:val="24"/>
          <w:lang w:eastAsia="pt-BR"/>
        </w:rPr>
        <w:t xml:space="preserve">, por intermédio da </w:t>
      </w:r>
      <w:r w:rsidRPr="00687D80">
        <w:rPr>
          <w:rFonts w:ascii="Arial" w:eastAsia="Times New Roman" w:hAnsi="Arial" w:cs="Arial"/>
          <w:b/>
          <w:bCs/>
          <w:color w:val="000000"/>
          <w:sz w:val="24"/>
          <w:szCs w:val="24"/>
          <w:lang w:eastAsia="pt-BR"/>
        </w:rPr>
        <w:t>Justiça Federal de Primeiro Grau em São Paulo</w:t>
      </w:r>
      <w:r w:rsidRPr="00687D80">
        <w:rPr>
          <w:rFonts w:ascii="Arial" w:eastAsia="Times New Roman" w:hAnsi="Arial" w:cs="Arial"/>
          <w:color w:val="000000"/>
          <w:sz w:val="24"/>
          <w:szCs w:val="24"/>
          <w:lang w:eastAsia="pt-BR"/>
        </w:rPr>
        <w:t xml:space="preserve">,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doravante denominado </w:t>
      </w:r>
      <w:r w:rsidRPr="00687D80">
        <w:rPr>
          <w:rFonts w:ascii="Arial" w:eastAsia="Times New Roman" w:hAnsi="Arial" w:cs="Arial"/>
          <w:b/>
          <w:bCs/>
          <w:color w:val="000000"/>
          <w:sz w:val="24"/>
          <w:szCs w:val="24"/>
          <w:lang w:eastAsia="pt-BR"/>
        </w:rPr>
        <w:t>CONTRATANTE</w:t>
      </w:r>
      <w:r w:rsidRPr="00687D80">
        <w:rPr>
          <w:rFonts w:ascii="Arial" w:eastAsia="Times New Roman" w:hAnsi="Arial" w:cs="Arial"/>
          <w:color w:val="000000"/>
          <w:sz w:val="24"/>
          <w:szCs w:val="24"/>
          <w:lang w:eastAsia="pt-BR"/>
        </w:rPr>
        <w:t xml:space="preserve">, e o(a) .............................. inscrito(a) no CNPJ/MF sob o nº ............................, sediado(a) na ..................................., </w:t>
      </w:r>
      <w:proofErr w:type="spellStart"/>
      <w:r w:rsidRPr="00687D80">
        <w:rPr>
          <w:rFonts w:ascii="Arial" w:eastAsia="Times New Roman" w:hAnsi="Arial" w:cs="Arial"/>
          <w:color w:val="000000"/>
          <w:sz w:val="24"/>
          <w:szCs w:val="24"/>
          <w:lang w:eastAsia="pt-BR"/>
        </w:rPr>
        <w:t>em</w:t>
      </w:r>
      <w:proofErr w:type="spellEnd"/>
      <w:r w:rsidRPr="00687D80">
        <w:rPr>
          <w:rFonts w:ascii="Arial" w:eastAsia="Times New Roman" w:hAnsi="Arial" w:cs="Arial"/>
          <w:color w:val="000000"/>
          <w:sz w:val="24"/>
          <w:szCs w:val="24"/>
          <w:lang w:eastAsia="pt-BR"/>
        </w:rPr>
        <w:t xml:space="preserve"> .............................</w:t>
      </w:r>
      <w:r w:rsidR="00155E2F">
        <w:rPr>
          <w:rFonts w:ascii="Arial" w:eastAsia="Times New Roman" w:hAnsi="Arial" w:cs="Arial"/>
          <w:color w:val="000000"/>
          <w:sz w:val="24"/>
          <w:szCs w:val="24"/>
          <w:lang w:eastAsia="pt-BR"/>
        </w:rPr>
        <w:t>,</w:t>
      </w:r>
      <w:r w:rsidRPr="00687D80">
        <w:rPr>
          <w:rFonts w:ascii="Arial" w:eastAsia="Times New Roman" w:hAnsi="Arial" w:cs="Arial"/>
          <w:color w:val="000000"/>
          <w:sz w:val="24"/>
          <w:szCs w:val="24"/>
          <w:lang w:eastAsia="pt-BR"/>
        </w:rPr>
        <w:t xml:space="preserve"> doravante designado </w:t>
      </w:r>
      <w:r w:rsidRPr="00687D80">
        <w:rPr>
          <w:rFonts w:ascii="Arial" w:eastAsia="Times New Roman" w:hAnsi="Arial" w:cs="Arial"/>
          <w:b/>
          <w:bCs/>
          <w:color w:val="000000"/>
          <w:sz w:val="24"/>
          <w:szCs w:val="24"/>
          <w:lang w:eastAsia="pt-BR"/>
        </w:rPr>
        <w:t>CONTRATADO</w:t>
      </w:r>
      <w:r w:rsidRPr="00687D80">
        <w:rPr>
          <w:rFonts w:ascii="Arial" w:eastAsia="Times New Roman" w:hAnsi="Arial" w:cs="Arial"/>
          <w:color w:val="000000"/>
          <w:sz w:val="24"/>
          <w:szCs w:val="24"/>
          <w:lang w:eastAsia="pt-BR"/>
        </w:rPr>
        <w:t xml:space="preserve">, neste ato representada por .................................. (nome e função no contratado), conforme atos constitutivos da empresa OU </w:t>
      </w:r>
      <w:r w:rsidRPr="00A617F6">
        <w:rPr>
          <w:rFonts w:ascii="Arial" w:eastAsia="Times New Roman" w:hAnsi="Arial" w:cs="Arial"/>
          <w:color w:val="000000"/>
          <w:sz w:val="24"/>
          <w:szCs w:val="24"/>
          <w:lang w:eastAsia="pt-BR"/>
        </w:rPr>
        <w:t>procuração apresentada nos autos, tendo em vista o que consta no Processo nº 0011564-33.2025.4.03.8001</w:t>
      </w:r>
      <w:r w:rsidR="00EA4F76" w:rsidRPr="00A617F6">
        <w:rPr>
          <w:rFonts w:ascii="Arial" w:eastAsia="Times New Roman" w:hAnsi="Arial" w:cs="Arial"/>
          <w:color w:val="000000"/>
          <w:sz w:val="24"/>
          <w:szCs w:val="24"/>
          <w:lang w:eastAsia="pt-BR"/>
        </w:rPr>
        <w:t xml:space="preserve"> e em observância às disposições da Lei nº 14.133, de 1º de abril de 2021, e demais normas aplicáveis, resolvem celebrar o presente Termo de Contrato, decorrente do Pregão Eletrônico n</w:t>
      </w:r>
      <w:r w:rsidRPr="00A617F6">
        <w:t>º</w:t>
      </w:r>
      <w:r w:rsidR="00EA4F76" w:rsidRPr="00A617F6">
        <w:rPr>
          <w:rFonts w:ascii="Arial" w:eastAsia="Times New Roman" w:hAnsi="Arial" w:cs="Arial"/>
          <w:color w:val="000000"/>
          <w:sz w:val="24"/>
          <w:szCs w:val="24"/>
          <w:lang w:eastAsia="pt-BR"/>
        </w:rPr>
        <w:t xml:space="preserve"> </w:t>
      </w:r>
      <w:r w:rsidRPr="00A617F6">
        <w:rPr>
          <w:rFonts w:ascii="Arial" w:eastAsia="Times New Roman" w:hAnsi="Arial" w:cs="Arial"/>
          <w:b/>
          <w:bCs/>
          <w:color w:val="000000"/>
          <w:sz w:val="24"/>
          <w:szCs w:val="24"/>
          <w:lang w:eastAsia="pt-BR"/>
        </w:rPr>
        <w:t>90044/2025</w:t>
      </w:r>
      <w:r w:rsidR="00EA4F76" w:rsidRPr="00A617F6">
        <w:rPr>
          <w:rFonts w:ascii="Arial" w:eastAsia="Times New Roman" w:hAnsi="Arial" w:cs="Arial"/>
          <w:color w:val="000000"/>
          <w:sz w:val="24"/>
          <w:szCs w:val="24"/>
          <w:lang w:eastAsia="pt-BR"/>
        </w:rPr>
        <w:t>, mediante as cláusulas e condições a seguir enunciadas.</w:t>
      </w:r>
    </w:p>
    <w:p w14:paraId="61C9E4F1" w14:textId="77777777" w:rsidR="00EA4F76" w:rsidRPr="00A617F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 </w:t>
      </w:r>
    </w:p>
    <w:p w14:paraId="1960D582" w14:textId="77777777" w:rsidR="00EA4F76" w:rsidRPr="00A617F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b/>
          <w:bCs/>
          <w:color w:val="000000"/>
          <w:sz w:val="24"/>
          <w:szCs w:val="24"/>
          <w:lang w:eastAsia="pt-BR"/>
        </w:rPr>
        <w:t>1. CLÁUSULA PRIMEIRA – OBJETO</w:t>
      </w:r>
    </w:p>
    <w:p w14:paraId="33EF3F00" w14:textId="77777777" w:rsidR="002051E8" w:rsidRDefault="00EA4F76" w:rsidP="009317D9">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 xml:space="preserve">1.1. O objeto do presente instrumento é a </w:t>
      </w:r>
      <w:r w:rsidR="00060D40" w:rsidRPr="00A617F6">
        <w:rPr>
          <w:rFonts w:ascii="Arial" w:eastAsia="Times New Roman" w:hAnsi="Arial" w:cs="Arial"/>
          <w:color w:val="000000"/>
          <w:sz w:val="24"/>
          <w:szCs w:val="24"/>
          <w:lang w:eastAsia="pt-BR"/>
        </w:rPr>
        <w:t>prestação de serviço de fornecimento de apólice de seguro total (compreensivo) para 07 (sete) veículos novos, zero km, que serão incorporados à frota da Justiça Federal de Primeiro Grau em São Paulo</w:t>
      </w:r>
      <w:r w:rsidRPr="00A617F6">
        <w:rPr>
          <w:rFonts w:ascii="Arial" w:eastAsia="Times New Roman" w:hAnsi="Arial" w:cs="Arial"/>
          <w:color w:val="000000"/>
          <w:sz w:val="24"/>
          <w:szCs w:val="24"/>
          <w:lang w:eastAsia="pt-BR"/>
        </w:rPr>
        <w:t>, nas condições estabelecidas no Termo de Referência</w:t>
      </w:r>
      <w:r w:rsidR="002051E8">
        <w:rPr>
          <w:rFonts w:ascii="Arial" w:eastAsia="Times New Roman" w:hAnsi="Arial" w:cs="Arial"/>
          <w:color w:val="000000"/>
          <w:sz w:val="24"/>
          <w:szCs w:val="24"/>
          <w:lang w:eastAsia="pt-BR"/>
        </w:rPr>
        <w:t>, conforme</w:t>
      </w:r>
      <w:r w:rsidR="00067A19">
        <w:rPr>
          <w:rFonts w:ascii="Arial" w:eastAsia="Times New Roman" w:hAnsi="Arial" w:cs="Arial"/>
          <w:color w:val="000000"/>
          <w:sz w:val="24"/>
          <w:szCs w:val="24"/>
          <w:lang w:eastAsia="pt-BR"/>
        </w:rPr>
        <w:t xml:space="preserve"> tabela abaixo:</w:t>
      </w:r>
    </w:p>
    <w:p w14:paraId="32B00E3B" w14:textId="7C50A828" w:rsidR="009317D9" w:rsidRDefault="009317D9" w:rsidP="009317D9">
      <w:pPr>
        <w:spacing w:before="120" w:after="120" w:line="240" w:lineRule="auto"/>
        <w:ind w:left="120" w:right="120"/>
        <w:jc w:val="both"/>
        <w:rPr>
          <w:rFonts w:ascii="Arial" w:eastAsia="Times New Roman" w:hAnsi="Arial" w:cs="Arial"/>
          <w:color w:val="000000"/>
          <w:sz w:val="24"/>
          <w:szCs w:val="24"/>
          <w:lang w:eastAsia="pt-BR"/>
        </w:rPr>
      </w:pPr>
    </w:p>
    <w:tbl>
      <w:tblPr>
        <w:tblW w:w="0" w:type="auto"/>
        <w:tblCellMar>
          <w:left w:w="0" w:type="dxa"/>
          <w:right w:w="0" w:type="dxa"/>
        </w:tblCellMar>
        <w:tblLook w:val="04A0" w:firstRow="1" w:lastRow="0" w:firstColumn="1" w:lastColumn="0" w:noHBand="0" w:noVBand="1"/>
      </w:tblPr>
      <w:tblGrid>
        <w:gridCol w:w="688"/>
        <w:gridCol w:w="1855"/>
        <w:gridCol w:w="1033"/>
        <w:gridCol w:w="1949"/>
        <w:gridCol w:w="1544"/>
        <w:gridCol w:w="1415"/>
      </w:tblGrid>
      <w:tr w:rsidR="00067A19" w:rsidRPr="007B607E" w14:paraId="762BDA77" w14:textId="77777777" w:rsidTr="00067A19">
        <w:tc>
          <w:tcPr>
            <w:tcW w:w="0" w:type="auto"/>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14:paraId="116E68DC" w14:textId="77777777" w:rsidR="00067A19" w:rsidRPr="009317D9" w:rsidRDefault="00067A19" w:rsidP="00ED4323">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b/>
                <w:bCs/>
                <w:color w:val="000000"/>
                <w:sz w:val="20"/>
                <w:szCs w:val="20"/>
                <w:lang w:eastAsia="pt-BR"/>
              </w:rPr>
              <w:t>ITEM</w:t>
            </w:r>
          </w:p>
          <w:p w14:paraId="53B97C77" w14:textId="77777777" w:rsidR="00067A19" w:rsidRPr="009317D9" w:rsidRDefault="00067A19" w:rsidP="00ED4323">
            <w:pPr>
              <w:spacing w:before="100" w:beforeAutospacing="1"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color w:val="000000"/>
                <w:sz w:val="20"/>
                <w:szCs w:val="20"/>
                <w:lang w:eastAsia="pt-BR"/>
              </w:rPr>
              <w:t> </w:t>
            </w:r>
          </w:p>
        </w:tc>
        <w:tc>
          <w:tcPr>
            <w:tcW w:w="0" w:type="auto"/>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0DE8B215" w14:textId="77777777" w:rsidR="00067A19" w:rsidRPr="009317D9" w:rsidRDefault="00067A19" w:rsidP="00ED4323">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b/>
                <w:bCs/>
                <w:color w:val="000000"/>
                <w:sz w:val="20"/>
                <w:szCs w:val="20"/>
                <w:lang w:eastAsia="pt-BR"/>
              </w:rPr>
              <w:t>ESPECIFICAÇÃO</w:t>
            </w:r>
          </w:p>
        </w:tc>
        <w:tc>
          <w:tcPr>
            <w:tcW w:w="0" w:type="auto"/>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330482BB" w14:textId="77777777" w:rsidR="00067A19" w:rsidRPr="009317D9" w:rsidRDefault="00067A19" w:rsidP="00ED4323">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b/>
                <w:bCs/>
                <w:color w:val="000000"/>
                <w:sz w:val="20"/>
                <w:szCs w:val="20"/>
                <w:lang w:eastAsia="pt-BR"/>
              </w:rPr>
              <w:t>CATSER</w:t>
            </w:r>
          </w:p>
        </w:tc>
        <w:tc>
          <w:tcPr>
            <w:tcW w:w="1953"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4F181520" w14:textId="77777777" w:rsidR="00067A19" w:rsidRPr="009317D9" w:rsidRDefault="00067A19" w:rsidP="00ED4323">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b/>
                <w:bCs/>
                <w:color w:val="000000"/>
                <w:sz w:val="20"/>
                <w:szCs w:val="20"/>
                <w:lang w:eastAsia="pt-BR"/>
              </w:rPr>
              <w:t>UNIDADE DE MEDIDA</w:t>
            </w:r>
          </w:p>
        </w:tc>
        <w:tc>
          <w:tcPr>
            <w:tcW w:w="1287"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69EF5A9E" w14:textId="77777777" w:rsidR="00067A19" w:rsidRPr="009317D9" w:rsidRDefault="00067A19" w:rsidP="00ED4323">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b/>
                <w:bCs/>
                <w:color w:val="000000"/>
                <w:sz w:val="20"/>
                <w:szCs w:val="20"/>
                <w:lang w:eastAsia="pt-BR"/>
              </w:rPr>
              <w:t>QUANTIDADE</w:t>
            </w:r>
          </w:p>
        </w:tc>
        <w:tc>
          <w:tcPr>
            <w:tcW w:w="1418"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6F7EFFE5" w14:textId="77777777" w:rsidR="00067A19" w:rsidRPr="009317D9" w:rsidRDefault="00067A19" w:rsidP="00ED4323">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b/>
                <w:bCs/>
                <w:color w:val="000000"/>
                <w:sz w:val="20"/>
                <w:szCs w:val="20"/>
                <w:lang w:eastAsia="pt-BR"/>
              </w:rPr>
              <w:t>VALOR TOTAL</w:t>
            </w:r>
          </w:p>
        </w:tc>
      </w:tr>
      <w:tr w:rsidR="00067A19" w:rsidRPr="007B607E" w14:paraId="3D273AA0" w14:textId="77777777" w:rsidTr="00067A19">
        <w:tc>
          <w:tcPr>
            <w:tcW w:w="0" w:type="auto"/>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7B039D5B" w14:textId="77777777" w:rsidR="009317D9" w:rsidRDefault="009317D9" w:rsidP="00ED4323">
            <w:pPr>
              <w:spacing w:after="0" w:line="240" w:lineRule="auto"/>
              <w:jc w:val="center"/>
              <w:rPr>
                <w:rFonts w:ascii="Arial" w:eastAsia="Times New Roman" w:hAnsi="Arial" w:cs="Arial"/>
                <w:b/>
                <w:bCs/>
                <w:color w:val="000000"/>
                <w:sz w:val="20"/>
                <w:szCs w:val="20"/>
                <w:lang w:eastAsia="pt-BR"/>
              </w:rPr>
            </w:pPr>
          </w:p>
          <w:p w14:paraId="4C5C1096" w14:textId="77777777" w:rsidR="009317D9" w:rsidRDefault="009317D9" w:rsidP="00ED4323">
            <w:pPr>
              <w:spacing w:after="0" w:line="240" w:lineRule="auto"/>
              <w:jc w:val="center"/>
              <w:rPr>
                <w:rFonts w:ascii="Arial" w:eastAsia="Times New Roman" w:hAnsi="Arial" w:cs="Arial"/>
                <w:b/>
                <w:bCs/>
                <w:color w:val="000000"/>
                <w:sz w:val="20"/>
                <w:szCs w:val="20"/>
                <w:lang w:eastAsia="pt-BR"/>
              </w:rPr>
            </w:pPr>
          </w:p>
          <w:p w14:paraId="7D174074" w14:textId="77777777" w:rsidR="009317D9" w:rsidRDefault="009317D9" w:rsidP="00ED4323">
            <w:pPr>
              <w:spacing w:after="0" w:line="240" w:lineRule="auto"/>
              <w:jc w:val="center"/>
              <w:rPr>
                <w:rFonts w:ascii="Arial" w:eastAsia="Times New Roman" w:hAnsi="Arial" w:cs="Arial"/>
                <w:b/>
                <w:bCs/>
                <w:color w:val="000000"/>
                <w:sz w:val="20"/>
                <w:szCs w:val="20"/>
                <w:lang w:eastAsia="pt-BR"/>
              </w:rPr>
            </w:pPr>
          </w:p>
          <w:p w14:paraId="0B690530" w14:textId="749E6F0D" w:rsidR="00067A19" w:rsidRPr="009317D9" w:rsidRDefault="00067A19" w:rsidP="00ED4323">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b/>
                <w:bCs/>
                <w:color w:val="000000"/>
                <w:sz w:val="20"/>
                <w:szCs w:val="20"/>
                <w:lang w:eastAsia="pt-BR"/>
              </w:rPr>
              <w:t>1</w:t>
            </w:r>
          </w:p>
        </w:tc>
        <w:tc>
          <w:tcPr>
            <w:tcW w:w="0" w:type="auto"/>
            <w:tcBorders>
              <w:top w:val="nil"/>
              <w:left w:val="nil"/>
              <w:bottom w:val="single" w:sz="8" w:space="0" w:color="000000"/>
              <w:right w:val="single" w:sz="8" w:space="0" w:color="000000"/>
            </w:tcBorders>
            <w:tcMar>
              <w:top w:w="0" w:type="dxa"/>
              <w:left w:w="105" w:type="dxa"/>
              <w:bottom w:w="0" w:type="dxa"/>
              <w:right w:w="105" w:type="dxa"/>
            </w:tcMar>
            <w:hideMark/>
          </w:tcPr>
          <w:p w14:paraId="56F8C2F3" w14:textId="3257386B" w:rsidR="00067A19" w:rsidRPr="009317D9" w:rsidRDefault="00067A19" w:rsidP="00ED4323">
            <w:pPr>
              <w:spacing w:after="0" w:line="240" w:lineRule="auto"/>
              <w:rPr>
                <w:rFonts w:ascii="Arial" w:eastAsia="Times New Roman" w:hAnsi="Arial" w:cs="Arial"/>
                <w:color w:val="000000"/>
                <w:sz w:val="20"/>
                <w:szCs w:val="20"/>
                <w:lang w:eastAsia="pt-BR"/>
              </w:rPr>
            </w:pPr>
            <w:r w:rsidRPr="009317D9">
              <w:rPr>
                <w:rFonts w:ascii="Arial" w:eastAsia="Times New Roman" w:hAnsi="Arial" w:cs="Arial"/>
                <w:color w:val="000000"/>
                <w:sz w:val="20"/>
                <w:szCs w:val="20"/>
                <w:lang w:eastAsia="pt-BR"/>
              </w:rPr>
              <w:t> Serviço de seguro total (compreensivo) para frota de 07 (sete) veículos novos, 0km, com vigência de 12 meses.</w:t>
            </w:r>
          </w:p>
        </w:tc>
        <w:tc>
          <w:tcPr>
            <w:tcW w:w="0" w:type="auto"/>
            <w:tcBorders>
              <w:top w:val="nil"/>
              <w:left w:val="nil"/>
              <w:bottom w:val="single" w:sz="8" w:space="0" w:color="000000"/>
              <w:right w:val="single" w:sz="8" w:space="0" w:color="000000"/>
            </w:tcBorders>
            <w:tcMar>
              <w:top w:w="0" w:type="dxa"/>
              <w:left w:w="105" w:type="dxa"/>
              <w:bottom w:w="0" w:type="dxa"/>
              <w:right w:w="105" w:type="dxa"/>
            </w:tcMar>
            <w:hideMark/>
          </w:tcPr>
          <w:p w14:paraId="56237F13" w14:textId="77777777" w:rsidR="00067A19" w:rsidRPr="009317D9" w:rsidRDefault="00067A19" w:rsidP="00067A19">
            <w:pPr>
              <w:spacing w:after="0" w:line="240" w:lineRule="auto"/>
              <w:jc w:val="center"/>
              <w:rPr>
                <w:rFonts w:ascii="Arial" w:eastAsia="Times New Roman" w:hAnsi="Arial" w:cs="Arial"/>
                <w:color w:val="000000"/>
                <w:sz w:val="20"/>
                <w:szCs w:val="20"/>
                <w:lang w:eastAsia="pt-BR"/>
              </w:rPr>
            </w:pPr>
          </w:p>
          <w:p w14:paraId="611AADC2" w14:textId="77777777" w:rsidR="009317D9" w:rsidRDefault="009317D9" w:rsidP="0033310F">
            <w:pPr>
              <w:spacing w:after="0" w:line="240" w:lineRule="auto"/>
              <w:jc w:val="center"/>
              <w:rPr>
                <w:rFonts w:ascii="Arial" w:eastAsia="Times New Roman" w:hAnsi="Arial" w:cs="Arial"/>
                <w:color w:val="000000"/>
                <w:sz w:val="20"/>
                <w:szCs w:val="20"/>
                <w:lang w:eastAsia="pt-BR"/>
              </w:rPr>
            </w:pPr>
          </w:p>
          <w:p w14:paraId="36D83126" w14:textId="77777777" w:rsidR="009317D9" w:rsidRDefault="009317D9" w:rsidP="0033310F">
            <w:pPr>
              <w:spacing w:after="0" w:line="240" w:lineRule="auto"/>
              <w:jc w:val="center"/>
              <w:rPr>
                <w:rFonts w:ascii="Arial" w:eastAsia="Times New Roman" w:hAnsi="Arial" w:cs="Arial"/>
                <w:color w:val="000000"/>
                <w:sz w:val="20"/>
                <w:szCs w:val="20"/>
                <w:lang w:eastAsia="pt-BR"/>
              </w:rPr>
            </w:pPr>
          </w:p>
          <w:p w14:paraId="205BCD2E" w14:textId="5788D174" w:rsidR="00067A19" w:rsidRPr="009317D9" w:rsidRDefault="00067A19" w:rsidP="0033310F">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color w:val="000000"/>
                <w:sz w:val="20"/>
                <w:szCs w:val="20"/>
                <w:lang w:eastAsia="pt-BR"/>
              </w:rPr>
              <w:t>22764</w:t>
            </w:r>
          </w:p>
        </w:tc>
        <w:tc>
          <w:tcPr>
            <w:tcW w:w="1953" w:type="dxa"/>
            <w:tcBorders>
              <w:top w:val="nil"/>
              <w:left w:val="nil"/>
              <w:bottom w:val="single" w:sz="8" w:space="0" w:color="000000"/>
              <w:right w:val="single" w:sz="8" w:space="0" w:color="000000"/>
            </w:tcBorders>
            <w:tcMar>
              <w:top w:w="0" w:type="dxa"/>
              <w:left w:w="105" w:type="dxa"/>
              <w:bottom w:w="0" w:type="dxa"/>
              <w:right w:w="105" w:type="dxa"/>
            </w:tcMar>
            <w:hideMark/>
          </w:tcPr>
          <w:p w14:paraId="5B2174BF" w14:textId="77777777" w:rsidR="00067A19" w:rsidRPr="009317D9" w:rsidRDefault="00067A19" w:rsidP="00067A19">
            <w:pPr>
              <w:spacing w:after="0" w:line="240" w:lineRule="auto"/>
              <w:jc w:val="center"/>
              <w:rPr>
                <w:rFonts w:ascii="Arial" w:eastAsia="Times New Roman" w:hAnsi="Arial" w:cs="Arial"/>
                <w:color w:val="000000"/>
                <w:sz w:val="20"/>
                <w:szCs w:val="20"/>
                <w:lang w:eastAsia="pt-BR"/>
              </w:rPr>
            </w:pPr>
          </w:p>
          <w:p w14:paraId="6A0E1F07" w14:textId="77777777" w:rsidR="009317D9" w:rsidRDefault="009317D9" w:rsidP="00067A19">
            <w:pPr>
              <w:spacing w:after="0" w:line="240" w:lineRule="auto"/>
              <w:jc w:val="center"/>
              <w:rPr>
                <w:rFonts w:ascii="Arial" w:eastAsia="Times New Roman" w:hAnsi="Arial" w:cs="Arial"/>
                <w:color w:val="000000"/>
                <w:sz w:val="20"/>
                <w:szCs w:val="20"/>
                <w:lang w:eastAsia="pt-BR"/>
              </w:rPr>
            </w:pPr>
          </w:p>
          <w:p w14:paraId="56A673D6" w14:textId="77777777" w:rsidR="009317D9" w:rsidRDefault="009317D9" w:rsidP="00067A19">
            <w:pPr>
              <w:spacing w:after="0" w:line="240" w:lineRule="auto"/>
              <w:jc w:val="center"/>
              <w:rPr>
                <w:rFonts w:ascii="Arial" w:eastAsia="Times New Roman" w:hAnsi="Arial" w:cs="Arial"/>
                <w:color w:val="000000"/>
                <w:sz w:val="20"/>
                <w:szCs w:val="20"/>
                <w:lang w:eastAsia="pt-BR"/>
              </w:rPr>
            </w:pPr>
          </w:p>
          <w:p w14:paraId="7CDB1C93" w14:textId="3AC9469B" w:rsidR="00067A19" w:rsidRPr="009317D9" w:rsidRDefault="00067A19" w:rsidP="00067A19">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color w:val="000000"/>
                <w:sz w:val="20"/>
                <w:szCs w:val="20"/>
                <w:lang w:eastAsia="pt-BR"/>
              </w:rPr>
              <w:t>Serviço</w:t>
            </w:r>
          </w:p>
        </w:tc>
        <w:tc>
          <w:tcPr>
            <w:tcW w:w="1287" w:type="dxa"/>
            <w:tcBorders>
              <w:top w:val="nil"/>
              <w:left w:val="nil"/>
              <w:bottom w:val="single" w:sz="8" w:space="0" w:color="000000"/>
              <w:right w:val="single" w:sz="8" w:space="0" w:color="000000"/>
            </w:tcBorders>
            <w:tcMar>
              <w:top w:w="0" w:type="dxa"/>
              <w:left w:w="105" w:type="dxa"/>
              <w:bottom w:w="0" w:type="dxa"/>
              <w:right w:w="105" w:type="dxa"/>
            </w:tcMar>
            <w:hideMark/>
          </w:tcPr>
          <w:p w14:paraId="6FEFEA1D" w14:textId="77777777" w:rsidR="00067A19" w:rsidRPr="009317D9" w:rsidRDefault="00067A19" w:rsidP="00067A19">
            <w:pPr>
              <w:spacing w:after="0" w:line="240" w:lineRule="auto"/>
              <w:jc w:val="center"/>
              <w:rPr>
                <w:rFonts w:ascii="Arial" w:eastAsia="Times New Roman" w:hAnsi="Arial" w:cs="Arial"/>
                <w:color w:val="000000"/>
                <w:sz w:val="20"/>
                <w:szCs w:val="20"/>
                <w:lang w:eastAsia="pt-BR"/>
              </w:rPr>
            </w:pPr>
          </w:p>
          <w:p w14:paraId="5E77C997" w14:textId="77777777" w:rsidR="009317D9" w:rsidRDefault="009317D9" w:rsidP="00067A19">
            <w:pPr>
              <w:spacing w:after="0" w:line="240" w:lineRule="auto"/>
              <w:jc w:val="center"/>
              <w:rPr>
                <w:rFonts w:ascii="Arial" w:eastAsia="Times New Roman" w:hAnsi="Arial" w:cs="Arial"/>
                <w:color w:val="000000"/>
                <w:sz w:val="20"/>
                <w:szCs w:val="20"/>
                <w:lang w:eastAsia="pt-BR"/>
              </w:rPr>
            </w:pPr>
          </w:p>
          <w:p w14:paraId="52612A3E" w14:textId="77777777" w:rsidR="009317D9" w:rsidRDefault="009317D9" w:rsidP="00067A19">
            <w:pPr>
              <w:spacing w:after="0" w:line="240" w:lineRule="auto"/>
              <w:jc w:val="center"/>
              <w:rPr>
                <w:rFonts w:ascii="Arial" w:eastAsia="Times New Roman" w:hAnsi="Arial" w:cs="Arial"/>
                <w:color w:val="000000"/>
                <w:sz w:val="20"/>
                <w:szCs w:val="20"/>
                <w:lang w:eastAsia="pt-BR"/>
              </w:rPr>
            </w:pPr>
          </w:p>
          <w:p w14:paraId="7CE41C73" w14:textId="347D9F9D" w:rsidR="00067A19" w:rsidRPr="009317D9" w:rsidRDefault="0033310F" w:rsidP="00067A19">
            <w:pPr>
              <w:spacing w:after="0" w:line="240" w:lineRule="auto"/>
              <w:jc w:val="center"/>
              <w:rPr>
                <w:rFonts w:ascii="Arial" w:eastAsia="Times New Roman" w:hAnsi="Arial" w:cs="Arial"/>
                <w:color w:val="000000"/>
                <w:sz w:val="20"/>
                <w:szCs w:val="20"/>
                <w:lang w:eastAsia="pt-BR"/>
              </w:rPr>
            </w:pPr>
            <w:r w:rsidRPr="009317D9">
              <w:rPr>
                <w:rFonts w:ascii="Arial" w:eastAsia="Times New Roman" w:hAnsi="Arial" w:cs="Arial"/>
                <w:color w:val="000000"/>
                <w:sz w:val="20"/>
                <w:szCs w:val="20"/>
                <w:lang w:eastAsia="pt-BR"/>
              </w:rPr>
              <w:t>1</w:t>
            </w:r>
          </w:p>
        </w:tc>
        <w:tc>
          <w:tcPr>
            <w:tcW w:w="1418" w:type="dxa"/>
            <w:tcBorders>
              <w:top w:val="nil"/>
              <w:left w:val="nil"/>
              <w:bottom w:val="single" w:sz="8" w:space="0" w:color="000000"/>
              <w:right w:val="single" w:sz="8" w:space="0" w:color="000000"/>
            </w:tcBorders>
            <w:tcMar>
              <w:top w:w="0" w:type="dxa"/>
              <w:left w:w="105" w:type="dxa"/>
              <w:bottom w:w="0" w:type="dxa"/>
              <w:right w:w="105" w:type="dxa"/>
            </w:tcMar>
            <w:hideMark/>
          </w:tcPr>
          <w:p w14:paraId="1CFD1288" w14:textId="77777777" w:rsidR="00067A19" w:rsidRPr="009317D9" w:rsidRDefault="00067A19" w:rsidP="00067A19">
            <w:pPr>
              <w:spacing w:after="0" w:line="240" w:lineRule="auto"/>
              <w:jc w:val="center"/>
              <w:rPr>
                <w:rFonts w:ascii="Arial" w:eastAsia="Times New Roman" w:hAnsi="Arial" w:cs="Arial"/>
                <w:color w:val="000000"/>
                <w:sz w:val="20"/>
                <w:szCs w:val="20"/>
                <w:lang w:eastAsia="pt-BR"/>
              </w:rPr>
            </w:pPr>
          </w:p>
          <w:p w14:paraId="4BC7702D" w14:textId="2735FA3E" w:rsidR="00067A19" w:rsidRPr="009317D9" w:rsidRDefault="00067A19" w:rsidP="00067A19">
            <w:pPr>
              <w:spacing w:after="0" w:line="240" w:lineRule="auto"/>
              <w:jc w:val="center"/>
              <w:rPr>
                <w:rFonts w:ascii="Arial" w:eastAsia="Times New Roman" w:hAnsi="Arial" w:cs="Arial"/>
                <w:color w:val="000000"/>
                <w:sz w:val="20"/>
                <w:szCs w:val="20"/>
                <w:lang w:eastAsia="pt-BR"/>
              </w:rPr>
            </w:pPr>
          </w:p>
        </w:tc>
      </w:tr>
    </w:tbl>
    <w:p w14:paraId="1A06C98A" w14:textId="77777777" w:rsidR="00067A19" w:rsidRPr="00A617F6" w:rsidRDefault="00067A19" w:rsidP="00687D80">
      <w:pPr>
        <w:spacing w:before="120" w:after="120" w:line="240" w:lineRule="auto"/>
        <w:ind w:left="120" w:right="120"/>
        <w:jc w:val="both"/>
        <w:rPr>
          <w:rFonts w:ascii="Arial" w:eastAsia="Times New Roman" w:hAnsi="Arial" w:cs="Arial"/>
          <w:color w:val="000000"/>
          <w:sz w:val="24"/>
          <w:szCs w:val="24"/>
          <w:lang w:eastAsia="pt-BR"/>
        </w:rPr>
      </w:pPr>
    </w:p>
    <w:p w14:paraId="103565DA" w14:textId="77777777" w:rsidR="00687D80" w:rsidRPr="00A617F6" w:rsidRDefault="00EA4F76" w:rsidP="00687D80">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lastRenderedPageBreak/>
        <w:t>1.</w:t>
      </w:r>
      <w:r w:rsidR="00060D40" w:rsidRPr="00A617F6">
        <w:rPr>
          <w:rFonts w:ascii="Arial" w:eastAsia="Times New Roman" w:hAnsi="Arial" w:cs="Arial"/>
          <w:color w:val="000000"/>
          <w:sz w:val="24"/>
          <w:szCs w:val="24"/>
          <w:lang w:eastAsia="pt-BR"/>
        </w:rPr>
        <w:t>2</w:t>
      </w:r>
      <w:r w:rsidRPr="00A617F6">
        <w:rPr>
          <w:rFonts w:ascii="Arial" w:eastAsia="Times New Roman" w:hAnsi="Arial" w:cs="Arial"/>
          <w:color w:val="000000"/>
          <w:sz w:val="24"/>
          <w:szCs w:val="24"/>
          <w:lang w:eastAsia="pt-BR"/>
        </w:rPr>
        <w:t>. Vinculam esta contratação, independentemente de transcrição:</w:t>
      </w:r>
    </w:p>
    <w:p w14:paraId="221DEE61" w14:textId="77777777" w:rsidR="00687D80" w:rsidRPr="00A617F6" w:rsidRDefault="00EA4F76" w:rsidP="00687D80">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1.</w:t>
      </w:r>
      <w:r w:rsidR="00060D40" w:rsidRPr="00A617F6">
        <w:rPr>
          <w:rFonts w:ascii="Arial" w:eastAsia="Times New Roman" w:hAnsi="Arial" w:cs="Arial"/>
          <w:color w:val="000000"/>
          <w:sz w:val="24"/>
          <w:szCs w:val="24"/>
          <w:lang w:eastAsia="pt-BR"/>
        </w:rPr>
        <w:t>2</w:t>
      </w:r>
      <w:r w:rsidRPr="00A617F6">
        <w:rPr>
          <w:rFonts w:ascii="Arial" w:eastAsia="Times New Roman" w:hAnsi="Arial" w:cs="Arial"/>
          <w:color w:val="000000"/>
          <w:sz w:val="24"/>
          <w:szCs w:val="24"/>
          <w:lang w:eastAsia="pt-BR"/>
        </w:rPr>
        <w:t>.1. O Termo de Referência;</w:t>
      </w:r>
    </w:p>
    <w:p w14:paraId="3BBDD0D2" w14:textId="77777777" w:rsidR="00687D80" w:rsidRPr="00A617F6" w:rsidRDefault="00EA4F76" w:rsidP="00687D80">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1.</w:t>
      </w:r>
      <w:r w:rsidR="00060D40" w:rsidRPr="00A617F6">
        <w:rPr>
          <w:rFonts w:ascii="Arial" w:eastAsia="Times New Roman" w:hAnsi="Arial" w:cs="Arial"/>
          <w:color w:val="000000"/>
          <w:sz w:val="24"/>
          <w:szCs w:val="24"/>
          <w:lang w:eastAsia="pt-BR"/>
        </w:rPr>
        <w:t>2</w:t>
      </w:r>
      <w:r w:rsidRPr="00A617F6">
        <w:rPr>
          <w:rFonts w:ascii="Arial" w:eastAsia="Times New Roman" w:hAnsi="Arial" w:cs="Arial"/>
          <w:color w:val="000000"/>
          <w:sz w:val="24"/>
          <w:szCs w:val="24"/>
          <w:lang w:eastAsia="pt-BR"/>
        </w:rPr>
        <w:t>.2. O Edital de Licitação;</w:t>
      </w:r>
    </w:p>
    <w:p w14:paraId="55394E4D" w14:textId="77777777" w:rsidR="00687D80" w:rsidRPr="00A617F6" w:rsidRDefault="00EA4F76" w:rsidP="00687D80">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1.</w:t>
      </w:r>
      <w:r w:rsidR="00060D40" w:rsidRPr="00A617F6">
        <w:rPr>
          <w:rFonts w:ascii="Arial" w:eastAsia="Times New Roman" w:hAnsi="Arial" w:cs="Arial"/>
          <w:color w:val="000000"/>
          <w:sz w:val="24"/>
          <w:szCs w:val="24"/>
          <w:lang w:eastAsia="pt-BR"/>
        </w:rPr>
        <w:t>2</w:t>
      </w:r>
      <w:r w:rsidRPr="00A617F6">
        <w:rPr>
          <w:rFonts w:ascii="Arial" w:eastAsia="Times New Roman" w:hAnsi="Arial" w:cs="Arial"/>
          <w:color w:val="000000"/>
          <w:sz w:val="24"/>
          <w:szCs w:val="24"/>
          <w:lang w:eastAsia="pt-BR"/>
        </w:rPr>
        <w:t>.3. A Proposta do Contratado</w:t>
      </w:r>
      <w:r w:rsidR="00060D40" w:rsidRPr="00A617F6">
        <w:rPr>
          <w:rFonts w:ascii="Arial" w:eastAsia="Times New Roman" w:hAnsi="Arial" w:cs="Arial"/>
          <w:color w:val="000000"/>
          <w:sz w:val="24"/>
          <w:szCs w:val="24"/>
          <w:lang w:eastAsia="pt-BR"/>
        </w:rPr>
        <w:t xml:space="preserve"> (doc. nº)</w:t>
      </w:r>
      <w:r w:rsidRPr="00A617F6">
        <w:rPr>
          <w:rFonts w:ascii="Arial" w:eastAsia="Times New Roman" w:hAnsi="Arial" w:cs="Arial"/>
          <w:color w:val="000000"/>
          <w:sz w:val="24"/>
          <w:szCs w:val="24"/>
          <w:lang w:eastAsia="pt-BR"/>
        </w:rPr>
        <w:t>;</w:t>
      </w:r>
    </w:p>
    <w:p w14:paraId="4CEC31B0" w14:textId="452FC8DB" w:rsidR="00EA4F76" w:rsidRPr="00A617F6" w:rsidRDefault="00EA4F76" w:rsidP="00687D80">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1.</w:t>
      </w:r>
      <w:r w:rsidR="00060D40" w:rsidRPr="00A617F6">
        <w:rPr>
          <w:rFonts w:ascii="Arial" w:eastAsia="Times New Roman" w:hAnsi="Arial" w:cs="Arial"/>
          <w:color w:val="000000"/>
          <w:sz w:val="24"/>
          <w:szCs w:val="24"/>
          <w:lang w:eastAsia="pt-BR"/>
        </w:rPr>
        <w:t>2</w:t>
      </w:r>
      <w:r w:rsidRPr="00A617F6">
        <w:rPr>
          <w:rFonts w:ascii="Arial" w:eastAsia="Times New Roman" w:hAnsi="Arial" w:cs="Arial"/>
          <w:color w:val="000000"/>
          <w:sz w:val="24"/>
          <w:szCs w:val="24"/>
          <w:lang w:eastAsia="pt-BR"/>
        </w:rPr>
        <w:t>.4. Eventuais anexos dos documentos supracitados.</w:t>
      </w:r>
    </w:p>
    <w:p w14:paraId="1C3B1A43" w14:textId="77777777" w:rsidR="00EA4F76" w:rsidRPr="00A617F6" w:rsidRDefault="00EA4F76" w:rsidP="00EA4F76">
      <w:pPr>
        <w:spacing w:before="120" w:after="120" w:line="240" w:lineRule="auto"/>
        <w:ind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 </w:t>
      </w:r>
    </w:p>
    <w:p w14:paraId="226B3058" w14:textId="77777777" w:rsidR="00EA4F76" w:rsidRPr="00A617F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b/>
          <w:bCs/>
          <w:color w:val="000000"/>
          <w:sz w:val="24"/>
          <w:szCs w:val="24"/>
          <w:lang w:eastAsia="pt-BR"/>
        </w:rPr>
        <w:t>2. CLÁUSULA SEGUNDA – VIGÊNCIA E PRORROGAÇÃO</w:t>
      </w:r>
    </w:p>
    <w:p w14:paraId="436C466E" w14:textId="30D4D7C2" w:rsidR="00EA4F76" w:rsidRPr="007B607E" w:rsidRDefault="00EA4F76" w:rsidP="00060D40">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 xml:space="preserve">2.1. O prazo de vigência da contratação é de </w:t>
      </w:r>
      <w:r w:rsidR="00060D40" w:rsidRPr="00A617F6">
        <w:rPr>
          <w:rFonts w:ascii="Arial" w:eastAsia="Times New Roman" w:hAnsi="Arial" w:cs="Arial"/>
          <w:color w:val="000000"/>
          <w:sz w:val="24"/>
          <w:szCs w:val="24"/>
          <w:lang w:eastAsia="pt-BR"/>
        </w:rPr>
        <w:t>12 (doze) meses, contados da data de início da cobertura da apólice, prorrogável por até 10 anos</w:t>
      </w:r>
      <w:r w:rsidRPr="00A617F6">
        <w:rPr>
          <w:rFonts w:ascii="Arial" w:eastAsia="Times New Roman" w:hAnsi="Arial" w:cs="Arial"/>
          <w:color w:val="000000"/>
          <w:sz w:val="24"/>
          <w:szCs w:val="24"/>
          <w:lang w:eastAsia="pt-BR"/>
        </w:rPr>
        <w:t>, na forma dos artigos 106 e 107 da Lei n° 14.133/2021.</w:t>
      </w:r>
    </w:p>
    <w:p w14:paraId="2BD6BF8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2.1.1.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687E888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a) Estar formalmente demonstrado no processo que a forma de prestação dos serviços tem natureza continuada;</w:t>
      </w:r>
    </w:p>
    <w:p w14:paraId="59480E1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b) Seja juntado relatório que discorra sobre a execução do contrato, com informações de que os serviços tenham sido prestados regularmente;</w:t>
      </w:r>
    </w:p>
    <w:p w14:paraId="3C505B0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c) Seja juntada justificativa, por escrito, de que a Administração mantém interesse na realização do serviço;</w:t>
      </w:r>
    </w:p>
    <w:p w14:paraId="71C1B00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d) Haja manifestação expressa do contratado informando o interesse na prorrogação;</w:t>
      </w:r>
    </w:p>
    <w:p w14:paraId="2E8AE02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e) Seja comprovado que o contratado mantém as condições iniciais de habilitação.</w:t>
      </w:r>
    </w:p>
    <w:p w14:paraId="20C4EE8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f) Não haja registro no Cadastro Informativo de créditos não quitados do setor público federal (Cadin).</w:t>
      </w:r>
    </w:p>
    <w:p w14:paraId="3F06F4A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2.2. O contratado não tem direito subjetivo à prorrogação contratual.</w:t>
      </w:r>
    </w:p>
    <w:p w14:paraId="08E47CB8" w14:textId="77777777" w:rsidR="00EA4F7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2.3. A prorrogação de contrato deverá ser promovida mediante celebração de termo aditivo.</w:t>
      </w:r>
    </w:p>
    <w:p w14:paraId="40914E5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2.</w:t>
      </w:r>
      <w:r>
        <w:rPr>
          <w:rFonts w:ascii="Arial" w:eastAsia="Times New Roman" w:hAnsi="Arial" w:cs="Arial"/>
          <w:color w:val="000000"/>
          <w:sz w:val="24"/>
          <w:szCs w:val="24"/>
          <w:lang w:eastAsia="pt-BR"/>
        </w:rPr>
        <w:t>4</w:t>
      </w:r>
      <w:r w:rsidRPr="007B607E">
        <w:rPr>
          <w:rFonts w:ascii="Arial" w:eastAsia="Times New Roman" w:hAnsi="Arial" w:cs="Arial"/>
          <w:color w:val="000000"/>
          <w:sz w:val="24"/>
          <w:szCs w:val="24"/>
          <w:lang w:eastAsia="pt-BR"/>
        </w:rPr>
        <w:t>. O contrato não poderá ser prorrogado quando o contratado tiver sido penalizado nas sanções de declaração de inidoneidade ou impedimento de licitar e contratar com poder público, observadas as abrangências de aplicação.</w:t>
      </w:r>
    </w:p>
    <w:p w14:paraId="21778C5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024ECD0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3. CLÁUSULA TERCEIRA – MODELOS DE EXECUÇÃO E GESTÃO CONTRATUAIS</w:t>
      </w:r>
    </w:p>
    <w:p w14:paraId="241D4C7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3.1. O regime de execução contratual, o modelo de gestão, assim como os prazos e condições de conclusão, entrega, observação e recebimento definitivo constam no Termo de Referência, anexo ao Edital.</w:t>
      </w:r>
    </w:p>
    <w:p w14:paraId="14FD306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5035BE06" w14:textId="77777777" w:rsidR="00EA4F76" w:rsidRPr="00A617F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b/>
          <w:bCs/>
          <w:color w:val="000000"/>
          <w:sz w:val="24"/>
          <w:szCs w:val="24"/>
          <w:lang w:eastAsia="pt-BR"/>
        </w:rPr>
        <w:t>4. CLÁUSULA QUARTA - SUBCONTRATAÇÃO</w:t>
      </w:r>
    </w:p>
    <w:p w14:paraId="38C7BC47" w14:textId="77777777" w:rsidR="00EA4F76" w:rsidRPr="00A617F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lastRenderedPageBreak/>
        <w:t>4.1. Não será admitida a subcontratação do objeto contratual.</w:t>
      </w:r>
    </w:p>
    <w:p w14:paraId="4A264756" w14:textId="77777777" w:rsidR="00EA4F76" w:rsidRPr="00A617F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 </w:t>
      </w:r>
    </w:p>
    <w:p w14:paraId="398B9DD0" w14:textId="77777777" w:rsidR="00EA4F76" w:rsidRPr="00A617F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b/>
          <w:bCs/>
          <w:color w:val="000000"/>
          <w:sz w:val="24"/>
          <w:szCs w:val="24"/>
          <w:lang w:eastAsia="pt-BR"/>
        </w:rPr>
        <w:t>5. CLÁUSULA QUINTA - PREÇO</w:t>
      </w:r>
    </w:p>
    <w:p w14:paraId="59F926D0" w14:textId="2C6BE785"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A617F6">
        <w:rPr>
          <w:rFonts w:ascii="Arial" w:eastAsia="Times New Roman" w:hAnsi="Arial" w:cs="Arial"/>
          <w:color w:val="000000"/>
          <w:sz w:val="24"/>
          <w:szCs w:val="24"/>
          <w:lang w:eastAsia="pt-BR"/>
        </w:rPr>
        <w:t>5.1. O valor total da contratação é de R$.......... (.....)</w:t>
      </w:r>
      <w:r w:rsidR="003F4D14" w:rsidRPr="00A617F6">
        <w:rPr>
          <w:rFonts w:ascii="Arial" w:eastAsia="Times New Roman" w:hAnsi="Arial" w:cs="Arial"/>
          <w:color w:val="000000"/>
          <w:sz w:val="24"/>
          <w:szCs w:val="24"/>
          <w:lang w:eastAsia="pt-BR"/>
        </w:rPr>
        <w:t>.</w:t>
      </w:r>
    </w:p>
    <w:p w14:paraId="72962750" w14:textId="3AC14054" w:rsidR="00EA4F7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2CDB620" w14:textId="59B7FD06" w:rsidR="00A617F6" w:rsidRPr="007B607E" w:rsidRDefault="00A617F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5.3. O valor acima é meramente estimativo, de forma que os pagamentos devidos ao contratado dependerão dos quantitativos efetivamente fornecidos.</w:t>
      </w:r>
    </w:p>
    <w:p w14:paraId="4D2942D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42F74AB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6. CLÁUSULA SEXTA - PAGAMENTO</w:t>
      </w:r>
    </w:p>
    <w:p w14:paraId="23F92E7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6.1. O prazo para pagamento ao contratado e demais condições a ele referentes encontram-se definidos no Termo de Referência, anexo ao Edital.</w:t>
      </w:r>
    </w:p>
    <w:p w14:paraId="297732C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5CE345E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7. CLÁUSULA SÉTIMA - REAJUSTE</w:t>
      </w:r>
    </w:p>
    <w:p w14:paraId="15FD40F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7.1. As regras acerca do reajuste do valor contratual são aquelas definidas no Termo de Referência, anexo a este Contrato.</w:t>
      </w:r>
    </w:p>
    <w:p w14:paraId="2FB2880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6F19E3F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8. CLÁUSULA OITAVA - OBRIGAÇÕES DO CONTRATANTE</w:t>
      </w:r>
    </w:p>
    <w:p w14:paraId="71B10FB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 São obrigações do contratante:</w:t>
      </w:r>
    </w:p>
    <w:p w14:paraId="30B567F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 Nomear gestor e os fiscais do contrato para acompanhar e fiscalizar a execução dos contratos;</w:t>
      </w:r>
    </w:p>
    <w:p w14:paraId="3A62C32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8.1.2. Encaminhar formalmente a demanda por meio de ordem de serviço, quando for o caso, de acordo com os critérios estabelecidos no Termo de Referência;</w:t>
      </w:r>
    </w:p>
    <w:p w14:paraId="79E5872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8.1.3. Exigir o cumprimento de todas as obrigações assumidas pelo contratado, de acordo com o contrato e seus anexos;</w:t>
      </w:r>
    </w:p>
    <w:p w14:paraId="757E06A1" w14:textId="28EF0E8B"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8.1.4. Receber o objeto fornecido pelo contratado que esteja em conformidade com a proposta aceita, conforme inspeções realizadas;</w:t>
      </w:r>
    </w:p>
    <w:p w14:paraId="7ED1424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8.1.5. Comunicar ao contratado todas e quaisquer ocorrências relacionadas à prestação dos serviços;</w:t>
      </w:r>
    </w:p>
    <w:p w14:paraId="3CE7838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8.1.6. Notificar o contratado, por escrito, sobre vícios, defeitos ou incorreções verificadas no objeto fornecido, para que seja por ele substituído, reparado ou corrigido, no total ou em parte, às suas expensas;</w:t>
      </w:r>
    </w:p>
    <w:p w14:paraId="18AD38F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8.1.7. Acompanhar e fiscalizar a execução do contrato e o cumprimento das obrigações pelo contratado;</w:t>
      </w:r>
    </w:p>
    <w:p w14:paraId="486E552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8.1.8. Realizar avaliações periódicas da qualidade dos serviços, após seu recebimento;</w:t>
      </w:r>
    </w:p>
    <w:p w14:paraId="4BC5D70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8.1.9. Comunicar a empresa para emissão de Nota Fiscal no que refere à parcela incontroversa da execução do objeto, para efeito de liquidação e pagamento, quando houver controvérsia sobre a execução do objeto, quanto à dimensão, qualidade e quantidade, conforme o art. 143 da Lei nº 14.133/2021;</w:t>
      </w:r>
    </w:p>
    <w:p w14:paraId="7FD78FF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8.1.10. Liquidar o empenho e efetuar o pagamento ao contratado, dentro dos prazos preestabelecidos em contrato;</w:t>
      </w:r>
    </w:p>
    <w:p w14:paraId="0BBB082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8.1.11. Aplicar ao contratado as sanções administrativas regulamentares e contratuais cabíveis, comunicando ao órgão gerenciador da Ata de Registro de Preços, quando aplicável;</w:t>
      </w:r>
    </w:p>
    <w:p w14:paraId="213522D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8.1.12.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E85E44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8.1.12.1. Concluída a instrução do requerimento, a Administração terá o prazo de 1 (um) mês para decidir, ressalvadas as hipóteses de reajuste e reequilíbrio econômico-financeiro, admitida a prorrogação motivada por igual período.</w:t>
      </w:r>
    </w:p>
    <w:p w14:paraId="41923EC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8.1.13. Notificar os emitentes das garantias quanto ao início de processo administrativo para apuração de descumprimento de cláusulas contratuais;</w:t>
      </w:r>
    </w:p>
    <w:p w14:paraId="227FDFE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8.1.14. Comunicar aos emitentes das garantais as alterações contratuais que resultem agravamento do risco, de acordo com os critérios estabelecidos nas condições contratuais do seguro, observada a normatização de regência;</w:t>
      </w:r>
    </w:p>
    <w:p w14:paraId="1EBD081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8.1.15. Comunicar o contratado na hipótese de posterior alteração do projeto pelo contratante, no caso do art. 93, §3º, da Lei nº 14.133/2021;</w:t>
      </w:r>
    </w:p>
    <w:p w14:paraId="54ED3C0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8.1.16. Fornecer por escrito as informações necessárias para o desenvolvimento dos serviços objeto do contrato;</w:t>
      </w:r>
    </w:p>
    <w:p w14:paraId="2C244C7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8.1.17.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0796DB2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8.1.18. Previamente à expedição da ordem de serviço, verificar pendências, liberar áreas e/ou adotar providências cabíveis para a regularidade do início da sua execução;</w:t>
      </w:r>
    </w:p>
    <w:p w14:paraId="7D689930" w14:textId="77777777" w:rsidR="00687D8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8.1.19. Não praticar atos de ingerência na administração do contratado, tais como:</w:t>
      </w:r>
    </w:p>
    <w:p w14:paraId="6E403ECD" w14:textId="552B6904" w:rsidR="00687D8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a) indicar pessoas expressamente nominadas para executar direta ou indiretamente o objeto contratado;</w:t>
      </w:r>
    </w:p>
    <w:p w14:paraId="7CACE292" w14:textId="77777777" w:rsidR="00687D8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b) fixar salário inferior ao definido em lei ou em ato normativo a ser pago pelo contratado;</w:t>
      </w:r>
    </w:p>
    <w:p w14:paraId="2CC40465" w14:textId="77777777" w:rsidR="00687D8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c) estabelecer vínculo de subordinação com funcionário do contratado;</w:t>
      </w:r>
    </w:p>
    <w:p w14:paraId="6E26389A" w14:textId="77777777" w:rsidR="00687D8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d) definir forma de pagamento mediante exclusivo reembolso dos salários pagos;</w:t>
      </w:r>
    </w:p>
    <w:p w14:paraId="03988526" w14:textId="77777777" w:rsidR="00687D80"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e) demandar a funcionário do contratado a execução de tarefas fora do escopo do objeto da contratação; e</w:t>
      </w:r>
    </w:p>
    <w:p w14:paraId="41626A84" w14:textId="4E4336C2"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f) prever exigências que constituam intervenção indevida da Administração na gestão interna do contratado.</w:t>
      </w:r>
    </w:p>
    <w:p w14:paraId="779D33C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4D738D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2FADA10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330821A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9. CLÁUSULA NONA - OBRIGAÇÕES DO CONTRATADO</w:t>
      </w:r>
    </w:p>
    <w:p w14:paraId="1F7B273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529C2F56" w14:textId="4B783CB4"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9.1.1. Atender às </w:t>
      </w:r>
      <w:r w:rsidRPr="00886EDF">
        <w:rPr>
          <w:rFonts w:ascii="Arial" w:eastAsia="Times New Roman" w:hAnsi="Arial" w:cs="Arial"/>
          <w:color w:val="000000"/>
          <w:sz w:val="24"/>
          <w:szCs w:val="24"/>
          <w:lang w:eastAsia="pt-BR"/>
        </w:rPr>
        <w:t>determinações regulares emitidas pelo fiscal do contrato ou autoridade superior (art. 137, II</w:t>
      </w:r>
      <w:r w:rsidR="000F5942" w:rsidRPr="00886EDF">
        <w:rPr>
          <w:rFonts w:ascii="Arial" w:eastAsia="Times New Roman" w:hAnsi="Arial" w:cs="Arial"/>
          <w:color w:val="000000"/>
          <w:sz w:val="24"/>
          <w:szCs w:val="24"/>
          <w:lang w:eastAsia="pt-BR"/>
        </w:rPr>
        <w:t>,</w:t>
      </w:r>
      <w:r w:rsidR="000F5942" w:rsidRPr="00886EDF">
        <w:rPr>
          <w:rFonts w:ascii="Arial" w:eastAsia="Times New Roman" w:hAnsi="Arial" w:cs="Arial"/>
          <w:sz w:val="24"/>
          <w:szCs w:val="24"/>
          <w:lang w:eastAsia="pt-BR"/>
        </w:rPr>
        <w:t xml:space="preserve"> da Lei nº 14.133/2021</w:t>
      </w:r>
      <w:r w:rsidRPr="00886EDF">
        <w:rPr>
          <w:rFonts w:ascii="Arial" w:eastAsia="Times New Roman" w:hAnsi="Arial" w:cs="Arial"/>
          <w:color w:val="000000"/>
          <w:sz w:val="24"/>
          <w:szCs w:val="24"/>
          <w:lang w:eastAsia="pt-BR"/>
        </w:rPr>
        <w:t>);</w:t>
      </w:r>
    </w:p>
    <w:p w14:paraId="4CD0E59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9.1.2. Reparar, corrigir, remover, reconstruir ou substituir, às suas expensas, no total ou em parte, no prazo fixado pelo fiscal do contrato, os serviços nos quais se verificarem vícios, defeitos ou incorreções resultantes da execução ou dos materiais empregados;</w:t>
      </w:r>
    </w:p>
    <w:p w14:paraId="190324F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28AE9E3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4DF815B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4167069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9.1.6. Quando não for possível a verificação da regularidade no Sistema de Cadastro de Fornecedores – SICAF, a empresa contratada deverá entregar ao setor responsável pela fiscalização do contrato, até o dia trinta do mês </w:t>
      </w:r>
      <w:r w:rsidRPr="007B607E">
        <w:rPr>
          <w:rFonts w:ascii="Arial" w:eastAsia="Times New Roman" w:hAnsi="Arial" w:cs="Arial"/>
          <w:color w:val="000000"/>
          <w:sz w:val="24"/>
          <w:szCs w:val="24"/>
          <w:lang w:eastAsia="pt-BR"/>
        </w:rPr>
        <w:lastRenderedPageBreak/>
        <w:t>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0CB1A36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15D55B37" w14:textId="30C9C55E"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35190F7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9.1.9. Comunicar ao Fiscal do contrato, no prazo de 24 (vinte e quatro) horas, qualquer ocorrência anormal ou acidente que se verifique no local dos serviços;</w:t>
      </w:r>
    </w:p>
    <w:p w14:paraId="1D72405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9.1.10. Prestar todo esclarecimento ou informação solicitada pelo contratante ou por seus prepostos;</w:t>
      </w:r>
    </w:p>
    <w:p w14:paraId="431A03D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9.1.11. Paralisar, por determinação do contratante, qualquer atividade que não esteja sendo executada de acordo com a boa técnica ou que ponha em risco a segurança de pessoas ou bens de terceiros;</w:t>
      </w:r>
    </w:p>
    <w:p w14:paraId="58134E70" w14:textId="319D4F3E"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9.1.12.</w:t>
      </w:r>
      <w:r w:rsidR="00687D80">
        <w:rPr>
          <w:rFonts w:ascii="Arial" w:eastAsia="Times New Roman" w:hAnsi="Arial" w:cs="Arial"/>
          <w:color w:val="000000"/>
          <w:sz w:val="24"/>
          <w:szCs w:val="24"/>
          <w:lang w:eastAsia="pt-BR"/>
        </w:rPr>
        <w:t xml:space="preserve"> </w:t>
      </w:r>
      <w:r w:rsidRPr="007B607E">
        <w:rPr>
          <w:rFonts w:ascii="Arial" w:eastAsia="Times New Roman" w:hAnsi="Arial" w:cs="Arial"/>
          <w:color w:val="000000"/>
          <w:sz w:val="24"/>
          <w:szCs w:val="24"/>
          <w:lang w:eastAsia="pt-BR"/>
        </w:rPr>
        <w:t>Promover a guarda, manutenção e vigilância de materiais, ferramentas, e tudo o que for necessário à execução do objeto, durante a vigência do contrato;</w:t>
      </w:r>
    </w:p>
    <w:p w14:paraId="77B5030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7641929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9.1.14. Prestar os serviços dentro dos parâmetros e rotinas estabelecidos;</w:t>
      </w:r>
    </w:p>
    <w:p w14:paraId="4CA242B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9.1.15. Submeter previamente, por escrito, ao contratante, para análise e aprovação, quaisquer mudanças nos métodos executivos que fujam às especificações do memorial descritivo ou instrumento congênere;</w:t>
      </w:r>
    </w:p>
    <w:p w14:paraId="07E62A7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9.1.16. Cumprir as normas de proteção ao trabalho, inclusive aquelas relativas à segurança e à saúde no trabalho;</w:t>
      </w:r>
    </w:p>
    <w:p w14:paraId="23F7013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9.1.17. Disponibilizar os empregados necessários, com habilitação e conhecimento adequados, ao perfeito cumprimento das cláusulas deste contrato;</w:t>
      </w:r>
    </w:p>
    <w:p w14:paraId="55F6CF2F"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9.1.18. Não submeter os trabalhadores a condições degradantes de trabalho, jornadas exaustivas, servidão por dívida ou trabalhos forçados;</w:t>
      </w:r>
    </w:p>
    <w:p w14:paraId="787711F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9.1.19. Não permitir a utilização de qualquer trabalho do menor de dezesseis anos de idade, exceto na condição de aprendiz para os maiores de quatorze anos de idade, observada a legislação pertinente;</w:t>
      </w:r>
    </w:p>
    <w:p w14:paraId="0AFA27E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9.1.20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9D9685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9.1.21. Manter durante toda a vigência do contrato, em compatibilidade com as obrigações assumidas, todas as condições exigidas para habilitação na licitação, ou para qualificação, na contratação direta;</w:t>
      </w:r>
    </w:p>
    <w:p w14:paraId="6483A30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2911EE7B"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9.1.23. Comprovar a reserva de cargos a que se refere a cláusula acima, no prazo fixado pelo fiscal do contrato, com a indicação dos empregados que preencheram as referidas vagas;</w:t>
      </w:r>
    </w:p>
    <w:p w14:paraId="2FF69B3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9.1.24. Guardar sigilo sobre todas as informações obtidas em decorrência do cumprimento do contrato;</w:t>
      </w:r>
    </w:p>
    <w:p w14:paraId="22AE094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09A63F9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9.1.26.  Fornecer todos os materiais, equipamentos, ferramentas e utensílios demandados, em quantidade, qualidade e tecnologia adequadas, com a observância às recomendações aceitas pela boa técnica, normas e legislação de regência;</w:t>
      </w:r>
    </w:p>
    <w:p w14:paraId="49E214B7" w14:textId="48CC408F"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9.1.27. Fornecer equipamentos de proteção individual (EPI) e equipamentos de proteção coletiva (EPC),</w:t>
      </w:r>
      <w:r w:rsidR="00D25F57">
        <w:rPr>
          <w:rFonts w:ascii="Arial" w:eastAsia="Times New Roman" w:hAnsi="Arial" w:cs="Arial"/>
          <w:color w:val="000000"/>
          <w:sz w:val="24"/>
          <w:szCs w:val="24"/>
          <w:lang w:eastAsia="pt-BR"/>
        </w:rPr>
        <w:t xml:space="preserve"> </w:t>
      </w:r>
      <w:r w:rsidRPr="007B607E">
        <w:rPr>
          <w:rFonts w:ascii="Arial" w:eastAsia="Times New Roman" w:hAnsi="Arial" w:cs="Arial"/>
          <w:color w:val="000000"/>
          <w:sz w:val="24"/>
          <w:szCs w:val="24"/>
          <w:lang w:eastAsia="pt-BR"/>
        </w:rPr>
        <w:t>quando for o caso;</w:t>
      </w:r>
    </w:p>
    <w:p w14:paraId="0141854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9.1.28. Garantir o acesso do contratante, a qualquer tempo, ao local dos trabalhos, bem como aos documentos relativos à execução do contrato;</w:t>
      </w:r>
    </w:p>
    <w:p w14:paraId="49A3A62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9.1.29. Cumprir, além dos postulados legais vigentes de âmbito federal, estadual ou municipal, as normas de segurança do contratante;</w:t>
      </w:r>
    </w:p>
    <w:p w14:paraId="648893CE" w14:textId="77777777" w:rsidR="003F76EC"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9.1.30. Promover a organização técnica e administrativa dos serviços, de modo a conduzi-los eficaz e eficientemente, de acordo com os documentos e especificações que integram o Termo de Referência, no prazo determinado;</w:t>
      </w:r>
    </w:p>
    <w:p w14:paraId="687FE3D1" w14:textId="4B645E75" w:rsidR="000F5942"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9.1.31. Instruir seus empregados quanto à necessidade de acatar as normas internas da Administração;</w:t>
      </w:r>
    </w:p>
    <w:p w14:paraId="2628FA96" w14:textId="506FB502"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0D220D1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9.1.33. Receber e dar o tratamento adequado a denúncias de discriminação, violência e assédio no ambiente de trabalho;</w:t>
      </w:r>
    </w:p>
    <w:p w14:paraId="6E5CA82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9.1.34. Realizar a transição contratual com transferência de conhecimento, tecnologia e técnicas empregadas, sem perda de informações, podendo-se exigir, inclusive, a capacitação dos técnicos do contratante ou da nova empresa que continuará a execução dos serviços;</w:t>
      </w:r>
    </w:p>
    <w:p w14:paraId="40A51B27" w14:textId="669B35DA" w:rsidR="00EA4F76"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9.1.3</w:t>
      </w:r>
      <w:r w:rsidR="000F5942">
        <w:rPr>
          <w:rFonts w:ascii="Arial" w:eastAsia="Times New Roman" w:hAnsi="Arial" w:cs="Arial"/>
          <w:color w:val="000000"/>
          <w:sz w:val="24"/>
          <w:szCs w:val="24"/>
          <w:lang w:eastAsia="pt-BR"/>
        </w:rPr>
        <w:t>5</w:t>
      </w:r>
      <w:r w:rsidRPr="007B607E">
        <w:rPr>
          <w:rFonts w:ascii="Arial" w:eastAsia="Times New Roman" w:hAnsi="Arial" w:cs="Arial"/>
          <w:color w:val="000000"/>
          <w:sz w:val="24"/>
          <w:szCs w:val="24"/>
          <w:lang w:eastAsia="pt-BR"/>
        </w:rPr>
        <w:t xml:space="preserve">.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w:t>
      </w:r>
      <w:hyperlink r:id="rId4" w:history="1">
        <w:r w:rsidRPr="00DA4CA8">
          <w:rPr>
            <w:rStyle w:val="Hyperlink"/>
            <w:rFonts w:ascii="Arial" w:eastAsia="Times New Roman" w:hAnsi="Arial" w:cs="Arial"/>
            <w:sz w:val="24"/>
            <w:szCs w:val="24"/>
            <w:lang w:eastAsia="pt-BR"/>
          </w:rPr>
          <w:t>https://web.trf3.jus.br/atos-normativos/</w:t>
        </w:r>
      </w:hyperlink>
      <w:r w:rsidR="003F76EC">
        <w:rPr>
          <w:rStyle w:val="Hyperlink"/>
          <w:rFonts w:ascii="Arial" w:eastAsia="Times New Roman" w:hAnsi="Arial" w:cs="Arial"/>
          <w:sz w:val="24"/>
          <w:szCs w:val="24"/>
          <w:lang w:eastAsia="pt-BR"/>
        </w:rPr>
        <w:t>.</w:t>
      </w:r>
    </w:p>
    <w:p w14:paraId="0533241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p>
    <w:p w14:paraId="15FCB73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10. CLÁUSULA DÉCIMA - OBRIGAÇÕES PERTINENTES À LGPD</w:t>
      </w:r>
    </w:p>
    <w:p w14:paraId="62B6808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0E6D9B2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10.2. Os dados obtidos somente poderão ser utilizados para as finalidades que justificaram seu acesso e de acordo com a boa-fé e com os princípios do art. 6º da LGPD.</w:t>
      </w:r>
    </w:p>
    <w:p w14:paraId="1DE6E8E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10.3. É vedado o compartilhamento com terceiros dos dados obtidos fora das hipóteses permitidas em Lei.</w:t>
      </w:r>
    </w:p>
    <w:p w14:paraId="3E820B2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10.4. A Administração deverá ser informada no prazo de 5 (cinco) dias úteis sobre todos os contratos de </w:t>
      </w:r>
      <w:proofErr w:type="spellStart"/>
      <w:r w:rsidRPr="007B607E">
        <w:rPr>
          <w:rFonts w:ascii="Arial" w:eastAsia="Times New Roman" w:hAnsi="Arial" w:cs="Arial"/>
          <w:color w:val="000000"/>
          <w:sz w:val="24"/>
          <w:szCs w:val="24"/>
          <w:lang w:eastAsia="pt-BR"/>
        </w:rPr>
        <w:t>suboperação</w:t>
      </w:r>
      <w:proofErr w:type="spellEnd"/>
      <w:r w:rsidRPr="007B607E">
        <w:rPr>
          <w:rFonts w:ascii="Arial" w:eastAsia="Times New Roman" w:hAnsi="Arial" w:cs="Arial"/>
          <w:color w:val="000000"/>
          <w:sz w:val="24"/>
          <w:szCs w:val="24"/>
          <w:lang w:eastAsia="pt-BR"/>
        </w:rPr>
        <w:t xml:space="preserve"> firmados ou que venham a ser celebrados pelo contratado.</w:t>
      </w:r>
    </w:p>
    <w:p w14:paraId="1DF2050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68B8743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10.6. É dever do contratado orientar e treinar seus empregados sobre os deveres, requisitos e responsabilidades decorrentes da LGPD.</w:t>
      </w:r>
    </w:p>
    <w:p w14:paraId="71B73F4A" w14:textId="77777777" w:rsidR="00EA4F76" w:rsidRPr="005D7528"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5D7528">
        <w:rPr>
          <w:rFonts w:ascii="Arial" w:eastAsia="Times New Roman" w:hAnsi="Arial"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15A17D9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10.7. O contratado deverá exigir de </w:t>
      </w:r>
      <w:proofErr w:type="spellStart"/>
      <w:r w:rsidRPr="007B607E">
        <w:rPr>
          <w:rFonts w:ascii="Arial" w:eastAsia="Times New Roman" w:hAnsi="Arial" w:cs="Arial"/>
          <w:color w:val="000000"/>
          <w:sz w:val="24"/>
          <w:szCs w:val="24"/>
          <w:lang w:eastAsia="pt-BR"/>
        </w:rPr>
        <w:t>suboperadores</w:t>
      </w:r>
      <w:proofErr w:type="spellEnd"/>
      <w:r w:rsidRPr="007B607E">
        <w:rPr>
          <w:rFonts w:ascii="Arial" w:eastAsia="Times New Roman" w:hAnsi="Arial" w:cs="Arial"/>
          <w:color w:val="000000"/>
          <w:sz w:val="24"/>
          <w:szCs w:val="24"/>
          <w:lang w:eastAsia="pt-BR"/>
        </w:rPr>
        <w:t xml:space="preserve"> e subcontratados o cumprimento dos deveres da presente cláusula, permanecendo integralmente responsável por garantir sua observância.</w:t>
      </w:r>
    </w:p>
    <w:p w14:paraId="6F5B4EF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67E7ACB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10.9. O contratado deverá prestar, no prazo fixado pelo contratante, prorrogável justificadamente, quaisquer informações acerca dos dados pessoais para cumprimento da LGPD, inclusive quanto a eventual descarte realizado.</w:t>
      </w:r>
    </w:p>
    <w:p w14:paraId="3DDABB7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0B56477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10.10.1. Os referidos bancos de dados devem ser desenvolvidos em formato interoperável, a fim de garantir a reutilização desses dados pela Administração nas hipóteses previstas na LGPD.</w:t>
      </w:r>
    </w:p>
    <w:p w14:paraId="07FFFFB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0301C967"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10.12. Os contratos e convênios de que trata o § 1º do art. 26 da LGPD deverão ser comunicados à autoridade nacional.</w:t>
      </w:r>
    </w:p>
    <w:p w14:paraId="397AD43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382BDDB4" w14:textId="77777777"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b/>
          <w:bCs/>
          <w:color w:val="000000"/>
          <w:sz w:val="24"/>
          <w:szCs w:val="24"/>
          <w:lang w:eastAsia="pt-BR"/>
        </w:rPr>
        <w:t>11. CLÁUSULA DÉCIMA PRIMEIRA – GARANTIA DE EXECUÇÃO</w:t>
      </w:r>
    </w:p>
    <w:p w14:paraId="05E5242D" w14:textId="77777777"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11.1. Não haverá exigência de garantia contratual da execução.</w:t>
      </w:r>
    </w:p>
    <w:p w14:paraId="57EF163F" w14:textId="77777777"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 </w:t>
      </w:r>
    </w:p>
    <w:p w14:paraId="0A35452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b/>
          <w:bCs/>
          <w:color w:val="000000"/>
          <w:sz w:val="24"/>
          <w:szCs w:val="24"/>
          <w:lang w:eastAsia="pt-BR"/>
        </w:rPr>
        <w:t>12. CLÁUSULA DÉCIMA SEGUNDA - INFRAÇÕES E SANÇÕES</w:t>
      </w:r>
      <w:r w:rsidRPr="007B607E">
        <w:rPr>
          <w:rFonts w:ascii="Arial" w:eastAsia="Times New Roman" w:hAnsi="Arial" w:cs="Arial"/>
          <w:b/>
          <w:bCs/>
          <w:color w:val="000000"/>
          <w:sz w:val="24"/>
          <w:szCs w:val="24"/>
          <w:lang w:eastAsia="pt-BR"/>
        </w:rPr>
        <w:t xml:space="preserve"> ADMINISTRATIVAS</w:t>
      </w:r>
    </w:p>
    <w:p w14:paraId="38A9DF7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12.1.  As regras acerca de infrações e sanções administrativas referentes à execução do contrato são aquelas definidas no Termo de Referência, anexo a este Contrato.</w:t>
      </w:r>
    </w:p>
    <w:p w14:paraId="67EE1E2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3507ED8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13. CLÁUSULA DÉCIMA TERCEIRA - EXTINÇÃO CONTRATUAL</w:t>
      </w:r>
    </w:p>
    <w:p w14:paraId="697C044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13.1. O contrato será extinto quando vencido o prazo nele estipulado, independentemente de terem sido cumpridas ou não as obrigações de ambas as partes contraentes.</w:t>
      </w:r>
    </w:p>
    <w:p w14:paraId="55BCAC1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13.1.1. O contrato poderá ser extinto antes do prazo nele fixado, sem ônus para o contratante, quando esta não dispuser de créditos orçamentários para sua continuidade ou quando entender que o contrato não mais lhe oferece vantagem.</w:t>
      </w:r>
    </w:p>
    <w:p w14:paraId="42231D8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13.1.2. A extinção nesta hipótese ocorrerá na próxima data de aniversário do contrato, desde que haja a notificação do contratado pelo contratante nesse sentido com pelo menos 2 (dois) meses de antecedência desse dia.</w:t>
      </w:r>
    </w:p>
    <w:p w14:paraId="5831048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13.1.3. Caso a notificação da não-continuidade do contrato de que trata este subitem ocorra com menos de 2 (dois) meses da data de aniversário, a extinção contratual ocorrerá após 2 (dois) meses da data da comunicação.</w:t>
      </w:r>
    </w:p>
    <w:p w14:paraId="179CB721"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13.2. O contrato poderá ser extinto antes de cumpridas as obrigações nele estipuladas, ou antes do prazo nele fixado, por algum dos motivos previstos no artigo 137 da Lei nº 14.133/2021, bem como amigavelmente, assegurados o contraditório e a ampla defesa.</w:t>
      </w:r>
    </w:p>
    <w:p w14:paraId="722A1EF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13.2.1. Nesta hipótese, aplicam-se também os artigos 138 e 139 da mesma Lei.</w:t>
      </w:r>
    </w:p>
    <w:p w14:paraId="54F2C97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13.2.2. A alteração social ou a modificação da finalidade ou da estrutura da empresa não ensejará a extinção se não restringir sua capacidade de concluir o contrato.</w:t>
      </w:r>
    </w:p>
    <w:p w14:paraId="01289FA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13.2.2.1. Se a operação implicar mudança da pessoa jurídica contratada, deverá ser formalizado termo aditivo para alteração subjetiva.</w:t>
      </w:r>
    </w:p>
    <w:p w14:paraId="0E81519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1224B14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24B0D8F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13.5. O contratante poderá ainda:</w:t>
      </w:r>
    </w:p>
    <w:p w14:paraId="2F7FCBAA"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a) nos casos de obrigação de pagamento de multa pelo contratado, reter a garantia prestada a ser executada, conforme legislação que rege a matéria; e</w:t>
      </w:r>
    </w:p>
    <w:p w14:paraId="54B511B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b) nos casos em que houver necessidade de ressarcimento de prejuízos causados à Administração, nos termos do inciso IV do art. 139 da Lei n.º 14.133, de 2021, reter os eventuais créditos existentes em favor do CONTRATADO decorrentes do contrato.</w:t>
      </w:r>
    </w:p>
    <w:p w14:paraId="41763AB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13.6. O termo de extinção, sempre que possível, será precedido:</w:t>
      </w:r>
    </w:p>
    <w:p w14:paraId="6FB85A4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13.6.1. Balanço dos eventos contratuais já cumpridos ou parcialmente cumpridos;</w:t>
      </w:r>
    </w:p>
    <w:p w14:paraId="0E6CF63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13.6.2. Relação dos pagamentos já efetuados e ainda devidos;</w:t>
      </w:r>
    </w:p>
    <w:p w14:paraId="052D94E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13.6.3. Indenizações e multas.</w:t>
      </w:r>
    </w:p>
    <w:p w14:paraId="40B58F3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13.7. A extinção do contrato não configura óbice para o reconhecimento do desequilíbrio econômico-financeiro, hipótese em que será concedida indenização por meio de termo indenizatório (art. 131, caput, da Lei n.º 14.133/2021).</w:t>
      </w:r>
    </w:p>
    <w:p w14:paraId="10435CFD" w14:textId="48E976A8"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13.8. O contratado reconhece os direitos da Administração previstos nos artigos 137 a 139 da Lei nº 14.133/2021</w:t>
      </w:r>
      <w:r w:rsidR="00D25F57">
        <w:rPr>
          <w:rFonts w:ascii="Arial" w:eastAsia="Times New Roman" w:hAnsi="Arial" w:cs="Arial"/>
          <w:color w:val="000000"/>
          <w:sz w:val="24"/>
          <w:szCs w:val="24"/>
          <w:lang w:eastAsia="pt-BR"/>
        </w:rPr>
        <w:t>.</w:t>
      </w:r>
    </w:p>
    <w:p w14:paraId="0353180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25CC736C"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lastRenderedPageBreak/>
        <w:t>14. CLÁUSULA DÉCIMA QUARTA – ALTERAÇÕES</w:t>
      </w:r>
    </w:p>
    <w:p w14:paraId="29DBF11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xml:space="preserve">14.1. Eventuais alterações contratuais reger-se-ão pela disciplina dos </w:t>
      </w:r>
      <w:proofErr w:type="spellStart"/>
      <w:r w:rsidRPr="007B607E">
        <w:rPr>
          <w:rFonts w:ascii="Arial" w:eastAsia="Times New Roman" w:hAnsi="Arial" w:cs="Arial"/>
          <w:color w:val="000000"/>
          <w:sz w:val="24"/>
          <w:szCs w:val="24"/>
          <w:lang w:eastAsia="pt-BR"/>
        </w:rPr>
        <w:t>arts</w:t>
      </w:r>
      <w:proofErr w:type="spellEnd"/>
      <w:r w:rsidRPr="007B607E">
        <w:rPr>
          <w:rFonts w:ascii="Arial" w:eastAsia="Times New Roman" w:hAnsi="Arial" w:cs="Arial"/>
          <w:color w:val="000000"/>
          <w:sz w:val="24"/>
          <w:szCs w:val="24"/>
          <w:lang w:eastAsia="pt-BR"/>
        </w:rPr>
        <w:t>. 124 e seguintes da Lei nº 14.133/2021.</w:t>
      </w:r>
    </w:p>
    <w:p w14:paraId="75BC52C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54C04CD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14.3. As supressões resultantes de acordo celebrado entre as partes contratantes poderão exceder o limite de 25% (vinte e cinco por cento) do valor inicial atualizado do contrato.</w:t>
      </w:r>
    </w:p>
    <w:p w14:paraId="1FDBFCB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5579A6C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14.5. Registros que não caracterizam alteração do contrato podem ser realizados por simples apostila, dispensada a celebração de termo aditivo, na forma do art. 136 da Lei nº 14.133/2021.</w:t>
      </w:r>
    </w:p>
    <w:p w14:paraId="36FF418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7980FAA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15. CLÁUSULA DÉCIMA QUINTA – DOTAÇÃO ORÇAMENTÁRIA</w:t>
      </w:r>
    </w:p>
    <w:p w14:paraId="641DD8F9"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14:paraId="6819BAB8" w14:textId="1EF88601"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I. Gestão/</w:t>
      </w:r>
      <w:r w:rsidRPr="00886EDF">
        <w:rPr>
          <w:rFonts w:ascii="Arial" w:eastAsia="Times New Roman" w:hAnsi="Arial" w:cs="Arial"/>
          <w:color w:val="000000"/>
          <w:sz w:val="24"/>
          <w:szCs w:val="24"/>
          <w:lang w:eastAsia="pt-BR"/>
        </w:rPr>
        <w:t>Unidade:</w:t>
      </w:r>
      <w:r w:rsidR="000F5942" w:rsidRPr="00886EDF">
        <w:t xml:space="preserve"> </w:t>
      </w:r>
      <w:r w:rsidR="000F5942" w:rsidRPr="00886EDF">
        <w:rPr>
          <w:rFonts w:ascii="Arial" w:eastAsia="Times New Roman" w:hAnsi="Arial" w:cs="Arial"/>
          <w:color w:val="000000"/>
          <w:sz w:val="24"/>
          <w:szCs w:val="24"/>
          <w:lang w:eastAsia="pt-BR"/>
        </w:rPr>
        <w:t>DUFE/SUFR;</w:t>
      </w:r>
    </w:p>
    <w:p w14:paraId="3E1D251F" w14:textId="31014C6A"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II. Fonte de Recursos:</w:t>
      </w:r>
      <w:r w:rsidR="000F5942" w:rsidRPr="00886EDF">
        <w:t xml:space="preserve"> </w:t>
      </w:r>
      <w:r w:rsidR="000F5942" w:rsidRPr="00886EDF">
        <w:rPr>
          <w:rFonts w:ascii="Arial" w:eastAsia="Times New Roman" w:hAnsi="Arial" w:cs="Arial"/>
          <w:color w:val="000000"/>
          <w:sz w:val="24"/>
          <w:szCs w:val="24"/>
          <w:lang w:eastAsia="pt-BR"/>
        </w:rPr>
        <w:t>100;</w:t>
      </w:r>
    </w:p>
    <w:p w14:paraId="7F25EEE6" w14:textId="2C6522C5"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III. Programa de Trabalho:</w:t>
      </w:r>
      <w:r w:rsidR="000F5942" w:rsidRPr="00886EDF">
        <w:t xml:space="preserve"> </w:t>
      </w:r>
      <w:r w:rsidR="000F5942" w:rsidRPr="00886EDF">
        <w:rPr>
          <w:rFonts w:ascii="Arial" w:eastAsia="Times New Roman" w:hAnsi="Arial" w:cs="Arial"/>
          <w:color w:val="000000"/>
          <w:sz w:val="24"/>
          <w:szCs w:val="24"/>
          <w:lang w:eastAsia="pt-BR"/>
        </w:rPr>
        <w:t>203765 - SIJF - Segurança Institucional na Justiça Federal;</w:t>
      </w:r>
    </w:p>
    <w:p w14:paraId="6D4AE92F" w14:textId="4D442652"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IV. Elemento de Despesa:</w:t>
      </w:r>
      <w:r w:rsidR="000F5942" w:rsidRPr="00886EDF">
        <w:t xml:space="preserve"> </w:t>
      </w:r>
      <w:r w:rsidR="000F5942" w:rsidRPr="00886EDF">
        <w:rPr>
          <w:rFonts w:ascii="Arial" w:eastAsia="Times New Roman" w:hAnsi="Arial" w:cs="Arial"/>
          <w:color w:val="000000"/>
          <w:sz w:val="24"/>
          <w:szCs w:val="24"/>
          <w:lang w:eastAsia="pt-BR"/>
        </w:rPr>
        <w:t>33.90.39;</w:t>
      </w:r>
    </w:p>
    <w:p w14:paraId="6DE0A52F" w14:textId="29847F85"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V. Plano Interno:</w:t>
      </w:r>
      <w:r w:rsidR="000F5942" w:rsidRPr="00886EDF">
        <w:t xml:space="preserve"> </w:t>
      </w:r>
      <w:r w:rsidR="000F5942" w:rsidRPr="00886EDF">
        <w:rPr>
          <w:rFonts w:ascii="Arial" w:eastAsia="Times New Roman" w:hAnsi="Arial" w:cs="Arial"/>
          <w:color w:val="000000"/>
          <w:sz w:val="24"/>
          <w:szCs w:val="24"/>
          <w:lang w:eastAsia="pt-BR"/>
        </w:rPr>
        <w:t>4A41 - Fortalecimento da Segurança e Proteção Institucional;</w:t>
      </w:r>
    </w:p>
    <w:p w14:paraId="5E2DF8A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VI. Nota de Empenho:</w:t>
      </w:r>
    </w:p>
    <w:p w14:paraId="24AA07C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14:paraId="2CA70125"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1DE3C42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16. CLÁUSULA DÉCIMA SEXTA – DOS CASOS OMISSOS</w:t>
      </w:r>
    </w:p>
    <w:p w14:paraId="45E8F29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2F341C14"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7D25EBB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17. CLÁUSULA DÉCIMA SÉTIMA – PUBLICAÇÃO</w:t>
      </w:r>
    </w:p>
    <w:p w14:paraId="32D03A5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lastRenderedPageBreak/>
        <w:t>17.1. Incumbirá ao contratante divulgar o presente instrumento no Portal Nacional de Contratações Públicas (PNCP), na forma e no prazo previsto no art. 94 da Lei 14.133/2021, bem como no respectivo sítio oficial na Internet, em atenção ao art. 91, caput, da Lei n.º 14.133/2021, e ao art. 8º, §2º, da Lei n.º 12.527/2011.</w:t>
      </w:r>
    </w:p>
    <w:p w14:paraId="795A453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171E1843"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b/>
          <w:bCs/>
          <w:color w:val="000000"/>
          <w:sz w:val="24"/>
          <w:szCs w:val="24"/>
          <w:lang w:eastAsia="pt-BR"/>
        </w:rPr>
        <w:t>18. CLÁUSULA DÉCIMA OITAVA - COMUNICAÇÕES</w:t>
      </w:r>
    </w:p>
    <w:p w14:paraId="78958EB0"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 Eventuais correspondências expedidas pelas partes signatárias deverão mencionar o número deste instrumento e o assunto específico da correspondência.</w:t>
      </w:r>
    </w:p>
    <w:p w14:paraId="1C8FF9AA" w14:textId="3315E3E8"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 xml:space="preserve">18.1.1. As comunicações feitas ao contratante deverão ser endereçadas à </w:t>
      </w:r>
      <w:r w:rsidR="00C321E0" w:rsidRPr="00886EDF">
        <w:rPr>
          <w:rFonts w:ascii="Arial" w:eastAsia="Times New Roman" w:hAnsi="Arial" w:cs="Arial"/>
          <w:color w:val="000000"/>
          <w:sz w:val="24"/>
          <w:szCs w:val="24"/>
          <w:lang w:eastAsia="pt-BR"/>
        </w:rPr>
        <w:t>Divisão de Frota e Equipamentos de Segurança – DUFE, por meio da Seção de Contratos de Suporte à Frota - SUFR</w:t>
      </w:r>
      <w:r w:rsidRPr="00886EDF">
        <w:rPr>
          <w:rFonts w:ascii="Arial" w:eastAsia="Times New Roman" w:hAnsi="Arial" w:cs="Arial"/>
          <w:color w:val="000000"/>
          <w:sz w:val="24"/>
          <w:szCs w:val="24"/>
          <w:lang w:eastAsia="pt-BR"/>
        </w:rPr>
        <w:t xml:space="preserve">, situada na </w:t>
      </w:r>
      <w:r w:rsidR="00C321E0" w:rsidRPr="00886EDF">
        <w:rPr>
          <w:rFonts w:ascii="Arial" w:eastAsia="Times New Roman" w:hAnsi="Arial" w:cs="Arial"/>
          <w:color w:val="000000"/>
          <w:sz w:val="24"/>
          <w:szCs w:val="24"/>
          <w:lang w:eastAsia="pt-BR"/>
        </w:rPr>
        <w:t>Rua Peixoto Gomide, 768, 8º andar, Jardim Paulista, São Paulo/SP, CEP 01409-903</w:t>
      </w:r>
      <w:r w:rsidRPr="00886EDF">
        <w:rPr>
          <w:rFonts w:ascii="Arial" w:eastAsia="Times New Roman" w:hAnsi="Arial" w:cs="Arial"/>
          <w:color w:val="000000"/>
          <w:sz w:val="24"/>
          <w:szCs w:val="24"/>
          <w:lang w:eastAsia="pt-BR"/>
        </w:rPr>
        <w:t xml:space="preserve">, telefone (0xx11) </w:t>
      </w:r>
      <w:r w:rsidR="00C321E0" w:rsidRPr="00886EDF">
        <w:rPr>
          <w:rFonts w:ascii="Arial" w:eastAsia="Times New Roman" w:hAnsi="Arial" w:cs="Arial"/>
          <w:color w:val="000000"/>
          <w:sz w:val="24"/>
          <w:szCs w:val="24"/>
          <w:lang w:eastAsia="pt-BR"/>
        </w:rPr>
        <w:t>2172-6417</w:t>
      </w:r>
      <w:r w:rsidRPr="00886EDF">
        <w:rPr>
          <w:rFonts w:ascii="Arial" w:eastAsia="Times New Roman" w:hAnsi="Arial" w:cs="Arial"/>
          <w:color w:val="000000"/>
          <w:sz w:val="24"/>
          <w:szCs w:val="24"/>
          <w:lang w:eastAsia="pt-BR"/>
        </w:rPr>
        <w:t>, ou no</w:t>
      </w:r>
      <w:r w:rsidR="00C321E0" w:rsidRPr="00886EDF">
        <w:rPr>
          <w:rFonts w:ascii="Arial" w:eastAsia="Times New Roman" w:hAnsi="Arial" w:cs="Arial"/>
          <w:color w:val="000000"/>
          <w:sz w:val="24"/>
          <w:szCs w:val="24"/>
          <w:lang w:eastAsia="pt-BR"/>
        </w:rPr>
        <w:t>s</w:t>
      </w:r>
      <w:r w:rsidRPr="00886EDF">
        <w:rPr>
          <w:rFonts w:ascii="Arial" w:eastAsia="Times New Roman" w:hAnsi="Arial" w:cs="Arial"/>
          <w:color w:val="000000"/>
          <w:sz w:val="24"/>
          <w:szCs w:val="24"/>
          <w:lang w:eastAsia="pt-BR"/>
        </w:rPr>
        <w:t xml:space="preserve"> e-mail</w:t>
      </w:r>
      <w:r w:rsidR="00C321E0" w:rsidRPr="00886EDF">
        <w:rPr>
          <w:rFonts w:ascii="Arial" w:eastAsia="Times New Roman" w:hAnsi="Arial" w:cs="Arial"/>
          <w:color w:val="000000"/>
          <w:sz w:val="24"/>
          <w:szCs w:val="24"/>
          <w:lang w:eastAsia="pt-BR"/>
        </w:rPr>
        <w:t>s</w:t>
      </w:r>
      <w:r w:rsidRPr="00886EDF">
        <w:rPr>
          <w:rFonts w:ascii="Arial" w:eastAsia="Times New Roman" w:hAnsi="Arial" w:cs="Arial"/>
          <w:color w:val="000000"/>
          <w:sz w:val="24"/>
          <w:szCs w:val="24"/>
          <w:lang w:eastAsia="pt-BR"/>
        </w:rPr>
        <w:t xml:space="preserve">: </w:t>
      </w:r>
      <w:r w:rsidR="00C321E0" w:rsidRPr="00886EDF">
        <w:rPr>
          <w:rFonts w:ascii="Arial" w:eastAsia="Times New Roman" w:hAnsi="Arial" w:cs="Arial"/>
          <w:color w:val="000000"/>
          <w:sz w:val="24"/>
          <w:szCs w:val="24"/>
          <w:lang w:eastAsia="pt-BR"/>
        </w:rPr>
        <w:t>admsp-dufe@trf3.jus.br e admsp-sufr@trf3.jus.br.</w:t>
      </w:r>
    </w:p>
    <w:p w14:paraId="5A69AED2"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18.1.2. As comunicações feitas pelo contratante em decorrência desta contratação ou de eventuais processos administrativos a ela inerentes,</w:t>
      </w:r>
      <w:r w:rsidRPr="007B607E">
        <w:rPr>
          <w:rFonts w:ascii="Arial" w:eastAsia="Times New Roman" w:hAnsi="Arial" w:cs="Arial"/>
          <w:color w:val="000000"/>
          <w:sz w:val="24"/>
          <w:szCs w:val="24"/>
          <w:lang w:eastAsia="pt-BR"/>
        </w:rPr>
        <w:t xml:space="preserve">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236493B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18.1.3. Ao contratado caberá confirmar o recebimento da correspondência eletrônica, no prazo de 1 (um) dia útil, contado de seu envio pelo contratante.</w:t>
      </w:r>
    </w:p>
    <w:p w14:paraId="6484B79D"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14:paraId="5284E8D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4FE53BAC" w14:textId="6B6DDB3D"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18.1.5. Quando estritamente necessário, as comunicações serão enviadas por via postal, endereçadas à empresa .........., situada na Rua/Avenida .........., nº ..., Bairro, Cidade, Estado, CEP ..., telefone (0xx11) ....</w:t>
      </w:r>
    </w:p>
    <w:p w14:paraId="282F1ED6"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32BEBA0E"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18.1.6. Eventuais mudanças de endereços deverão ser comunicadas por escrito.</w:t>
      </w:r>
    </w:p>
    <w:p w14:paraId="59F47B68" w14:textId="77777777" w:rsidR="00EA4F76" w:rsidRPr="007B607E"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7B607E">
        <w:rPr>
          <w:rFonts w:ascii="Arial" w:eastAsia="Times New Roman" w:hAnsi="Arial" w:cs="Arial"/>
          <w:color w:val="000000"/>
          <w:sz w:val="24"/>
          <w:szCs w:val="24"/>
          <w:lang w:eastAsia="pt-BR"/>
        </w:rPr>
        <w:t> </w:t>
      </w:r>
    </w:p>
    <w:p w14:paraId="132F3A32" w14:textId="77777777"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b/>
          <w:bCs/>
          <w:color w:val="000000"/>
          <w:sz w:val="24"/>
          <w:szCs w:val="24"/>
          <w:lang w:eastAsia="pt-BR"/>
        </w:rPr>
        <w:t>19. CLÁUSULA DÉCIMA NONA – FORO</w:t>
      </w:r>
    </w:p>
    <w:p w14:paraId="15D85BD8" w14:textId="36F6619C" w:rsidR="00EA4F76" w:rsidRPr="00886EDF" w:rsidRDefault="00EA4F76" w:rsidP="00EA4F76">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lastRenderedPageBreak/>
        <w:t xml:space="preserve">19.1. É eleito o Foro da Justiça Federal </w:t>
      </w:r>
      <w:r w:rsidR="00C321E0" w:rsidRPr="00886EDF">
        <w:rPr>
          <w:rFonts w:ascii="Arial" w:eastAsia="Times New Roman" w:hAnsi="Arial" w:cs="Arial"/>
          <w:color w:val="000000"/>
          <w:sz w:val="24"/>
          <w:szCs w:val="24"/>
          <w:lang w:eastAsia="pt-BR"/>
        </w:rPr>
        <w:t xml:space="preserve">de Primeiro Grau em São Paulo, 1ª Subseção Judiciária, </w:t>
      </w:r>
      <w:r w:rsidRPr="00886EDF">
        <w:rPr>
          <w:rFonts w:ascii="Arial" w:eastAsia="Times New Roman" w:hAnsi="Arial" w:cs="Arial"/>
          <w:color w:val="000000"/>
          <w:sz w:val="24"/>
          <w:szCs w:val="24"/>
          <w:lang w:eastAsia="pt-BR"/>
        </w:rPr>
        <w:t>para dirimir os litígios que decorrerem da execução deste Termo de Contrato que não possam ser compostos pela conciliação, conforme art. 92, §1º da Lei nº 14.133/2021.</w:t>
      </w:r>
    </w:p>
    <w:p w14:paraId="6CC6CE88" w14:textId="77777777" w:rsidR="005D7528" w:rsidRPr="00886EDF" w:rsidRDefault="00EA4F76" w:rsidP="005D7528">
      <w:pPr>
        <w:spacing w:before="120" w:after="120" w:line="240" w:lineRule="auto"/>
        <w:ind w:left="120" w:right="120"/>
        <w:jc w:val="both"/>
        <w:rPr>
          <w:rFonts w:ascii="Arial" w:eastAsia="Times New Roman" w:hAnsi="Arial" w:cs="Arial"/>
          <w:color w:val="000000"/>
          <w:sz w:val="24"/>
          <w:szCs w:val="24"/>
          <w:lang w:eastAsia="pt-BR"/>
        </w:rPr>
      </w:pPr>
      <w:r w:rsidRPr="00886EDF">
        <w:rPr>
          <w:rFonts w:ascii="Arial" w:eastAsia="Times New Roman" w:hAnsi="Arial" w:cs="Arial"/>
          <w:color w:val="000000"/>
          <w:sz w:val="24"/>
          <w:szCs w:val="24"/>
          <w:lang w:eastAsia="pt-BR"/>
        </w:rPr>
        <w:t>19.2. A unidade gestora poderá empregar métodos de resolução consensual de conflitos observados o art. 151 da Lei nº 14.133/2021 e a Recomendação nº 140, do Conselho Nacional de Justiça.</w:t>
      </w:r>
    </w:p>
    <w:p w14:paraId="49096251" w14:textId="77777777" w:rsidR="005D7528" w:rsidRPr="00886EDF" w:rsidRDefault="005D7528" w:rsidP="005D7528">
      <w:pPr>
        <w:spacing w:before="120" w:after="120" w:line="240" w:lineRule="auto"/>
        <w:ind w:left="120" w:right="120"/>
        <w:jc w:val="both"/>
        <w:rPr>
          <w:rFonts w:ascii="Arial" w:eastAsia="Times New Roman" w:hAnsi="Arial" w:cs="Arial"/>
          <w:color w:val="000000"/>
          <w:sz w:val="24"/>
          <w:szCs w:val="24"/>
          <w:lang w:eastAsia="pt-BR"/>
        </w:rPr>
      </w:pPr>
    </w:p>
    <w:p w14:paraId="17FA1258" w14:textId="24B59B3B" w:rsidR="00EA4F76" w:rsidRDefault="00C321E0" w:rsidP="005D7528">
      <w:pPr>
        <w:spacing w:before="120" w:after="120" w:line="240" w:lineRule="auto"/>
        <w:ind w:left="120" w:right="120"/>
        <w:jc w:val="both"/>
        <w:rPr>
          <w:rFonts w:ascii="Arial" w:eastAsia="Times New Roman" w:hAnsi="Arial" w:cs="Arial"/>
          <w:sz w:val="24"/>
          <w:szCs w:val="24"/>
          <w:lang w:eastAsia="pt-BR"/>
        </w:rPr>
      </w:pPr>
      <w:r w:rsidRPr="00886EDF">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00EA4F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F76"/>
    <w:rsid w:val="00060D40"/>
    <w:rsid w:val="00067A19"/>
    <w:rsid w:val="000F5942"/>
    <w:rsid w:val="00155E2F"/>
    <w:rsid w:val="002051E8"/>
    <w:rsid w:val="0033310F"/>
    <w:rsid w:val="003F4D14"/>
    <w:rsid w:val="003F76EC"/>
    <w:rsid w:val="005B7DB4"/>
    <w:rsid w:val="005D7528"/>
    <w:rsid w:val="006236CD"/>
    <w:rsid w:val="00687D80"/>
    <w:rsid w:val="00886EDF"/>
    <w:rsid w:val="009317D9"/>
    <w:rsid w:val="0095695F"/>
    <w:rsid w:val="00A462E5"/>
    <w:rsid w:val="00A617F6"/>
    <w:rsid w:val="00C321E0"/>
    <w:rsid w:val="00D25F57"/>
    <w:rsid w:val="00D72F3D"/>
    <w:rsid w:val="00DF4216"/>
    <w:rsid w:val="00EA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B72B3"/>
  <w15:chartTrackingRefBased/>
  <w15:docId w15:val="{C2382E5E-4B37-440F-B043-DB00720B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F76"/>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A4F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eb.trf3.jus.br/atos-normativo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13</Pages>
  <Words>4790</Words>
  <Characters>25870</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13</cp:revision>
  <dcterms:created xsi:type="dcterms:W3CDTF">2025-07-01T19:12:00Z</dcterms:created>
  <dcterms:modified xsi:type="dcterms:W3CDTF">2025-11-14T13:48:00Z</dcterms:modified>
</cp:coreProperties>
</file>