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FA0525" w14:textId="77777777" w:rsidR="00627110" w:rsidRDefault="00627110" w:rsidP="00EA4F76">
      <w:pPr>
        <w:spacing w:before="100" w:beforeAutospacing="1" w:after="100" w:afterAutospacing="1" w:line="240" w:lineRule="auto"/>
        <w:jc w:val="center"/>
        <w:rPr>
          <w:rFonts w:ascii="Arial" w:eastAsia="Times New Roman" w:hAnsi="Arial" w:cs="Arial"/>
          <w:b/>
          <w:bCs/>
          <w:color w:val="000000"/>
          <w:sz w:val="24"/>
          <w:szCs w:val="24"/>
          <w:lang w:eastAsia="pt-BR"/>
        </w:rPr>
      </w:pPr>
    </w:p>
    <w:p w14:paraId="41F4AD68" w14:textId="77777777" w:rsidR="00627110" w:rsidRPr="00820AF6" w:rsidRDefault="00627110" w:rsidP="00627110">
      <w:pPr>
        <w:spacing w:before="100" w:beforeAutospacing="1" w:after="100" w:afterAutospacing="1" w:line="240" w:lineRule="auto"/>
        <w:jc w:val="both"/>
        <w:rPr>
          <w:rFonts w:ascii="Arial" w:eastAsia="Times New Roman" w:hAnsi="Arial" w:cs="Arial"/>
          <w:b/>
          <w:bCs/>
          <w:sz w:val="24"/>
          <w:szCs w:val="24"/>
          <w:lang w:eastAsia="pt-BR"/>
        </w:rPr>
      </w:pPr>
    </w:p>
    <w:p w14:paraId="62AD4B8A" w14:textId="488A558A" w:rsidR="00627110" w:rsidRPr="008B2E40" w:rsidRDefault="00627110" w:rsidP="00627110">
      <w:pPr>
        <w:pBdr>
          <w:top w:val="double" w:sz="4" w:space="1" w:color="auto"/>
          <w:bottom w:val="double" w:sz="4" w:space="1" w:color="auto"/>
        </w:pBdr>
        <w:spacing w:before="120" w:after="120" w:line="240" w:lineRule="auto"/>
        <w:ind w:right="120"/>
        <w:jc w:val="center"/>
        <w:rPr>
          <w:rFonts w:ascii="Arial" w:eastAsia="Times New Roman" w:hAnsi="Arial" w:cs="Arial"/>
          <w:b/>
          <w:bCs/>
          <w:sz w:val="24"/>
          <w:szCs w:val="24"/>
          <w:lang w:eastAsia="pt-BR"/>
        </w:rPr>
      </w:pPr>
      <w:r w:rsidRPr="008B2E40">
        <w:rPr>
          <w:rFonts w:ascii="Arial" w:eastAsia="Times New Roman" w:hAnsi="Arial" w:cs="Arial"/>
          <w:b/>
          <w:bCs/>
          <w:sz w:val="24"/>
          <w:szCs w:val="24"/>
          <w:lang w:eastAsia="pt-BR"/>
        </w:rPr>
        <w:t>PREGÃO ELETRÔNICO Nº 90052/2025</w:t>
      </w:r>
    </w:p>
    <w:p w14:paraId="2D37E864" w14:textId="54181DED" w:rsidR="00627110" w:rsidRPr="008B2E40" w:rsidRDefault="00627110" w:rsidP="00627110">
      <w:pPr>
        <w:pBdr>
          <w:top w:val="double" w:sz="4" w:space="1" w:color="auto"/>
          <w:bottom w:val="double" w:sz="4" w:space="1" w:color="auto"/>
        </w:pBdr>
        <w:spacing w:before="120" w:after="120" w:line="240" w:lineRule="auto"/>
        <w:ind w:right="120"/>
        <w:jc w:val="center"/>
        <w:rPr>
          <w:rFonts w:ascii="Arial" w:eastAsia="Times New Roman" w:hAnsi="Arial" w:cs="Arial"/>
          <w:b/>
          <w:bCs/>
          <w:sz w:val="24"/>
          <w:szCs w:val="24"/>
          <w:lang w:eastAsia="pt-BR"/>
        </w:rPr>
      </w:pPr>
      <w:r w:rsidRPr="008B2E40">
        <w:rPr>
          <w:rFonts w:ascii="Arial" w:eastAsia="Times New Roman" w:hAnsi="Arial" w:cs="Arial"/>
          <w:b/>
          <w:bCs/>
          <w:sz w:val="24"/>
          <w:szCs w:val="24"/>
          <w:lang w:eastAsia="pt-BR"/>
        </w:rPr>
        <w:t>ANEXO V - MINUTA DE CONTRATO</w:t>
      </w:r>
    </w:p>
    <w:p w14:paraId="54DB1673" w14:textId="77777777" w:rsidR="00627110" w:rsidRPr="008B2E40" w:rsidRDefault="00627110" w:rsidP="00627110">
      <w:pPr>
        <w:spacing w:before="120" w:after="120" w:line="240" w:lineRule="auto"/>
        <w:ind w:right="120"/>
        <w:jc w:val="center"/>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 </w:t>
      </w:r>
    </w:p>
    <w:p w14:paraId="05D64D86" w14:textId="77777777" w:rsidR="00627110" w:rsidRPr="008B2E40" w:rsidRDefault="00627110" w:rsidP="00627110">
      <w:pPr>
        <w:spacing w:before="120" w:after="120" w:line="240" w:lineRule="auto"/>
        <w:ind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 </w:t>
      </w:r>
    </w:p>
    <w:p w14:paraId="0968C92D" w14:textId="77777777" w:rsidR="00627110" w:rsidRPr="008B2E40" w:rsidRDefault="00627110" w:rsidP="00627110">
      <w:pPr>
        <w:spacing w:before="120" w:after="120" w:line="240" w:lineRule="auto"/>
        <w:ind w:left="120" w:right="120"/>
        <w:jc w:val="both"/>
        <w:rPr>
          <w:rFonts w:ascii="Arial" w:eastAsia="Times New Roman" w:hAnsi="Arial" w:cs="Arial"/>
          <w:b/>
          <w:bCs/>
          <w:color w:val="000000"/>
          <w:sz w:val="24"/>
          <w:szCs w:val="24"/>
          <w:lang w:eastAsia="pt-BR"/>
        </w:rPr>
      </w:pPr>
      <w:r w:rsidRPr="008B2E40">
        <w:rPr>
          <w:rFonts w:ascii="Arial" w:eastAsia="Times New Roman" w:hAnsi="Arial" w:cs="Arial"/>
          <w:b/>
          <w:bCs/>
          <w:color w:val="000000"/>
          <w:sz w:val="24"/>
          <w:szCs w:val="24"/>
          <w:lang w:eastAsia="pt-BR"/>
        </w:rPr>
        <w:t>CONTRATO ADMINISTRATIVO Nº ......../...., QUE FAZEM ENTRE SI A UNIÃO, POR INTERMÉDIO DA JUSTIÇA FEDERAL DE PRIMEIRO GRAU EM SÃO PAULO, E A EMPRESA .............................................................</w:t>
      </w:r>
    </w:p>
    <w:p w14:paraId="13FA7F5E" w14:textId="77777777" w:rsidR="00627110" w:rsidRPr="008B2E40" w:rsidRDefault="00627110" w:rsidP="00627110">
      <w:pPr>
        <w:spacing w:before="120" w:after="120" w:line="240" w:lineRule="auto"/>
        <w:ind w:left="120" w:right="120"/>
        <w:jc w:val="both"/>
        <w:rPr>
          <w:rFonts w:ascii="Arial" w:eastAsia="Times New Roman" w:hAnsi="Arial" w:cs="Arial"/>
          <w:b/>
          <w:bCs/>
          <w:color w:val="000000"/>
          <w:sz w:val="24"/>
          <w:szCs w:val="24"/>
          <w:lang w:eastAsia="pt-BR"/>
        </w:rPr>
      </w:pPr>
    </w:p>
    <w:p w14:paraId="0BF4FF96" w14:textId="26DF83BF" w:rsidR="00627110" w:rsidRPr="008B2E40" w:rsidRDefault="00627110" w:rsidP="00627110">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 xml:space="preserve">A União, por intermédio da Justiça Federal de Primeiro Grau em São Paulo, com sede na Rua Peixoto Gomide nº 768, Jardim Paulista, na cidade de  São Paulo/SP, inscrita no CNPJ sob o nº 05.445.105/0001-78, neste ato representada pelo Juiz Federal Diretor do Foro, ao final identificado, ou pela Juíza Federal Diretora do Foro, em exercício, ao final identificada, designados pelo Ato nº 13359, de 04 de março de 2024, ou pelo Ato nº 13361, de 05 de março de 2024, ambos da Presidência do Egrégio Conselho da Justiça Federal da Terceira Região, doravante denominado CONTRATANTE, e o(a) .............................. inscrito(a) no CNPJ/MF sob o nº ............................, sediado(a) na ..................................., </w:t>
      </w:r>
      <w:proofErr w:type="spellStart"/>
      <w:r w:rsidRPr="008B2E40">
        <w:rPr>
          <w:rFonts w:ascii="Arial" w:eastAsia="Times New Roman" w:hAnsi="Arial" w:cs="Arial"/>
          <w:color w:val="000000"/>
          <w:sz w:val="24"/>
          <w:szCs w:val="24"/>
          <w:lang w:eastAsia="pt-BR"/>
        </w:rPr>
        <w:t>em</w:t>
      </w:r>
      <w:proofErr w:type="spellEnd"/>
      <w:r w:rsidRPr="008B2E40">
        <w:rPr>
          <w:rFonts w:ascii="Arial" w:eastAsia="Times New Roman" w:hAnsi="Arial" w:cs="Arial"/>
          <w:color w:val="000000"/>
          <w:sz w:val="24"/>
          <w:szCs w:val="24"/>
          <w:lang w:eastAsia="pt-BR"/>
        </w:rPr>
        <w:t xml:space="preserve"> ............................., doravante designado CONTRATADO, neste ato representada por .................................. (nome e função no contratado), conforme atos constitutivos da empresa OU procuração apresentada nos autos, tendo em vista o que consta no Processo nº 0002606-92.2024.4.03.8001 e em observância às disposições da Lei nº 14.133, de 1º de abril de 2021, e demais normas aplicáveis, resolvem celebrar o presente Termo de Contrato, decorrente do Pregão Eletrônico nº 90052/2025, mediante as cláusulas e condições a seguir enunciadas.</w:t>
      </w:r>
    </w:p>
    <w:p w14:paraId="2F4A22BB"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 </w:t>
      </w:r>
    </w:p>
    <w:p w14:paraId="4A231D26"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b/>
          <w:bCs/>
          <w:color w:val="000000"/>
          <w:sz w:val="24"/>
          <w:szCs w:val="24"/>
          <w:lang w:eastAsia="pt-BR"/>
        </w:rPr>
        <w:t>1. CLÁUSULA PRIMEIRA – OBJETO</w:t>
      </w:r>
    </w:p>
    <w:p w14:paraId="40222401" w14:textId="47853B05"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1.1. O objeto do presente instrumento é a contratação de serviços de</w:t>
      </w:r>
      <w:r w:rsidR="00627110" w:rsidRPr="008B2E40">
        <w:rPr>
          <w:rFonts w:ascii="Arial" w:hAnsi="Arial" w:cs="Arial"/>
          <w:sz w:val="24"/>
          <w:szCs w:val="24"/>
        </w:rPr>
        <w:t xml:space="preserve"> telefonia e aquisição de aparelhos telefônicos</w:t>
      </w:r>
      <w:r w:rsidRPr="008B2E40">
        <w:rPr>
          <w:rFonts w:ascii="Arial" w:eastAsia="Times New Roman" w:hAnsi="Arial" w:cs="Arial"/>
          <w:color w:val="000000"/>
          <w:sz w:val="24"/>
          <w:szCs w:val="24"/>
          <w:lang w:eastAsia="pt-BR"/>
        </w:rPr>
        <w:t>, nas condições estabelecidas no Termo de Referência.</w:t>
      </w:r>
    </w:p>
    <w:p w14:paraId="78CC1519"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1.2. Objeto da contratação:</w:t>
      </w:r>
    </w:p>
    <w:p w14:paraId="7A75CD50" w14:textId="77777777" w:rsidR="00F22269" w:rsidRPr="008B2E40" w:rsidRDefault="00F22269" w:rsidP="00EA4F76">
      <w:pPr>
        <w:spacing w:before="120" w:after="120" w:line="240" w:lineRule="auto"/>
        <w:ind w:left="120" w:right="120"/>
        <w:jc w:val="both"/>
        <w:rPr>
          <w:rFonts w:ascii="Arial" w:eastAsia="Times New Roman" w:hAnsi="Arial" w:cs="Arial"/>
          <w:color w:val="000000"/>
          <w:sz w:val="24"/>
          <w:szCs w:val="24"/>
          <w:lang w:eastAsia="pt-BR"/>
        </w:rPr>
      </w:pPr>
    </w:p>
    <w:p w14:paraId="08A660D2" w14:textId="7034A3E6" w:rsidR="00643250" w:rsidRPr="008B2E40" w:rsidRDefault="00643250"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Tabela 01</w:t>
      </w: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766"/>
        <w:gridCol w:w="1797"/>
        <w:gridCol w:w="1067"/>
        <w:gridCol w:w="1147"/>
        <w:gridCol w:w="1517"/>
        <w:gridCol w:w="1197"/>
        <w:gridCol w:w="997"/>
      </w:tblGrid>
      <w:tr w:rsidR="00627110" w:rsidRPr="008B2E40" w14:paraId="08DB3E7F" w14:textId="77777777" w:rsidTr="00627110">
        <w:tc>
          <w:tcPr>
            <w:tcW w:w="384" w:type="pct"/>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41727E52" w14:textId="77777777" w:rsidR="00627110" w:rsidRPr="008B2E40" w:rsidRDefault="00627110" w:rsidP="00627110">
            <w:pPr>
              <w:spacing w:before="120" w:after="120" w:line="240" w:lineRule="auto"/>
              <w:ind w:left="120" w:right="120"/>
              <w:jc w:val="both"/>
              <w:rPr>
                <w:rFonts w:ascii="Arial" w:eastAsia="Times New Roman" w:hAnsi="Arial" w:cs="Arial"/>
                <w:color w:val="000000"/>
                <w:sz w:val="18"/>
                <w:szCs w:val="18"/>
                <w:lang w:eastAsia="pt-BR"/>
              </w:rPr>
            </w:pPr>
            <w:r w:rsidRPr="008B2E40">
              <w:rPr>
                <w:rFonts w:ascii="Arial" w:eastAsia="Times New Roman" w:hAnsi="Arial" w:cs="Arial"/>
                <w:color w:val="000000"/>
                <w:sz w:val="18"/>
                <w:szCs w:val="18"/>
                <w:lang w:eastAsia="pt-BR"/>
              </w:rPr>
              <w:t>ITEM</w:t>
            </w:r>
          </w:p>
        </w:tc>
        <w:tc>
          <w:tcPr>
            <w:tcW w:w="963" w:type="pct"/>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6064D505" w14:textId="77777777" w:rsidR="00627110" w:rsidRPr="008B2E40" w:rsidRDefault="00627110" w:rsidP="00627110">
            <w:pPr>
              <w:spacing w:before="120" w:after="120" w:line="240" w:lineRule="auto"/>
              <w:ind w:left="120" w:right="120"/>
              <w:jc w:val="both"/>
              <w:rPr>
                <w:rFonts w:ascii="Arial" w:eastAsia="Times New Roman" w:hAnsi="Arial" w:cs="Arial"/>
                <w:color w:val="000000"/>
                <w:sz w:val="18"/>
                <w:szCs w:val="18"/>
                <w:lang w:eastAsia="pt-BR"/>
              </w:rPr>
            </w:pPr>
            <w:r w:rsidRPr="008B2E40">
              <w:rPr>
                <w:rFonts w:ascii="Arial" w:eastAsia="Times New Roman" w:hAnsi="Arial" w:cs="Arial"/>
                <w:color w:val="000000"/>
                <w:sz w:val="18"/>
                <w:szCs w:val="18"/>
                <w:lang w:eastAsia="pt-BR"/>
              </w:rPr>
              <w:t>ESPECIFICAÇÃO</w:t>
            </w:r>
          </w:p>
        </w:tc>
        <w:tc>
          <w:tcPr>
            <w:tcW w:w="553" w:type="pct"/>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174D1ABA" w14:textId="77777777" w:rsidR="00627110" w:rsidRPr="008B2E40" w:rsidRDefault="00627110" w:rsidP="00627110">
            <w:pPr>
              <w:spacing w:before="120" w:after="120" w:line="240" w:lineRule="auto"/>
              <w:ind w:left="120" w:right="120"/>
              <w:jc w:val="both"/>
              <w:rPr>
                <w:rFonts w:ascii="Arial" w:eastAsia="Times New Roman" w:hAnsi="Arial" w:cs="Arial"/>
                <w:color w:val="000000"/>
                <w:sz w:val="18"/>
                <w:szCs w:val="18"/>
                <w:lang w:eastAsia="pt-BR"/>
              </w:rPr>
            </w:pPr>
            <w:r w:rsidRPr="008B2E40">
              <w:rPr>
                <w:rFonts w:ascii="Arial" w:eastAsia="Times New Roman" w:hAnsi="Arial" w:cs="Arial"/>
                <w:color w:val="000000"/>
                <w:sz w:val="18"/>
                <w:szCs w:val="18"/>
                <w:lang w:eastAsia="pt-BR"/>
              </w:rPr>
              <w:t>CATSER</w:t>
            </w:r>
          </w:p>
        </w:tc>
        <w:tc>
          <w:tcPr>
            <w:tcW w:w="598" w:type="pct"/>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0407195B" w14:textId="77777777" w:rsidR="00627110" w:rsidRPr="008B2E40" w:rsidRDefault="00627110" w:rsidP="00627110">
            <w:pPr>
              <w:spacing w:before="120" w:after="120" w:line="240" w:lineRule="auto"/>
              <w:ind w:left="120" w:right="120"/>
              <w:jc w:val="both"/>
              <w:rPr>
                <w:rFonts w:ascii="Arial" w:eastAsia="Times New Roman" w:hAnsi="Arial" w:cs="Arial"/>
                <w:color w:val="000000"/>
                <w:sz w:val="18"/>
                <w:szCs w:val="18"/>
                <w:lang w:eastAsia="pt-BR"/>
              </w:rPr>
            </w:pPr>
            <w:r w:rsidRPr="008B2E40">
              <w:rPr>
                <w:rFonts w:ascii="Arial" w:eastAsia="Times New Roman" w:hAnsi="Arial" w:cs="Arial"/>
                <w:color w:val="000000"/>
                <w:sz w:val="18"/>
                <w:szCs w:val="18"/>
                <w:lang w:eastAsia="pt-BR"/>
              </w:rPr>
              <w:t>UNIDADE DE MEDIDA</w:t>
            </w:r>
          </w:p>
        </w:tc>
        <w:tc>
          <w:tcPr>
            <w:tcW w:w="806" w:type="pct"/>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1F646BFC" w14:textId="77777777" w:rsidR="00627110" w:rsidRPr="008B2E40" w:rsidRDefault="00627110" w:rsidP="00627110">
            <w:pPr>
              <w:spacing w:before="120" w:after="120" w:line="240" w:lineRule="auto"/>
              <w:ind w:left="120" w:right="120"/>
              <w:jc w:val="both"/>
              <w:rPr>
                <w:rFonts w:ascii="Arial" w:eastAsia="Times New Roman" w:hAnsi="Arial" w:cs="Arial"/>
                <w:color w:val="000000"/>
                <w:sz w:val="18"/>
                <w:szCs w:val="18"/>
                <w:lang w:eastAsia="pt-BR"/>
              </w:rPr>
            </w:pPr>
            <w:r w:rsidRPr="008B2E40">
              <w:rPr>
                <w:rFonts w:ascii="Arial" w:eastAsia="Times New Roman" w:hAnsi="Arial" w:cs="Arial"/>
                <w:color w:val="000000"/>
                <w:sz w:val="18"/>
                <w:szCs w:val="18"/>
                <w:lang w:eastAsia="pt-BR"/>
              </w:rPr>
              <w:t>QUANTIDADE</w:t>
            </w:r>
          </w:p>
        </w:tc>
        <w:tc>
          <w:tcPr>
            <w:tcW w:w="806" w:type="pct"/>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6A8F77AA" w14:textId="570B5DFE" w:rsidR="00627110" w:rsidRPr="008B2E40" w:rsidRDefault="00627110" w:rsidP="00627110">
            <w:pPr>
              <w:spacing w:before="120" w:after="120" w:line="240" w:lineRule="auto"/>
              <w:ind w:left="120" w:right="120"/>
              <w:jc w:val="both"/>
              <w:rPr>
                <w:rFonts w:ascii="Arial" w:eastAsia="Times New Roman" w:hAnsi="Arial" w:cs="Arial"/>
                <w:color w:val="000000"/>
                <w:sz w:val="18"/>
                <w:szCs w:val="18"/>
                <w:lang w:eastAsia="pt-BR"/>
              </w:rPr>
            </w:pPr>
            <w:r w:rsidRPr="008B2E40">
              <w:rPr>
                <w:rFonts w:ascii="Arial" w:eastAsia="Times New Roman" w:hAnsi="Arial" w:cs="Arial"/>
                <w:color w:val="000000"/>
                <w:sz w:val="18"/>
                <w:szCs w:val="18"/>
                <w:lang w:eastAsia="pt-BR"/>
              </w:rPr>
              <w:t>VALOR UNITÁRIO</w:t>
            </w:r>
            <w:r w:rsidRPr="008B2E40">
              <w:rPr>
                <w:rFonts w:ascii="Arial" w:eastAsia="Times New Roman" w:hAnsi="Arial" w:cs="Arial"/>
                <w:color w:val="000000"/>
                <w:sz w:val="18"/>
                <w:szCs w:val="18"/>
                <w:lang w:eastAsia="pt-BR"/>
              </w:rPr>
              <w:br/>
              <w:t>(R$)</w:t>
            </w:r>
          </w:p>
        </w:tc>
        <w:tc>
          <w:tcPr>
            <w:tcW w:w="890" w:type="pct"/>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4CB65CF8" w14:textId="77777777" w:rsidR="00627110" w:rsidRPr="008B2E40" w:rsidRDefault="00627110" w:rsidP="00627110">
            <w:pPr>
              <w:spacing w:before="120" w:after="120" w:line="240" w:lineRule="auto"/>
              <w:ind w:left="120" w:right="120"/>
              <w:jc w:val="both"/>
              <w:rPr>
                <w:rFonts w:ascii="Arial" w:eastAsia="Times New Roman" w:hAnsi="Arial" w:cs="Arial"/>
                <w:color w:val="000000"/>
                <w:sz w:val="18"/>
                <w:szCs w:val="18"/>
                <w:lang w:eastAsia="pt-BR"/>
              </w:rPr>
            </w:pPr>
            <w:r w:rsidRPr="008B2E40">
              <w:rPr>
                <w:rFonts w:ascii="Arial" w:eastAsia="Times New Roman" w:hAnsi="Arial" w:cs="Arial"/>
                <w:color w:val="000000"/>
                <w:sz w:val="18"/>
                <w:szCs w:val="18"/>
                <w:lang w:eastAsia="pt-BR"/>
              </w:rPr>
              <w:t>VALOR TOTAL</w:t>
            </w:r>
          </w:p>
          <w:p w14:paraId="1CEE9BC9" w14:textId="6834CD56" w:rsidR="00627110" w:rsidRPr="008B2E40" w:rsidRDefault="00627110" w:rsidP="00627110">
            <w:pPr>
              <w:spacing w:before="120" w:after="120" w:line="240" w:lineRule="auto"/>
              <w:ind w:left="120" w:right="120"/>
              <w:jc w:val="both"/>
              <w:rPr>
                <w:rFonts w:ascii="Arial" w:eastAsia="Times New Roman" w:hAnsi="Arial" w:cs="Arial"/>
                <w:color w:val="000000"/>
                <w:sz w:val="18"/>
                <w:szCs w:val="18"/>
                <w:lang w:eastAsia="pt-BR"/>
              </w:rPr>
            </w:pPr>
            <w:r w:rsidRPr="008B2E40">
              <w:rPr>
                <w:rFonts w:ascii="Arial" w:eastAsia="Times New Roman" w:hAnsi="Arial" w:cs="Arial"/>
                <w:color w:val="000000"/>
                <w:sz w:val="18"/>
                <w:szCs w:val="18"/>
                <w:lang w:eastAsia="pt-BR"/>
              </w:rPr>
              <w:t>(R$)</w:t>
            </w:r>
          </w:p>
        </w:tc>
      </w:tr>
      <w:tr w:rsidR="00627110" w:rsidRPr="008B2E40" w14:paraId="3EB4610E" w14:textId="77777777" w:rsidTr="00627110">
        <w:tc>
          <w:tcPr>
            <w:tcW w:w="384" w:type="pct"/>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5DF944C2" w14:textId="77777777" w:rsidR="00627110" w:rsidRPr="008B2E40" w:rsidRDefault="00627110" w:rsidP="00627110">
            <w:pPr>
              <w:spacing w:before="120" w:after="120" w:line="240" w:lineRule="auto"/>
              <w:ind w:left="120" w:right="120"/>
              <w:jc w:val="both"/>
              <w:rPr>
                <w:rFonts w:ascii="Arial" w:eastAsia="Times New Roman" w:hAnsi="Arial" w:cs="Arial"/>
                <w:color w:val="000000"/>
                <w:sz w:val="18"/>
                <w:szCs w:val="18"/>
                <w:lang w:eastAsia="pt-BR"/>
              </w:rPr>
            </w:pPr>
            <w:r w:rsidRPr="008B2E40">
              <w:rPr>
                <w:rFonts w:ascii="Arial" w:eastAsia="Times New Roman" w:hAnsi="Arial" w:cs="Arial"/>
                <w:color w:val="000000"/>
                <w:sz w:val="18"/>
                <w:szCs w:val="18"/>
                <w:lang w:eastAsia="pt-BR"/>
              </w:rPr>
              <w:t>1</w:t>
            </w:r>
          </w:p>
        </w:tc>
        <w:tc>
          <w:tcPr>
            <w:tcW w:w="963" w:type="pct"/>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3ECFB047" w14:textId="77777777" w:rsidR="00627110" w:rsidRPr="008B2E40" w:rsidRDefault="00627110" w:rsidP="00627110">
            <w:pPr>
              <w:spacing w:before="120" w:after="120" w:line="240" w:lineRule="auto"/>
              <w:ind w:left="120" w:right="120"/>
              <w:jc w:val="both"/>
              <w:rPr>
                <w:rFonts w:ascii="Arial" w:eastAsia="Times New Roman" w:hAnsi="Arial" w:cs="Arial"/>
                <w:color w:val="000000"/>
                <w:sz w:val="18"/>
                <w:szCs w:val="18"/>
                <w:lang w:eastAsia="pt-BR"/>
              </w:rPr>
            </w:pPr>
            <w:r w:rsidRPr="008B2E40">
              <w:rPr>
                <w:rFonts w:ascii="Arial" w:eastAsia="Times New Roman" w:hAnsi="Arial" w:cs="Arial"/>
                <w:color w:val="000000"/>
                <w:sz w:val="18"/>
                <w:szCs w:val="18"/>
                <w:lang w:eastAsia="pt-BR"/>
              </w:rPr>
              <w:t xml:space="preserve">Serviço telefônico fixo-comutado (STFC) na </w:t>
            </w:r>
            <w:proofErr w:type="spellStart"/>
            <w:r w:rsidRPr="008B2E40">
              <w:rPr>
                <w:rFonts w:ascii="Arial" w:eastAsia="Times New Roman" w:hAnsi="Arial" w:cs="Arial"/>
                <w:color w:val="000000"/>
                <w:sz w:val="18"/>
                <w:szCs w:val="18"/>
                <w:lang w:eastAsia="pt-BR"/>
              </w:rPr>
              <w:lastRenderedPageBreak/>
              <w:t>submodalidade</w:t>
            </w:r>
            <w:proofErr w:type="spellEnd"/>
            <w:r w:rsidRPr="008B2E40">
              <w:rPr>
                <w:rFonts w:ascii="Arial" w:eastAsia="Times New Roman" w:hAnsi="Arial" w:cs="Arial"/>
                <w:color w:val="000000"/>
                <w:sz w:val="18"/>
                <w:szCs w:val="18"/>
                <w:lang w:eastAsia="pt-BR"/>
              </w:rPr>
              <w:t xml:space="preserve"> discagem direta a ramal (DDR), incluindo o fornecimento, a instalação e a ativação de solução integrada de comunicação baseada em tecnologia VoIP, utilizando link bidirecional de protocolo SIP.</w:t>
            </w:r>
          </w:p>
        </w:tc>
        <w:tc>
          <w:tcPr>
            <w:tcW w:w="553" w:type="pct"/>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40AA598D" w14:textId="77777777" w:rsidR="00627110" w:rsidRPr="008B2E40" w:rsidRDefault="00627110" w:rsidP="00627110">
            <w:pPr>
              <w:spacing w:before="120" w:after="120" w:line="240" w:lineRule="auto"/>
              <w:ind w:left="120" w:right="120"/>
              <w:jc w:val="both"/>
              <w:rPr>
                <w:rFonts w:ascii="Arial" w:eastAsia="Times New Roman" w:hAnsi="Arial" w:cs="Arial"/>
                <w:color w:val="000000"/>
                <w:sz w:val="18"/>
                <w:szCs w:val="18"/>
                <w:lang w:eastAsia="pt-BR"/>
              </w:rPr>
            </w:pPr>
            <w:r w:rsidRPr="008B2E40">
              <w:rPr>
                <w:rFonts w:ascii="Arial" w:eastAsia="Times New Roman" w:hAnsi="Arial" w:cs="Arial"/>
                <w:color w:val="000000"/>
                <w:sz w:val="18"/>
                <w:szCs w:val="18"/>
                <w:lang w:eastAsia="pt-BR"/>
              </w:rPr>
              <w:lastRenderedPageBreak/>
              <w:t> 27731</w:t>
            </w:r>
          </w:p>
        </w:tc>
        <w:tc>
          <w:tcPr>
            <w:tcW w:w="598" w:type="pct"/>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623A542E" w14:textId="77777777" w:rsidR="00627110" w:rsidRPr="008B2E40" w:rsidRDefault="00627110" w:rsidP="00627110">
            <w:pPr>
              <w:spacing w:before="120" w:after="120" w:line="240" w:lineRule="auto"/>
              <w:ind w:left="120" w:right="120"/>
              <w:jc w:val="both"/>
              <w:rPr>
                <w:rFonts w:ascii="Arial" w:eastAsia="Times New Roman" w:hAnsi="Arial" w:cs="Arial"/>
                <w:color w:val="000000"/>
                <w:sz w:val="18"/>
                <w:szCs w:val="18"/>
                <w:lang w:eastAsia="pt-BR"/>
              </w:rPr>
            </w:pPr>
            <w:r w:rsidRPr="008B2E40">
              <w:rPr>
                <w:rFonts w:ascii="Arial" w:eastAsia="Times New Roman" w:hAnsi="Arial" w:cs="Arial"/>
                <w:color w:val="000000"/>
                <w:sz w:val="18"/>
                <w:szCs w:val="18"/>
                <w:lang w:eastAsia="pt-BR"/>
              </w:rPr>
              <w:t> Mês</w:t>
            </w:r>
          </w:p>
        </w:tc>
        <w:tc>
          <w:tcPr>
            <w:tcW w:w="806" w:type="pct"/>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72BC605E" w14:textId="77777777" w:rsidR="00627110" w:rsidRPr="008B2E40" w:rsidRDefault="00627110" w:rsidP="00627110">
            <w:pPr>
              <w:spacing w:before="120" w:after="120" w:line="240" w:lineRule="auto"/>
              <w:ind w:left="120" w:right="120"/>
              <w:jc w:val="both"/>
              <w:rPr>
                <w:rFonts w:ascii="Arial" w:eastAsia="Times New Roman" w:hAnsi="Arial" w:cs="Arial"/>
                <w:color w:val="000000"/>
                <w:sz w:val="18"/>
                <w:szCs w:val="18"/>
                <w:lang w:eastAsia="pt-BR"/>
              </w:rPr>
            </w:pPr>
            <w:r w:rsidRPr="008B2E40">
              <w:rPr>
                <w:rFonts w:ascii="Arial" w:eastAsia="Times New Roman" w:hAnsi="Arial" w:cs="Arial"/>
                <w:color w:val="000000"/>
                <w:sz w:val="18"/>
                <w:szCs w:val="18"/>
                <w:lang w:eastAsia="pt-BR"/>
              </w:rPr>
              <w:t>12</w:t>
            </w:r>
          </w:p>
        </w:tc>
        <w:tc>
          <w:tcPr>
            <w:tcW w:w="806" w:type="pct"/>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tcPr>
          <w:p w14:paraId="3FC9F96C" w14:textId="7CA66A52" w:rsidR="00627110" w:rsidRPr="008B2E40" w:rsidRDefault="00627110" w:rsidP="00627110">
            <w:pPr>
              <w:spacing w:before="120" w:after="120" w:line="240" w:lineRule="auto"/>
              <w:ind w:left="120" w:right="120"/>
              <w:jc w:val="both"/>
              <w:rPr>
                <w:rFonts w:ascii="Arial" w:eastAsia="Times New Roman" w:hAnsi="Arial" w:cs="Arial"/>
                <w:color w:val="000000"/>
                <w:sz w:val="18"/>
                <w:szCs w:val="18"/>
                <w:lang w:eastAsia="pt-BR"/>
              </w:rPr>
            </w:pPr>
          </w:p>
        </w:tc>
        <w:tc>
          <w:tcPr>
            <w:tcW w:w="890" w:type="pct"/>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tcPr>
          <w:p w14:paraId="42728711" w14:textId="5D36068E" w:rsidR="00627110" w:rsidRPr="008B2E40" w:rsidRDefault="00627110" w:rsidP="00627110">
            <w:pPr>
              <w:spacing w:before="120" w:after="120" w:line="240" w:lineRule="auto"/>
              <w:ind w:left="120" w:right="120"/>
              <w:jc w:val="both"/>
              <w:rPr>
                <w:rFonts w:ascii="Arial" w:eastAsia="Times New Roman" w:hAnsi="Arial" w:cs="Arial"/>
                <w:color w:val="000000"/>
                <w:sz w:val="18"/>
                <w:szCs w:val="18"/>
                <w:lang w:eastAsia="pt-BR"/>
              </w:rPr>
            </w:pPr>
          </w:p>
        </w:tc>
      </w:tr>
      <w:tr w:rsidR="00627110" w:rsidRPr="008B2E40" w14:paraId="249ADC60" w14:textId="77777777" w:rsidTr="00627110">
        <w:tc>
          <w:tcPr>
            <w:tcW w:w="384" w:type="pct"/>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28FC33AC" w14:textId="77777777" w:rsidR="00627110" w:rsidRPr="008B2E40" w:rsidRDefault="00627110" w:rsidP="00627110">
            <w:pPr>
              <w:spacing w:before="120" w:after="120" w:line="240" w:lineRule="auto"/>
              <w:ind w:left="120" w:right="120"/>
              <w:jc w:val="both"/>
              <w:rPr>
                <w:rFonts w:ascii="Arial" w:eastAsia="Times New Roman" w:hAnsi="Arial" w:cs="Arial"/>
                <w:color w:val="000000"/>
                <w:sz w:val="18"/>
                <w:szCs w:val="18"/>
                <w:lang w:eastAsia="pt-BR"/>
              </w:rPr>
            </w:pPr>
            <w:r w:rsidRPr="008B2E40">
              <w:rPr>
                <w:rFonts w:ascii="Arial" w:eastAsia="Times New Roman" w:hAnsi="Arial" w:cs="Arial"/>
                <w:color w:val="000000"/>
                <w:sz w:val="18"/>
                <w:szCs w:val="18"/>
                <w:lang w:eastAsia="pt-BR"/>
              </w:rPr>
              <w:t>2</w:t>
            </w:r>
          </w:p>
        </w:tc>
        <w:tc>
          <w:tcPr>
            <w:tcW w:w="963" w:type="pct"/>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6E57224D" w14:textId="77777777" w:rsidR="00627110" w:rsidRPr="008B2E40" w:rsidRDefault="00627110" w:rsidP="00627110">
            <w:pPr>
              <w:spacing w:before="120" w:after="120" w:line="240" w:lineRule="auto"/>
              <w:ind w:left="120" w:right="120"/>
              <w:jc w:val="both"/>
              <w:rPr>
                <w:rFonts w:ascii="Arial" w:eastAsia="Times New Roman" w:hAnsi="Arial" w:cs="Arial"/>
                <w:color w:val="000000"/>
                <w:sz w:val="18"/>
                <w:szCs w:val="18"/>
                <w:lang w:eastAsia="pt-BR"/>
              </w:rPr>
            </w:pPr>
            <w:r w:rsidRPr="008B2E40">
              <w:rPr>
                <w:rFonts w:ascii="Arial" w:eastAsia="Times New Roman" w:hAnsi="Arial" w:cs="Arial"/>
                <w:color w:val="000000"/>
                <w:sz w:val="18"/>
                <w:szCs w:val="18"/>
                <w:lang w:eastAsia="pt-BR"/>
              </w:rPr>
              <w:t>Serviço de sistema telefônico digital centralizado, unificado e seguro em nuvem (Central Telefônica IP como Serviço – CTIP-SaaS, "Software as a Service"), hospedado em ambiente da CONTRATADA.</w:t>
            </w:r>
          </w:p>
        </w:tc>
        <w:tc>
          <w:tcPr>
            <w:tcW w:w="553" w:type="pct"/>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1FCBD57E" w14:textId="77777777" w:rsidR="00627110" w:rsidRPr="008B2E40" w:rsidRDefault="00627110" w:rsidP="00627110">
            <w:pPr>
              <w:spacing w:before="120" w:after="120" w:line="240" w:lineRule="auto"/>
              <w:ind w:left="120" w:right="120"/>
              <w:jc w:val="both"/>
              <w:rPr>
                <w:rFonts w:ascii="Arial" w:eastAsia="Times New Roman" w:hAnsi="Arial" w:cs="Arial"/>
                <w:color w:val="000000"/>
                <w:sz w:val="18"/>
                <w:szCs w:val="18"/>
                <w:lang w:eastAsia="pt-BR"/>
              </w:rPr>
            </w:pPr>
            <w:r w:rsidRPr="008B2E40">
              <w:rPr>
                <w:rFonts w:ascii="Arial" w:eastAsia="Times New Roman" w:hAnsi="Arial" w:cs="Arial"/>
                <w:color w:val="000000"/>
                <w:sz w:val="18"/>
                <w:szCs w:val="18"/>
                <w:lang w:eastAsia="pt-BR"/>
              </w:rPr>
              <w:t> 18627</w:t>
            </w:r>
          </w:p>
        </w:tc>
        <w:tc>
          <w:tcPr>
            <w:tcW w:w="598" w:type="pct"/>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69C9FD71" w14:textId="77777777" w:rsidR="00627110" w:rsidRPr="008B2E40" w:rsidRDefault="00627110" w:rsidP="00627110">
            <w:pPr>
              <w:spacing w:before="120" w:after="120" w:line="240" w:lineRule="auto"/>
              <w:ind w:left="120" w:right="120"/>
              <w:jc w:val="both"/>
              <w:rPr>
                <w:rFonts w:ascii="Arial" w:eastAsia="Times New Roman" w:hAnsi="Arial" w:cs="Arial"/>
                <w:color w:val="000000"/>
                <w:sz w:val="18"/>
                <w:szCs w:val="18"/>
                <w:lang w:eastAsia="pt-BR"/>
              </w:rPr>
            </w:pPr>
            <w:r w:rsidRPr="008B2E40">
              <w:rPr>
                <w:rFonts w:ascii="Arial" w:eastAsia="Times New Roman" w:hAnsi="Arial" w:cs="Arial"/>
                <w:color w:val="000000"/>
                <w:sz w:val="18"/>
                <w:szCs w:val="18"/>
                <w:lang w:eastAsia="pt-BR"/>
              </w:rPr>
              <w:t> Mês</w:t>
            </w:r>
          </w:p>
        </w:tc>
        <w:tc>
          <w:tcPr>
            <w:tcW w:w="806" w:type="pct"/>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050CBA83" w14:textId="77777777" w:rsidR="00627110" w:rsidRPr="008B2E40" w:rsidRDefault="00627110" w:rsidP="00627110">
            <w:pPr>
              <w:spacing w:before="120" w:after="120" w:line="240" w:lineRule="auto"/>
              <w:ind w:left="120" w:right="120"/>
              <w:jc w:val="both"/>
              <w:rPr>
                <w:rFonts w:ascii="Arial" w:eastAsia="Times New Roman" w:hAnsi="Arial" w:cs="Arial"/>
                <w:color w:val="000000"/>
                <w:sz w:val="18"/>
                <w:szCs w:val="18"/>
                <w:lang w:eastAsia="pt-BR"/>
              </w:rPr>
            </w:pPr>
            <w:r w:rsidRPr="008B2E40">
              <w:rPr>
                <w:rFonts w:ascii="Arial" w:eastAsia="Times New Roman" w:hAnsi="Arial" w:cs="Arial"/>
                <w:color w:val="000000"/>
                <w:sz w:val="18"/>
                <w:szCs w:val="18"/>
                <w:lang w:eastAsia="pt-BR"/>
              </w:rPr>
              <w:t>12</w:t>
            </w:r>
          </w:p>
        </w:tc>
        <w:tc>
          <w:tcPr>
            <w:tcW w:w="806" w:type="pct"/>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tcPr>
          <w:p w14:paraId="545BDAA0" w14:textId="051DE148" w:rsidR="00627110" w:rsidRPr="008B2E40" w:rsidRDefault="00627110" w:rsidP="00627110">
            <w:pPr>
              <w:spacing w:before="120" w:after="120" w:line="240" w:lineRule="auto"/>
              <w:ind w:left="120" w:right="120"/>
              <w:jc w:val="both"/>
              <w:rPr>
                <w:rFonts w:ascii="Arial" w:eastAsia="Times New Roman" w:hAnsi="Arial" w:cs="Arial"/>
                <w:color w:val="000000"/>
                <w:sz w:val="18"/>
                <w:szCs w:val="18"/>
                <w:lang w:eastAsia="pt-BR"/>
              </w:rPr>
            </w:pPr>
          </w:p>
        </w:tc>
        <w:tc>
          <w:tcPr>
            <w:tcW w:w="890" w:type="pct"/>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tcPr>
          <w:p w14:paraId="62DF1E50" w14:textId="1749CBD8" w:rsidR="00627110" w:rsidRPr="008B2E40" w:rsidRDefault="00627110" w:rsidP="00627110">
            <w:pPr>
              <w:spacing w:before="120" w:after="120" w:line="240" w:lineRule="auto"/>
              <w:ind w:left="120" w:right="120"/>
              <w:jc w:val="both"/>
              <w:rPr>
                <w:rFonts w:ascii="Arial" w:eastAsia="Times New Roman" w:hAnsi="Arial" w:cs="Arial"/>
                <w:color w:val="000000"/>
                <w:sz w:val="18"/>
                <w:szCs w:val="18"/>
                <w:lang w:eastAsia="pt-BR"/>
              </w:rPr>
            </w:pPr>
          </w:p>
        </w:tc>
      </w:tr>
      <w:tr w:rsidR="00627110" w:rsidRPr="008B2E40" w14:paraId="605FF946" w14:textId="77777777" w:rsidTr="00627110">
        <w:tc>
          <w:tcPr>
            <w:tcW w:w="4110" w:type="pct"/>
            <w:gridSpan w:val="6"/>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64050545" w14:textId="77777777" w:rsidR="00627110" w:rsidRPr="008B2E40" w:rsidRDefault="00627110" w:rsidP="00627110">
            <w:pPr>
              <w:spacing w:before="120" w:after="120" w:line="240" w:lineRule="auto"/>
              <w:ind w:left="120" w:right="120"/>
              <w:jc w:val="both"/>
              <w:rPr>
                <w:rFonts w:ascii="Arial" w:eastAsia="Times New Roman" w:hAnsi="Arial" w:cs="Arial"/>
                <w:color w:val="000000"/>
                <w:sz w:val="18"/>
                <w:szCs w:val="18"/>
                <w:lang w:eastAsia="pt-BR"/>
              </w:rPr>
            </w:pPr>
            <w:r w:rsidRPr="008B2E40">
              <w:rPr>
                <w:rFonts w:ascii="Arial" w:eastAsia="Times New Roman" w:hAnsi="Arial" w:cs="Arial"/>
                <w:b/>
                <w:bCs/>
                <w:color w:val="000000"/>
                <w:sz w:val="18"/>
                <w:szCs w:val="18"/>
                <w:lang w:eastAsia="pt-BR"/>
              </w:rPr>
              <w:t>TOTAL ESTIMADO:</w:t>
            </w:r>
          </w:p>
        </w:tc>
        <w:tc>
          <w:tcPr>
            <w:tcW w:w="890" w:type="pct"/>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2FA82353" w14:textId="5D7FEB94" w:rsidR="00627110" w:rsidRPr="008B2E40" w:rsidRDefault="00627110" w:rsidP="00627110">
            <w:pPr>
              <w:spacing w:before="120" w:after="120" w:line="240" w:lineRule="auto"/>
              <w:ind w:left="120" w:right="120"/>
              <w:jc w:val="both"/>
              <w:rPr>
                <w:rFonts w:ascii="Arial" w:eastAsia="Times New Roman" w:hAnsi="Arial" w:cs="Arial"/>
                <w:color w:val="000000"/>
                <w:sz w:val="18"/>
                <w:szCs w:val="18"/>
                <w:lang w:eastAsia="pt-BR"/>
              </w:rPr>
            </w:pPr>
            <w:r w:rsidRPr="008B2E40">
              <w:rPr>
                <w:rFonts w:ascii="Arial" w:eastAsia="Times New Roman" w:hAnsi="Arial" w:cs="Arial"/>
                <w:b/>
                <w:bCs/>
                <w:color w:val="000000"/>
                <w:sz w:val="18"/>
                <w:szCs w:val="18"/>
                <w:lang w:eastAsia="pt-BR"/>
              </w:rPr>
              <w:t>R$ </w:t>
            </w:r>
          </w:p>
        </w:tc>
      </w:tr>
    </w:tbl>
    <w:p w14:paraId="1C19ABD4" w14:textId="77777777" w:rsidR="00627110" w:rsidRPr="008B2E40" w:rsidRDefault="00627110" w:rsidP="00EA4F76">
      <w:pPr>
        <w:spacing w:before="120" w:after="120" w:line="240" w:lineRule="auto"/>
        <w:ind w:left="120" w:right="120"/>
        <w:jc w:val="both"/>
        <w:rPr>
          <w:rFonts w:ascii="Arial" w:eastAsia="Times New Roman" w:hAnsi="Arial" w:cs="Arial"/>
          <w:color w:val="000000"/>
          <w:sz w:val="24"/>
          <w:szCs w:val="24"/>
          <w:lang w:eastAsia="pt-BR"/>
        </w:rPr>
      </w:pPr>
    </w:p>
    <w:p w14:paraId="7138E4AF" w14:textId="49D18037" w:rsidR="00643250" w:rsidRPr="008B2E40" w:rsidRDefault="00643250" w:rsidP="00643250">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Tabela 02</w:t>
      </w: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646"/>
        <w:gridCol w:w="1730"/>
        <w:gridCol w:w="963"/>
        <w:gridCol w:w="1037"/>
        <w:gridCol w:w="1431"/>
        <w:gridCol w:w="1090"/>
        <w:gridCol w:w="1591"/>
      </w:tblGrid>
      <w:tr w:rsidR="00F22269" w:rsidRPr="008B2E40" w14:paraId="0D3AFBD2" w14:textId="77777777" w:rsidTr="00643250">
        <w:tc>
          <w:tcPr>
            <w:tcW w:w="381" w:type="pct"/>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12287D14" w14:textId="77777777" w:rsidR="00F22269" w:rsidRPr="008B2E40" w:rsidRDefault="00F22269" w:rsidP="00F22269">
            <w:pPr>
              <w:spacing w:before="120" w:after="120" w:line="240" w:lineRule="auto"/>
              <w:ind w:right="120"/>
              <w:jc w:val="both"/>
              <w:rPr>
                <w:rFonts w:ascii="Arial" w:eastAsia="Times New Roman" w:hAnsi="Arial" w:cs="Arial"/>
                <w:color w:val="000000"/>
                <w:sz w:val="18"/>
                <w:szCs w:val="18"/>
                <w:lang w:eastAsia="pt-BR"/>
              </w:rPr>
            </w:pPr>
            <w:r w:rsidRPr="008B2E40">
              <w:rPr>
                <w:rFonts w:ascii="Arial" w:eastAsia="Times New Roman" w:hAnsi="Arial" w:cs="Arial"/>
                <w:color w:val="000000"/>
                <w:sz w:val="18"/>
                <w:szCs w:val="18"/>
                <w:lang w:eastAsia="pt-BR"/>
              </w:rPr>
              <w:t>ITEM</w:t>
            </w:r>
          </w:p>
        </w:tc>
        <w:tc>
          <w:tcPr>
            <w:tcW w:w="1019" w:type="pct"/>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36531AD8" w14:textId="77777777" w:rsidR="00F22269" w:rsidRPr="008B2E40" w:rsidRDefault="00F22269" w:rsidP="00F22269">
            <w:pPr>
              <w:spacing w:before="120" w:after="120" w:line="240" w:lineRule="auto"/>
              <w:ind w:right="120"/>
              <w:jc w:val="both"/>
              <w:rPr>
                <w:rFonts w:ascii="Arial" w:eastAsia="Times New Roman" w:hAnsi="Arial" w:cs="Arial"/>
                <w:color w:val="000000"/>
                <w:sz w:val="18"/>
                <w:szCs w:val="18"/>
                <w:lang w:eastAsia="pt-BR"/>
              </w:rPr>
            </w:pPr>
            <w:r w:rsidRPr="008B2E40">
              <w:rPr>
                <w:rFonts w:ascii="Arial" w:eastAsia="Times New Roman" w:hAnsi="Arial" w:cs="Arial"/>
                <w:color w:val="000000"/>
                <w:sz w:val="18"/>
                <w:szCs w:val="18"/>
                <w:lang w:eastAsia="pt-BR"/>
              </w:rPr>
              <w:t>ESPECIFICAÇÃO</w:t>
            </w:r>
          </w:p>
        </w:tc>
        <w:tc>
          <w:tcPr>
            <w:tcW w:w="567" w:type="pct"/>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2D399B40" w14:textId="77777777" w:rsidR="00F22269" w:rsidRPr="008B2E40" w:rsidRDefault="00F22269" w:rsidP="00F22269">
            <w:pPr>
              <w:spacing w:before="120" w:after="120" w:line="240" w:lineRule="auto"/>
              <w:ind w:right="120"/>
              <w:jc w:val="both"/>
              <w:rPr>
                <w:rFonts w:ascii="Arial" w:eastAsia="Times New Roman" w:hAnsi="Arial" w:cs="Arial"/>
                <w:color w:val="000000"/>
                <w:sz w:val="18"/>
                <w:szCs w:val="18"/>
                <w:lang w:eastAsia="pt-BR"/>
              </w:rPr>
            </w:pPr>
            <w:r w:rsidRPr="008B2E40">
              <w:rPr>
                <w:rFonts w:ascii="Arial" w:eastAsia="Times New Roman" w:hAnsi="Arial" w:cs="Arial"/>
                <w:color w:val="000000"/>
                <w:sz w:val="18"/>
                <w:szCs w:val="18"/>
                <w:lang w:eastAsia="pt-BR"/>
              </w:rPr>
              <w:t>CATMAT</w:t>
            </w:r>
          </w:p>
        </w:tc>
        <w:tc>
          <w:tcPr>
            <w:tcW w:w="611" w:type="pct"/>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1605A45E" w14:textId="77777777" w:rsidR="00F22269" w:rsidRPr="008B2E40" w:rsidRDefault="00F22269" w:rsidP="00F22269">
            <w:pPr>
              <w:spacing w:before="120" w:after="120" w:line="240" w:lineRule="auto"/>
              <w:ind w:right="120"/>
              <w:jc w:val="both"/>
              <w:rPr>
                <w:rFonts w:ascii="Arial" w:eastAsia="Times New Roman" w:hAnsi="Arial" w:cs="Arial"/>
                <w:color w:val="000000"/>
                <w:sz w:val="18"/>
                <w:szCs w:val="18"/>
                <w:lang w:eastAsia="pt-BR"/>
              </w:rPr>
            </w:pPr>
            <w:r w:rsidRPr="008B2E40">
              <w:rPr>
                <w:rFonts w:ascii="Arial" w:eastAsia="Times New Roman" w:hAnsi="Arial" w:cs="Arial"/>
                <w:color w:val="000000"/>
                <w:sz w:val="18"/>
                <w:szCs w:val="18"/>
                <w:lang w:eastAsia="pt-BR"/>
              </w:rPr>
              <w:t>UNIDADE DE MEDIDA</w:t>
            </w:r>
          </w:p>
        </w:tc>
        <w:tc>
          <w:tcPr>
            <w:tcW w:w="843" w:type="pct"/>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717F73E0" w14:textId="77777777" w:rsidR="00F22269" w:rsidRPr="008B2E40" w:rsidRDefault="00F22269" w:rsidP="00F22269">
            <w:pPr>
              <w:spacing w:before="120" w:after="120" w:line="240" w:lineRule="auto"/>
              <w:ind w:right="120"/>
              <w:jc w:val="both"/>
              <w:rPr>
                <w:rFonts w:ascii="Arial" w:eastAsia="Times New Roman" w:hAnsi="Arial" w:cs="Arial"/>
                <w:color w:val="000000"/>
                <w:sz w:val="18"/>
                <w:szCs w:val="18"/>
                <w:lang w:eastAsia="pt-BR"/>
              </w:rPr>
            </w:pPr>
            <w:r w:rsidRPr="008B2E40">
              <w:rPr>
                <w:rFonts w:ascii="Arial" w:eastAsia="Times New Roman" w:hAnsi="Arial" w:cs="Arial"/>
                <w:color w:val="000000"/>
                <w:sz w:val="18"/>
                <w:szCs w:val="18"/>
                <w:lang w:eastAsia="pt-BR"/>
              </w:rPr>
              <w:t>QUANTIDADE</w:t>
            </w:r>
          </w:p>
        </w:tc>
        <w:tc>
          <w:tcPr>
            <w:tcW w:w="642" w:type="pct"/>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418D4E63" w14:textId="3CBC3CC6" w:rsidR="00F22269" w:rsidRPr="008B2E40" w:rsidRDefault="00F22269" w:rsidP="00F22269">
            <w:pPr>
              <w:spacing w:before="120" w:after="120" w:line="240" w:lineRule="auto"/>
              <w:ind w:right="120"/>
              <w:jc w:val="both"/>
              <w:rPr>
                <w:rFonts w:ascii="Arial" w:eastAsia="Times New Roman" w:hAnsi="Arial" w:cs="Arial"/>
                <w:color w:val="000000"/>
                <w:sz w:val="18"/>
                <w:szCs w:val="18"/>
                <w:lang w:eastAsia="pt-BR"/>
              </w:rPr>
            </w:pPr>
            <w:r w:rsidRPr="008B2E40">
              <w:rPr>
                <w:rFonts w:ascii="Arial" w:eastAsia="Times New Roman" w:hAnsi="Arial" w:cs="Arial"/>
                <w:color w:val="000000"/>
                <w:sz w:val="18"/>
                <w:szCs w:val="18"/>
                <w:lang w:eastAsia="pt-BR"/>
              </w:rPr>
              <w:t>VALOR UNITÁRIO</w:t>
            </w:r>
            <w:r w:rsidR="00643250" w:rsidRPr="008B2E40">
              <w:rPr>
                <w:rFonts w:ascii="Arial" w:eastAsia="Times New Roman" w:hAnsi="Arial" w:cs="Arial"/>
                <w:color w:val="000000"/>
                <w:sz w:val="18"/>
                <w:szCs w:val="18"/>
                <w:lang w:eastAsia="pt-BR"/>
              </w:rPr>
              <w:t xml:space="preserve"> (R$)</w:t>
            </w:r>
          </w:p>
        </w:tc>
        <w:tc>
          <w:tcPr>
            <w:tcW w:w="938" w:type="pct"/>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65050919" w14:textId="37808EAC" w:rsidR="00F22269" w:rsidRPr="008B2E40" w:rsidRDefault="00F22269" w:rsidP="00F22269">
            <w:pPr>
              <w:spacing w:before="120" w:after="120" w:line="240" w:lineRule="auto"/>
              <w:ind w:right="120"/>
              <w:jc w:val="both"/>
              <w:rPr>
                <w:rFonts w:ascii="Arial" w:eastAsia="Times New Roman" w:hAnsi="Arial" w:cs="Arial"/>
                <w:color w:val="000000"/>
                <w:sz w:val="18"/>
                <w:szCs w:val="18"/>
                <w:lang w:eastAsia="pt-BR"/>
              </w:rPr>
            </w:pPr>
            <w:r w:rsidRPr="008B2E40">
              <w:rPr>
                <w:rFonts w:ascii="Arial" w:eastAsia="Times New Roman" w:hAnsi="Arial" w:cs="Arial"/>
                <w:color w:val="000000"/>
                <w:sz w:val="18"/>
                <w:szCs w:val="18"/>
                <w:lang w:eastAsia="pt-BR"/>
              </w:rPr>
              <w:t>VALOR TOTAL</w:t>
            </w:r>
            <w:r w:rsidR="00643250" w:rsidRPr="008B2E40">
              <w:rPr>
                <w:rFonts w:ascii="Arial" w:eastAsia="Times New Roman" w:hAnsi="Arial" w:cs="Arial"/>
                <w:color w:val="000000"/>
                <w:sz w:val="18"/>
                <w:szCs w:val="18"/>
                <w:lang w:eastAsia="pt-BR"/>
              </w:rPr>
              <w:t xml:space="preserve"> (R$)</w:t>
            </w:r>
          </w:p>
        </w:tc>
      </w:tr>
      <w:tr w:rsidR="00F22269" w:rsidRPr="008B2E40" w14:paraId="1F259F42" w14:textId="77777777" w:rsidTr="00643250">
        <w:tc>
          <w:tcPr>
            <w:tcW w:w="381" w:type="pct"/>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2ADB64CF" w14:textId="77777777" w:rsidR="00F22269" w:rsidRPr="008B2E40" w:rsidRDefault="00F22269" w:rsidP="00F22269">
            <w:pPr>
              <w:spacing w:before="120" w:after="120" w:line="240" w:lineRule="auto"/>
              <w:ind w:right="120"/>
              <w:jc w:val="both"/>
              <w:rPr>
                <w:rFonts w:ascii="Arial" w:eastAsia="Times New Roman" w:hAnsi="Arial" w:cs="Arial"/>
                <w:color w:val="000000"/>
                <w:sz w:val="18"/>
                <w:szCs w:val="18"/>
                <w:lang w:eastAsia="pt-BR"/>
              </w:rPr>
            </w:pPr>
            <w:r w:rsidRPr="008B2E40">
              <w:rPr>
                <w:rFonts w:ascii="Arial" w:eastAsia="Times New Roman" w:hAnsi="Arial" w:cs="Arial"/>
                <w:color w:val="000000"/>
                <w:sz w:val="18"/>
                <w:szCs w:val="18"/>
                <w:lang w:eastAsia="pt-BR"/>
              </w:rPr>
              <w:t>3</w:t>
            </w:r>
          </w:p>
        </w:tc>
        <w:tc>
          <w:tcPr>
            <w:tcW w:w="1019" w:type="pct"/>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3DB7118C" w14:textId="77777777" w:rsidR="00F22269" w:rsidRPr="008B2E40" w:rsidRDefault="00F22269" w:rsidP="00F22269">
            <w:pPr>
              <w:spacing w:before="120" w:after="120" w:line="240" w:lineRule="auto"/>
              <w:ind w:right="120"/>
              <w:jc w:val="both"/>
              <w:rPr>
                <w:rFonts w:ascii="Arial" w:eastAsia="Times New Roman" w:hAnsi="Arial" w:cs="Arial"/>
                <w:color w:val="000000"/>
                <w:sz w:val="18"/>
                <w:szCs w:val="18"/>
                <w:lang w:eastAsia="pt-BR"/>
              </w:rPr>
            </w:pPr>
            <w:r w:rsidRPr="008B2E40">
              <w:rPr>
                <w:rFonts w:ascii="Arial" w:eastAsia="Times New Roman" w:hAnsi="Arial" w:cs="Arial"/>
                <w:color w:val="000000"/>
                <w:sz w:val="18"/>
                <w:szCs w:val="18"/>
                <w:lang w:eastAsia="pt-BR"/>
              </w:rPr>
              <w:t>Aquisição de aparelho telefônico IP - Tipo 01</w:t>
            </w:r>
          </w:p>
        </w:tc>
        <w:tc>
          <w:tcPr>
            <w:tcW w:w="567" w:type="pct"/>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3328F21D" w14:textId="77777777" w:rsidR="00F22269" w:rsidRPr="008B2E40" w:rsidRDefault="00F22269" w:rsidP="00F22269">
            <w:pPr>
              <w:spacing w:before="120" w:after="120" w:line="240" w:lineRule="auto"/>
              <w:ind w:right="120"/>
              <w:jc w:val="both"/>
              <w:rPr>
                <w:rFonts w:ascii="Arial" w:eastAsia="Times New Roman" w:hAnsi="Arial" w:cs="Arial"/>
                <w:color w:val="000000"/>
                <w:sz w:val="18"/>
                <w:szCs w:val="18"/>
                <w:lang w:eastAsia="pt-BR"/>
              </w:rPr>
            </w:pPr>
            <w:r w:rsidRPr="008B2E40">
              <w:rPr>
                <w:rFonts w:ascii="Arial" w:eastAsia="Times New Roman" w:hAnsi="Arial" w:cs="Arial"/>
                <w:color w:val="000000"/>
                <w:sz w:val="18"/>
                <w:szCs w:val="18"/>
                <w:lang w:eastAsia="pt-BR"/>
              </w:rPr>
              <w:t>453584</w:t>
            </w:r>
          </w:p>
        </w:tc>
        <w:tc>
          <w:tcPr>
            <w:tcW w:w="611" w:type="pct"/>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44DD1C99" w14:textId="77777777" w:rsidR="00F22269" w:rsidRPr="008B2E40" w:rsidRDefault="00F22269" w:rsidP="00F22269">
            <w:pPr>
              <w:spacing w:before="120" w:after="120" w:line="240" w:lineRule="auto"/>
              <w:ind w:right="120"/>
              <w:jc w:val="both"/>
              <w:rPr>
                <w:rFonts w:ascii="Arial" w:eastAsia="Times New Roman" w:hAnsi="Arial" w:cs="Arial"/>
                <w:color w:val="000000"/>
                <w:sz w:val="18"/>
                <w:szCs w:val="18"/>
                <w:lang w:eastAsia="pt-BR"/>
              </w:rPr>
            </w:pPr>
            <w:r w:rsidRPr="008B2E40">
              <w:rPr>
                <w:rFonts w:ascii="Arial" w:eastAsia="Times New Roman" w:hAnsi="Arial" w:cs="Arial"/>
                <w:color w:val="000000"/>
                <w:sz w:val="18"/>
                <w:szCs w:val="18"/>
                <w:lang w:eastAsia="pt-BR"/>
              </w:rPr>
              <w:t>Unidade</w:t>
            </w:r>
          </w:p>
        </w:tc>
        <w:tc>
          <w:tcPr>
            <w:tcW w:w="843" w:type="pct"/>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719F0028" w14:textId="77777777" w:rsidR="00F22269" w:rsidRPr="008B2E40" w:rsidRDefault="00F22269" w:rsidP="00F22269">
            <w:pPr>
              <w:spacing w:before="120" w:after="120" w:line="240" w:lineRule="auto"/>
              <w:ind w:right="120"/>
              <w:jc w:val="both"/>
              <w:rPr>
                <w:rFonts w:ascii="Arial" w:eastAsia="Times New Roman" w:hAnsi="Arial" w:cs="Arial"/>
                <w:color w:val="000000"/>
                <w:sz w:val="18"/>
                <w:szCs w:val="18"/>
                <w:lang w:eastAsia="pt-BR"/>
              </w:rPr>
            </w:pPr>
            <w:r w:rsidRPr="008B2E40">
              <w:rPr>
                <w:rFonts w:ascii="Arial" w:eastAsia="Times New Roman" w:hAnsi="Arial" w:cs="Arial"/>
                <w:color w:val="000000"/>
                <w:sz w:val="18"/>
                <w:szCs w:val="18"/>
                <w:lang w:eastAsia="pt-BR"/>
              </w:rPr>
              <w:t>882</w:t>
            </w:r>
          </w:p>
        </w:tc>
        <w:tc>
          <w:tcPr>
            <w:tcW w:w="642" w:type="pct"/>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tcPr>
          <w:p w14:paraId="7BD5F1EB" w14:textId="1FEC5F41" w:rsidR="00F22269" w:rsidRPr="008B2E40" w:rsidRDefault="00F22269" w:rsidP="00F22269">
            <w:pPr>
              <w:spacing w:before="120" w:after="120" w:line="240" w:lineRule="auto"/>
              <w:ind w:right="120"/>
              <w:jc w:val="both"/>
              <w:rPr>
                <w:rFonts w:ascii="Arial" w:eastAsia="Times New Roman" w:hAnsi="Arial" w:cs="Arial"/>
                <w:color w:val="000000"/>
                <w:sz w:val="18"/>
                <w:szCs w:val="18"/>
                <w:lang w:eastAsia="pt-BR"/>
              </w:rPr>
            </w:pPr>
          </w:p>
        </w:tc>
        <w:tc>
          <w:tcPr>
            <w:tcW w:w="938" w:type="pct"/>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tcPr>
          <w:p w14:paraId="59AEBA15" w14:textId="59EE241D" w:rsidR="00F22269" w:rsidRPr="008B2E40" w:rsidRDefault="00F22269" w:rsidP="00F22269">
            <w:pPr>
              <w:spacing w:before="120" w:after="120" w:line="240" w:lineRule="auto"/>
              <w:ind w:right="120"/>
              <w:jc w:val="both"/>
              <w:rPr>
                <w:rFonts w:ascii="Arial" w:eastAsia="Times New Roman" w:hAnsi="Arial" w:cs="Arial"/>
                <w:color w:val="000000"/>
                <w:sz w:val="18"/>
                <w:szCs w:val="18"/>
                <w:lang w:eastAsia="pt-BR"/>
              </w:rPr>
            </w:pPr>
          </w:p>
        </w:tc>
      </w:tr>
      <w:tr w:rsidR="00F22269" w:rsidRPr="008B2E40" w14:paraId="4E56CED5" w14:textId="77777777" w:rsidTr="00643250">
        <w:tc>
          <w:tcPr>
            <w:tcW w:w="381" w:type="pct"/>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015B6279" w14:textId="77777777" w:rsidR="00F22269" w:rsidRPr="008B2E40" w:rsidRDefault="00F22269" w:rsidP="00F22269">
            <w:pPr>
              <w:spacing w:before="120" w:after="120" w:line="240" w:lineRule="auto"/>
              <w:ind w:right="120"/>
              <w:jc w:val="both"/>
              <w:rPr>
                <w:rFonts w:ascii="Arial" w:eastAsia="Times New Roman" w:hAnsi="Arial" w:cs="Arial"/>
                <w:color w:val="000000"/>
                <w:sz w:val="18"/>
                <w:szCs w:val="18"/>
                <w:lang w:eastAsia="pt-BR"/>
              </w:rPr>
            </w:pPr>
            <w:r w:rsidRPr="008B2E40">
              <w:rPr>
                <w:rFonts w:ascii="Arial" w:eastAsia="Times New Roman" w:hAnsi="Arial" w:cs="Arial"/>
                <w:color w:val="000000"/>
                <w:sz w:val="18"/>
                <w:szCs w:val="18"/>
                <w:lang w:eastAsia="pt-BR"/>
              </w:rPr>
              <w:t>4</w:t>
            </w:r>
          </w:p>
        </w:tc>
        <w:tc>
          <w:tcPr>
            <w:tcW w:w="1019" w:type="pct"/>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29DD77FA" w14:textId="77777777" w:rsidR="00F22269" w:rsidRPr="008B2E40" w:rsidRDefault="00F22269" w:rsidP="00F22269">
            <w:pPr>
              <w:spacing w:before="120" w:after="120" w:line="240" w:lineRule="auto"/>
              <w:ind w:right="120"/>
              <w:jc w:val="both"/>
              <w:rPr>
                <w:rFonts w:ascii="Arial" w:eastAsia="Times New Roman" w:hAnsi="Arial" w:cs="Arial"/>
                <w:color w:val="000000"/>
                <w:sz w:val="18"/>
                <w:szCs w:val="18"/>
                <w:lang w:eastAsia="pt-BR"/>
              </w:rPr>
            </w:pPr>
            <w:r w:rsidRPr="008B2E40">
              <w:rPr>
                <w:rFonts w:ascii="Arial" w:eastAsia="Times New Roman" w:hAnsi="Arial" w:cs="Arial"/>
                <w:color w:val="000000"/>
                <w:sz w:val="18"/>
                <w:szCs w:val="18"/>
                <w:lang w:eastAsia="pt-BR"/>
              </w:rPr>
              <w:t>Aquisição de aparelho telefônico IP - Tipo 02</w:t>
            </w:r>
          </w:p>
        </w:tc>
        <w:tc>
          <w:tcPr>
            <w:tcW w:w="567" w:type="pct"/>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30507841" w14:textId="77777777" w:rsidR="00F22269" w:rsidRPr="008B2E40" w:rsidRDefault="00F22269" w:rsidP="00F22269">
            <w:pPr>
              <w:spacing w:before="120" w:after="120" w:line="240" w:lineRule="auto"/>
              <w:ind w:right="120"/>
              <w:jc w:val="both"/>
              <w:rPr>
                <w:rFonts w:ascii="Arial" w:eastAsia="Times New Roman" w:hAnsi="Arial" w:cs="Arial"/>
                <w:color w:val="000000"/>
                <w:sz w:val="18"/>
                <w:szCs w:val="18"/>
                <w:lang w:eastAsia="pt-BR"/>
              </w:rPr>
            </w:pPr>
            <w:r w:rsidRPr="008B2E40">
              <w:rPr>
                <w:rFonts w:ascii="Arial" w:eastAsia="Times New Roman" w:hAnsi="Arial" w:cs="Arial"/>
                <w:color w:val="000000"/>
                <w:sz w:val="18"/>
                <w:szCs w:val="18"/>
                <w:lang w:eastAsia="pt-BR"/>
              </w:rPr>
              <w:t>453584</w:t>
            </w:r>
          </w:p>
        </w:tc>
        <w:tc>
          <w:tcPr>
            <w:tcW w:w="611" w:type="pct"/>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1A223111" w14:textId="77777777" w:rsidR="00F22269" w:rsidRPr="008B2E40" w:rsidRDefault="00F22269" w:rsidP="00F22269">
            <w:pPr>
              <w:spacing w:before="120" w:after="120" w:line="240" w:lineRule="auto"/>
              <w:ind w:right="120"/>
              <w:jc w:val="both"/>
              <w:rPr>
                <w:rFonts w:ascii="Arial" w:eastAsia="Times New Roman" w:hAnsi="Arial" w:cs="Arial"/>
                <w:color w:val="000000"/>
                <w:sz w:val="18"/>
                <w:szCs w:val="18"/>
                <w:lang w:eastAsia="pt-BR"/>
              </w:rPr>
            </w:pPr>
            <w:r w:rsidRPr="008B2E40">
              <w:rPr>
                <w:rFonts w:ascii="Arial" w:eastAsia="Times New Roman" w:hAnsi="Arial" w:cs="Arial"/>
                <w:color w:val="000000"/>
                <w:sz w:val="18"/>
                <w:szCs w:val="18"/>
                <w:lang w:eastAsia="pt-BR"/>
              </w:rPr>
              <w:t>Unidade</w:t>
            </w:r>
          </w:p>
        </w:tc>
        <w:tc>
          <w:tcPr>
            <w:tcW w:w="843" w:type="pct"/>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2CC11409" w14:textId="77777777" w:rsidR="00F22269" w:rsidRPr="008B2E40" w:rsidRDefault="00F22269" w:rsidP="00F22269">
            <w:pPr>
              <w:spacing w:before="120" w:after="120" w:line="240" w:lineRule="auto"/>
              <w:ind w:right="120"/>
              <w:jc w:val="both"/>
              <w:rPr>
                <w:rFonts w:ascii="Arial" w:eastAsia="Times New Roman" w:hAnsi="Arial" w:cs="Arial"/>
                <w:color w:val="000000"/>
                <w:sz w:val="18"/>
                <w:szCs w:val="18"/>
                <w:lang w:eastAsia="pt-BR"/>
              </w:rPr>
            </w:pPr>
            <w:r w:rsidRPr="008B2E40">
              <w:rPr>
                <w:rFonts w:ascii="Arial" w:eastAsia="Times New Roman" w:hAnsi="Arial" w:cs="Arial"/>
                <w:color w:val="000000"/>
                <w:sz w:val="18"/>
                <w:szCs w:val="18"/>
                <w:lang w:eastAsia="pt-BR"/>
              </w:rPr>
              <w:t>638</w:t>
            </w:r>
          </w:p>
        </w:tc>
        <w:tc>
          <w:tcPr>
            <w:tcW w:w="642" w:type="pct"/>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tcPr>
          <w:p w14:paraId="062A579B" w14:textId="3B3E01F3" w:rsidR="00F22269" w:rsidRPr="008B2E40" w:rsidRDefault="00F22269" w:rsidP="00F22269">
            <w:pPr>
              <w:spacing w:before="120" w:after="120" w:line="240" w:lineRule="auto"/>
              <w:ind w:right="120"/>
              <w:jc w:val="both"/>
              <w:rPr>
                <w:rFonts w:ascii="Arial" w:eastAsia="Times New Roman" w:hAnsi="Arial" w:cs="Arial"/>
                <w:color w:val="000000"/>
                <w:sz w:val="18"/>
                <w:szCs w:val="18"/>
                <w:lang w:eastAsia="pt-BR"/>
              </w:rPr>
            </w:pPr>
          </w:p>
        </w:tc>
        <w:tc>
          <w:tcPr>
            <w:tcW w:w="938" w:type="pct"/>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tcPr>
          <w:p w14:paraId="216F853A" w14:textId="4A0EF79C" w:rsidR="00F22269" w:rsidRPr="008B2E40" w:rsidRDefault="00F22269" w:rsidP="00F22269">
            <w:pPr>
              <w:spacing w:before="120" w:after="120" w:line="240" w:lineRule="auto"/>
              <w:ind w:right="120"/>
              <w:jc w:val="both"/>
              <w:rPr>
                <w:rFonts w:ascii="Arial" w:eastAsia="Times New Roman" w:hAnsi="Arial" w:cs="Arial"/>
                <w:color w:val="000000"/>
                <w:sz w:val="18"/>
                <w:szCs w:val="18"/>
                <w:lang w:eastAsia="pt-BR"/>
              </w:rPr>
            </w:pPr>
          </w:p>
        </w:tc>
      </w:tr>
      <w:tr w:rsidR="00F22269" w:rsidRPr="008B2E40" w14:paraId="673273FB" w14:textId="77777777" w:rsidTr="00643250">
        <w:tc>
          <w:tcPr>
            <w:tcW w:w="4062" w:type="pct"/>
            <w:gridSpan w:val="6"/>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7349B1E2" w14:textId="77777777" w:rsidR="00F22269" w:rsidRPr="008B2E40" w:rsidRDefault="00F22269" w:rsidP="00F22269">
            <w:pPr>
              <w:spacing w:before="120" w:after="120" w:line="240" w:lineRule="auto"/>
              <w:ind w:right="120"/>
              <w:jc w:val="both"/>
              <w:rPr>
                <w:rFonts w:ascii="Arial" w:eastAsia="Times New Roman" w:hAnsi="Arial" w:cs="Arial"/>
                <w:color w:val="000000"/>
                <w:sz w:val="18"/>
                <w:szCs w:val="18"/>
                <w:lang w:eastAsia="pt-BR"/>
              </w:rPr>
            </w:pPr>
            <w:r w:rsidRPr="008B2E40">
              <w:rPr>
                <w:rFonts w:ascii="Arial" w:eastAsia="Times New Roman" w:hAnsi="Arial" w:cs="Arial"/>
                <w:b/>
                <w:bCs/>
                <w:color w:val="000000"/>
                <w:sz w:val="18"/>
                <w:szCs w:val="18"/>
                <w:lang w:eastAsia="pt-BR"/>
              </w:rPr>
              <w:t>TOTAL ESTIMADO:</w:t>
            </w:r>
          </w:p>
        </w:tc>
        <w:tc>
          <w:tcPr>
            <w:tcW w:w="938" w:type="pct"/>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6D3A0DDB" w14:textId="54DD9ECB" w:rsidR="00F22269" w:rsidRPr="008B2E40" w:rsidRDefault="00F22269" w:rsidP="00F22269">
            <w:pPr>
              <w:spacing w:before="120" w:after="120" w:line="240" w:lineRule="auto"/>
              <w:ind w:right="120"/>
              <w:jc w:val="both"/>
              <w:rPr>
                <w:rFonts w:ascii="Arial" w:eastAsia="Times New Roman" w:hAnsi="Arial" w:cs="Arial"/>
                <w:color w:val="000000"/>
                <w:sz w:val="18"/>
                <w:szCs w:val="18"/>
                <w:lang w:eastAsia="pt-BR"/>
              </w:rPr>
            </w:pPr>
            <w:r w:rsidRPr="008B2E40">
              <w:rPr>
                <w:rFonts w:ascii="Arial" w:eastAsia="Times New Roman" w:hAnsi="Arial" w:cs="Arial"/>
                <w:b/>
                <w:bCs/>
                <w:color w:val="000000"/>
                <w:sz w:val="18"/>
                <w:szCs w:val="18"/>
                <w:lang w:eastAsia="pt-BR"/>
              </w:rPr>
              <w:t>R$ </w:t>
            </w:r>
          </w:p>
        </w:tc>
      </w:tr>
    </w:tbl>
    <w:p w14:paraId="502C33CB" w14:textId="77777777" w:rsidR="00F22269" w:rsidRPr="008B2E40" w:rsidRDefault="00F22269" w:rsidP="00EA4F76">
      <w:pPr>
        <w:spacing w:before="120" w:after="120" w:line="240" w:lineRule="auto"/>
        <w:ind w:right="120"/>
        <w:jc w:val="both"/>
        <w:rPr>
          <w:rFonts w:ascii="Arial" w:eastAsia="Times New Roman" w:hAnsi="Arial" w:cs="Arial"/>
          <w:color w:val="000000"/>
          <w:sz w:val="24"/>
          <w:szCs w:val="24"/>
          <w:lang w:eastAsia="pt-BR"/>
        </w:rPr>
      </w:pPr>
    </w:p>
    <w:p w14:paraId="5625B7D6" w14:textId="77777777" w:rsidR="00F22269" w:rsidRPr="008B2E40" w:rsidRDefault="00F22269" w:rsidP="00EA4F76">
      <w:pPr>
        <w:spacing w:before="120" w:after="120" w:line="240" w:lineRule="auto"/>
        <w:ind w:right="120"/>
        <w:jc w:val="both"/>
        <w:rPr>
          <w:rFonts w:ascii="Arial" w:eastAsia="Times New Roman" w:hAnsi="Arial" w:cs="Arial"/>
          <w:color w:val="000000"/>
          <w:sz w:val="24"/>
          <w:szCs w:val="24"/>
          <w:lang w:eastAsia="pt-BR"/>
        </w:rPr>
      </w:pPr>
    </w:p>
    <w:p w14:paraId="04BCF457" w14:textId="0004E083" w:rsidR="00EA4F76" w:rsidRPr="008B2E40" w:rsidRDefault="00EA4F76" w:rsidP="00EA4F76">
      <w:pPr>
        <w:spacing w:before="120" w:after="120" w:line="240" w:lineRule="auto"/>
        <w:ind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1.3. Vinculam esta contratação, independentemente de transcrição:</w:t>
      </w:r>
    </w:p>
    <w:p w14:paraId="5FF665BA" w14:textId="77777777" w:rsidR="00EA4F76" w:rsidRPr="008B2E40" w:rsidRDefault="00EA4F76" w:rsidP="00EA4F76">
      <w:pPr>
        <w:spacing w:before="120" w:after="120" w:line="240" w:lineRule="auto"/>
        <w:ind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1.3.1. O Termo de Referência;</w:t>
      </w:r>
    </w:p>
    <w:p w14:paraId="0AA96C49" w14:textId="77777777" w:rsidR="00EA4F76" w:rsidRPr="008B2E40" w:rsidRDefault="00EA4F76" w:rsidP="00EA4F76">
      <w:pPr>
        <w:spacing w:before="120" w:after="120" w:line="240" w:lineRule="auto"/>
        <w:ind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1.3.2. O Edital de Licitação;</w:t>
      </w:r>
    </w:p>
    <w:p w14:paraId="20ABEC96" w14:textId="0E203518" w:rsidR="00EA4F76" w:rsidRPr="008B2E40" w:rsidRDefault="00EA4F76" w:rsidP="00EA4F76">
      <w:pPr>
        <w:spacing w:before="120" w:after="120" w:line="240" w:lineRule="auto"/>
        <w:ind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1.3.3. A Proposta do Contratado</w:t>
      </w:r>
      <w:r w:rsidR="005C1709" w:rsidRPr="008B2E40">
        <w:rPr>
          <w:rFonts w:ascii="Arial" w:eastAsia="Times New Roman" w:hAnsi="Arial" w:cs="Arial"/>
          <w:color w:val="000000"/>
          <w:sz w:val="24"/>
          <w:szCs w:val="24"/>
          <w:lang w:eastAsia="pt-BR"/>
        </w:rPr>
        <w:t xml:space="preserve"> (doc. </w:t>
      </w:r>
      <w:proofErr w:type="gramStart"/>
      <w:r w:rsidR="005C1709" w:rsidRPr="008B2E40">
        <w:rPr>
          <w:rFonts w:ascii="Arial" w:eastAsia="Times New Roman" w:hAnsi="Arial" w:cs="Arial"/>
          <w:color w:val="000000"/>
          <w:sz w:val="24"/>
          <w:szCs w:val="24"/>
          <w:lang w:eastAsia="pt-BR"/>
        </w:rPr>
        <w:t>.....</w:t>
      </w:r>
      <w:proofErr w:type="gramEnd"/>
      <w:r w:rsidR="005C1709" w:rsidRPr="008B2E40">
        <w:rPr>
          <w:rFonts w:ascii="Arial" w:eastAsia="Times New Roman" w:hAnsi="Arial" w:cs="Arial"/>
          <w:color w:val="000000"/>
          <w:sz w:val="24"/>
          <w:szCs w:val="24"/>
          <w:lang w:eastAsia="pt-BR"/>
        </w:rPr>
        <w:t>)</w:t>
      </w:r>
      <w:r w:rsidRPr="008B2E40">
        <w:rPr>
          <w:rFonts w:ascii="Arial" w:eastAsia="Times New Roman" w:hAnsi="Arial" w:cs="Arial"/>
          <w:color w:val="000000"/>
          <w:sz w:val="24"/>
          <w:szCs w:val="24"/>
          <w:lang w:eastAsia="pt-BR"/>
        </w:rPr>
        <w:t>;</w:t>
      </w:r>
    </w:p>
    <w:p w14:paraId="7E9FF594" w14:textId="77777777" w:rsidR="00EA4F76" w:rsidRPr="008B2E40" w:rsidRDefault="00EA4F76" w:rsidP="00EA4F76">
      <w:pPr>
        <w:spacing w:before="120" w:after="120" w:line="240" w:lineRule="auto"/>
        <w:ind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lastRenderedPageBreak/>
        <w:t>1.3.4. Eventuais anexos dos documentos supracitados.</w:t>
      </w:r>
    </w:p>
    <w:p w14:paraId="599D2CB8" w14:textId="77777777" w:rsidR="00EA4F76" w:rsidRPr="008B2E40" w:rsidRDefault="00EA4F76" w:rsidP="00EA4F76">
      <w:pPr>
        <w:spacing w:before="120" w:after="120" w:line="240" w:lineRule="auto"/>
        <w:ind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 </w:t>
      </w:r>
    </w:p>
    <w:p w14:paraId="7DC975B8" w14:textId="77777777" w:rsidR="00EA4F76" w:rsidRPr="008B2E40" w:rsidRDefault="00EA4F76" w:rsidP="00643250">
      <w:pPr>
        <w:spacing w:before="120" w:after="120" w:line="240" w:lineRule="auto"/>
        <w:ind w:right="120"/>
        <w:jc w:val="both"/>
        <w:rPr>
          <w:rFonts w:ascii="Arial" w:eastAsia="Times New Roman" w:hAnsi="Arial" w:cs="Arial"/>
          <w:color w:val="000000"/>
          <w:sz w:val="24"/>
          <w:szCs w:val="24"/>
          <w:lang w:eastAsia="pt-BR"/>
        </w:rPr>
      </w:pPr>
      <w:r w:rsidRPr="008B2E40">
        <w:rPr>
          <w:rFonts w:ascii="Arial" w:eastAsia="Times New Roman" w:hAnsi="Arial" w:cs="Arial"/>
          <w:b/>
          <w:bCs/>
          <w:color w:val="000000"/>
          <w:sz w:val="24"/>
          <w:szCs w:val="24"/>
          <w:lang w:eastAsia="pt-BR"/>
        </w:rPr>
        <w:t>2. CLÁUSULA SEGUNDA – VIGÊNCIA E PRORROGAÇÃO</w:t>
      </w:r>
    </w:p>
    <w:p w14:paraId="36CAB053" w14:textId="77777777" w:rsidR="000324C8" w:rsidRPr="008B2E40" w:rsidRDefault="000324C8" w:rsidP="00643250">
      <w:pPr>
        <w:spacing w:before="120" w:after="120" w:line="240" w:lineRule="auto"/>
        <w:ind w:right="120"/>
        <w:jc w:val="both"/>
        <w:rPr>
          <w:rFonts w:ascii="Arial" w:eastAsia="Times New Roman" w:hAnsi="Arial" w:cs="Arial"/>
          <w:color w:val="000000"/>
          <w:sz w:val="24"/>
          <w:szCs w:val="24"/>
          <w:lang w:eastAsia="pt-BR"/>
        </w:rPr>
      </w:pPr>
    </w:p>
    <w:p w14:paraId="2CFC1A91" w14:textId="3914BD21" w:rsidR="000324C8" w:rsidRPr="008B2E40" w:rsidRDefault="000324C8" w:rsidP="00643250">
      <w:pPr>
        <w:spacing w:before="120" w:after="120" w:line="240" w:lineRule="auto"/>
        <w:ind w:right="120"/>
        <w:jc w:val="both"/>
        <w:rPr>
          <w:rFonts w:ascii="Arial" w:eastAsia="Times New Roman" w:hAnsi="Arial" w:cs="Arial"/>
          <w:b/>
          <w:bCs/>
          <w:color w:val="000000"/>
          <w:sz w:val="24"/>
          <w:szCs w:val="24"/>
          <w:lang w:eastAsia="pt-BR"/>
        </w:rPr>
      </w:pPr>
      <w:r w:rsidRPr="008B2E40">
        <w:rPr>
          <w:rFonts w:ascii="Arial" w:eastAsia="Times New Roman" w:hAnsi="Arial" w:cs="Arial"/>
          <w:b/>
          <w:bCs/>
          <w:color w:val="000000"/>
          <w:sz w:val="24"/>
          <w:szCs w:val="24"/>
          <w:lang w:eastAsia="pt-BR"/>
        </w:rPr>
        <w:t>Para os itens 1 e 2:</w:t>
      </w:r>
    </w:p>
    <w:p w14:paraId="2C17C6DA" w14:textId="3329182A" w:rsidR="00EA4F76" w:rsidRPr="008B2E40" w:rsidRDefault="00EA4F76" w:rsidP="00643250">
      <w:pPr>
        <w:spacing w:before="120" w:after="120" w:line="240" w:lineRule="auto"/>
        <w:ind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 xml:space="preserve">2.1. </w:t>
      </w:r>
      <w:r w:rsidR="000324C8" w:rsidRPr="008B2E40">
        <w:rPr>
          <w:rFonts w:ascii="Arial" w:eastAsia="Times New Roman" w:hAnsi="Arial" w:cs="Arial"/>
          <w:color w:val="000000"/>
          <w:sz w:val="24"/>
          <w:szCs w:val="24"/>
          <w:lang w:eastAsia="pt-BR"/>
        </w:rPr>
        <w:t>O</w:t>
      </w:r>
      <w:r w:rsidRPr="008B2E40">
        <w:rPr>
          <w:rFonts w:ascii="Arial" w:eastAsia="Times New Roman" w:hAnsi="Arial" w:cs="Arial"/>
          <w:color w:val="000000"/>
          <w:sz w:val="24"/>
          <w:szCs w:val="24"/>
          <w:lang w:eastAsia="pt-BR"/>
        </w:rPr>
        <w:t xml:space="preserve"> prazo de vigência da contratação é de </w:t>
      </w:r>
      <w:r w:rsidR="00896B35" w:rsidRPr="008B2E40">
        <w:rPr>
          <w:rFonts w:ascii="Arial" w:eastAsia="Times New Roman" w:hAnsi="Arial" w:cs="Arial"/>
          <w:color w:val="000000"/>
          <w:sz w:val="24"/>
          <w:szCs w:val="24"/>
          <w:lang w:eastAsia="pt-BR"/>
        </w:rPr>
        <w:t>01 (um) ano,</w:t>
      </w:r>
      <w:r w:rsidRPr="008B2E40">
        <w:rPr>
          <w:rFonts w:ascii="Arial" w:eastAsia="Times New Roman" w:hAnsi="Arial" w:cs="Arial"/>
          <w:color w:val="000000"/>
          <w:sz w:val="24"/>
          <w:szCs w:val="24"/>
          <w:lang w:eastAsia="pt-BR"/>
        </w:rPr>
        <w:t xml:space="preserve"> contado da</w:t>
      </w:r>
      <w:r w:rsidR="00896B35" w:rsidRPr="008B2E40">
        <w:rPr>
          <w:rFonts w:ascii="Arial" w:eastAsia="Times New Roman" w:hAnsi="Arial" w:cs="Arial"/>
          <w:color w:val="000000"/>
          <w:sz w:val="24"/>
          <w:szCs w:val="24"/>
          <w:lang w:eastAsia="pt-BR"/>
        </w:rPr>
        <w:t xml:space="preserve"> data de assinatura deste Contrato</w:t>
      </w:r>
      <w:r w:rsidRPr="008B2E40">
        <w:rPr>
          <w:rFonts w:ascii="Arial" w:eastAsia="Times New Roman" w:hAnsi="Arial" w:cs="Arial"/>
          <w:color w:val="000000"/>
          <w:sz w:val="24"/>
          <w:szCs w:val="24"/>
          <w:lang w:eastAsia="pt-BR"/>
        </w:rPr>
        <w:t>, prorrogável por até 10 anos, na forma dos artigos 106 e 107 da Lei n° 14.133/2021.</w:t>
      </w:r>
    </w:p>
    <w:p w14:paraId="2734536B" w14:textId="77777777" w:rsidR="00EA4F76" w:rsidRPr="008B2E40" w:rsidRDefault="00EA4F76" w:rsidP="00643250">
      <w:pPr>
        <w:spacing w:before="120" w:after="120" w:line="240" w:lineRule="auto"/>
        <w:ind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2.1.1. A prorrogação de que trata este item é condicionada ao ateste, pela autoridade competente, de que as condições e os preços permanecem vantajosos para a Administração, permitida a negociação com o contratado, atentando, ainda, para o cumprimento dos seguintes requisitos:</w:t>
      </w:r>
    </w:p>
    <w:p w14:paraId="1D70E885" w14:textId="77777777" w:rsidR="00EA4F76" w:rsidRPr="008B2E40" w:rsidRDefault="00EA4F76" w:rsidP="00643250">
      <w:pPr>
        <w:spacing w:before="120" w:after="120" w:line="240" w:lineRule="auto"/>
        <w:ind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a) Estar formalmente demonstrado no processo que a forma de prestação dos serviços tem natureza continuada;</w:t>
      </w:r>
    </w:p>
    <w:p w14:paraId="0F94F615" w14:textId="77777777" w:rsidR="00EA4F76" w:rsidRPr="008B2E40" w:rsidRDefault="00EA4F76" w:rsidP="00643250">
      <w:pPr>
        <w:spacing w:before="120" w:after="120" w:line="240" w:lineRule="auto"/>
        <w:ind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b) Seja juntado relatório que discorra sobre a execução do contrato, com informações de que os serviços tenham sido prestados regularmente;</w:t>
      </w:r>
    </w:p>
    <w:p w14:paraId="60B14D35" w14:textId="77777777" w:rsidR="00EA4F76" w:rsidRPr="008B2E40" w:rsidRDefault="00EA4F76" w:rsidP="00643250">
      <w:pPr>
        <w:spacing w:before="120" w:after="120" w:line="240" w:lineRule="auto"/>
        <w:ind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c) Seja juntada justificativa, por escrito, de que a Administração mantém interesse na realização do serviço;</w:t>
      </w:r>
    </w:p>
    <w:p w14:paraId="0CEBD255" w14:textId="77777777" w:rsidR="00EA4F76" w:rsidRPr="008B2E40" w:rsidRDefault="00EA4F76" w:rsidP="00643250">
      <w:pPr>
        <w:spacing w:before="120" w:after="120" w:line="240" w:lineRule="auto"/>
        <w:ind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d) Haja manifestação expressa do contratado informando o interesse na prorrogação;</w:t>
      </w:r>
    </w:p>
    <w:p w14:paraId="4DF0C5D1" w14:textId="77777777" w:rsidR="00EA4F76" w:rsidRPr="008B2E40" w:rsidRDefault="00EA4F76" w:rsidP="00643250">
      <w:pPr>
        <w:spacing w:before="120" w:after="120" w:line="240" w:lineRule="auto"/>
        <w:ind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e) Seja comprovado que o contratado mantém as condições iniciais de habilitação.</w:t>
      </w:r>
    </w:p>
    <w:p w14:paraId="28E1D2F2" w14:textId="77777777" w:rsidR="00EA4F76" w:rsidRPr="008B2E40" w:rsidRDefault="00EA4F76" w:rsidP="00643250">
      <w:pPr>
        <w:spacing w:before="120" w:after="120" w:line="240" w:lineRule="auto"/>
        <w:ind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f) Não haja registro no Cadastro Informativo de créditos não quitados do setor público federal (Cadin).</w:t>
      </w:r>
    </w:p>
    <w:p w14:paraId="2821F1B6" w14:textId="77777777" w:rsidR="00EA4F76" w:rsidRPr="008B2E40" w:rsidRDefault="00EA4F76" w:rsidP="00643250">
      <w:pPr>
        <w:spacing w:before="120" w:after="120" w:line="240" w:lineRule="auto"/>
        <w:ind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2.2. O contratado não tem direito subjetivo à prorrogação contratual.</w:t>
      </w:r>
    </w:p>
    <w:p w14:paraId="3942A8E9" w14:textId="77777777" w:rsidR="00EA4F76" w:rsidRPr="008B2E40" w:rsidRDefault="00EA4F76" w:rsidP="00643250">
      <w:pPr>
        <w:spacing w:before="120" w:after="120" w:line="240" w:lineRule="auto"/>
        <w:ind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2.3. A prorrogação de contrato deverá ser promovida mediante celebração de termo aditivo.</w:t>
      </w:r>
    </w:p>
    <w:p w14:paraId="4D56CBA9" w14:textId="77777777" w:rsidR="00EA4F76" w:rsidRPr="008B2E40" w:rsidRDefault="00EA4F76" w:rsidP="00643250">
      <w:pPr>
        <w:spacing w:before="120" w:after="120" w:line="240" w:lineRule="auto"/>
        <w:ind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2.4. O contrato não poderá ser prorrogado quando o contratado tiver sido penalizado nas sanções de declaração de inidoneidade ou impedimento de licitar e contratar com poder público, observadas as abrangências de aplicação.</w:t>
      </w:r>
    </w:p>
    <w:p w14:paraId="339B6CF4" w14:textId="77777777" w:rsidR="000324C8" w:rsidRPr="008B2E40" w:rsidRDefault="000324C8" w:rsidP="00643250">
      <w:pPr>
        <w:spacing w:before="120" w:after="120" w:line="240" w:lineRule="auto"/>
        <w:ind w:right="120"/>
        <w:jc w:val="both"/>
        <w:rPr>
          <w:rFonts w:ascii="Arial" w:eastAsia="Times New Roman" w:hAnsi="Arial" w:cs="Arial"/>
          <w:color w:val="000000"/>
          <w:sz w:val="24"/>
          <w:szCs w:val="24"/>
          <w:lang w:eastAsia="pt-BR"/>
        </w:rPr>
      </w:pPr>
    </w:p>
    <w:p w14:paraId="25DB192A" w14:textId="65B8053C" w:rsidR="000324C8" w:rsidRPr="008B2E40" w:rsidRDefault="000324C8" w:rsidP="00643250">
      <w:pPr>
        <w:spacing w:before="120" w:after="120" w:line="240" w:lineRule="auto"/>
        <w:ind w:right="120"/>
        <w:jc w:val="both"/>
        <w:rPr>
          <w:rFonts w:ascii="Arial" w:eastAsia="Times New Roman" w:hAnsi="Arial" w:cs="Arial"/>
          <w:b/>
          <w:bCs/>
          <w:color w:val="000000"/>
          <w:sz w:val="24"/>
          <w:szCs w:val="24"/>
          <w:lang w:eastAsia="pt-BR"/>
        </w:rPr>
      </w:pPr>
      <w:r w:rsidRPr="008B2E40">
        <w:rPr>
          <w:rFonts w:ascii="Arial" w:eastAsia="Times New Roman" w:hAnsi="Arial" w:cs="Arial"/>
          <w:b/>
          <w:bCs/>
          <w:color w:val="000000"/>
          <w:sz w:val="24"/>
          <w:szCs w:val="24"/>
          <w:lang w:eastAsia="pt-BR"/>
        </w:rPr>
        <w:t>Para os itens 3 e 4:</w:t>
      </w:r>
    </w:p>
    <w:p w14:paraId="2684496B" w14:textId="6A199F9B" w:rsidR="00643250" w:rsidRPr="008B2E40" w:rsidRDefault="00643250" w:rsidP="00643250">
      <w:pPr>
        <w:spacing w:before="120" w:after="120" w:line="240" w:lineRule="auto"/>
        <w:ind w:right="120"/>
        <w:jc w:val="both"/>
        <w:rPr>
          <w:rFonts w:ascii="Arial" w:eastAsia="Times New Roman" w:hAnsi="Arial" w:cs="Arial"/>
          <w:sz w:val="24"/>
          <w:szCs w:val="24"/>
          <w:lang w:eastAsia="pt-BR"/>
        </w:rPr>
      </w:pPr>
      <w:r w:rsidRPr="008B2E40">
        <w:rPr>
          <w:rFonts w:ascii="Arial" w:eastAsia="Times New Roman" w:hAnsi="Arial" w:cs="Arial"/>
          <w:color w:val="000000"/>
          <w:sz w:val="24"/>
          <w:szCs w:val="24"/>
          <w:lang w:eastAsia="pt-BR"/>
        </w:rPr>
        <w:t xml:space="preserve">2.5. </w:t>
      </w:r>
      <w:r w:rsidR="000324C8" w:rsidRPr="008B2E40">
        <w:rPr>
          <w:rFonts w:ascii="Arial" w:eastAsia="Times New Roman" w:hAnsi="Arial" w:cs="Arial"/>
          <w:color w:val="000000"/>
          <w:sz w:val="24"/>
          <w:szCs w:val="24"/>
          <w:lang w:eastAsia="pt-BR"/>
        </w:rPr>
        <w:t>O</w:t>
      </w:r>
      <w:r w:rsidRPr="008B2E40">
        <w:rPr>
          <w:rFonts w:ascii="Arial" w:eastAsia="Times New Roman" w:hAnsi="Arial" w:cs="Arial"/>
          <w:color w:val="000000"/>
          <w:sz w:val="24"/>
          <w:szCs w:val="24"/>
          <w:lang w:eastAsia="pt-BR"/>
        </w:rPr>
        <w:t xml:space="preserve"> prazo de vigência da contratação é de 165 (cento e sessenta e cinco) dias corridos, contados da assinatura do contrato, </w:t>
      </w:r>
      <w:r w:rsidRPr="008B2E40">
        <w:rPr>
          <w:rFonts w:ascii="Arial" w:eastAsia="Times New Roman" w:hAnsi="Arial" w:cs="Arial"/>
          <w:sz w:val="24"/>
          <w:szCs w:val="24"/>
          <w:lang w:eastAsia="pt-BR"/>
        </w:rPr>
        <w:t>na forma do artigo 105 da Lei n° 14.133/2021.</w:t>
      </w:r>
    </w:p>
    <w:p w14:paraId="6EDE4F44" w14:textId="23559D67" w:rsidR="00643250" w:rsidRPr="008B2E40" w:rsidRDefault="00643250" w:rsidP="00643250">
      <w:pPr>
        <w:spacing w:before="120" w:after="120" w:line="240" w:lineRule="auto"/>
        <w:ind w:right="120"/>
        <w:jc w:val="both"/>
        <w:rPr>
          <w:rFonts w:ascii="Arial" w:eastAsia="Times New Roman" w:hAnsi="Arial" w:cs="Arial"/>
          <w:sz w:val="24"/>
          <w:szCs w:val="24"/>
          <w:lang w:eastAsia="pt-BR"/>
        </w:rPr>
      </w:pPr>
      <w:r w:rsidRPr="008B2E40">
        <w:rPr>
          <w:rFonts w:ascii="Arial" w:eastAsia="Times New Roman" w:hAnsi="Arial" w:cs="Arial"/>
          <w:sz w:val="24"/>
          <w:szCs w:val="24"/>
          <w:lang w:eastAsia="pt-BR"/>
        </w:rPr>
        <w:t>2.5.1. O prazo de vigência será automaticamente prorrogado, independentemente de termo aditivo, quando o objeto não for concluído no período firmado acima, ressalvadas as providências cabíveis no caso de culpa do contratado, previstas neste instrumento.</w:t>
      </w:r>
    </w:p>
    <w:p w14:paraId="47CBC200" w14:textId="77777777" w:rsidR="00643250" w:rsidRPr="008B2E40" w:rsidRDefault="00643250" w:rsidP="00EA4F76">
      <w:pPr>
        <w:spacing w:before="120" w:after="120" w:line="240" w:lineRule="auto"/>
        <w:ind w:left="120" w:right="120"/>
        <w:jc w:val="both"/>
        <w:rPr>
          <w:rFonts w:ascii="Arial" w:eastAsia="Times New Roman" w:hAnsi="Arial" w:cs="Arial"/>
          <w:color w:val="000000"/>
          <w:sz w:val="24"/>
          <w:szCs w:val="24"/>
          <w:lang w:eastAsia="pt-BR"/>
        </w:rPr>
      </w:pPr>
    </w:p>
    <w:p w14:paraId="15CFE425"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 </w:t>
      </w:r>
    </w:p>
    <w:p w14:paraId="6370196F"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b/>
          <w:bCs/>
          <w:color w:val="000000"/>
          <w:sz w:val="24"/>
          <w:szCs w:val="24"/>
          <w:lang w:eastAsia="pt-BR"/>
        </w:rPr>
        <w:lastRenderedPageBreak/>
        <w:t>3. CLÁUSULA TERCEIRA – MODELOS DE EXECUÇÃO E GESTÃO CONTRATUAIS</w:t>
      </w:r>
    </w:p>
    <w:p w14:paraId="5E8CA7CA"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3.1. O regime de execução contratual, o modelo de gestão, assim como os prazos e condições de conclusão, entrega, observação e recebimento definitivo constam no Termo de Referência, anexo ao Edital.</w:t>
      </w:r>
    </w:p>
    <w:p w14:paraId="49414552" w14:textId="77777777" w:rsidR="006228B8" w:rsidRPr="008B2E40" w:rsidRDefault="006228B8" w:rsidP="00EA4F76">
      <w:pPr>
        <w:spacing w:before="120" w:after="120" w:line="240" w:lineRule="auto"/>
        <w:ind w:left="120" w:right="120"/>
        <w:jc w:val="both"/>
        <w:rPr>
          <w:rFonts w:ascii="Arial" w:eastAsia="Times New Roman" w:hAnsi="Arial" w:cs="Arial"/>
          <w:b/>
          <w:bCs/>
          <w:color w:val="000000"/>
          <w:sz w:val="24"/>
          <w:szCs w:val="24"/>
          <w:lang w:eastAsia="pt-BR"/>
        </w:rPr>
      </w:pPr>
    </w:p>
    <w:p w14:paraId="5C707C6D" w14:textId="59771A85"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b/>
          <w:bCs/>
          <w:color w:val="000000"/>
          <w:sz w:val="24"/>
          <w:szCs w:val="24"/>
          <w:lang w:eastAsia="pt-BR"/>
        </w:rPr>
        <w:t>4. CLÁUSULA QUARTA - SUBCONTRATAÇÃO</w:t>
      </w:r>
    </w:p>
    <w:p w14:paraId="626241BB"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4.1. Não será admitida a subcontratação do objeto contratual.</w:t>
      </w:r>
    </w:p>
    <w:p w14:paraId="52E235E5"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 </w:t>
      </w:r>
    </w:p>
    <w:p w14:paraId="4B3A7000" w14:textId="0EE34B0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b/>
          <w:bCs/>
          <w:color w:val="000000"/>
          <w:sz w:val="24"/>
          <w:szCs w:val="24"/>
          <w:lang w:eastAsia="pt-BR"/>
        </w:rPr>
        <w:t>5. CLÁUSULA QUINTA - PREÇO</w:t>
      </w:r>
      <w:r w:rsidR="00113E18" w:rsidRPr="008B2E40">
        <w:rPr>
          <w:rFonts w:ascii="Arial" w:eastAsia="Times New Roman" w:hAnsi="Arial" w:cs="Arial"/>
          <w:b/>
          <w:bCs/>
          <w:color w:val="000000"/>
          <w:sz w:val="24"/>
          <w:szCs w:val="24"/>
          <w:lang w:eastAsia="pt-BR"/>
        </w:rPr>
        <w:t xml:space="preserve"> </w:t>
      </w:r>
    </w:p>
    <w:p w14:paraId="3DE408ED" w14:textId="77777777" w:rsidR="00E72011" w:rsidRPr="008B2E40" w:rsidRDefault="00E72011" w:rsidP="00E72011">
      <w:pPr>
        <w:spacing w:before="120" w:after="120" w:line="240" w:lineRule="auto"/>
        <w:ind w:right="120" w:firstLine="120"/>
        <w:jc w:val="both"/>
        <w:rPr>
          <w:rFonts w:ascii="Arial" w:eastAsia="Times New Roman" w:hAnsi="Arial" w:cs="Arial"/>
          <w:b/>
          <w:bCs/>
          <w:color w:val="000000"/>
          <w:sz w:val="24"/>
          <w:szCs w:val="24"/>
          <w:lang w:eastAsia="pt-BR"/>
        </w:rPr>
      </w:pPr>
      <w:r w:rsidRPr="008B2E40">
        <w:rPr>
          <w:rFonts w:ascii="Arial" w:eastAsia="Times New Roman" w:hAnsi="Arial" w:cs="Arial"/>
          <w:b/>
          <w:bCs/>
          <w:color w:val="000000"/>
          <w:sz w:val="24"/>
          <w:szCs w:val="24"/>
          <w:lang w:eastAsia="pt-BR"/>
        </w:rPr>
        <w:t>Para os itens 1 e 2:</w:t>
      </w:r>
    </w:p>
    <w:p w14:paraId="1BE799BA" w14:textId="2642A896"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5.1. O valor mensal da contratação é de R$ .......... (</w:t>
      </w:r>
      <w:proofErr w:type="gramStart"/>
      <w:r w:rsidRPr="008B2E40">
        <w:rPr>
          <w:rFonts w:ascii="Arial" w:eastAsia="Times New Roman" w:hAnsi="Arial" w:cs="Arial"/>
          <w:color w:val="000000"/>
          <w:sz w:val="24"/>
          <w:szCs w:val="24"/>
          <w:lang w:eastAsia="pt-BR"/>
        </w:rPr>
        <w:t>.....</w:t>
      </w:r>
      <w:proofErr w:type="gramEnd"/>
      <w:r w:rsidRPr="008B2E40">
        <w:rPr>
          <w:rFonts w:ascii="Arial" w:eastAsia="Times New Roman" w:hAnsi="Arial" w:cs="Arial"/>
          <w:color w:val="000000"/>
          <w:sz w:val="24"/>
          <w:szCs w:val="24"/>
          <w:lang w:eastAsia="pt-BR"/>
        </w:rPr>
        <w:t>), perfazendo o valor total de R$ ....... (....).</w:t>
      </w:r>
    </w:p>
    <w:p w14:paraId="21B9C9D9" w14:textId="77777777" w:rsidR="00E72011" w:rsidRPr="008B2E40" w:rsidRDefault="00E72011" w:rsidP="00E72011">
      <w:pPr>
        <w:spacing w:before="120" w:after="120" w:line="240" w:lineRule="auto"/>
        <w:ind w:left="120" w:right="120"/>
        <w:jc w:val="both"/>
        <w:rPr>
          <w:rFonts w:ascii="Arial" w:eastAsia="Times New Roman" w:hAnsi="Arial" w:cs="Arial"/>
          <w:b/>
          <w:bCs/>
          <w:color w:val="000000"/>
          <w:sz w:val="24"/>
          <w:szCs w:val="24"/>
          <w:lang w:eastAsia="pt-BR"/>
        </w:rPr>
      </w:pPr>
      <w:r w:rsidRPr="008B2E40">
        <w:rPr>
          <w:rFonts w:ascii="Arial" w:eastAsia="Times New Roman" w:hAnsi="Arial" w:cs="Arial"/>
          <w:b/>
          <w:bCs/>
          <w:color w:val="000000"/>
          <w:sz w:val="24"/>
          <w:szCs w:val="24"/>
          <w:lang w:eastAsia="pt-BR"/>
        </w:rPr>
        <w:t>Para os itens 3 e 4:</w:t>
      </w:r>
    </w:p>
    <w:p w14:paraId="6CFB5590" w14:textId="6DD428B7" w:rsidR="00E72011" w:rsidRPr="008B2E40" w:rsidRDefault="00E72011" w:rsidP="00E72011">
      <w:pPr>
        <w:spacing w:before="120" w:after="120" w:line="240" w:lineRule="auto"/>
        <w:ind w:left="120" w:right="120"/>
        <w:jc w:val="both"/>
        <w:rPr>
          <w:rFonts w:ascii="Arial" w:eastAsia="Times New Roman" w:hAnsi="Arial" w:cs="Arial"/>
          <w:sz w:val="24"/>
          <w:szCs w:val="24"/>
          <w:lang w:eastAsia="pt-BR"/>
        </w:rPr>
      </w:pPr>
      <w:r w:rsidRPr="008B2E40">
        <w:rPr>
          <w:rFonts w:ascii="Arial" w:eastAsia="Times New Roman" w:hAnsi="Arial" w:cs="Arial"/>
          <w:sz w:val="24"/>
          <w:szCs w:val="24"/>
          <w:lang w:eastAsia="pt-BR"/>
        </w:rPr>
        <w:t>5.2. O valor total da contratação é de R$.......... (.....).</w:t>
      </w:r>
    </w:p>
    <w:p w14:paraId="5C63B273" w14:textId="2CF9DAE8"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5.</w:t>
      </w:r>
      <w:r w:rsidR="00E72011" w:rsidRPr="008B2E40">
        <w:rPr>
          <w:rFonts w:ascii="Arial" w:eastAsia="Times New Roman" w:hAnsi="Arial" w:cs="Arial"/>
          <w:color w:val="000000"/>
          <w:sz w:val="24"/>
          <w:szCs w:val="24"/>
          <w:lang w:eastAsia="pt-BR"/>
        </w:rPr>
        <w:t>3</w:t>
      </w:r>
      <w:r w:rsidRPr="008B2E40">
        <w:rPr>
          <w:rFonts w:ascii="Arial" w:eastAsia="Times New Roman" w:hAnsi="Arial" w:cs="Arial"/>
          <w:color w:val="000000"/>
          <w:sz w:val="24"/>
          <w:szCs w:val="24"/>
          <w:lang w:eastAsia="pt-BR"/>
        </w:rPr>
        <w:t>.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77C1DD36" w14:textId="78718C9F"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5.</w:t>
      </w:r>
      <w:r w:rsidR="00E72011" w:rsidRPr="008B2E40">
        <w:rPr>
          <w:rFonts w:ascii="Arial" w:eastAsia="Times New Roman" w:hAnsi="Arial" w:cs="Arial"/>
          <w:color w:val="000000"/>
          <w:sz w:val="24"/>
          <w:szCs w:val="24"/>
          <w:lang w:eastAsia="pt-BR"/>
        </w:rPr>
        <w:t>4</w:t>
      </w:r>
      <w:r w:rsidRPr="008B2E40">
        <w:rPr>
          <w:rFonts w:ascii="Arial" w:eastAsia="Times New Roman" w:hAnsi="Arial" w:cs="Arial"/>
          <w:color w:val="000000"/>
          <w:sz w:val="24"/>
          <w:szCs w:val="24"/>
          <w:lang w:eastAsia="pt-BR"/>
        </w:rPr>
        <w:t>. O valor acima é meramente estimativo, de forma que os pagamentos devidos ao contratado dependerão dos quantitativos efetivamente fornecidos.</w:t>
      </w:r>
    </w:p>
    <w:p w14:paraId="1AF308D1"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 </w:t>
      </w:r>
    </w:p>
    <w:p w14:paraId="78A609A5"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b/>
          <w:bCs/>
          <w:color w:val="000000"/>
          <w:sz w:val="24"/>
          <w:szCs w:val="24"/>
          <w:lang w:eastAsia="pt-BR"/>
        </w:rPr>
        <w:t>6. CLÁUSULA SEXTA - PAGAMENTO</w:t>
      </w:r>
    </w:p>
    <w:p w14:paraId="14CD0956"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6.1. O prazo para pagamento ao contratado e demais condições a ele referentes encontram-se definidos no Termo de Referência, anexo ao Edital.</w:t>
      </w:r>
    </w:p>
    <w:p w14:paraId="18EBEE9A"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 </w:t>
      </w:r>
    </w:p>
    <w:p w14:paraId="2E2D52ED"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b/>
          <w:bCs/>
          <w:color w:val="000000"/>
          <w:sz w:val="24"/>
          <w:szCs w:val="24"/>
          <w:lang w:eastAsia="pt-BR"/>
        </w:rPr>
        <w:t>7. CLÁUSULA SÉTIMA - REAJUSTE</w:t>
      </w:r>
    </w:p>
    <w:p w14:paraId="1BD324CB"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7.1. As regras acerca do reajuste do valor contratual são aquelas definidas no Termo de Referência, anexo a este Contrato.</w:t>
      </w:r>
    </w:p>
    <w:p w14:paraId="0E37394B"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 </w:t>
      </w:r>
    </w:p>
    <w:p w14:paraId="779DB8E7"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b/>
          <w:bCs/>
          <w:color w:val="000000"/>
          <w:sz w:val="24"/>
          <w:szCs w:val="24"/>
          <w:lang w:eastAsia="pt-BR"/>
        </w:rPr>
        <w:t>8. CLÁUSULA OITAVA - OBRIGAÇÕES DO CONTRATANTE</w:t>
      </w:r>
    </w:p>
    <w:p w14:paraId="2C66244A"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8.1. São obrigações do contratante:</w:t>
      </w:r>
    </w:p>
    <w:p w14:paraId="658AF3F0"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8.1.1. Nomear gestor e os fiscais do contrato para acompanhar e fiscalizar a execução dos contratos;</w:t>
      </w:r>
    </w:p>
    <w:p w14:paraId="1EBD1BDA"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8.1.2. Encaminhar formalmente a demanda por meio de ordem de serviço, quando for o caso, de acordo com os critérios estabelecidos no Termo de Referência;</w:t>
      </w:r>
    </w:p>
    <w:p w14:paraId="57E22F9E"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8.1.3. Exigir o cumprimento de todas as obrigações assumidas pelo contratado, de acordo com o contrato e seus anexos;</w:t>
      </w:r>
    </w:p>
    <w:p w14:paraId="1B49ADCC"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lastRenderedPageBreak/>
        <w:t>8.1.4. Receber o objeto o objeto fornecido pelo contratado que esteja em conformidade com a proposta aceita, conforme inspeções realizadas;</w:t>
      </w:r>
    </w:p>
    <w:p w14:paraId="749D2613"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8.1.5. Comunicar ao contratado todas e quaisquer ocorrências relacionadas à prestação dos serviços;</w:t>
      </w:r>
    </w:p>
    <w:p w14:paraId="4BCAA53B"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8.1.6. Notificar o contratado, por escrito, sobre vícios, defeitos ou incorreções verificadas no objeto fornecido, para que seja por ele substituído, reparado ou corrigido, no total ou em parte, às suas expensas;</w:t>
      </w:r>
    </w:p>
    <w:p w14:paraId="3831ABDD"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8.1.7. Acompanhar e fiscalizar a execução do contrato e o cumprimento das obrigações pelo contratado;</w:t>
      </w:r>
    </w:p>
    <w:p w14:paraId="649B188C"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8.1.8. Realizar avaliações periódicas da qualidade dos serviços, após seu recebimento;</w:t>
      </w:r>
    </w:p>
    <w:p w14:paraId="2D0995D7"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8.1.9. Comunicar a empresa para emissão de Nota Fiscal no que refere à parcela incontroversa da execução do objeto, para efeito de liquidação e pagamento, quando houver controvérsia sobre a execução do objeto, quanto à dimensão, qualidade e quantidade, conforme o art. 143 da Lei nº 14.133/2021;</w:t>
      </w:r>
    </w:p>
    <w:p w14:paraId="63C630EB"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8.1.10. Liquidar o empenho e efetuar o pagamento ao contratado, dentro dos prazos preestabelecidos em contrato;</w:t>
      </w:r>
    </w:p>
    <w:p w14:paraId="454FA314"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8.1.11. Aplicar ao contratado as sanções administrativas regulamentares e contratuais cabíveis, comunicando ao órgão gerenciador da Ata de Registro de Preços, quando aplicável;</w:t>
      </w:r>
    </w:p>
    <w:p w14:paraId="1B300BD6"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8.1.12.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1D42D4DB"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8.1.12.1. Concluída a instrução do requerimento, a Administração terá o prazo de 1 (um) mês para decidir, ressalvadas as hipóteses de reajuste e reequilíbrio econômico-financeiro, admitida a prorrogação motivada por igual período.</w:t>
      </w:r>
    </w:p>
    <w:p w14:paraId="27EC8D4F"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8.1.13. Notificar os emitentes das garantias quanto ao início de processo administrativo para apuração de descumprimento de cláusulas contratuais;</w:t>
      </w:r>
    </w:p>
    <w:p w14:paraId="38F5C892"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8.1.14. Comunicar aos emitentes das garantais as alterações contratuais que resultem agravamento do risco, de acordo com os critérios estabelecidos nas condições contratuais do seguro, observada a normatização de regência;</w:t>
      </w:r>
    </w:p>
    <w:p w14:paraId="481C5DB5"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8.1.15. Comunicar o contratado na hipótese de posterior alteração do projeto pelo contratante, no caso do art. 93, §3º, da Lei nº 14.133/2021;</w:t>
      </w:r>
    </w:p>
    <w:p w14:paraId="0343CC56"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8.1.16. Fornecer por escrito as informações necessárias para o desenvolvimento dos serviços objeto do contrato;</w:t>
      </w:r>
    </w:p>
    <w:p w14:paraId="5B02C214"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8.1.17. Assegurar que o ambiente de trabalho, inclusive seus equipamentos e instalações, apresentem condições adequadas ao cumprimento, pelo contratado, das normas de segurança e saúde no trabalho, quando o serviço for executado em suas dependências, ou em local por ela designado;</w:t>
      </w:r>
    </w:p>
    <w:p w14:paraId="13DC5402"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8.1.18. Previamente à expedição da ordem de serviço, verificar pendências, liberar áreas e/ou adotar providências cabíveis para a regularidade do início da sua execução;</w:t>
      </w:r>
    </w:p>
    <w:p w14:paraId="068F99EF"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lastRenderedPageBreak/>
        <w:t>8.1.19. Não praticar atos de ingerência na administração do contratado, tais como:</w:t>
      </w:r>
      <w:r w:rsidRPr="008B2E40">
        <w:rPr>
          <w:rFonts w:ascii="Arial" w:eastAsia="Times New Roman" w:hAnsi="Arial" w:cs="Arial"/>
          <w:color w:val="000000"/>
          <w:sz w:val="24"/>
          <w:szCs w:val="24"/>
          <w:lang w:eastAsia="pt-BR"/>
        </w:rPr>
        <w:br/>
        <w:t>a) indicar pessoas expressamente nominadas para executar direta ou indiretamente o objeto contratado;</w:t>
      </w:r>
      <w:r w:rsidRPr="008B2E40">
        <w:rPr>
          <w:rFonts w:ascii="Arial" w:eastAsia="Times New Roman" w:hAnsi="Arial" w:cs="Arial"/>
          <w:color w:val="000000"/>
          <w:sz w:val="24"/>
          <w:szCs w:val="24"/>
          <w:lang w:eastAsia="pt-BR"/>
        </w:rPr>
        <w:br/>
        <w:t>b) fixar salário inferior ao definido em lei ou em ato normativo a ser pago pelo contratado;</w:t>
      </w:r>
      <w:r w:rsidRPr="008B2E40">
        <w:rPr>
          <w:rFonts w:ascii="Arial" w:eastAsia="Times New Roman" w:hAnsi="Arial" w:cs="Arial"/>
          <w:color w:val="000000"/>
          <w:sz w:val="24"/>
          <w:szCs w:val="24"/>
          <w:lang w:eastAsia="pt-BR"/>
        </w:rPr>
        <w:br/>
        <w:t>c) estabelecer vínculo de subordinação com funcionário do contratado;</w:t>
      </w:r>
      <w:r w:rsidRPr="008B2E40">
        <w:rPr>
          <w:rFonts w:ascii="Arial" w:eastAsia="Times New Roman" w:hAnsi="Arial" w:cs="Arial"/>
          <w:color w:val="000000"/>
          <w:sz w:val="24"/>
          <w:szCs w:val="24"/>
          <w:lang w:eastAsia="pt-BR"/>
        </w:rPr>
        <w:br/>
        <w:t>d) definir forma de pagamento mediante exclusivo reembolso dos salários pagos;</w:t>
      </w:r>
      <w:r w:rsidRPr="008B2E40">
        <w:rPr>
          <w:rFonts w:ascii="Arial" w:eastAsia="Times New Roman" w:hAnsi="Arial" w:cs="Arial"/>
          <w:color w:val="000000"/>
          <w:sz w:val="24"/>
          <w:szCs w:val="24"/>
          <w:lang w:eastAsia="pt-BR"/>
        </w:rPr>
        <w:br/>
        <w:t>e) demandar a funcionário do contratado a execução de tarefas fora do escopo do objeto da contratação; e</w:t>
      </w:r>
      <w:r w:rsidRPr="008B2E40">
        <w:rPr>
          <w:rFonts w:ascii="Arial" w:eastAsia="Times New Roman" w:hAnsi="Arial" w:cs="Arial"/>
          <w:color w:val="000000"/>
          <w:sz w:val="24"/>
          <w:szCs w:val="24"/>
          <w:lang w:eastAsia="pt-BR"/>
        </w:rPr>
        <w:br/>
        <w:t>f) prever exigências que constituam intervenção indevida da Administração na gestão interna do contratado.</w:t>
      </w:r>
    </w:p>
    <w:p w14:paraId="4E112B0F"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8.2.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03ADB200"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8.3. Na licitação para registro de preços em que for adotado o critério de julgamento de menor preço ou maior desconto por grupo de itens, a contratação posterior de item específico constante de grupo de itens exigirá que a Administração realize prévia pesquisa de mercado e demonstre sua vantagem para o órgão.</w:t>
      </w:r>
    </w:p>
    <w:p w14:paraId="39924B6B"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 </w:t>
      </w:r>
    </w:p>
    <w:p w14:paraId="3C642229"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b/>
          <w:bCs/>
          <w:color w:val="000000"/>
          <w:sz w:val="24"/>
          <w:szCs w:val="24"/>
          <w:lang w:eastAsia="pt-BR"/>
        </w:rPr>
        <w:t>9. CLÁUSULA NONA - OBRIGAÇÕES DO CONTRATADO</w:t>
      </w:r>
    </w:p>
    <w:p w14:paraId="77C6DE1D"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9.1. O contratado deve cumprir todas as obrigações constantes deste Contrato, em seus anexos, assumindo como exclusivamente seus os riscos e as despesas decorrentes da boa e perfeita execução do objeto, observando, ainda, as obrigações a seguir dispostas:</w:t>
      </w:r>
    </w:p>
    <w:p w14:paraId="2343F560" w14:textId="2C5DDCD6"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9.1.1. Atender às determinações regulares emitidas pelo fiscal do contrato ou autoridade superior (art. 137, II</w:t>
      </w:r>
      <w:r w:rsidR="007356F7" w:rsidRPr="008B2E40">
        <w:rPr>
          <w:rFonts w:ascii="Arial" w:eastAsia="Times New Roman" w:hAnsi="Arial" w:cs="Arial"/>
          <w:color w:val="000000"/>
          <w:sz w:val="24"/>
          <w:szCs w:val="24"/>
          <w:lang w:eastAsia="pt-BR"/>
        </w:rPr>
        <w:t>, da Lei nº 14.133/2021</w:t>
      </w:r>
      <w:r w:rsidRPr="008B2E40">
        <w:rPr>
          <w:rFonts w:ascii="Arial" w:eastAsia="Times New Roman" w:hAnsi="Arial" w:cs="Arial"/>
          <w:color w:val="000000"/>
          <w:sz w:val="24"/>
          <w:szCs w:val="24"/>
          <w:lang w:eastAsia="pt-BR"/>
        </w:rPr>
        <w:t>);</w:t>
      </w:r>
    </w:p>
    <w:p w14:paraId="01291AA7"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9.1.2. Reparar, corrigir, remover, reconstruir ou substituir, às suas expensas, no total ou em parte, no prazo fixado pelo fiscal do contrato, os serviços nos quais se verificarem vícios, defeitos ou incorreções resultantes da execução ou dos materiais empregados;</w:t>
      </w:r>
    </w:p>
    <w:p w14:paraId="379587BB"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9.1.3. Responsabilizar-se pelos vícios e danos decorrentes da execução do objeto, de acordo com o Código de Defesa do Consumidor (Lei nº 8.078/1990),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 observados o contraditório e a ampla defesa;</w:t>
      </w:r>
    </w:p>
    <w:p w14:paraId="7E84D4C7"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9.1.4. Não contratar, durante a vigência do contrato, cônjuge, companheiro ou parente em linha reta, colateral ou por afinidade, até o terceiro grau, de dirigente do contratante ou do Fiscal ou Gestor do contrato, nos termos do artigo 48, parágrafo único, da Lei nº 14.133/2021;</w:t>
      </w:r>
    </w:p>
    <w:p w14:paraId="48E3D585"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lastRenderedPageBreak/>
        <w:t>9.1.5. Vedar a utilização, na execução dos serviços, de empregados que sejam cônjuges, companheiros ou parentes em linha reta, colateral ou por afinidade, até o terceiro grau, inclusive, de ocupantes de cargos de direção e assessoramento de membros ou juízes vinculados ao respectivo contratante, conforme art. 3º da Resolução nº 007/2005, do Conselho Nacional de Justiça, e suas alterações posteriores;</w:t>
      </w:r>
    </w:p>
    <w:p w14:paraId="678339A3" w14:textId="1A2A94DF"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9.1.6. Quando não for possível a verificação da regularidade no Sistema de Cadastro de Fornecedores – SICAF, a empresa contratada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w:t>
      </w:r>
      <w:r w:rsidR="000324C8" w:rsidRPr="008B2E40">
        <w:rPr>
          <w:rFonts w:ascii="Arial" w:eastAsia="Times New Roman" w:hAnsi="Arial" w:cs="Arial"/>
          <w:color w:val="000000"/>
          <w:sz w:val="24"/>
          <w:szCs w:val="24"/>
          <w:lang w:eastAsia="pt-BR"/>
        </w:rPr>
        <w:t>s</w:t>
      </w:r>
      <w:r w:rsidRPr="008B2E40">
        <w:rPr>
          <w:rFonts w:ascii="Arial" w:eastAsia="Times New Roman" w:hAnsi="Arial" w:cs="Arial"/>
          <w:color w:val="000000"/>
          <w:sz w:val="24"/>
          <w:szCs w:val="24"/>
          <w:lang w:eastAsia="pt-BR"/>
        </w:rPr>
        <w:t xml:space="preserve"> </w:t>
      </w:r>
      <w:r w:rsidR="000324C8" w:rsidRPr="008B2E40">
        <w:rPr>
          <w:rFonts w:ascii="Arial" w:eastAsia="Times New Roman" w:hAnsi="Arial" w:cs="Arial"/>
          <w:sz w:val="24"/>
          <w:szCs w:val="24"/>
          <w:lang w:eastAsia="pt-BR"/>
        </w:rPr>
        <w:t>Fazendas Estadual/Distrital e Municipal/Distrital</w:t>
      </w:r>
      <w:r w:rsidR="000324C8" w:rsidRPr="008B2E40">
        <w:rPr>
          <w:rFonts w:ascii="Arial" w:eastAsia="Times New Roman" w:hAnsi="Arial" w:cs="Arial"/>
          <w:color w:val="000000"/>
          <w:sz w:val="24"/>
          <w:szCs w:val="24"/>
          <w:lang w:eastAsia="pt-BR"/>
        </w:rPr>
        <w:t xml:space="preserve"> </w:t>
      </w:r>
      <w:r w:rsidRPr="008B2E40">
        <w:rPr>
          <w:rFonts w:ascii="Arial" w:eastAsia="Times New Roman" w:hAnsi="Arial" w:cs="Arial"/>
          <w:color w:val="000000"/>
          <w:sz w:val="24"/>
          <w:szCs w:val="24"/>
          <w:lang w:eastAsia="pt-BR"/>
        </w:rPr>
        <w:t>do domicílio ou sede do contratado; 4) Certidão de Regularidade do FGTS – CRF; e 5) Certidão Negativa de Débitos Trabalhistas – CNDT;</w:t>
      </w:r>
    </w:p>
    <w:p w14:paraId="13311589"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9.1.7. 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w:t>
      </w:r>
    </w:p>
    <w:p w14:paraId="5D13EE87"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9..1.8. Propiciar todos os meios necessários à fiscalização do contrato pela contratante, cujo representante terá poderes para sustar o fornecimento, total ou parcial, em qualquer tempo, desde que motivadas as causas desta decisão;</w:t>
      </w:r>
    </w:p>
    <w:p w14:paraId="60B28F00"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9.1.9. Comunicar ao Fiscal do contrato, no prazo de 24 (vinte e quatro) horas, qualquer ocorrência anormal ou acidente que se verifique no local dos serviços;</w:t>
      </w:r>
    </w:p>
    <w:p w14:paraId="3D24EAA9"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9.1.10. Prestar todo esclarecimento ou informação solicitada pelo contratante ou por seus prepostos;</w:t>
      </w:r>
    </w:p>
    <w:p w14:paraId="4C4B324E"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9.1.11. Paralisar, por determinação do contratante, qualquer atividade que não esteja sendo executada de acordo com a boa técnica ou que ponha em risco a segurança de pessoas ou bens de terceiros;</w:t>
      </w:r>
    </w:p>
    <w:p w14:paraId="7BD5BD2A"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9.1.12. Promover a guarda, manutenção e vigilância de materiais, ferramentas, e tudo o que for necessário à execução do objeto, durante a vigência do contrato;</w:t>
      </w:r>
    </w:p>
    <w:p w14:paraId="51C6E480"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9.1.13. Conduzir os trabalhos com estrita observância às normas da legislação pertinente, cumprindo as determinações dos Poderes Públicos, mantendo sempre limpo o local dos serviços e nas melhores condições de segurança, higiene e disciplina;</w:t>
      </w:r>
    </w:p>
    <w:p w14:paraId="5638E03C"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9.1.14. Prestar os serviços dentro dos parâmetros e rotinas estabelecidos;</w:t>
      </w:r>
    </w:p>
    <w:p w14:paraId="5EFF408D"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9.1.15. Submeter previamente, por escrito, ao contratante, para análise e aprovação, quaisquer mudanças nos métodos executivos que fujam às especificações do memorial descritivo ou instrumento congênere;</w:t>
      </w:r>
    </w:p>
    <w:p w14:paraId="015C4A80"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9.1.16. Cumprir as normas de proteção ao trabalho, inclusive aquelas relativas à segurança e à saúde no trabalho;</w:t>
      </w:r>
    </w:p>
    <w:p w14:paraId="4CA2CBD8"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lastRenderedPageBreak/>
        <w:t>9.1.17. Disponibilizar os empregados necessários, com habilitação e conhecimento adequados, ao perfeito cumprimento das cláusulas deste contrato;</w:t>
      </w:r>
    </w:p>
    <w:p w14:paraId="1C72F1EB"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9.1.18. Não submeter os trabalhadores a condições degradantes de trabalho, jornadas exaustivas, servidão por dívida ou trabalhos forçados;</w:t>
      </w:r>
    </w:p>
    <w:p w14:paraId="00B77827"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9.1.19. Não permitir a utilização de qualquer trabalho do menor de dezesseis anos de idade, exceto na condição de aprendiz para os maiores de quatorze anos de idade, observada a legislação pertinente;</w:t>
      </w:r>
    </w:p>
    <w:p w14:paraId="198910FD"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9.1.20 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3A5D82D1"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9.1.21. Manter durante toda a vigência do contrato, em compatibilidade com as obrigações assumidas, todas as condições exigidas para habilitação na licitação, ou para qualificação, na contratação direta;</w:t>
      </w:r>
    </w:p>
    <w:p w14:paraId="30706727"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9.1.22. Cumprir, durante todo o período de execução do contrato, a reserva de cargos prevista em lei para pessoa com deficiência, para reabilitado da Previdência Social ou para aprendiz, bem como as reservas de cargos previstas na legislação;</w:t>
      </w:r>
    </w:p>
    <w:p w14:paraId="63320F71"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9.1.23. Comprovar a reserva de cargos a que se refere a cláusula acima, no prazo fixado pelo fiscal do contrato, com a indicação dos empregados que preencheram as referidas vagas;</w:t>
      </w:r>
    </w:p>
    <w:p w14:paraId="12875ECF"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9.1.24. Guardar sigilo sobre todas as informações obtidas em decorrência do cumprimento do contrato;</w:t>
      </w:r>
    </w:p>
    <w:p w14:paraId="6E4CEF3B"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9.1.25.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14.133/2021;</w:t>
      </w:r>
    </w:p>
    <w:p w14:paraId="1882A7F1"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9.1.26.  Fornecer todos os materiais, equipamentos, ferramentas e utensílios demandados, em quantidade, qualidade e tecnologia adequadas, com a observância às recomendações aceitas pela boa técnica, normas e legislação de regência;</w:t>
      </w:r>
    </w:p>
    <w:p w14:paraId="6771859E"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9.1.27. Fornecer equipamentos de proteção individual (EPI) e equipamentos de proteção coletiva (EPC</w:t>
      </w:r>
      <w:proofErr w:type="gramStart"/>
      <w:r w:rsidRPr="008B2E40">
        <w:rPr>
          <w:rFonts w:ascii="Arial" w:eastAsia="Times New Roman" w:hAnsi="Arial" w:cs="Arial"/>
          <w:color w:val="000000"/>
          <w:sz w:val="24"/>
          <w:szCs w:val="24"/>
          <w:lang w:eastAsia="pt-BR"/>
        </w:rPr>
        <w:t>),quando</w:t>
      </w:r>
      <w:proofErr w:type="gramEnd"/>
      <w:r w:rsidRPr="008B2E40">
        <w:rPr>
          <w:rFonts w:ascii="Arial" w:eastAsia="Times New Roman" w:hAnsi="Arial" w:cs="Arial"/>
          <w:color w:val="000000"/>
          <w:sz w:val="24"/>
          <w:szCs w:val="24"/>
          <w:lang w:eastAsia="pt-BR"/>
        </w:rPr>
        <w:t xml:space="preserve"> for o caso;</w:t>
      </w:r>
    </w:p>
    <w:p w14:paraId="091FD9AA"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9.1.28. Garantir o acesso do contratante, a qualquer tempo, ao local dos trabalhos, bem como aos documentos relativos à execução do contrato;</w:t>
      </w:r>
    </w:p>
    <w:p w14:paraId="25EE0B60"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9.1.29. Cumprir, além dos postulados legais vigentes de âmbito federal, estadual ou municipal, as normas de segurança do contratante;</w:t>
      </w:r>
    </w:p>
    <w:p w14:paraId="383739B1"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9.1.30. Promover a organização técnica e administrativa dos serviços, de modo a conduzi-los eficaz e eficientemente, de acordo com os documentos e especificações que integram o Termo de Referência, no prazo determinado;</w:t>
      </w:r>
      <w:r w:rsidRPr="008B2E40">
        <w:rPr>
          <w:rFonts w:ascii="Arial" w:eastAsia="Times New Roman" w:hAnsi="Arial" w:cs="Arial"/>
          <w:color w:val="000000"/>
          <w:sz w:val="24"/>
          <w:szCs w:val="24"/>
          <w:lang w:eastAsia="pt-BR"/>
        </w:rPr>
        <w:br/>
        <w:t>9.1.31. Instruir seus empregados quanto à necessidade de acatar as normas internas da Administração;</w:t>
      </w:r>
      <w:r w:rsidRPr="008B2E40">
        <w:rPr>
          <w:rFonts w:ascii="Arial" w:eastAsia="Times New Roman" w:hAnsi="Arial" w:cs="Arial"/>
          <w:color w:val="000000"/>
          <w:sz w:val="24"/>
          <w:szCs w:val="24"/>
          <w:lang w:eastAsia="pt-BR"/>
        </w:rPr>
        <w:br/>
      </w:r>
      <w:r w:rsidRPr="008B2E40">
        <w:rPr>
          <w:rFonts w:ascii="Arial" w:eastAsia="Times New Roman" w:hAnsi="Arial" w:cs="Arial"/>
          <w:color w:val="000000"/>
          <w:sz w:val="24"/>
          <w:szCs w:val="24"/>
          <w:lang w:eastAsia="pt-BR"/>
        </w:rPr>
        <w:lastRenderedPageBreak/>
        <w:t>9.1.32. Instruir seus empregados a respeito das atividades a serem desempenhadas, alertando-os a não executar atividades não abrangidas pelo contrato, devendo o contratado relatar ao contratante toda e qualquer ocorrência neste sentido, a fim de evitar desvio de função;</w:t>
      </w:r>
    </w:p>
    <w:p w14:paraId="39AD10A5"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9.1.33. Receber e dar o tratamento adequado a denúncias de discriminação, violência e assédio no ambiente de trabalho;</w:t>
      </w:r>
    </w:p>
    <w:p w14:paraId="3F645F83"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9.1.34. Realizar a transição contratual com transferência de conhecimento, tecnologia e técnicas empregadas, sem perda de informações, podendo-se exigir, inclusive, a capacitação dos técnicos do contratante ou da nova empresa que continuará a execução dos serviços;</w:t>
      </w:r>
    </w:p>
    <w:p w14:paraId="39E61C0B" w14:textId="2CDE2AFE"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9.1.3</w:t>
      </w:r>
      <w:r w:rsidR="007356F7" w:rsidRPr="008B2E40">
        <w:rPr>
          <w:rFonts w:ascii="Arial" w:eastAsia="Times New Roman" w:hAnsi="Arial" w:cs="Arial"/>
          <w:color w:val="000000"/>
          <w:sz w:val="24"/>
          <w:szCs w:val="24"/>
          <w:lang w:eastAsia="pt-BR"/>
        </w:rPr>
        <w:t>5</w:t>
      </w:r>
      <w:r w:rsidRPr="008B2E40">
        <w:rPr>
          <w:rFonts w:ascii="Arial" w:eastAsia="Times New Roman" w:hAnsi="Arial" w:cs="Arial"/>
          <w:color w:val="000000"/>
          <w:sz w:val="24"/>
          <w:szCs w:val="24"/>
          <w:lang w:eastAsia="pt-BR"/>
        </w:rPr>
        <w:t xml:space="preserve">. Observar a política de prevenção e enfrentamento do assédio moral, do assédio sexual e da discriminação instituída na Justiça Federal da 3.ª Região pela Resolução nº 521, de 24 de maio de 2022, da Presidência do Tribunal Regional Federal da 3ª Região, ou outra que venha a </w:t>
      </w:r>
      <w:proofErr w:type="gramStart"/>
      <w:r w:rsidRPr="008B2E40">
        <w:rPr>
          <w:rFonts w:ascii="Arial" w:eastAsia="Times New Roman" w:hAnsi="Arial" w:cs="Arial"/>
          <w:color w:val="000000"/>
          <w:sz w:val="24"/>
          <w:szCs w:val="24"/>
          <w:lang w:eastAsia="pt-BR"/>
        </w:rPr>
        <w:t>substituí-la</w:t>
      </w:r>
      <w:proofErr w:type="gramEnd"/>
      <w:r w:rsidRPr="008B2E40">
        <w:rPr>
          <w:rFonts w:ascii="Arial" w:eastAsia="Times New Roman" w:hAnsi="Arial" w:cs="Arial"/>
          <w:color w:val="000000"/>
          <w:sz w:val="24"/>
          <w:szCs w:val="24"/>
          <w:lang w:eastAsia="pt-BR"/>
        </w:rPr>
        <w:t xml:space="preserve">, disponível no endereço </w:t>
      </w:r>
      <w:hyperlink r:id="rId4" w:history="1">
        <w:r w:rsidRPr="008B2E40">
          <w:rPr>
            <w:rStyle w:val="Hyperlink"/>
            <w:rFonts w:ascii="Arial" w:eastAsia="Times New Roman" w:hAnsi="Arial" w:cs="Arial"/>
            <w:sz w:val="24"/>
            <w:szCs w:val="24"/>
            <w:lang w:eastAsia="pt-BR"/>
          </w:rPr>
          <w:t>https://web.trf3.jus.br/atos-normativos/</w:t>
        </w:r>
      </w:hyperlink>
      <w:r w:rsidR="00551119" w:rsidRPr="008B2E40">
        <w:t>.</w:t>
      </w:r>
    </w:p>
    <w:p w14:paraId="53217CB9"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p>
    <w:p w14:paraId="46BAA916"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b/>
          <w:bCs/>
          <w:color w:val="000000"/>
          <w:sz w:val="24"/>
          <w:szCs w:val="24"/>
          <w:lang w:eastAsia="pt-BR"/>
        </w:rPr>
        <w:t>10. CLÁUSULA DÉCIMA - OBRIGAÇÕES PERTINENTES À LGPD</w:t>
      </w:r>
    </w:p>
    <w:p w14:paraId="11CFE1A0"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10.1. As partes deverão cumprir a Lei nº 13.709, de 14 de agosto de 2018 (LGPD), quanto a todos os dados pessoais a que tenham acesso em razão do certame, do processo de dispensa ou de inexigibilidade ou do contrato administrativo que eventualmente venha a ser firmado, a partir da apresentação da proposta no procedimento de contratação, independentemente de declaração ou de aceitação expressa.</w:t>
      </w:r>
    </w:p>
    <w:p w14:paraId="6F0F7F47"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10.2. Os dados obtidos somente poderão ser utilizados para as finalidades que justificaram seu acesso e de acordo com a boa-fé e com os princípios do art. 6º da LGPD.</w:t>
      </w:r>
    </w:p>
    <w:p w14:paraId="4092C3EC"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10.3. É vedado o compartilhamento com terceiros dos dados obtidos fora das hipóteses permitidas em Lei.</w:t>
      </w:r>
    </w:p>
    <w:p w14:paraId="59731BC2"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 xml:space="preserve">10.4. A Administração deverá ser informada no prazo de 5 (cinco) dias úteis sobre todos os contratos de </w:t>
      </w:r>
      <w:proofErr w:type="spellStart"/>
      <w:r w:rsidRPr="008B2E40">
        <w:rPr>
          <w:rFonts w:ascii="Arial" w:eastAsia="Times New Roman" w:hAnsi="Arial" w:cs="Arial"/>
          <w:color w:val="000000"/>
          <w:sz w:val="24"/>
          <w:szCs w:val="24"/>
          <w:lang w:eastAsia="pt-BR"/>
        </w:rPr>
        <w:t>suboperação</w:t>
      </w:r>
      <w:proofErr w:type="spellEnd"/>
      <w:r w:rsidRPr="008B2E40">
        <w:rPr>
          <w:rFonts w:ascii="Arial" w:eastAsia="Times New Roman" w:hAnsi="Arial" w:cs="Arial"/>
          <w:color w:val="000000"/>
          <w:sz w:val="24"/>
          <w:szCs w:val="24"/>
          <w:lang w:eastAsia="pt-BR"/>
        </w:rPr>
        <w:t xml:space="preserve"> firmados ou que venham a ser celebrados pelo contratado.</w:t>
      </w:r>
    </w:p>
    <w:p w14:paraId="2FFCD850"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10.5. 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regulamentares ou contratuais e somente enquanto não prescritas essas obrigações.</w:t>
      </w:r>
    </w:p>
    <w:p w14:paraId="1203520D"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10.6. É dever do contratado orientar e treinar seus empregados sobre os deveres, requisitos e responsabilidades decorrentes da LGPD.</w:t>
      </w:r>
    </w:p>
    <w:p w14:paraId="64946AA7"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10.6.1. O contratante poderá exigir do contratado, enquanto houver tratamento de dados pessoais, ainda que esgotada a vigência contratual, declaração de que seus empregados, especialmente em relação ao preposto, estão capacitados e/ou firmaram termo de responsabilidade de cumprimento da LGPD.</w:t>
      </w:r>
    </w:p>
    <w:p w14:paraId="3889FFC9"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lastRenderedPageBreak/>
        <w:t xml:space="preserve">10.7. O contratado deverá exigir de </w:t>
      </w:r>
      <w:proofErr w:type="spellStart"/>
      <w:r w:rsidRPr="008B2E40">
        <w:rPr>
          <w:rFonts w:ascii="Arial" w:eastAsia="Times New Roman" w:hAnsi="Arial" w:cs="Arial"/>
          <w:color w:val="000000"/>
          <w:sz w:val="24"/>
          <w:szCs w:val="24"/>
          <w:lang w:eastAsia="pt-BR"/>
        </w:rPr>
        <w:t>suboperadores</w:t>
      </w:r>
      <w:proofErr w:type="spellEnd"/>
      <w:r w:rsidRPr="008B2E40">
        <w:rPr>
          <w:rFonts w:ascii="Arial" w:eastAsia="Times New Roman" w:hAnsi="Arial" w:cs="Arial"/>
          <w:color w:val="000000"/>
          <w:sz w:val="24"/>
          <w:szCs w:val="24"/>
          <w:lang w:eastAsia="pt-BR"/>
        </w:rPr>
        <w:t xml:space="preserve"> e subcontratados o cumprimento dos deveres da presente cláusula, permanecendo integralmente responsável por garantir sua observância.</w:t>
      </w:r>
    </w:p>
    <w:p w14:paraId="21269EEF"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10.8. O contratante poderá realizar diligência para aferir o cumprimento dessa cláusula, devendo o contratado atender prontamente eventuais pedidos de comprovação formulados, inclusive mediante a apresentação dos respectivos logs de dados, registros de acesso e/ou outros documentos equivalentes.</w:t>
      </w:r>
    </w:p>
    <w:p w14:paraId="1CA14E21"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10.9. O contratado deverá prestar, no prazo fixado pelo contratante, prorrogável justificadamente, quaisquer informações acerca dos dados pessoais para cumprimento da LGPD, inclusive quanto a eventual descarte realizado.</w:t>
      </w:r>
    </w:p>
    <w:p w14:paraId="733EFF35"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10.10. 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14:paraId="52D18F6F"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10.10.1. Os referidos bancos de dados devem ser desenvolvidos em formato interoperável, a fim de garantir a reutilização desses dados pela Administração nas hipóteses previstas na LGPD.</w:t>
      </w:r>
    </w:p>
    <w:p w14:paraId="4C7886D7"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10.11. O contrato está sujeito a ser alterado nos procedimentos pertinentes ao tratamento de dados pessoais, quando indicado pela autoridade competente, em especial a ANPD por meio de opiniões técnicas ou recomendações, editadas na forma da LGPD.</w:t>
      </w:r>
    </w:p>
    <w:p w14:paraId="46D9C710"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10.12. Os contratos e convênios de que trata o § 1º do art. 26 da LGPD deverão ser comunicados à autoridade nacional.</w:t>
      </w:r>
    </w:p>
    <w:p w14:paraId="24573428"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 </w:t>
      </w:r>
    </w:p>
    <w:p w14:paraId="4078B58D"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b/>
          <w:bCs/>
          <w:color w:val="000000"/>
          <w:sz w:val="24"/>
          <w:szCs w:val="24"/>
          <w:lang w:eastAsia="pt-BR"/>
        </w:rPr>
        <w:t>11. CLÁUSULA DÉCIMA PRIMEIRA – GARANTIA DE EXECUÇÃO</w:t>
      </w:r>
    </w:p>
    <w:p w14:paraId="71D9C5F3"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11.1. Não haverá exigência de garantia contratual da execução.</w:t>
      </w:r>
    </w:p>
    <w:p w14:paraId="1EE9826C"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 </w:t>
      </w:r>
    </w:p>
    <w:p w14:paraId="7F3D2865"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b/>
          <w:bCs/>
          <w:color w:val="000000"/>
          <w:sz w:val="24"/>
          <w:szCs w:val="24"/>
          <w:lang w:eastAsia="pt-BR"/>
        </w:rPr>
        <w:t>12. CLÁUSULA DÉCIMA SEGUNDA - INFRAÇÕES E SANÇÕES ADMINISTRATIVAS</w:t>
      </w:r>
    </w:p>
    <w:p w14:paraId="6843AF9D"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12.1.  As regras acerca de infrações e sanções administrativas referentes à execução do contrato são aquelas definidas no Termo de Referência, anexo a este Contrato.</w:t>
      </w:r>
    </w:p>
    <w:p w14:paraId="07B4FCDF"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 </w:t>
      </w:r>
    </w:p>
    <w:p w14:paraId="45559A87"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b/>
          <w:bCs/>
          <w:color w:val="000000"/>
          <w:sz w:val="24"/>
          <w:szCs w:val="24"/>
          <w:lang w:eastAsia="pt-BR"/>
        </w:rPr>
        <w:t>13. CLÁUSULA DÉCIMA TERCEIRA - EXTINÇÃO CONTRATUAL</w:t>
      </w:r>
    </w:p>
    <w:p w14:paraId="0A48F93E"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13.1. O contrato será extinto quando vencido o prazo nele estipulado, independentemente de terem sido cumpridas ou não as obrigações de ambas as partes contraentes.</w:t>
      </w:r>
    </w:p>
    <w:p w14:paraId="2C8E6AAF"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 xml:space="preserve">13.1.1. O contrato poderá ser extinto antes do prazo nele fixado, sem ônus para o contratante, quando esta não dispuser de créditos orçamentários para </w:t>
      </w:r>
      <w:r w:rsidRPr="008B2E40">
        <w:rPr>
          <w:rFonts w:ascii="Arial" w:eastAsia="Times New Roman" w:hAnsi="Arial" w:cs="Arial"/>
          <w:color w:val="000000"/>
          <w:sz w:val="24"/>
          <w:szCs w:val="24"/>
          <w:lang w:eastAsia="pt-BR"/>
        </w:rPr>
        <w:lastRenderedPageBreak/>
        <w:t>sua continuidade ou quando entender que o contrato não mais lhe oferece vantagem.</w:t>
      </w:r>
    </w:p>
    <w:p w14:paraId="6E9F8706"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13.1.2. A extinção nesta hipótese ocorrerá na próxima data de aniversário do contrato, desde que haja a notificação do contratado pelo contratante nesse sentido com pelo menos 2 (dois) meses de antecedência desse dia.</w:t>
      </w:r>
    </w:p>
    <w:p w14:paraId="790BEE02"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13.1.3. Caso a notificação da não-continuidade do contrato de que trata este subitem ocorra com menos de 2 (dois) meses da data de aniversário, a extinção contratual ocorrerá após 2 (dois) meses da data da comunicação.</w:t>
      </w:r>
    </w:p>
    <w:p w14:paraId="26CED10D"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13.2. O contrato poderá ser extinto antes de cumpridas as obrigações nele estipuladas, ou antes do prazo nele fixado, por algum dos motivos previstos no artigo 137 da Lei nº 14.133/2021, bem como amigavelmente, assegurados o contraditório e a ampla defesa.</w:t>
      </w:r>
    </w:p>
    <w:p w14:paraId="67369632"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13.2.1. Nesta hipótese, aplicam-se também os artigos 138 e 139 da mesma Lei.</w:t>
      </w:r>
    </w:p>
    <w:p w14:paraId="342CD807"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13.2.2. A alteração social ou a modificação da finalidade ou da estrutura da empresa não ensejará a extinção se não restringir sua capacidade de concluir o contrato.</w:t>
      </w:r>
    </w:p>
    <w:p w14:paraId="3768528B"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13.2.2.1. Se a operação implicar mudança da pessoa jurídica contratada, deverá ser formalizado termo aditivo para alteração subjetiva.</w:t>
      </w:r>
    </w:p>
    <w:p w14:paraId="38337BB5"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13.3. Constitui motivo de extinção contratual a contratação de empregados que sejam cônjuges, companheiros ou parentes em linha reta, colateral ou por afinidade, até o terceiro grau, inclusive, de ocupantes de cargos de direção e de assessoramento, de membros ou juízes vinculados ao respectivo contratante, conforme art. 3º da Resolução nº 007/2005, do Conselho Nacional de Justiça, e suas alterações posteriores.</w:t>
      </w:r>
    </w:p>
    <w:p w14:paraId="2A1DA719"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13.4. 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14.133/2021).</w:t>
      </w:r>
    </w:p>
    <w:p w14:paraId="4EA0237A"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13.5. O contratante poderá ainda:</w:t>
      </w:r>
    </w:p>
    <w:p w14:paraId="707DDE67"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a) nos casos de obrigação de pagamento de multa pelo contratado, reter a garantia prestada a ser executada, conforme legislação que rege a matéria; e</w:t>
      </w:r>
    </w:p>
    <w:p w14:paraId="27CA0284"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b) nos casos em que houver necessidade de ressarcimento de prejuízos causados à Administração, nos termos do inciso IV do art. 139 da Lei n.º 14.133, de 2021, reter os eventuais créditos existentes em favor do CONTRATADO decorrentes do contrato.</w:t>
      </w:r>
    </w:p>
    <w:p w14:paraId="0BCF476A"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13.6. O termo de extinção, sempre que possível, será precedido:</w:t>
      </w:r>
    </w:p>
    <w:p w14:paraId="29F36F99"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13.6.1. Balanço dos eventos contratuais já cumpridos ou parcialmente cumpridos;</w:t>
      </w:r>
    </w:p>
    <w:p w14:paraId="7B0CFBFF"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13.6.2. Relação dos pagamentos já efetuados e ainda devidos;</w:t>
      </w:r>
    </w:p>
    <w:p w14:paraId="3C2C676A"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13.6.3. Indenizações e multas.</w:t>
      </w:r>
    </w:p>
    <w:p w14:paraId="0E881811"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lastRenderedPageBreak/>
        <w:t>13.7. A extinção do contrato não configura óbice para o reconhecimento do desequilíbrio econômico-financeiro, hipótese em que será concedida indenização por meio de termo indenizatório (art. 131, caput, da Lei n.º 14.133/2021).</w:t>
      </w:r>
    </w:p>
    <w:p w14:paraId="160FED64"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13.8. O contratado reconhece os direitos da Administração previstos nos artigos 137 a 139 da Lei nº 14.133/2021</w:t>
      </w:r>
    </w:p>
    <w:p w14:paraId="7C12C50E"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 </w:t>
      </w:r>
    </w:p>
    <w:p w14:paraId="771E9EF9"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b/>
          <w:bCs/>
          <w:color w:val="000000"/>
          <w:sz w:val="24"/>
          <w:szCs w:val="24"/>
          <w:lang w:eastAsia="pt-BR"/>
        </w:rPr>
        <w:t>14. CLÁUSULA DÉCIMA QUARTA – ALTERAÇÕES</w:t>
      </w:r>
    </w:p>
    <w:p w14:paraId="744E6D8F"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 xml:space="preserve">14.1. Eventuais alterações contratuais reger-se-ão pela disciplina dos </w:t>
      </w:r>
      <w:proofErr w:type="spellStart"/>
      <w:r w:rsidRPr="008B2E40">
        <w:rPr>
          <w:rFonts w:ascii="Arial" w:eastAsia="Times New Roman" w:hAnsi="Arial" w:cs="Arial"/>
          <w:color w:val="000000"/>
          <w:sz w:val="24"/>
          <w:szCs w:val="24"/>
          <w:lang w:eastAsia="pt-BR"/>
        </w:rPr>
        <w:t>arts</w:t>
      </w:r>
      <w:proofErr w:type="spellEnd"/>
      <w:r w:rsidRPr="008B2E40">
        <w:rPr>
          <w:rFonts w:ascii="Arial" w:eastAsia="Times New Roman" w:hAnsi="Arial" w:cs="Arial"/>
          <w:color w:val="000000"/>
          <w:sz w:val="24"/>
          <w:szCs w:val="24"/>
          <w:lang w:eastAsia="pt-BR"/>
        </w:rPr>
        <w:t>. 124 e seguintes da Lei nº 14.133/2021.</w:t>
      </w:r>
    </w:p>
    <w:p w14:paraId="7FCDF05F"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14.2. O contratado é obrigado a aceitar, nas mesmas condições contratuais, os acréscimos ou supressões que se fizerem necessários, até o limite de 25% (vinte e cinco por cento) do valor inicial atualizado do contrato.</w:t>
      </w:r>
    </w:p>
    <w:p w14:paraId="1A8B5C3B"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14.3. As supressões resultantes de acordo celebrado entre as partes contratantes poderão exceder o limite de 25% (vinte e cinco por cento) do valor inicial atualizado do contrato.</w:t>
      </w:r>
    </w:p>
    <w:p w14:paraId="5AF42A28"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14.4. As alterações contratuais deverão ser promovidas mediante celebração de termo aditivo, submetido à prévia aprovação da assessoria jurídica do contratante, salvo nos casos de justificada necessidade de antecipação de seus efeitos, hipótese em que a formalização do aditivo deverá ocorrer no prazo máximo de 1 (um) mês (art. 132 da Lei nº 14.133/2021).</w:t>
      </w:r>
    </w:p>
    <w:p w14:paraId="64021772"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14.5. Registros que não caracterizam alteração do contrato podem ser realizados por simples apostila, dispensada a celebração de termo aditivo, na forma do art. 136 da Lei nº 14.133/2021.</w:t>
      </w:r>
    </w:p>
    <w:p w14:paraId="3F4A653A"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 </w:t>
      </w:r>
    </w:p>
    <w:p w14:paraId="241A42BB"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b/>
          <w:bCs/>
          <w:color w:val="000000"/>
          <w:sz w:val="24"/>
          <w:szCs w:val="24"/>
          <w:lang w:eastAsia="pt-BR"/>
        </w:rPr>
        <w:t>15. CLÁUSULA DÉCIMA QUINTA – DOTAÇÃO ORÇAMENTÁRIA</w:t>
      </w:r>
    </w:p>
    <w:p w14:paraId="1E7EBF8D"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15.1. As despesas decorrentes da presente contratação correrão à conta de recursos específicos consignados no Orçamento Geral da União deste exercício, na dotação abaixo discriminada:</w:t>
      </w:r>
    </w:p>
    <w:p w14:paraId="7F873FDD" w14:textId="661FEA2C"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I. Gestão/Unidade:</w:t>
      </w:r>
      <w:r w:rsidR="007D5228" w:rsidRPr="008B2E40">
        <w:rPr>
          <w:rFonts w:ascii="Arial" w:eastAsia="Times New Roman" w:hAnsi="Arial" w:cs="Arial"/>
          <w:color w:val="000000"/>
          <w:sz w:val="24"/>
          <w:szCs w:val="24"/>
          <w:lang w:eastAsia="pt-BR"/>
        </w:rPr>
        <w:t xml:space="preserve"> UMAD - 1x.S00</w:t>
      </w:r>
    </w:p>
    <w:p w14:paraId="02A9F19B" w14:textId="239F21CB"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II. Fonte de Recursos:</w:t>
      </w:r>
      <w:r w:rsidR="007D5228" w:rsidRPr="008B2E40">
        <w:rPr>
          <w:rFonts w:ascii="Arial" w:eastAsia="Times New Roman" w:hAnsi="Arial" w:cs="Arial"/>
          <w:color w:val="000000"/>
          <w:sz w:val="24"/>
          <w:szCs w:val="24"/>
          <w:lang w:eastAsia="pt-BR"/>
        </w:rPr>
        <w:t xml:space="preserve"> 0100000000</w:t>
      </w:r>
    </w:p>
    <w:p w14:paraId="4CA68593" w14:textId="2A75015E"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III. Programa de Trabalho:</w:t>
      </w:r>
      <w:r w:rsidR="007D5228" w:rsidRPr="008B2E40">
        <w:rPr>
          <w:rFonts w:ascii="Arial" w:eastAsia="Times New Roman" w:hAnsi="Arial" w:cs="Arial"/>
          <w:color w:val="000000"/>
          <w:sz w:val="24"/>
          <w:szCs w:val="24"/>
          <w:lang w:eastAsia="pt-BR"/>
        </w:rPr>
        <w:t xml:space="preserve"> Julgamento de Causas - JC - PTRES: 168.312</w:t>
      </w:r>
    </w:p>
    <w:p w14:paraId="2B5F3013" w14:textId="44F32721"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IV. Elemento de Despesa:</w:t>
      </w:r>
      <w:r w:rsidR="007D5228" w:rsidRPr="008B2E40">
        <w:rPr>
          <w:rFonts w:ascii="Arial" w:eastAsia="Times New Roman" w:hAnsi="Arial" w:cs="Arial"/>
          <w:color w:val="000000"/>
          <w:sz w:val="24"/>
          <w:szCs w:val="24"/>
          <w:lang w:eastAsia="pt-BR"/>
        </w:rPr>
        <w:t xml:space="preserve"> 33.90.39</w:t>
      </w:r>
    </w:p>
    <w:p w14:paraId="7DC400F2" w14:textId="0186255C"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V. Plano Interno:</w:t>
      </w:r>
      <w:r w:rsidR="007D5228" w:rsidRPr="008B2E40">
        <w:rPr>
          <w:rFonts w:ascii="Arial" w:eastAsia="Times New Roman" w:hAnsi="Arial" w:cs="Arial"/>
          <w:color w:val="000000"/>
          <w:sz w:val="24"/>
          <w:szCs w:val="24"/>
          <w:lang w:eastAsia="pt-BR"/>
        </w:rPr>
        <w:t xml:space="preserve"> 005 - Manutenção das Atividades Institucionais</w:t>
      </w:r>
    </w:p>
    <w:p w14:paraId="63653F05"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VI. Nota de Empenho:</w:t>
      </w:r>
    </w:p>
    <w:p w14:paraId="3E2F8D71"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15.2. A dotação relativa aos exercícios financeiros subsequentes será indicada após aprovação da Lei Orçamentária respectiva e liberação dos créditos correspondentes, mediante apostilamento.</w:t>
      </w:r>
    </w:p>
    <w:p w14:paraId="7F1A1C49"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 </w:t>
      </w:r>
    </w:p>
    <w:p w14:paraId="27BC184E"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b/>
          <w:bCs/>
          <w:color w:val="000000"/>
          <w:sz w:val="24"/>
          <w:szCs w:val="24"/>
          <w:lang w:eastAsia="pt-BR"/>
        </w:rPr>
        <w:t>16. CLÁUSULA DÉCIMA SEXTA – DOS CASOS OMISSOS</w:t>
      </w:r>
    </w:p>
    <w:p w14:paraId="75FD1E82"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lastRenderedPageBreak/>
        <w:t>16.1. Os casos omissos serão decididos pelo contratante, segundo as disposições contidas na Lei nº 14.133/2021 e demais normas federais aplicáveis e, subsidiariamente, segundo as disposições contidas na Lei nº 8.078, de 1990 – Código de Defesa do Consumidor – e normas e princípios gerais dos contratos.</w:t>
      </w:r>
    </w:p>
    <w:p w14:paraId="292ED767"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 </w:t>
      </w:r>
    </w:p>
    <w:p w14:paraId="050A4DB5"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b/>
          <w:bCs/>
          <w:color w:val="000000"/>
          <w:sz w:val="24"/>
          <w:szCs w:val="24"/>
          <w:lang w:eastAsia="pt-BR"/>
        </w:rPr>
        <w:t>17. CLÁUSULA DÉCIMA SÉTIMA – PUBLICAÇÃO</w:t>
      </w:r>
    </w:p>
    <w:p w14:paraId="7753D093"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17.1. Incumbirá ao contratante divulgar o presente instrumento no Portal Nacional de Contratações Públicas (PNCP), na forma e no prazo previsto no art. 94 da Lei 14.133/2021, bem como no respectivo sítio oficial na Internet, em atenção ao art. 91, caput, da Lei n.º 14.133/2021, e ao art. 8º, §2º, da Lei n.º 12.527/2011.</w:t>
      </w:r>
    </w:p>
    <w:p w14:paraId="65757D9A"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 </w:t>
      </w:r>
    </w:p>
    <w:p w14:paraId="676073DB"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b/>
          <w:bCs/>
          <w:color w:val="000000"/>
          <w:sz w:val="24"/>
          <w:szCs w:val="24"/>
          <w:lang w:eastAsia="pt-BR"/>
        </w:rPr>
        <w:t>18. CLÁUSULA DÉCIMA OITAVA - COMUNICAÇÕES</w:t>
      </w:r>
    </w:p>
    <w:p w14:paraId="7A497C82"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18.1. Eventuais correspondências expedidas pelas partes signatárias deverão mencionar o número deste instrumento e o assunto específico da correspondência.</w:t>
      </w:r>
    </w:p>
    <w:p w14:paraId="703A9344" w14:textId="612BBD89"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 xml:space="preserve">18.1.1. As comunicações feitas ao contratante deverão ser endereçadas à </w:t>
      </w:r>
      <w:r w:rsidR="007D5228" w:rsidRPr="008B2E40">
        <w:rPr>
          <w:rFonts w:ascii="Arial" w:eastAsia="Times New Roman" w:hAnsi="Arial" w:cs="Arial"/>
          <w:color w:val="000000"/>
          <w:sz w:val="24"/>
          <w:szCs w:val="24"/>
          <w:lang w:eastAsia="pt-BR"/>
        </w:rPr>
        <w:t xml:space="preserve">Divisão de Serviços Administrativos - DISD, por meio da Seção de Telecomunicações - SUTA, situada na Rua Peixoto Gomide, 768, Jardim Paulista, São Paulo/SP, CEP: 01409-903, telefones (011) 2172-6450, (011) 2172-6455 e (011) 2172-6445, ou no </w:t>
      </w:r>
      <w:r w:rsidR="007D5228" w:rsidRPr="008B2E40">
        <w:rPr>
          <w:rFonts w:ascii="Arial" w:eastAsia="Times New Roman" w:hAnsi="Arial" w:cs="Arial"/>
          <w:i/>
          <w:iCs/>
          <w:color w:val="000000"/>
          <w:sz w:val="24"/>
          <w:szCs w:val="24"/>
          <w:lang w:eastAsia="pt-BR"/>
        </w:rPr>
        <w:t>e-mail</w:t>
      </w:r>
      <w:r w:rsidR="007D5228" w:rsidRPr="008B2E40">
        <w:rPr>
          <w:rFonts w:ascii="Arial" w:eastAsia="Times New Roman" w:hAnsi="Arial" w:cs="Arial"/>
          <w:color w:val="000000"/>
          <w:sz w:val="24"/>
          <w:szCs w:val="24"/>
          <w:lang w:eastAsia="pt-BR"/>
        </w:rPr>
        <w:t xml:space="preserve"> </w:t>
      </w:r>
      <w:hyperlink r:id="rId5" w:history="1">
        <w:r w:rsidR="007D5228" w:rsidRPr="008B2E40">
          <w:rPr>
            <w:rStyle w:val="Hyperlink"/>
            <w:rFonts w:ascii="Arial" w:eastAsia="Times New Roman" w:hAnsi="Arial" w:cs="Arial"/>
            <w:sz w:val="24"/>
            <w:szCs w:val="24"/>
            <w:lang w:eastAsia="pt-BR"/>
          </w:rPr>
          <w:t>admsp-suta@trf3.jus.br</w:t>
        </w:r>
      </w:hyperlink>
      <w:r w:rsidRPr="008B2E40">
        <w:rPr>
          <w:rFonts w:ascii="Arial" w:eastAsia="Times New Roman" w:hAnsi="Arial" w:cs="Arial"/>
          <w:color w:val="000000"/>
          <w:sz w:val="24"/>
          <w:szCs w:val="24"/>
          <w:lang w:eastAsia="pt-BR"/>
        </w:rPr>
        <w:t>.</w:t>
      </w:r>
    </w:p>
    <w:p w14:paraId="12308447"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18.1.2. As comunicações feitas pelo contratante em decorrência desta contratação ou de eventuais processos administrativos a ela inerentes, inclusive as relativas ao informe de rendimentos anual (conforme previsão contida no art. 37 da IN RFB nº 1.234/2012, em se tratando de pessoa jurídica, e no art. 3º, § 3º, da IN RFB nº 2.060/2021, no caso de pessoa física), serão realizadas em regra, por via eletrônica, no e-mail .........., conforme informado na Proposta Comercial, devendo o contratado mantê-lo atualizado.</w:t>
      </w:r>
    </w:p>
    <w:p w14:paraId="6A4F52E9"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18.1.3. Ao contratado caberá confirmar o recebimento da correspondência eletrônica, no prazo de 1 (um) dia útil, contado de seu envio pelo contratante.</w:t>
      </w:r>
    </w:p>
    <w:p w14:paraId="002C9A8D"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18.1.3.1. Na hipótese de ausência de confirmação do recebimento da correspondência eletrônica no prazo acima estipulado, considerar-se-á como realizada e recebida a comunicação pelo contratado.</w:t>
      </w:r>
    </w:p>
    <w:p w14:paraId="4A31C7E6"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18.1.4. Nos prazos para apresentação de defesa prévia e recurso, a Seção responsável pela intimação do contratado, franqueará, independentemente de pedido expresso, acesso ao “SEI – Sistema Eletrônico de Informações” ao representante legal do contratado, cujos dados foram informados na Proposta Comercial.</w:t>
      </w:r>
    </w:p>
    <w:p w14:paraId="72CE90A1" w14:textId="65598474"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18.1.5. Quando estritamente necessário, as comunicações serão enviadas por via postal, endereçadas à empresa .........., situada na Rua/Avenida .........., nº ..., Bairro, Cidade, Estado, CEP ..., telefone/fax (0xx) ....</w:t>
      </w:r>
    </w:p>
    <w:p w14:paraId="798F630D"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 xml:space="preserve">18.1.5.1. No caso de intimação para defesa e/ou recurso enviada por via postal e tratando-se de endereço localizado em edifício comercial, o contratado está ciente que a intimação será entregue na portaria e que o prazo para resposta </w:t>
      </w:r>
      <w:r w:rsidRPr="008B2E40">
        <w:rPr>
          <w:rFonts w:ascii="Arial" w:eastAsia="Times New Roman" w:hAnsi="Arial" w:cs="Arial"/>
          <w:color w:val="000000"/>
          <w:sz w:val="24"/>
          <w:szCs w:val="24"/>
          <w:lang w:eastAsia="pt-BR"/>
        </w:rPr>
        <w:lastRenderedPageBreak/>
        <w:t>será contado a partir do recebimento por funcionário próprio ou terceirizado atuante na referida portaria.</w:t>
      </w:r>
    </w:p>
    <w:p w14:paraId="0CD7DF97"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18.1.6. Eventuais mudanças de endereços deverão ser comunicadas por escrito.</w:t>
      </w:r>
    </w:p>
    <w:p w14:paraId="50A94CB1"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 </w:t>
      </w:r>
    </w:p>
    <w:p w14:paraId="09EFFBEB" w14:textId="77777777" w:rsidR="00EA4F76" w:rsidRPr="008B2E4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b/>
          <w:bCs/>
          <w:color w:val="000000"/>
          <w:sz w:val="24"/>
          <w:szCs w:val="24"/>
          <w:lang w:eastAsia="pt-BR"/>
        </w:rPr>
        <w:t>19. CLÁUSULA DÉCIMA NONA – FORO</w:t>
      </w:r>
    </w:p>
    <w:p w14:paraId="7542D34C" w14:textId="77777777" w:rsidR="007D5228" w:rsidRPr="008B2E40" w:rsidRDefault="007D5228" w:rsidP="007D5228">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19.1. É eleito o Foro da Justiça Federal de Primeiro Grau em São Paulo, 1ª Subseção Judiciária, para dirimir os litígios que decorrerem da execução deste Termo de Contrato que não possam ser compostos pela conciliação, conforme art. 92, §1º da Lei nº 14.133/2021.</w:t>
      </w:r>
    </w:p>
    <w:p w14:paraId="1FB0EDF7" w14:textId="77777777" w:rsidR="007D5228" w:rsidRPr="008B2E40" w:rsidRDefault="007D5228" w:rsidP="007D5228">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19.2. A unidade gestora poderá empregar métodos de resolução consensual de conflitos observados o art. 151 da Lei nº 14.133/2021 e a Recomendação nº 140, do Conselho Nacional de Justiça.</w:t>
      </w:r>
    </w:p>
    <w:p w14:paraId="61A5F12C" w14:textId="77777777" w:rsidR="007D5228" w:rsidRPr="008B2E40" w:rsidRDefault="007D5228" w:rsidP="007D5228">
      <w:pPr>
        <w:spacing w:before="120" w:after="120" w:line="240" w:lineRule="auto"/>
        <w:ind w:left="120" w:right="120"/>
        <w:jc w:val="both"/>
        <w:rPr>
          <w:rFonts w:ascii="Arial" w:eastAsia="Times New Roman" w:hAnsi="Arial" w:cs="Arial"/>
          <w:color w:val="000000"/>
          <w:sz w:val="24"/>
          <w:szCs w:val="24"/>
          <w:lang w:eastAsia="pt-BR"/>
        </w:rPr>
      </w:pPr>
      <w:r w:rsidRPr="008B2E40">
        <w:rPr>
          <w:rFonts w:ascii="Arial" w:eastAsia="Times New Roman" w:hAnsi="Arial" w:cs="Arial"/>
          <w:color w:val="000000"/>
          <w:sz w:val="24"/>
          <w:szCs w:val="24"/>
          <w:lang w:eastAsia="pt-BR"/>
        </w:rPr>
        <w:t> </w:t>
      </w:r>
    </w:p>
    <w:p w14:paraId="36221A06" w14:textId="77777777" w:rsidR="007D5228" w:rsidRDefault="007D5228" w:rsidP="007D5228">
      <w:pPr>
        <w:spacing w:before="120" w:after="120" w:line="240" w:lineRule="auto"/>
        <w:ind w:left="120" w:right="120"/>
        <w:jc w:val="both"/>
      </w:pPr>
      <w:r w:rsidRPr="008B2E40">
        <w:rPr>
          <w:rFonts w:ascii="Arial" w:eastAsia="Times New Roman" w:hAnsi="Arial" w:cs="Arial"/>
          <w:color w:val="000000"/>
          <w:sz w:val="24"/>
          <w:szCs w:val="24"/>
          <w:lang w:eastAsia="pt-BR"/>
        </w:rPr>
        <w:t>Assim, por estarem justas e acertadas, firmam as partes o presente Instrumento em meio eletrônico, constante no Processo Administrativo em epígrafe, através do Sistema Eletrônico de Informações da CONTRATANTE.</w:t>
      </w:r>
    </w:p>
    <w:p w14:paraId="22BA3EA1" w14:textId="77777777" w:rsidR="00EA4F76" w:rsidRDefault="00EA4F76" w:rsidP="00EA4F76"/>
    <w:p w14:paraId="5E017E4D" w14:textId="77777777" w:rsidR="00172B93" w:rsidRDefault="00172B93"/>
    <w:sectPr w:rsidR="00172B93">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4F76"/>
    <w:rsid w:val="000324C8"/>
    <w:rsid w:val="00113E18"/>
    <w:rsid w:val="00172B93"/>
    <w:rsid w:val="003B631E"/>
    <w:rsid w:val="004B51FB"/>
    <w:rsid w:val="00551119"/>
    <w:rsid w:val="005B471B"/>
    <w:rsid w:val="005B7DB4"/>
    <w:rsid w:val="005C1709"/>
    <w:rsid w:val="006228B8"/>
    <w:rsid w:val="00627110"/>
    <w:rsid w:val="0063349C"/>
    <w:rsid w:val="00643250"/>
    <w:rsid w:val="007356F7"/>
    <w:rsid w:val="0078654A"/>
    <w:rsid w:val="007D5228"/>
    <w:rsid w:val="00820306"/>
    <w:rsid w:val="00896B35"/>
    <w:rsid w:val="008B2E40"/>
    <w:rsid w:val="00903FE6"/>
    <w:rsid w:val="0090474D"/>
    <w:rsid w:val="00971A66"/>
    <w:rsid w:val="00A462E5"/>
    <w:rsid w:val="00B54500"/>
    <w:rsid w:val="00D122E2"/>
    <w:rsid w:val="00D72F3D"/>
    <w:rsid w:val="00E72011"/>
    <w:rsid w:val="00E808EE"/>
    <w:rsid w:val="00EA4F76"/>
    <w:rsid w:val="00F22269"/>
    <w:rsid w:val="00FC1323"/>
    <w:rsid w:val="00FD60B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BEE80E"/>
  <w15:chartTrackingRefBased/>
  <w15:docId w15:val="{C2382E5E-4B37-440F-B043-DB00720BE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4F76"/>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sid w:val="00EA4F7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admsp-suta@trf3.jus.br" TargetMode="External"/><Relationship Id="rId10" Type="http://schemas.openxmlformats.org/officeDocument/2006/relationships/customXml" Target="../customXml/item3.xml"/><Relationship Id="rId4" Type="http://schemas.openxmlformats.org/officeDocument/2006/relationships/hyperlink" Target="https://web.trf3.jus.br/atos-normativos/" TargetMode="External"/><Relationship Id="rId9" Type="http://schemas.openxmlformats.org/officeDocument/2006/relationships/customXml" Target="../customXml/item2.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B95721CB2E60146A22EAE621B5F9D07" ma:contentTypeVersion="3" ma:contentTypeDescription="Crie um novo documento." ma:contentTypeScope="" ma:versionID="afa51cc67cf88057d28aae98637e5066">
  <xsd:schema xmlns:xsd="http://www.w3.org/2001/XMLSchema" xmlns:xs="http://www.w3.org/2001/XMLSchema" xmlns:p="http://schemas.microsoft.com/office/2006/metadata/properties" xmlns:ns2="524ea8b9-592a-4328-80d2-3c1b30aae9c3" targetNamespace="http://schemas.microsoft.com/office/2006/metadata/properties" ma:root="true" ma:fieldsID="e0e45c99ac964074f4e00bd10c67842e" ns2:_="">
    <xsd:import namespace="524ea8b9-592a-4328-80d2-3c1b30aae9c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4ea8b9-592a-4328-80d2-3c1b30aae9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C36204F-CA4F-4503-8922-7F871C846E05}"/>
</file>

<file path=customXml/itemProps2.xml><?xml version="1.0" encoding="utf-8"?>
<ds:datastoreItem xmlns:ds="http://schemas.openxmlformats.org/officeDocument/2006/customXml" ds:itemID="{80A71B20-3916-46D5-A1CC-21062E65AA27}"/>
</file>

<file path=customXml/itemProps3.xml><?xml version="1.0" encoding="utf-8"?>
<ds:datastoreItem xmlns:ds="http://schemas.openxmlformats.org/officeDocument/2006/customXml" ds:itemID="{4B2E04A5-7AFB-4974-8BEE-F764CA00A0FD}"/>
</file>

<file path=docProps/app.xml><?xml version="1.0" encoding="utf-8"?>
<Properties xmlns="http://schemas.openxmlformats.org/officeDocument/2006/extended-properties" xmlns:vt="http://schemas.openxmlformats.org/officeDocument/2006/docPropsVTypes">
  <Template>Normal</Template>
  <TotalTime>138</TotalTime>
  <Pages>14</Pages>
  <Words>4677</Words>
  <Characters>26975</Characters>
  <Application>Microsoft Office Word</Application>
  <DocSecurity>0</DocSecurity>
  <Lines>627</Lines>
  <Paragraphs>215</Paragraphs>
  <ScaleCrop>false</ScaleCrop>
  <HeadingPairs>
    <vt:vector size="2" baseType="variant">
      <vt:variant>
        <vt:lpstr>Título</vt:lpstr>
      </vt:variant>
      <vt:variant>
        <vt:i4>1</vt:i4>
      </vt:variant>
    </vt:vector>
  </HeadingPairs>
  <TitlesOfParts>
    <vt:vector size="1" baseType="lpstr">
      <vt:lpstr/>
    </vt:vector>
  </TitlesOfParts>
  <Company>Tribunal Regional Federal 3ª Região</Company>
  <LinksUpToDate>false</LinksUpToDate>
  <CharactersWithSpaces>31483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JOCELITO DE BRITO CAVALCANTI</dc:creator>
  <cp:keywords/>
  <dc:description/>
  <cp:lastModifiedBy>Lucila Toninato Nasr</cp:lastModifiedBy>
  <cp:revision>9</cp:revision>
  <dcterms:created xsi:type="dcterms:W3CDTF">2026-01-29T15:13:00Z</dcterms:created>
  <dcterms:modified xsi:type="dcterms:W3CDTF">2026-02-02T17:54:00Z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0x0101004B95721CB2E60146A22EAE621B5F9D07</vt:lpwstr>
  </property>
  <property fmtid="{D5CDD505-2E9C-101B-9397-08002B2CF9AE}" pid="3" name="Order">
    <vt:r8>1677800</vt:r8>
  </property>
  <property fmtid="{D5CDD505-2E9C-101B-9397-08002B2CF9AE}" pid="4" name="_ExtendedDescription">
    <vt:lpwstr/>
  </property>
  <property fmtid="{D5CDD505-2E9C-101B-9397-08002B2CF9AE}" pid="5" name="TriggerFlowInfo">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ies>
</file>