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982C0" w14:textId="77777777" w:rsidR="0048748A" w:rsidRPr="00EB5608" w:rsidRDefault="0048748A" w:rsidP="00923F50">
      <w:pPr>
        <w:spacing w:before="100" w:beforeAutospacing="1" w:after="100" w:afterAutospacing="1" w:line="240" w:lineRule="auto"/>
        <w:rPr>
          <w:rFonts w:ascii="Arial" w:eastAsia="Times New Roman" w:hAnsi="Arial" w:cs="Arial"/>
          <w:sz w:val="24"/>
          <w:szCs w:val="24"/>
          <w:lang w:eastAsia="pt-BR"/>
        </w:rPr>
      </w:pPr>
    </w:p>
    <w:p w14:paraId="615034A4" w14:textId="3E5E7910" w:rsidR="00274E9A" w:rsidRPr="00EB5608" w:rsidRDefault="00274E9A" w:rsidP="00274E9A">
      <w:pPr>
        <w:pStyle w:val="NormalWeb"/>
        <w:pBdr>
          <w:top w:val="double" w:sz="4" w:space="1" w:color="auto"/>
          <w:bottom w:val="double" w:sz="4" w:space="1" w:color="auto"/>
        </w:pBdr>
        <w:jc w:val="center"/>
        <w:rPr>
          <w:rFonts w:ascii="Arial" w:hAnsi="Arial" w:cs="Arial"/>
          <w:b/>
          <w:bCs/>
        </w:rPr>
      </w:pPr>
      <w:r w:rsidRPr="00EB5608">
        <w:rPr>
          <w:rFonts w:ascii="Arial" w:hAnsi="Arial" w:cs="Arial"/>
          <w:b/>
          <w:bCs/>
        </w:rPr>
        <w:t xml:space="preserve">PREGÃO ELETRÔNICO Nº </w:t>
      </w:r>
      <w:bookmarkStart w:id="0" w:name="_Hlk190857142"/>
      <w:r w:rsidR="00E85496" w:rsidRPr="00EB5608">
        <w:rPr>
          <w:rFonts w:ascii="Arial" w:hAnsi="Arial" w:cs="Arial"/>
          <w:b/>
          <w:bCs/>
        </w:rPr>
        <w:t>90001/2025-RP</w:t>
      </w:r>
      <w:bookmarkEnd w:id="0"/>
    </w:p>
    <w:p w14:paraId="5D005DC7" w14:textId="77777777" w:rsidR="00274E9A" w:rsidRPr="00EB5608" w:rsidRDefault="00274E9A" w:rsidP="00274E9A">
      <w:pPr>
        <w:pStyle w:val="NormalWeb"/>
        <w:pBdr>
          <w:top w:val="double" w:sz="4" w:space="1" w:color="auto"/>
          <w:bottom w:val="double" w:sz="4" w:space="1" w:color="auto"/>
        </w:pBdr>
        <w:jc w:val="center"/>
        <w:rPr>
          <w:rFonts w:ascii="Arial" w:hAnsi="Arial" w:cs="Arial"/>
          <w:b/>
          <w:bCs/>
        </w:rPr>
      </w:pPr>
      <w:r w:rsidRPr="00EB5608">
        <w:rPr>
          <w:rFonts w:ascii="Arial" w:hAnsi="Arial" w:cs="Arial"/>
          <w:b/>
          <w:bCs/>
        </w:rPr>
        <w:t>ANEXO IV - MINUTA DE ATA DE REGISTRO DE PREÇOS</w:t>
      </w:r>
    </w:p>
    <w:p w14:paraId="0542798C" w14:textId="77777777" w:rsidR="00274E9A" w:rsidRPr="00EB5608" w:rsidRDefault="00274E9A" w:rsidP="0048748A">
      <w:pPr>
        <w:spacing w:after="165" w:line="240" w:lineRule="auto"/>
        <w:jc w:val="both"/>
        <w:rPr>
          <w:rFonts w:ascii="Arial" w:eastAsia="Times New Roman" w:hAnsi="Arial" w:cs="Arial"/>
          <w:sz w:val="24"/>
          <w:szCs w:val="24"/>
          <w:lang w:eastAsia="pt-BR"/>
        </w:rPr>
      </w:pPr>
    </w:p>
    <w:p w14:paraId="335ECD23"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t>ATA DE REGISTRO DE PREÇOS N.º .........</w:t>
      </w:r>
    </w:p>
    <w:p w14:paraId="56F08112" w14:textId="67F42522" w:rsidR="0048748A" w:rsidRPr="00EB5608" w:rsidRDefault="00274E9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A União, por intermédio da Justiça Federal de Primeiro Grau em São Paulo,</w:t>
      </w:r>
      <w:r w:rsidR="0048748A" w:rsidRPr="00EB5608">
        <w:rPr>
          <w:rFonts w:ascii="Arial" w:eastAsia="Times New Roman" w:hAnsi="Arial" w:cs="Arial"/>
          <w:sz w:val="24"/>
          <w:szCs w:val="24"/>
          <w:lang w:eastAsia="pt-BR"/>
        </w:rPr>
        <w:t xml:space="preserve"> com sede na </w:t>
      </w:r>
      <w:r w:rsidR="00470793" w:rsidRPr="00EB5608">
        <w:rPr>
          <w:rFonts w:ascii="Arial" w:eastAsia="Times New Roman" w:hAnsi="Arial" w:cs="Arial"/>
          <w:sz w:val="24"/>
          <w:szCs w:val="24"/>
          <w:lang w:eastAsia="pt-BR"/>
        </w:rPr>
        <w:t>Rua Peixoto Gomide nº 768, Jardim Paulista,</w:t>
      </w:r>
      <w:r w:rsidR="0048748A" w:rsidRPr="00EB5608">
        <w:rPr>
          <w:rFonts w:ascii="Arial" w:eastAsia="Times New Roman" w:hAnsi="Arial" w:cs="Arial"/>
          <w:sz w:val="24"/>
          <w:szCs w:val="24"/>
          <w:lang w:eastAsia="pt-BR"/>
        </w:rPr>
        <w:t xml:space="preserve"> na cidade de </w:t>
      </w:r>
      <w:r w:rsidR="00470793" w:rsidRPr="00EB5608">
        <w:rPr>
          <w:rFonts w:ascii="Arial" w:eastAsia="Times New Roman" w:hAnsi="Arial" w:cs="Arial"/>
          <w:sz w:val="24"/>
          <w:szCs w:val="24"/>
          <w:lang w:eastAsia="pt-BR"/>
        </w:rPr>
        <w:t>São Paulo/SP</w:t>
      </w:r>
      <w:r w:rsidR="0048748A" w:rsidRPr="00EB5608">
        <w:rPr>
          <w:rFonts w:ascii="Arial" w:eastAsia="Times New Roman" w:hAnsi="Arial" w:cs="Arial"/>
          <w:sz w:val="24"/>
          <w:szCs w:val="24"/>
          <w:lang w:eastAsia="pt-BR"/>
        </w:rPr>
        <w:t xml:space="preserve">, inscrita no CNPJ/MF sob o nº </w:t>
      </w:r>
      <w:r w:rsidR="00470793" w:rsidRPr="00EB5608">
        <w:rPr>
          <w:rFonts w:ascii="Arial" w:eastAsia="Times New Roman" w:hAnsi="Arial" w:cs="Arial"/>
          <w:sz w:val="24"/>
          <w:szCs w:val="24"/>
          <w:lang w:eastAsia="pt-BR"/>
        </w:rPr>
        <w:t>05.445.105/0001-78</w:t>
      </w:r>
      <w:r w:rsidR="0048748A" w:rsidRPr="00EB5608">
        <w:rPr>
          <w:rFonts w:ascii="Arial" w:eastAsia="Times New Roman" w:hAnsi="Arial" w:cs="Arial"/>
          <w:sz w:val="24"/>
          <w:szCs w:val="24"/>
          <w:lang w:eastAsia="pt-BR"/>
        </w:rPr>
        <w:t>, neste ato representada pelo</w:t>
      </w:r>
      <w:r w:rsidR="00470793" w:rsidRPr="00EB5608">
        <w:rPr>
          <w:rFonts w:ascii="Arial" w:eastAsia="Times New Roman" w:hAnsi="Arial" w:cs="Arial"/>
          <w:sz w:val="24"/>
          <w:szCs w:val="24"/>
          <w:lang w:eastAsia="pt-BR"/>
        </w:rPr>
        <w:t xml:space="preserve"> Juiz Federal Diretor do Foro, ao final identificado, ou pela Juíza Federal Diretora do Foro, em exercício, ao final identificada, designados pelo Ato nº 13359, de 04 de março de 2024, ou pelo Ato nº 13361, de 05 de março de 2024, ambos da Presidência do Egrégio Conselho da Justiça Federal da Terceira Região, </w:t>
      </w:r>
      <w:r w:rsidR="0048748A" w:rsidRPr="00EB5608">
        <w:rPr>
          <w:rFonts w:ascii="Arial" w:eastAsia="Times New Roman" w:hAnsi="Arial" w:cs="Arial"/>
          <w:sz w:val="24"/>
          <w:szCs w:val="24"/>
          <w:lang w:eastAsia="pt-BR"/>
        </w:rPr>
        <w:t xml:space="preserve">considerando o julgamento da licitação na modalidade de pregão, na forma eletrônica, para REGISTRO DE PREÇOS nº </w:t>
      </w:r>
      <w:bookmarkStart w:id="1" w:name="_Hlk190857403"/>
      <w:r w:rsidR="00E85496" w:rsidRPr="00EB5608">
        <w:rPr>
          <w:rFonts w:ascii="Arial" w:eastAsia="Times New Roman" w:hAnsi="Arial" w:cs="Arial"/>
          <w:sz w:val="24"/>
          <w:szCs w:val="24"/>
          <w:lang w:eastAsia="pt-BR"/>
        </w:rPr>
        <w:t>90001/2025-RP</w:t>
      </w:r>
      <w:bookmarkEnd w:id="1"/>
      <w:r w:rsidR="0048748A" w:rsidRPr="00EB5608">
        <w:rPr>
          <w:rFonts w:ascii="Arial" w:eastAsia="Times New Roman" w:hAnsi="Arial" w:cs="Arial"/>
          <w:sz w:val="24"/>
          <w:szCs w:val="24"/>
          <w:lang w:eastAsia="pt-BR"/>
        </w:rPr>
        <w:t xml:space="preserve">, publicada no ...... de ...../...../202....., processo administrativo n.º </w:t>
      </w:r>
      <w:r w:rsidR="00E85496" w:rsidRPr="00EB5608">
        <w:rPr>
          <w:rFonts w:ascii="Arial" w:eastAsia="Times New Roman" w:hAnsi="Arial" w:cs="Arial"/>
          <w:sz w:val="24"/>
          <w:szCs w:val="24"/>
          <w:lang w:eastAsia="pt-BR"/>
        </w:rPr>
        <w:t>0011016-42.2024.4.03.8001</w:t>
      </w:r>
      <w:r w:rsidR="0048748A" w:rsidRPr="00EB5608">
        <w:rPr>
          <w:rFonts w:ascii="Arial" w:eastAsia="Times New Roman" w:hAnsi="Arial" w:cs="Arial"/>
          <w:sz w:val="24"/>
          <w:szCs w:val="24"/>
          <w:lang w:eastAsia="pt-BR"/>
        </w:rPr>
        <w:t xml:space="preserve">,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w:t>
      </w:r>
      <w:r w:rsidR="00E85496" w:rsidRPr="00EB5608">
        <w:rPr>
          <w:rFonts w:ascii="Arial" w:eastAsia="Times New Roman" w:hAnsi="Arial" w:cs="Arial"/>
          <w:sz w:val="24"/>
          <w:szCs w:val="24"/>
          <w:lang w:eastAsia="pt-BR"/>
        </w:rPr>
        <w:t xml:space="preserve">demais normas aplicáveis, </w:t>
      </w:r>
      <w:r w:rsidR="0048748A" w:rsidRPr="00EB5608">
        <w:rPr>
          <w:rFonts w:ascii="Arial" w:eastAsia="Times New Roman" w:hAnsi="Arial" w:cs="Arial"/>
          <w:sz w:val="24"/>
          <w:szCs w:val="24"/>
          <w:lang w:eastAsia="pt-BR"/>
        </w:rPr>
        <w:t>e em conformidade com as disposições a seguir:</w:t>
      </w:r>
    </w:p>
    <w:p w14:paraId="4E9BAB6B" w14:textId="1D1DEDD8" w:rsidR="0048748A" w:rsidRPr="00EB5608" w:rsidRDefault="0048748A" w:rsidP="0048748A">
      <w:pPr>
        <w:spacing w:after="165" w:line="240" w:lineRule="auto"/>
        <w:jc w:val="both"/>
        <w:rPr>
          <w:rFonts w:ascii="Arial" w:eastAsia="Times New Roman" w:hAnsi="Arial" w:cs="Arial"/>
          <w:sz w:val="24"/>
          <w:szCs w:val="24"/>
          <w:lang w:eastAsia="pt-BR"/>
        </w:rPr>
      </w:pPr>
    </w:p>
    <w:p w14:paraId="450C16C4"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t>1. DO OBJETO</w:t>
      </w:r>
    </w:p>
    <w:p w14:paraId="7BD23072" w14:textId="328DDCBC"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 xml:space="preserve">1.1. A presente Ata tem por objeto o registro de preços para a eventual contratação de </w:t>
      </w:r>
      <w:r w:rsidR="00E85496" w:rsidRPr="00EB5608">
        <w:rPr>
          <w:rFonts w:ascii="Arial" w:eastAsia="Times New Roman" w:hAnsi="Arial" w:cs="Arial"/>
          <w:sz w:val="24"/>
          <w:szCs w:val="24"/>
          <w:lang w:eastAsia="pt-BR"/>
        </w:rPr>
        <w:t xml:space="preserve">serviços de instalação e desinstalação de divisórias, portas e acessórios, com fornecimento e fornecimento sem instalação, para atender as necessidades dos prédios ocupados ou que vierem a ser ocupados pela Justiça Federal no Estado de São Paulo, </w:t>
      </w:r>
      <w:r w:rsidRPr="00EB5608">
        <w:rPr>
          <w:rFonts w:ascii="Arial" w:eastAsia="Times New Roman" w:hAnsi="Arial" w:cs="Arial"/>
          <w:sz w:val="24"/>
          <w:szCs w:val="24"/>
          <w:lang w:eastAsia="pt-BR"/>
        </w:rPr>
        <w:t xml:space="preserve">especificado(s) no(s) item(ns).......... do </w:t>
      </w:r>
      <w:r w:rsidR="00BC5E8A" w:rsidRPr="00EB5608">
        <w:rPr>
          <w:rFonts w:ascii="Arial" w:eastAsia="Times New Roman" w:hAnsi="Arial" w:cs="Arial"/>
          <w:sz w:val="24"/>
          <w:szCs w:val="24"/>
          <w:lang w:eastAsia="pt-BR"/>
        </w:rPr>
        <w:t xml:space="preserve">Grupo </w:t>
      </w:r>
      <w:r w:rsidRPr="00EB5608">
        <w:rPr>
          <w:rFonts w:ascii="Arial" w:eastAsia="Times New Roman" w:hAnsi="Arial" w:cs="Arial"/>
          <w:sz w:val="24"/>
          <w:szCs w:val="24"/>
          <w:lang w:eastAsia="pt-BR"/>
        </w:rPr>
        <w:t>.........</w:t>
      </w:r>
      <w:r w:rsidR="00EE59A3" w:rsidRPr="00EB5608">
        <w:rPr>
          <w:rFonts w:ascii="Arial" w:eastAsia="Times New Roman" w:hAnsi="Arial" w:cs="Arial"/>
          <w:sz w:val="24"/>
          <w:szCs w:val="24"/>
          <w:lang w:eastAsia="pt-BR"/>
        </w:rPr>
        <w:t xml:space="preserve"> </w:t>
      </w:r>
      <w:r w:rsidR="00BC5E8A" w:rsidRPr="00EB5608">
        <w:rPr>
          <w:rFonts w:ascii="Arial" w:eastAsia="Times New Roman" w:hAnsi="Arial" w:cs="Arial"/>
          <w:sz w:val="24"/>
          <w:szCs w:val="24"/>
          <w:lang w:eastAsia="pt-BR"/>
        </w:rPr>
        <w:t xml:space="preserve">do </w:t>
      </w:r>
      <w:r w:rsidRPr="00EB5608">
        <w:rPr>
          <w:rFonts w:ascii="Arial" w:eastAsia="Times New Roman" w:hAnsi="Arial" w:cs="Arial"/>
          <w:sz w:val="24"/>
          <w:szCs w:val="24"/>
          <w:lang w:eastAsia="pt-BR"/>
        </w:rPr>
        <w:t xml:space="preserve">Termo de Referência, anexo </w:t>
      </w:r>
      <w:r w:rsidR="00E85496" w:rsidRPr="00EB5608">
        <w:rPr>
          <w:rFonts w:ascii="Arial" w:eastAsia="Times New Roman" w:hAnsi="Arial" w:cs="Arial"/>
          <w:sz w:val="24"/>
          <w:szCs w:val="24"/>
          <w:lang w:eastAsia="pt-BR"/>
        </w:rPr>
        <w:t>I</w:t>
      </w:r>
      <w:r w:rsidRPr="00EB5608">
        <w:rPr>
          <w:rFonts w:ascii="Arial" w:eastAsia="Times New Roman" w:hAnsi="Arial" w:cs="Arial"/>
          <w:sz w:val="24"/>
          <w:szCs w:val="24"/>
          <w:lang w:eastAsia="pt-BR"/>
        </w:rPr>
        <w:t xml:space="preserve"> do edital de Licitação nº </w:t>
      </w:r>
      <w:r w:rsidR="00E85496" w:rsidRPr="00EB5608">
        <w:rPr>
          <w:rFonts w:ascii="Arial" w:eastAsia="Times New Roman" w:hAnsi="Arial" w:cs="Arial"/>
          <w:sz w:val="24"/>
          <w:szCs w:val="24"/>
          <w:lang w:eastAsia="pt-BR"/>
        </w:rPr>
        <w:t>90001/2025-RP</w:t>
      </w:r>
      <w:r w:rsidRPr="00EB5608">
        <w:rPr>
          <w:rFonts w:ascii="Arial" w:eastAsia="Times New Roman" w:hAnsi="Arial" w:cs="Arial"/>
          <w:sz w:val="24"/>
          <w:szCs w:val="24"/>
          <w:lang w:eastAsia="pt-BR"/>
        </w:rPr>
        <w:t>, que é parte integrante desta Ata, assim como as propostas cujos preços tenham sido registrados, independentemente de transcrição.</w:t>
      </w:r>
    </w:p>
    <w:p w14:paraId="20857D49" w14:textId="5D1F8C49" w:rsidR="0048748A" w:rsidRPr="00EB5608" w:rsidRDefault="0048748A" w:rsidP="0048748A">
      <w:pPr>
        <w:spacing w:after="165" w:line="240" w:lineRule="auto"/>
        <w:jc w:val="both"/>
        <w:rPr>
          <w:rFonts w:ascii="Arial" w:eastAsia="Times New Roman" w:hAnsi="Arial" w:cs="Arial"/>
          <w:sz w:val="24"/>
          <w:szCs w:val="24"/>
          <w:lang w:eastAsia="pt-BR"/>
        </w:rPr>
      </w:pPr>
    </w:p>
    <w:p w14:paraId="3C2414B7"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t>2. DOS PREÇOS, ESPECIFICAÇÕES E QUANTITATIVOS</w:t>
      </w:r>
    </w:p>
    <w:p w14:paraId="4F3B76FD" w14:textId="1DEBAC8C"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2.1. O preço registrado, as especificações do objeto, as quantidades máximas de cada item, fornecedor(es) e as demais condições ofertadas na(s) proposta(s) são as que seguem:</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70"/>
        <w:gridCol w:w="3661"/>
      </w:tblGrid>
      <w:tr w:rsidR="00EB5608" w:rsidRPr="00EB5608" w14:paraId="39BE2C71" w14:textId="77777777" w:rsidTr="00F80CDC">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509ED4"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t>Fornecedor:</w:t>
            </w:r>
          </w:p>
          <w:p w14:paraId="2AE9F978"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(razão social, CNPJ/MF, endereço, contatos, representante)</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142AE3"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 </w:t>
            </w:r>
          </w:p>
        </w:tc>
      </w:tr>
      <w:tr w:rsidR="00EB5608" w:rsidRPr="00EB5608" w14:paraId="4CFBF7DD" w14:textId="77777777" w:rsidTr="00F80CDC">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BBCD22"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lastRenderedPageBreak/>
              <w:t>Número do item do TR</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B96245"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 </w:t>
            </w:r>
          </w:p>
        </w:tc>
      </w:tr>
      <w:tr w:rsidR="00EB5608" w:rsidRPr="00EB5608" w14:paraId="53F7D5D5" w14:textId="77777777" w:rsidTr="00F80CDC">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60AA6E"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t>Especificação</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77334D"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 </w:t>
            </w:r>
          </w:p>
        </w:tc>
      </w:tr>
      <w:tr w:rsidR="00EB5608" w:rsidRPr="00EB5608" w14:paraId="32BE3745" w14:textId="77777777" w:rsidTr="00F80CDC">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9D3DBD"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t>Unidade</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566DC6"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 </w:t>
            </w:r>
          </w:p>
        </w:tc>
      </w:tr>
      <w:tr w:rsidR="00EB5608" w:rsidRPr="00EB5608" w14:paraId="0754038A" w14:textId="77777777" w:rsidTr="00F80CDC">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5B3319"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t>Quantidade Máxima</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C4288A"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 </w:t>
            </w:r>
          </w:p>
        </w:tc>
      </w:tr>
      <w:tr w:rsidR="00EB5608" w:rsidRPr="00EB5608" w14:paraId="757821DA" w14:textId="77777777" w:rsidTr="00F80CDC">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B6E0E0"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t>Prazo de garantia ou validade</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DDF7CD" w14:textId="084EE302" w:rsidR="0048748A" w:rsidRPr="00EB5608" w:rsidRDefault="00BC5E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Conforme itens 5.27 a 5.40 do Termo de Referência.</w:t>
            </w:r>
          </w:p>
        </w:tc>
      </w:tr>
      <w:tr w:rsidR="00EB5608" w:rsidRPr="00EB5608" w14:paraId="4EFEB293" w14:textId="77777777" w:rsidTr="00F80CDC">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FBE17CB" w14:textId="20714E45" w:rsidR="003A3EC5" w:rsidRPr="00EB5608" w:rsidRDefault="003A3EC5" w:rsidP="003A3EC5">
            <w:pPr>
              <w:spacing w:after="165" w:line="240" w:lineRule="auto"/>
              <w:jc w:val="both"/>
              <w:rPr>
                <w:rFonts w:ascii="Arial" w:eastAsia="Times New Roman" w:hAnsi="Arial" w:cs="Arial"/>
                <w:b/>
                <w:bCs/>
                <w:sz w:val="24"/>
                <w:szCs w:val="24"/>
                <w:lang w:eastAsia="pt-BR"/>
              </w:rPr>
            </w:pPr>
            <w:bookmarkStart w:id="2" w:name="_Hlk190855055"/>
            <w:r w:rsidRPr="00EB5608">
              <w:rPr>
                <w:rFonts w:ascii="Arial" w:eastAsia="Times New Roman" w:hAnsi="Arial" w:cs="Arial"/>
                <w:b/>
                <w:bCs/>
                <w:sz w:val="24"/>
                <w:szCs w:val="24"/>
                <w:lang w:eastAsia="pt-BR"/>
              </w:rPr>
              <w:t xml:space="preserve">Valor </w:t>
            </w:r>
            <w:r w:rsidR="00F80CDC" w:rsidRPr="00EB5608">
              <w:rPr>
                <w:rFonts w:ascii="Arial" w:eastAsia="Times New Roman" w:hAnsi="Arial" w:cs="Arial"/>
                <w:b/>
                <w:bCs/>
                <w:sz w:val="24"/>
                <w:szCs w:val="24"/>
                <w:lang w:eastAsia="pt-BR"/>
              </w:rPr>
              <w:t>Unitário</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AA38A55" w14:textId="77777777" w:rsidR="003A3EC5" w:rsidRPr="00EB5608" w:rsidRDefault="003A3EC5" w:rsidP="003A3EC5">
            <w:pPr>
              <w:spacing w:after="165" w:line="240" w:lineRule="auto"/>
              <w:jc w:val="both"/>
              <w:rPr>
                <w:rFonts w:ascii="Arial" w:eastAsia="Times New Roman" w:hAnsi="Arial" w:cs="Arial"/>
                <w:b/>
                <w:bCs/>
                <w:sz w:val="24"/>
                <w:szCs w:val="24"/>
                <w:lang w:eastAsia="pt-BR"/>
              </w:rPr>
            </w:pPr>
          </w:p>
        </w:tc>
      </w:tr>
      <w:tr w:rsidR="00EB5608" w:rsidRPr="00EB5608" w14:paraId="3000687A" w14:textId="77777777" w:rsidTr="00F80CDC">
        <w:tc>
          <w:tcPr>
            <w:tcW w:w="59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05EDE43" w14:textId="312D8BF3" w:rsidR="003A3EC5" w:rsidRPr="00EB5608" w:rsidRDefault="003A3EC5" w:rsidP="003A3EC5">
            <w:pPr>
              <w:spacing w:after="165" w:line="240" w:lineRule="auto"/>
              <w:jc w:val="both"/>
              <w:rPr>
                <w:rFonts w:ascii="Arial" w:eastAsia="Times New Roman" w:hAnsi="Arial" w:cs="Arial"/>
                <w:b/>
                <w:bCs/>
                <w:sz w:val="24"/>
                <w:szCs w:val="24"/>
                <w:lang w:eastAsia="pt-BR"/>
              </w:rPr>
            </w:pPr>
            <w:r w:rsidRPr="00EB5608">
              <w:rPr>
                <w:rFonts w:ascii="Arial" w:eastAsia="Times New Roman" w:hAnsi="Arial" w:cs="Arial"/>
                <w:b/>
                <w:bCs/>
                <w:sz w:val="24"/>
                <w:szCs w:val="24"/>
                <w:lang w:eastAsia="pt-BR"/>
              </w:rPr>
              <w:t>Valor Total</w:t>
            </w:r>
          </w:p>
        </w:tc>
        <w:tc>
          <w:tcPr>
            <w:tcW w:w="36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2819365" w14:textId="77777777" w:rsidR="003A3EC5" w:rsidRPr="00EB5608" w:rsidRDefault="003A3EC5" w:rsidP="003A3EC5">
            <w:pPr>
              <w:spacing w:after="165" w:line="240" w:lineRule="auto"/>
              <w:jc w:val="both"/>
              <w:rPr>
                <w:rFonts w:ascii="Arial" w:eastAsia="Times New Roman" w:hAnsi="Arial" w:cs="Arial"/>
                <w:b/>
                <w:bCs/>
                <w:sz w:val="24"/>
                <w:szCs w:val="24"/>
                <w:lang w:eastAsia="pt-BR"/>
              </w:rPr>
            </w:pPr>
          </w:p>
        </w:tc>
      </w:tr>
    </w:tbl>
    <w:bookmarkEnd w:id="2"/>
    <w:p w14:paraId="068CE5BA"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2.2. A listagem do cadastro de reserva referente ao presente registro de preços consta como anexo a esta Ata.</w:t>
      </w:r>
    </w:p>
    <w:p w14:paraId="050F3DDC" w14:textId="7FCF3466" w:rsidR="0048748A" w:rsidRPr="00EB5608" w:rsidRDefault="0048748A" w:rsidP="0048748A">
      <w:pPr>
        <w:spacing w:after="165" w:line="240" w:lineRule="auto"/>
        <w:jc w:val="both"/>
        <w:rPr>
          <w:rFonts w:ascii="Arial" w:eastAsia="Times New Roman" w:hAnsi="Arial" w:cs="Arial"/>
          <w:sz w:val="24"/>
          <w:szCs w:val="24"/>
          <w:lang w:eastAsia="pt-BR"/>
        </w:rPr>
      </w:pPr>
    </w:p>
    <w:p w14:paraId="34C4DD3D" w14:textId="56B2733E"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t>3. ÓRGÃO GERENCIADOR E PARTICIPANTE(S)</w:t>
      </w:r>
    </w:p>
    <w:p w14:paraId="544CC049" w14:textId="3B669424"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 xml:space="preserve">3.1. O órgão gerenciador será </w:t>
      </w:r>
      <w:r w:rsidR="00ED2B00" w:rsidRPr="00EB5608">
        <w:rPr>
          <w:rFonts w:ascii="Arial" w:eastAsia="Times New Roman" w:hAnsi="Arial" w:cs="Arial"/>
          <w:sz w:val="24"/>
          <w:szCs w:val="24"/>
          <w:lang w:eastAsia="pt-BR"/>
        </w:rPr>
        <w:t>a Justiça Federal de Primeiro Grau em São Paulo</w:t>
      </w:r>
      <w:r w:rsidRPr="00EB5608">
        <w:rPr>
          <w:rFonts w:ascii="Arial" w:eastAsia="Times New Roman" w:hAnsi="Arial" w:cs="Arial"/>
          <w:sz w:val="24"/>
          <w:szCs w:val="24"/>
          <w:lang w:eastAsia="pt-BR"/>
        </w:rPr>
        <w:t>.</w:t>
      </w:r>
    </w:p>
    <w:p w14:paraId="1F79941A" w14:textId="101416C1"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3.2. Além do gerenciador, não há órgãos e entidades públicas participantes do registro de preços</w:t>
      </w:r>
      <w:r w:rsidR="00ED2B00" w:rsidRPr="00EB5608">
        <w:rPr>
          <w:rFonts w:ascii="Arial" w:eastAsia="Times New Roman" w:hAnsi="Arial" w:cs="Arial"/>
          <w:sz w:val="24"/>
          <w:szCs w:val="24"/>
          <w:lang w:eastAsia="pt-BR"/>
        </w:rPr>
        <w:t>.</w:t>
      </w:r>
    </w:p>
    <w:p w14:paraId="23082952" w14:textId="5E1C53FF" w:rsidR="0048748A" w:rsidRPr="00EB5608" w:rsidRDefault="0048748A" w:rsidP="0048748A">
      <w:pPr>
        <w:spacing w:after="165" w:line="240" w:lineRule="auto"/>
        <w:jc w:val="both"/>
        <w:rPr>
          <w:rFonts w:ascii="Arial" w:eastAsia="Times New Roman" w:hAnsi="Arial" w:cs="Arial"/>
          <w:sz w:val="24"/>
          <w:szCs w:val="24"/>
          <w:lang w:eastAsia="pt-BR"/>
        </w:rPr>
      </w:pPr>
    </w:p>
    <w:p w14:paraId="0B25F092" w14:textId="36906FC3"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t>4. DA ADESÃO À ATA DE REGISTRO DE PREÇOS</w:t>
      </w:r>
    </w:p>
    <w:p w14:paraId="24062645" w14:textId="4C02CE56"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 xml:space="preserve">4.1. Durante a vigência da ata, os </w:t>
      </w:r>
      <w:r w:rsidR="004605BE" w:rsidRPr="00EB5608">
        <w:rPr>
          <w:rFonts w:ascii="Arial" w:eastAsia="Times New Roman" w:hAnsi="Arial" w:cs="Arial"/>
          <w:sz w:val="24"/>
          <w:szCs w:val="24"/>
          <w:lang w:eastAsia="pt-BR"/>
        </w:rPr>
        <w:t xml:space="preserve">órgãos da Justiça Federal </w:t>
      </w:r>
      <w:r w:rsidRPr="00EB5608">
        <w:rPr>
          <w:rFonts w:ascii="Arial" w:eastAsia="Times New Roman" w:hAnsi="Arial" w:cs="Arial"/>
          <w:sz w:val="24"/>
          <w:szCs w:val="24"/>
          <w:lang w:eastAsia="pt-BR"/>
        </w:rPr>
        <w:t>que não participaram do procedimento de IRP poderão aderir à ata de registro de preços na condição de não participantes, observados os requisitos:</w:t>
      </w:r>
    </w:p>
    <w:p w14:paraId="1AF6F40B"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4.1.1. apresentação de justificativa da vantagem da adesão, inclusive em situações de provável desabastecimento ou descontinuidade de serviço público;</w:t>
      </w:r>
    </w:p>
    <w:p w14:paraId="0EFD0EB5"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4.1.2. demonstração de que os valores registrados estão compatíveis com os valores praticados pelo mercado na forma do art. 23 da Lei nº 14.133/2021; e</w:t>
      </w:r>
    </w:p>
    <w:p w14:paraId="1D29FEE3"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4.1.3. consulta e aceitação prévias do órgão ou da entidade gerenciadora e do fornecedor.</w:t>
      </w:r>
    </w:p>
    <w:p w14:paraId="6F2408BA"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4.2. A autorização do órgão ou entidade gerenciadora apenas será realizada após a aceitação da adesão pelo fornecedor.</w:t>
      </w:r>
    </w:p>
    <w:p w14:paraId="546FC599"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4.2.1. O órgão ou entidade gerenciadora poderá rejeitar adesões caso elas possam acarretar prejuízo à execução de seus próprios contratos ou à sua capacidade de gerenciamento.</w:t>
      </w:r>
    </w:p>
    <w:p w14:paraId="5EFC6C80" w14:textId="24B52C05"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 xml:space="preserve">4.3. Após a autorização do órgão ou da entidade gerenciadora, </w:t>
      </w:r>
      <w:r w:rsidR="00F76636" w:rsidRPr="00EB5608">
        <w:rPr>
          <w:rFonts w:ascii="Arial" w:eastAsia="Times New Roman" w:hAnsi="Arial" w:cs="Arial"/>
          <w:sz w:val="24"/>
          <w:szCs w:val="24"/>
          <w:lang w:eastAsia="pt-BR"/>
        </w:rPr>
        <w:t>o órgão não participante da Justiça Federal</w:t>
      </w:r>
      <w:r w:rsidRPr="00EB5608">
        <w:rPr>
          <w:rFonts w:ascii="Arial" w:eastAsia="Times New Roman" w:hAnsi="Arial" w:cs="Arial"/>
          <w:sz w:val="24"/>
          <w:szCs w:val="24"/>
          <w:lang w:eastAsia="pt-BR"/>
        </w:rPr>
        <w:t xml:space="preserve"> deverá efetivar a aquisição ou a contratação solicitada em até noventa dias, observado o prazo de vigência da ata.</w:t>
      </w:r>
    </w:p>
    <w:p w14:paraId="14DB5640" w14:textId="324B9573"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 xml:space="preserve">4.4. O prazo de que trata o subitem anterior, relativo à efetivação da contratação, poderá ser prorrogado excepcionalmente, mediante solicitação </w:t>
      </w:r>
      <w:r w:rsidR="00F76636" w:rsidRPr="00EB5608">
        <w:rPr>
          <w:rFonts w:ascii="Arial" w:eastAsia="Times New Roman" w:hAnsi="Arial" w:cs="Arial"/>
          <w:sz w:val="24"/>
          <w:szCs w:val="24"/>
          <w:lang w:eastAsia="pt-BR"/>
        </w:rPr>
        <w:t xml:space="preserve">do órgão não </w:t>
      </w:r>
      <w:r w:rsidR="00F76636" w:rsidRPr="00EB5608">
        <w:rPr>
          <w:rFonts w:ascii="Arial" w:eastAsia="Times New Roman" w:hAnsi="Arial" w:cs="Arial"/>
          <w:sz w:val="24"/>
          <w:szCs w:val="24"/>
          <w:lang w:eastAsia="pt-BR"/>
        </w:rPr>
        <w:lastRenderedPageBreak/>
        <w:t xml:space="preserve">participante da Justiça Federal </w:t>
      </w:r>
      <w:r w:rsidRPr="00EB5608">
        <w:rPr>
          <w:rFonts w:ascii="Arial" w:eastAsia="Times New Roman" w:hAnsi="Arial" w:cs="Arial"/>
          <w:sz w:val="24"/>
          <w:szCs w:val="24"/>
          <w:lang w:eastAsia="pt-BR"/>
        </w:rPr>
        <w:t>aceita pelo órgão ou pela entidade gerenciadora, desde que respeitado o limite temporal de vigência da ata de registro de preços.</w:t>
      </w:r>
    </w:p>
    <w:p w14:paraId="3D88905E" w14:textId="555E4C8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 xml:space="preserve">4.5. </w:t>
      </w:r>
      <w:r w:rsidR="00F76636" w:rsidRPr="00EB5608">
        <w:rPr>
          <w:rFonts w:ascii="Arial" w:eastAsia="Times New Roman" w:hAnsi="Arial" w:cs="Arial"/>
          <w:sz w:val="24"/>
          <w:szCs w:val="24"/>
          <w:lang w:eastAsia="pt-BR"/>
        </w:rPr>
        <w:t xml:space="preserve">O órgão da Justiça Federal </w:t>
      </w:r>
      <w:r w:rsidRPr="00EB5608">
        <w:rPr>
          <w:rFonts w:ascii="Arial" w:eastAsia="Times New Roman" w:hAnsi="Arial" w:cs="Arial"/>
          <w:sz w:val="24"/>
          <w:szCs w:val="24"/>
          <w:lang w:eastAsia="pt-BR"/>
        </w:rPr>
        <w:t>poderá aderir a item da ata de registro de preços da qual seja integrante, na qualidade de não participante, para aqueles itens para os quais não tenha quantitativo registrado, observados os requisitos do item 4.1.</w:t>
      </w:r>
    </w:p>
    <w:p w14:paraId="07CD69C4" w14:textId="1DAAB70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4.6. As aquisições ou contratações adicionais não poderão exceder, por órgão, a cinquenta por cento dos quantitativos dos itens do instrumento convocatório registrados na ata de registro de preços para o gerenciador e para os participantes.</w:t>
      </w:r>
    </w:p>
    <w:p w14:paraId="6E5F2BEA" w14:textId="393C552B"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4.7. O quantitativo decorrente das adesões não poderá exceder, na totalidade, ao dobro do quantitativo de cada item registrado na ata de registro de preços para o gerenciador e os participantes, independentemente do número de órgãos não participantes que aderirem à ata de registro de preços.</w:t>
      </w:r>
    </w:p>
    <w:p w14:paraId="6828F208" w14:textId="356AF0A4"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4.</w:t>
      </w:r>
      <w:r w:rsidR="00F76636" w:rsidRPr="00EB5608">
        <w:rPr>
          <w:rFonts w:ascii="Arial" w:eastAsia="Times New Roman" w:hAnsi="Arial" w:cs="Arial"/>
          <w:sz w:val="24"/>
          <w:szCs w:val="24"/>
          <w:lang w:eastAsia="pt-BR"/>
        </w:rPr>
        <w:t>8</w:t>
      </w:r>
      <w:r w:rsidRPr="00EB5608">
        <w:rPr>
          <w:rFonts w:ascii="Arial" w:eastAsia="Times New Roman" w:hAnsi="Arial" w:cs="Arial"/>
          <w:sz w:val="24"/>
          <w:szCs w:val="24"/>
          <w:lang w:eastAsia="pt-BR"/>
        </w:rPr>
        <w:t>. É vedado efetuar acréscimos nos quantitativos fixados na ata de registro de preços.</w:t>
      </w:r>
    </w:p>
    <w:p w14:paraId="05DA1AB7" w14:textId="03011F6F" w:rsidR="0048748A" w:rsidRPr="00EB5608" w:rsidRDefault="0048748A" w:rsidP="0048748A">
      <w:pPr>
        <w:spacing w:after="165" w:line="240" w:lineRule="auto"/>
        <w:jc w:val="both"/>
        <w:rPr>
          <w:rFonts w:ascii="Arial" w:eastAsia="Times New Roman" w:hAnsi="Arial" w:cs="Arial"/>
          <w:sz w:val="24"/>
          <w:szCs w:val="24"/>
          <w:lang w:eastAsia="pt-BR"/>
        </w:rPr>
      </w:pPr>
    </w:p>
    <w:p w14:paraId="1B3F90FC"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t>5. VALIDADE, FORMALIZAÇÃO DA ATA DE REGISTRO DE PREÇOS E CADASTRO RESERVA</w:t>
      </w:r>
    </w:p>
    <w:p w14:paraId="70A9D75B"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26816AC0"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DE91AEB"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5.1.2. Na formalização do contrato ou do instrumento substituto deverá haver a indicação da disponibilidade dos créditos orçamentários respectivos.</w:t>
      </w:r>
    </w:p>
    <w:p w14:paraId="02BA9B0B"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14.133/2021.</w:t>
      </w:r>
    </w:p>
    <w:p w14:paraId="4BDA972A"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5.2.1. O instrumento contratual de que trata o item 5.2. deverá ser assinado no prazo de validade da ata de registro de preços.</w:t>
      </w:r>
    </w:p>
    <w:p w14:paraId="1BE5F982"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5.3. Os contratos decorrentes do sistema de registro de preços poderão ser alterados, observado o art. 124 da Lei nº 14.133/2021.</w:t>
      </w:r>
    </w:p>
    <w:p w14:paraId="60A1B323"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5.4. Após a homologação da licitação ou da contratação direta, deverão ser observadas as seguintes condições para formalização da ata de registro de preços:</w:t>
      </w:r>
    </w:p>
    <w:p w14:paraId="3662276C"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 xml:space="preserve">5.4.1. Serão registrados na ata os preços e os quantitativos do adjudicatário, devendo ser observada a possibilidade de, quando for o caso, o licitante oferecer </w:t>
      </w:r>
      <w:r w:rsidRPr="00EB5608">
        <w:rPr>
          <w:rFonts w:ascii="Arial" w:eastAsia="Times New Roman" w:hAnsi="Arial" w:cs="Arial"/>
          <w:sz w:val="24"/>
          <w:szCs w:val="24"/>
          <w:lang w:eastAsia="pt-BR"/>
        </w:rPr>
        <w:lastRenderedPageBreak/>
        <w:t>ou não proposta em quantitativo inferior ao máximo previsto no edital ou no aviso de contratação direta e se obrigar nos limites dela.</w:t>
      </w:r>
    </w:p>
    <w:p w14:paraId="6E8F2EAD"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5.4.2. Será incluído na ata, na forma de anexo, o registro dos licitantes ou dos fornecedores que:</w:t>
      </w:r>
    </w:p>
    <w:p w14:paraId="05FE97E4"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5.4.2.1. Aceitarem cotar os bens, as obras ou os serviços com preços iguais aos do adjudicatário, observada a classificação da licitação; e</w:t>
      </w:r>
    </w:p>
    <w:p w14:paraId="1315AED1"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5.4.2.2. Mantiverem sua proposta original.</w:t>
      </w:r>
    </w:p>
    <w:p w14:paraId="41E0491D"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5.4.3. Será respeitada, nas contratações, a ordem de classificação dos licitantes ou dos fornecedores registrados na ata.</w:t>
      </w:r>
    </w:p>
    <w:p w14:paraId="5461B86C"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5.5. O registro a que se refere o item 5.4.2 tem por objetivo a formação de cadastro de reserva para o caso de impossibilidade de atendimento pelo signatário da ata.</w:t>
      </w:r>
    </w:p>
    <w:p w14:paraId="43ECEDBD"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5.6. Para fins da ordem de classificação, os licitantes ou fornecedores que aceitarem reduzir suas propostas para o preço do adjudicatário antecederão aqueles que mantiverem sua proposta original.</w:t>
      </w:r>
    </w:p>
    <w:p w14:paraId="736931B7"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5.7. A habilitação dos licitantes que comporão o cadastro de reserva a que se refere o item 5.4.2 somente será efetuada quando houver necessidade de contratação dos licitantes remanescentes, nas seguintes hipóteses:</w:t>
      </w:r>
    </w:p>
    <w:p w14:paraId="25A53351"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5.7.1. Quando o licitante vencedor não assinar a ata de registro de preços, no prazo e nas condições estabelecidos no edital ou no aviso de contratação direta; e</w:t>
      </w:r>
    </w:p>
    <w:p w14:paraId="4DAE6B63"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5.7.2. Quando houver o cancelamento do registro do licitante ou do registro de preços nas hipóteses previstas no item 9.</w:t>
      </w:r>
    </w:p>
    <w:p w14:paraId="375AA150"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5.8. O preço registrado com indicação dos licitantes e fornecedores será divulgado no PNCP e ficará disponibilizado durante a vigência da ata de registro de preços.</w:t>
      </w:r>
    </w:p>
    <w:p w14:paraId="2AEB4691"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5.9.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14.133/2021.</w:t>
      </w:r>
    </w:p>
    <w:p w14:paraId="1EFEED9D"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34EE57B5"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5.10. A ata de registro de preços será assinada mediante cadastro de usuário externo no sítio eletrônico oficial da unidade gestora, conforme disciplinado no ato convocatório, e disponibilizada no sistema de registro de preços.</w:t>
      </w:r>
    </w:p>
    <w:p w14:paraId="36A79305"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 xml:space="preserve">5.11. Quando o convocado não assinar a ata de registro de preços no prazo e nas condições estabelecidos no edital ou no aviso de contratação direta, e observado o disposto no item 5.7, fica facultado à Administração convocar os </w:t>
      </w:r>
      <w:r w:rsidRPr="00EB5608">
        <w:rPr>
          <w:rFonts w:ascii="Arial" w:eastAsia="Times New Roman" w:hAnsi="Arial" w:cs="Arial"/>
          <w:sz w:val="24"/>
          <w:szCs w:val="24"/>
          <w:lang w:eastAsia="pt-BR"/>
        </w:rPr>
        <w:lastRenderedPageBreak/>
        <w:t>licitantes remanescentes do cadastro de reserva, na ordem de classificação, para fazê-lo em igual prazo e nas condições propostas pelo primeiro classificado.</w:t>
      </w:r>
    </w:p>
    <w:p w14:paraId="55BFFF9B"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5.12. Na hipótese de nenhum dos licitantes que trata o item 5.4.2.1, aceitar a contratação nos termos do item anterior, a Administração, observados o valor estimado e sua eventual atualização nos termos do edital ou do aviso de contratação direta, poderá:</w:t>
      </w:r>
    </w:p>
    <w:p w14:paraId="41BDC084"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278F4E50"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5.12.2. Adjudicar e firmar o contrato nas condições ofertadas pelos licitantes ou fornecedores remanescentes, atendida a ordem classificatória, quando frustrada a negociação de melhor condição.</w:t>
      </w:r>
    </w:p>
    <w:p w14:paraId="3FBC1C0B"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E8CA8B1" w14:textId="04105E5F" w:rsidR="0048748A" w:rsidRPr="00EB5608" w:rsidRDefault="0048748A" w:rsidP="0048748A">
      <w:pPr>
        <w:spacing w:after="165" w:line="240" w:lineRule="auto"/>
        <w:jc w:val="both"/>
        <w:rPr>
          <w:rFonts w:ascii="Arial" w:eastAsia="Times New Roman" w:hAnsi="Arial" w:cs="Arial"/>
          <w:sz w:val="24"/>
          <w:szCs w:val="24"/>
          <w:lang w:eastAsia="pt-BR"/>
        </w:rPr>
      </w:pPr>
    </w:p>
    <w:p w14:paraId="653047D8"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t>6. ALTERAÇÃO OU ATUALIZAÇÃO DOS PREÇOS REGISTRADOS</w:t>
      </w:r>
    </w:p>
    <w:p w14:paraId="0841167E"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6.1. Os preços registrados poderão ser alterados ou atualizados em decorrência de eventual redução dos preços praticados no mercado ou de fato que eleve o custo dos bens, das obras ou dos serviços registrados, nas seguintes situações:</w:t>
      </w:r>
    </w:p>
    <w:p w14:paraId="44089E44"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14.133/2021;</w:t>
      </w:r>
    </w:p>
    <w:p w14:paraId="0475380E"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6.1.2. Em caso de criação, alteração ou extinção de quaisquer tributos ou encargos legais ou a superveniência de disposições legais, com comprovada repercussão sobre os preços registrados; </w:t>
      </w:r>
    </w:p>
    <w:p w14:paraId="1FF429A9" w14:textId="099DC503" w:rsidR="0048748A" w:rsidRPr="00EB5608" w:rsidRDefault="0048748A" w:rsidP="00F76636">
      <w:pPr>
        <w:jc w:val="both"/>
        <w:rPr>
          <w:rFonts w:ascii="Arial" w:eastAsia="Times New Roman" w:hAnsi="Arial" w:cs="Arial"/>
          <w:sz w:val="24"/>
          <w:szCs w:val="24"/>
          <w:lang w:eastAsia="pt-BR"/>
        </w:rPr>
      </w:pPr>
      <w:r w:rsidRPr="00EB5608">
        <w:rPr>
          <w:rFonts w:ascii="Arial" w:eastAsia="Times New Roman" w:hAnsi="Arial" w:cs="Arial"/>
          <w:bCs/>
          <w:sz w:val="24"/>
          <w:szCs w:val="24"/>
          <w:lang w:eastAsia="pt-BR"/>
        </w:rPr>
        <w:t xml:space="preserve">6.1.3. </w:t>
      </w:r>
      <w:r w:rsidR="006C23A2" w:rsidRPr="00EB5608">
        <w:rPr>
          <w:rFonts w:ascii="Arial" w:eastAsia="Times New Roman" w:hAnsi="Arial" w:cs="Arial"/>
          <w:bCs/>
          <w:sz w:val="24"/>
          <w:szCs w:val="24"/>
          <w:lang w:eastAsia="pt-BR"/>
        </w:rPr>
        <w:t>Caberá</w:t>
      </w:r>
      <w:r w:rsidRPr="00EB5608">
        <w:rPr>
          <w:rFonts w:ascii="Arial" w:eastAsia="Times New Roman" w:hAnsi="Arial" w:cs="Arial"/>
          <w:bCs/>
          <w:sz w:val="24"/>
          <w:szCs w:val="24"/>
          <w:lang w:eastAsia="pt-BR"/>
        </w:rPr>
        <w:t xml:space="preserve"> o</w:t>
      </w:r>
      <w:r w:rsidR="00F76636" w:rsidRPr="00EB5608">
        <w:rPr>
          <w:rFonts w:ascii="Arial" w:eastAsia="Times New Roman" w:hAnsi="Arial" w:cs="Arial"/>
          <w:bCs/>
          <w:sz w:val="24"/>
          <w:szCs w:val="24"/>
          <w:lang w:eastAsia="pt-BR"/>
        </w:rPr>
        <w:t xml:space="preserve"> </w:t>
      </w:r>
      <w:r w:rsidRPr="00EB5608">
        <w:rPr>
          <w:rFonts w:ascii="Arial" w:eastAsia="Times New Roman" w:hAnsi="Arial" w:cs="Arial"/>
          <w:bCs/>
          <w:sz w:val="24"/>
          <w:szCs w:val="24"/>
          <w:lang w:eastAsia="pt-BR"/>
        </w:rPr>
        <w:t xml:space="preserve">reajustamento ou </w:t>
      </w:r>
      <w:r w:rsidR="006C23A2" w:rsidRPr="00EB5608">
        <w:rPr>
          <w:rFonts w:ascii="Arial" w:eastAsia="Times New Roman" w:hAnsi="Arial" w:cs="Arial"/>
          <w:bCs/>
          <w:sz w:val="24"/>
          <w:szCs w:val="24"/>
          <w:lang w:eastAsia="pt-BR"/>
        </w:rPr>
        <w:t xml:space="preserve">a </w:t>
      </w:r>
      <w:r w:rsidRPr="00EB5608">
        <w:rPr>
          <w:rFonts w:ascii="Arial" w:eastAsia="Times New Roman" w:hAnsi="Arial" w:cs="Arial"/>
          <w:bCs/>
          <w:sz w:val="24"/>
          <w:szCs w:val="24"/>
          <w:lang w:eastAsia="pt-BR"/>
        </w:rPr>
        <w:t>repactuação sobre os preços registrados, conforme o caso, nos termos da Lei nº 14.133/2021, aplicando-se o disposto na cláusula de reajuste ou de repactuação dos preços contratados, no que for pertinente, e as seguintes regras:</w:t>
      </w:r>
    </w:p>
    <w:p w14:paraId="74EEF130" w14:textId="77777777" w:rsidR="0048748A" w:rsidRPr="00EB5608" w:rsidRDefault="0048748A" w:rsidP="00F76636">
      <w:pPr>
        <w:spacing w:before="100" w:beforeAutospacing="1" w:after="100" w:afterAutospacing="1"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6.1.3.1. No caso do reajustamento, deverá ser respeitada a contagem da anualidade e o índice previstos para a contratação;</w:t>
      </w:r>
    </w:p>
    <w:p w14:paraId="0DA7B281" w14:textId="77777777" w:rsidR="0048748A" w:rsidRPr="00EB5608" w:rsidRDefault="0048748A" w:rsidP="00F76636">
      <w:pPr>
        <w:spacing w:before="100" w:beforeAutospacing="1" w:after="100" w:afterAutospacing="1"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6.1.3.2. No caso da repactuação, poderá ser a pedido do interessado, conforme critérios definidos para a contratação.</w:t>
      </w:r>
    </w:p>
    <w:p w14:paraId="7577C046" w14:textId="7F58931B" w:rsidR="0048748A" w:rsidRPr="00EB5608" w:rsidRDefault="0048748A" w:rsidP="0048748A">
      <w:pPr>
        <w:spacing w:after="165" w:line="240" w:lineRule="auto"/>
        <w:jc w:val="both"/>
        <w:rPr>
          <w:rFonts w:ascii="Arial" w:eastAsia="Times New Roman" w:hAnsi="Arial" w:cs="Arial"/>
          <w:sz w:val="24"/>
          <w:szCs w:val="24"/>
          <w:lang w:eastAsia="pt-BR"/>
        </w:rPr>
      </w:pPr>
    </w:p>
    <w:p w14:paraId="0E182D3A"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t>7. NEGOCIAÇÃO DE PREÇOS REGISTRADOS</w:t>
      </w:r>
    </w:p>
    <w:p w14:paraId="508BBDD8"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lastRenderedPageBreak/>
        <w:t>7.1. Na hipótese de o preço registrado tornar-se superior ao preço praticado no mercado por motivo superveniente, o órgão ou entidade gerenciadora convocará o fornecedor para negociar a redução do preço registrado.</w:t>
      </w:r>
    </w:p>
    <w:p w14:paraId="1BFEF504"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7.1.1. Caso não aceite reduzir seu preço aos valores praticados pelo mercado, o fornecedor será liberado do compromisso assumido quanto ao item registrado, sem aplicação de penalidades administrativas.</w:t>
      </w:r>
    </w:p>
    <w:p w14:paraId="1F0A635C"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4DB0BF78"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7.1.3. Se não obtiver êxito nas negociações, o órgão ou entidade gerenciadora procederá ao cancelamento da ata de registro de preços, adotando as medidas cabíveis para obtenção de contratação mais vantajosa.</w:t>
      </w:r>
    </w:p>
    <w:p w14:paraId="10AE4B51"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14.133/2021.</w:t>
      </w:r>
    </w:p>
    <w:p w14:paraId="098C2B69"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616A0B79"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7.2.1. Neste caso, o fornecedor encaminhará, juntamente com o pedido de alteração, a documentação comprobatória ou a planilha de custos que demonstre a inviabilidade do preço registrado em relação às condições inicialmente pactuadas.</w:t>
      </w:r>
    </w:p>
    <w:p w14:paraId="3C4700DE" w14:textId="77777777" w:rsidR="0048748A" w:rsidRPr="00EB5608" w:rsidRDefault="006C5965"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7.2.2. Na</w:t>
      </w:r>
      <w:r w:rsidR="0048748A" w:rsidRPr="00EB5608">
        <w:rPr>
          <w:rFonts w:ascii="Arial" w:eastAsia="Times New Roman" w:hAnsi="Arial" w:cs="Arial"/>
          <w:sz w:val="24"/>
          <w:szCs w:val="24"/>
          <w:lang w:eastAsia="pt-BR"/>
        </w:rPr>
        <w:t xml:space="preserve">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14.133/2021, e na legislação aplicável.</w:t>
      </w:r>
    </w:p>
    <w:p w14:paraId="0AF90B4F"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F339431"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7.2.4. Se não obtiver êxito nas negociações, o órgão ou entidade gerenciadora procederá ao cancelamento da ata de registro de preços, nos termos do item 9.4, e adotará as medidas cabíveis para a obtenção da contratação mais vantajosa.</w:t>
      </w:r>
    </w:p>
    <w:p w14:paraId="48C8E202"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5D934822"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lastRenderedPageBreak/>
        <w:t>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14.133/2021.</w:t>
      </w:r>
    </w:p>
    <w:p w14:paraId="76431F48" w14:textId="1BA0B551" w:rsidR="0048748A" w:rsidRPr="00EB5608" w:rsidRDefault="0048748A" w:rsidP="0048748A">
      <w:pPr>
        <w:spacing w:after="165" w:line="240" w:lineRule="auto"/>
        <w:jc w:val="both"/>
        <w:rPr>
          <w:rFonts w:ascii="Arial" w:eastAsia="Times New Roman" w:hAnsi="Arial" w:cs="Arial"/>
          <w:sz w:val="24"/>
          <w:szCs w:val="24"/>
          <w:lang w:eastAsia="pt-BR"/>
        </w:rPr>
      </w:pPr>
    </w:p>
    <w:p w14:paraId="081412AF"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t>8. REMANEJAMENTO DAS QUANTIDADES REGISTRADAS NA ATA DE REGISTRO DE PREÇOS</w:t>
      </w:r>
    </w:p>
    <w:p w14:paraId="54A11416"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8.1. As quantidades previstas para os itens com preços registrados nas atas de registro de preços poderão ser remanejadas pelo órgão ou entidade gerenciadora entre os órgãos ou as entidades participantes e não participantes do registro de preços.</w:t>
      </w:r>
    </w:p>
    <w:p w14:paraId="428C7093"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8.2. O remanejamento somente poderá ser feito:</w:t>
      </w:r>
    </w:p>
    <w:p w14:paraId="20C7966A"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8.2.1. De órgão ou entidade participante para órgão ou entidade participante; ou</w:t>
      </w:r>
    </w:p>
    <w:p w14:paraId="23E22046"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8.2.2. De órgão ou entidade participante para órgão ou entidade não participante.</w:t>
      </w:r>
    </w:p>
    <w:p w14:paraId="34FCE703"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8.3. O órgão ou entidade gerenciadora que tiver estimado as quantidades que pretende contratar será considerado participante para efeito do remanejamento.</w:t>
      </w:r>
    </w:p>
    <w:p w14:paraId="65371FCD"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8.4. Na hipótese de remanejamento de órgão ou entidade participante para órgão ou entidade não participante, serão observados os limites previstos no art. 32 do Decreto nº 11.462/2023.</w:t>
      </w:r>
    </w:p>
    <w:p w14:paraId="685AD52F"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7FB15C77"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2352CC0"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5D02B4C3" w14:textId="40A2A519" w:rsidR="0048748A" w:rsidRPr="00EB5608" w:rsidRDefault="0048748A" w:rsidP="0048748A">
      <w:pPr>
        <w:spacing w:after="165" w:line="240" w:lineRule="auto"/>
        <w:jc w:val="both"/>
        <w:rPr>
          <w:rFonts w:ascii="Arial" w:eastAsia="Times New Roman" w:hAnsi="Arial" w:cs="Arial"/>
          <w:sz w:val="24"/>
          <w:szCs w:val="24"/>
          <w:lang w:eastAsia="pt-BR"/>
        </w:rPr>
      </w:pPr>
    </w:p>
    <w:p w14:paraId="4BDD9613"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t>9. CANCELAMENTO DO REGISTRO DO LICITANTE VENCEDOR E DOS PREÇOS REGISTRADOS</w:t>
      </w:r>
    </w:p>
    <w:p w14:paraId="0ED32CB3"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9.1. O registro do fornecedor será cancelado pelo gerenciador, quando o fornecedor:</w:t>
      </w:r>
    </w:p>
    <w:p w14:paraId="566681AE"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9.1.1. Descumprir as condições da ata de registro de preços, sem motivo justificado;</w:t>
      </w:r>
    </w:p>
    <w:p w14:paraId="3589C1F5"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9.1.2. Não retirar a nota de empenho, ou instrumento equivalente, no prazo estabelecido pela Administração sem justificativa razoável;</w:t>
      </w:r>
    </w:p>
    <w:p w14:paraId="00E2B45E"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lastRenderedPageBreak/>
        <w:t>9.1.3. Não aceitar manter seu preço registrado, na hipótese prevista no artigo 27, § 2º, do Decreto nº 11.462/2023; ou</w:t>
      </w:r>
    </w:p>
    <w:p w14:paraId="142E1DE4"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9.1.4. Sofrer sanção prevista nos incisos III ou IV do caput do art. 156 da Lei nº 14.133/2021.</w:t>
      </w:r>
    </w:p>
    <w:p w14:paraId="483D7FF5"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9.1.4.1. Na hipótese de aplicação de sanção prevista nos incisos III ou IV do caput do art. 156 da Lei nº 14.133/2021,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7A62ADF5"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9.1.5. Contratar empregados que sejam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14:paraId="36B89155"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9.1.5.1. A vedação acima se estende às contratações cujo procedimento licitatório tenha sido deflagrado quando os magistrados e servidores geradores de incompatibilidade estavam no exercício dos respectivos cargos e funções, assim como às licitações iniciadas até 06 (seis) meses após a desincompatibilização.</w:t>
      </w:r>
    </w:p>
    <w:p w14:paraId="61AC3122"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9.2. O cancelamento de registros nas hipóteses previstas no item 9.1 será formalizado por despacho do órgão ou da entidade gerenciadora, garantidos os princípios do contraditório e da ampla defesa.</w:t>
      </w:r>
    </w:p>
    <w:p w14:paraId="25E5DB97"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9.3. Na hipótese de cancelamento do registro do fornecedor, o órgão ou a entidade gerenciadora poderá convocar os licitantes que compõem o cadastro de reserva, observada a ordem de classificação.</w:t>
      </w:r>
    </w:p>
    <w:p w14:paraId="7E25FB74"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9.4. O cancelamento dos preços registrados poderá ser realizado pelo gerenciador, em determinada ata de registro de preços, total ou parcialmente, nas seguintes hipóteses, desde que devidamente comprovadas e justificadas:</w:t>
      </w:r>
    </w:p>
    <w:p w14:paraId="122C9BE9"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9.4.1. Por razão de interesse público;</w:t>
      </w:r>
    </w:p>
    <w:p w14:paraId="5465FC68"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9.4.2. A pedido do fornecedor, decorrente de caso fortuito ou força maior; ou</w:t>
      </w:r>
    </w:p>
    <w:p w14:paraId="6790F58D"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9.4.3. Se não houver êxito nas negociações, nas hipóteses em que o preço de mercado tornar-se superior ou inferior ao preço registrado, nos termos do artigos 26, § 3º e 27, § 4º, ambos do Decreto nº 11.462/2023.</w:t>
      </w:r>
    </w:p>
    <w:p w14:paraId="3F28FEE9" w14:textId="3AA483C7" w:rsidR="0048748A" w:rsidRPr="00EB5608" w:rsidRDefault="0048748A" w:rsidP="0048748A">
      <w:pPr>
        <w:spacing w:after="165" w:line="240" w:lineRule="auto"/>
        <w:jc w:val="both"/>
        <w:rPr>
          <w:rFonts w:ascii="Arial" w:eastAsia="Times New Roman" w:hAnsi="Arial" w:cs="Arial"/>
          <w:sz w:val="24"/>
          <w:szCs w:val="24"/>
          <w:lang w:eastAsia="pt-BR"/>
        </w:rPr>
      </w:pPr>
    </w:p>
    <w:p w14:paraId="22C7FE92"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t>10. DAS PENALIDADES</w:t>
      </w:r>
    </w:p>
    <w:p w14:paraId="6D7DFD47"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10.1. O descumprimento da Ata de Registro de Preços ensejará aplicação das penalidades estabelecidas no edital ou no aviso de contratação direta.</w:t>
      </w:r>
    </w:p>
    <w:p w14:paraId="156A8F9F"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10.1.1. As sanções também se aplicam aos integrantes do cadastro de reserva no registro de preços que, convocados, não honrarem o compromisso assumido injustificadamente após terem assinado a ata.</w:t>
      </w:r>
    </w:p>
    <w:p w14:paraId="117CBE02"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lastRenderedPageBreak/>
        <w:t xml:space="preserve">10.2. É da competência do gerenciador a aplicação das penalidades decorrentes do descumprimento do pactuado nesta ata de registro de preço (art. 7º, inc. XIV, do Decreto nº 11.462/2023), exceto nas hipóteses em que o descumprimento </w:t>
      </w:r>
      <w:r w:rsidR="00923F50" w:rsidRPr="00EB5608">
        <w:rPr>
          <w:rFonts w:ascii="Arial" w:eastAsia="Times New Roman" w:hAnsi="Arial" w:cs="Arial"/>
          <w:sz w:val="24"/>
          <w:szCs w:val="24"/>
          <w:lang w:eastAsia="pt-BR"/>
        </w:rPr>
        <w:t xml:space="preserve">disser respeito às contratações </w:t>
      </w:r>
      <w:r w:rsidRPr="00EB5608">
        <w:rPr>
          <w:rFonts w:ascii="Arial" w:eastAsia="Times New Roman" w:hAnsi="Arial" w:cs="Arial"/>
          <w:sz w:val="24"/>
          <w:szCs w:val="24"/>
          <w:lang w:eastAsia="pt-BR"/>
        </w:rPr>
        <w:t>dos participantes, caso no qual caberá ao respectivo órgão participante a aplicação da penalidade (art. 8º, inc. IX, do Decreto nº 11.462/2023).</w:t>
      </w:r>
    </w:p>
    <w:p w14:paraId="7991FF75"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10.3. O órgão ou entidade participante deverá comunicar ao órgão gerenciador qualquer das ocorrências previstas no item 9.1, dada a necessidade de instauração de procedimento para cancelamento do registro do fornecedor.</w:t>
      </w:r>
    </w:p>
    <w:p w14:paraId="71021633" w14:textId="00B0D9D0" w:rsidR="0048748A" w:rsidRPr="00EB5608" w:rsidRDefault="0048748A" w:rsidP="0048748A">
      <w:pPr>
        <w:spacing w:after="165" w:line="240" w:lineRule="auto"/>
        <w:jc w:val="both"/>
        <w:rPr>
          <w:rFonts w:ascii="Arial" w:eastAsia="Times New Roman" w:hAnsi="Arial" w:cs="Arial"/>
          <w:sz w:val="24"/>
          <w:szCs w:val="24"/>
          <w:lang w:eastAsia="pt-BR"/>
        </w:rPr>
      </w:pPr>
    </w:p>
    <w:p w14:paraId="781A958A"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t>11. GERENCIAMENTO E FISCALIZAÇÃO</w:t>
      </w:r>
    </w:p>
    <w:p w14:paraId="2EE7C871" w14:textId="400E1D3E"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 xml:space="preserve">11.1. A </w:t>
      </w:r>
      <w:r w:rsidR="00E06DB8" w:rsidRPr="00EB5608">
        <w:rPr>
          <w:rFonts w:ascii="Arial" w:eastAsia="Times New Roman" w:hAnsi="Arial" w:cs="Arial"/>
          <w:sz w:val="24"/>
          <w:szCs w:val="24"/>
          <w:lang w:eastAsia="pt-BR"/>
        </w:rPr>
        <w:t xml:space="preserve">Justiça Federal de Primeiro Grau em São Paulo </w:t>
      </w:r>
      <w:r w:rsidRPr="00EB5608">
        <w:rPr>
          <w:rFonts w:ascii="Arial" w:eastAsia="Times New Roman" w:hAnsi="Arial" w:cs="Arial"/>
          <w:sz w:val="24"/>
          <w:szCs w:val="24"/>
          <w:lang w:eastAsia="pt-BR"/>
        </w:rPr>
        <w:t>fiscalizará o exato cumprimento das cláusulas e condições estabelecidas na presente Ata.</w:t>
      </w:r>
    </w:p>
    <w:p w14:paraId="0D0173E4" w14:textId="2A5E543A"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11.2. O gerenciamento da Ata de Registro de Preços</w:t>
      </w:r>
      <w:r w:rsidR="00E06DB8" w:rsidRPr="00EB5608">
        <w:rPr>
          <w:rFonts w:ascii="Arial" w:eastAsia="Times New Roman" w:hAnsi="Arial" w:cs="Arial"/>
          <w:sz w:val="24"/>
          <w:szCs w:val="24"/>
          <w:lang w:eastAsia="pt-BR"/>
        </w:rPr>
        <w:t xml:space="preserve">, bem como das Contratações dela derivadas, </w:t>
      </w:r>
      <w:r w:rsidRPr="00EB5608">
        <w:rPr>
          <w:rFonts w:ascii="Arial" w:eastAsia="Times New Roman" w:hAnsi="Arial" w:cs="Arial"/>
          <w:sz w:val="24"/>
          <w:szCs w:val="24"/>
          <w:lang w:eastAsia="pt-BR"/>
        </w:rPr>
        <w:t xml:space="preserve">será exercido </w:t>
      </w:r>
      <w:r w:rsidR="00E06DB8" w:rsidRPr="00EB5608">
        <w:rPr>
          <w:rFonts w:ascii="Arial" w:eastAsia="Times New Roman" w:hAnsi="Arial" w:cs="Arial"/>
          <w:sz w:val="24"/>
          <w:szCs w:val="24"/>
          <w:lang w:eastAsia="pt-BR"/>
        </w:rPr>
        <w:t>pela Divisão de Administração Predial e Gestão de Serviços - DUAP</w:t>
      </w:r>
      <w:r w:rsidRPr="00EB5608">
        <w:rPr>
          <w:rFonts w:ascii="Arial" w:eastAsia="Times New Roman" w:hAnsi="Arial" w:cs="Arial"/>
          <w:sz w:val="24"/>
          <w:szCs w:val="24"/>
          <w:lang w:eastAsia="pt-BR"/>
        </w:rPr>
        <w:t>, em conformidade com o disposto no art. 117 da Lei nº 14.133/2021 e na Resolução PRES n.º 489/2022 ou outra que venha a substituí-la.</w:t>
      </w:r>
    </w:p>
    <w:p w14:paraId="0BC7A755"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11.3. O servidor responsável pela fiscalização será designado oportunamente mediante Portaria.</w:t>
      </w:r>
    </w:p>
    <w:p w14:paraId="056B0F85"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11.4. A omissão, total ou parcial, da fiscalização não eximirá o fornecedor da integral responsabilidade pelos encargos ou serviços que são de sua competência.</w:t>
      </w:r>
    </w:p>
    <w:p w14:paraId="773F1829" w14:textId="0989A5F8" w:rsidR="0048748A" w:rsidRPr="00EB5608" w:rsidRDefault="0048748A" w:rsidP="0048748A">
      <w:pPr>
        <w:spacing w:after="165" w:line="240" w:lineRule="auto"/>
        <w:jc w:val="both"/>
        <w:rPr>
          <w:rFonts w:ascii="Arial" w:eastAsia="Times New Roman" w:hAnsi="Arial" w:cs="Arial"/>
          <w:sz w:val="24"/>
          <w:szCs w:val="24"/>
          <w:lang w:eastAsia="pt-BR"/>
        </w:rPr>
      </w:pPr>
    </w:p>
    <w:p w14:paraId="4A8EDB99"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t>12. COMUNICAÇÕES</w:t>
      </w:r>
    </w:p>
    <w:p w14:paraId="658B5C6A"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12.1. Eventuais correspondências expedidas pelas partes signatárias deverão mencionar o número deste instrumento e o assunto específico da correspondência.</w:t>
      </w:r>
    </w:p>
    <w:p w14:paraId="2E653490" w14:textId="02421B86"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 xml:space="preserve">12.1.1. As comunicações feitas ao órgão gerenciador deverão ser endereçadas à </w:t>
      </w:r>
      <w:r w:rsidR="00F216C0" w:rsidRPr="00EB5608">
        <w:rPr>
          <w:rFonts w:ascii="Arial" w:eastAsia="Times New Roman" w:hAnsi="Arial" w:cs="Arial"/>
          <w:sz w:val="24"/>
          <w:szCs w:val="24"/>
          <w:lang w:eastAsia="pt-BR"/>
        </w:rPr>
        <w:t>Divisão de Administração Predial e Gestão de Serviços - DUAP</w:t>
      </w:r>
      <w:r w:rsidRPr="00EB5608">
        <w:rPr>
          <w:rFonts w:ascii="Arial" w:eastAsia="Times New Roman" w:hAnsi="Arial" w:cs="Arial"/>
          <w:sz w:val="24"/>
          <w:szCs w:val="24"/>
          <w:lang w:eastAsia="pt-BR"/>
        </w:rPr>
        <w:t xml:space="preserve">, situada na </w:t>
      </w:r>
      <w:r w:rsidR="00F216C0" w:rsidRPr="00EB5608">
        <w:rPr>
          <w:rFonts w:ascii="Arial" w:eastAsia="Times New Roman" w:hAnsi="Arial" w:cs="Arial"/>
          <w:sz w:val="24"/>
          <w:szCs w:val="24"/>
          <w:lang w:eastAsia="pt-BR"/>
        </w:rPr>
        <w:t>Rua Peixoto Gomide, 768, Jardim Paulista, São Paulo/SP, CEP: 01409-903</w:t>
      </w:r>
      <w:r w:rsidRPr="00EB5608">
        <w:rPr>
          <w:rFonts w:ascii="Arial" w:eastAsia="Times New Roman" w:hAnsi="Arial" w:cs="Arial"/>
          <w:sz w:val="24"/>
          <w:szCs w:val="24"/>
          <w:lang w:eastAsia="pt-BR"/>
        </w:rPr>
        <w:t xml:space="preserve">, telefones </w:t>
      </w:r>
      <w:r w:rsidR="00F216C0" w:rsidRPr="00EB5608">
        <w:rPr>
          <w:rFonts w:ascii="Arial" w:eastAsia="Times New Roman" w:hAnsi="Arial" w:cs="Arial"/>
          <w:sz w:val="24"/>
          <w:szCs w:val="24"/>
          <w:lang w:eastAsia="pt-BR"/>
        </w:rPr>
        <w:t>(11) 2172-6239 e (11) 2172-6407</w:t>
      </w:r>
      <w:r w:rsidRPr="00EB5608">
        <w:rPr>
          <w:rFonts w:ascii="Arial" w:eastAsia="Times New Roman" w:hAnsi="Arial" w:cs="Arial"/>
          <w:sz w:val="24"/>
          <w:szCs w:val="24"/>
          <w:lang w:eastAsia="pt-BR"/>
        </w:rPr>
        <w:t>, ou no</w:t>
      </w:r>
      <w:r w:rsidR="00F216C0" w:rsidRPr="00EB5608">
        <w:rPr>
          <w:rFonts w:ascii="Arial" w:eastAsia="Times New Roman" w:hAnsi="Arial" w:cs="Arial"/>
          <w:sz w:val="24"/>
          <w:szCs w:val="24"/>
          <w:lang w:eastAsia="pt-BR"/>
        </w:rPr>
        <w:t>s</w:t>
      </w:r>
      <w:r w:rsidRPr="00EB5608">
        <w:rPr>
          <w:rFonts w:ascii="Arial" w:eastAsia="Times New Roman" w:hAnsi="Arial" w:cs="Arial"/>
          <w:sz w:val="24"/>
          <w:szCs w:val="24"/>
          <w:lang w:eastAsia="pt-BR"/>
        </w:rPr>
        <w:t xml:space="preserve"> e-mail</w:t>
      </w:r>
      <w:r w:rsidR="00F216C0" w:rsidRPr="00EB5608">
        <w:rPr>
          <w:rFonts w:ascii="Arial" w:eastAsia="Times New Roman" w:hAnsi="Arial" w:cs="Arial"/>
          <w:sz w:val="24"/>
          <w:szCs w:val="24"/>
          <w:lang w:eastAsia="pt-BR"/>
        </w:rPr>
        <w:t>s</w:t>
      </w:r>
      <w:r w:rsidRPr="00EB5608">
        <w:rPr>
          <w:rFonts w:ascii="Arial" w:eastAsia="Times New Roman" w:hAnsi="Arial" w:cs="Arial"/>
          <w:sz w:val="24"/>
          <w:szCs w:val="24"/>
          <w:lang w:eastAsia="pt-BR"/>
        </w:rPr>
        <w:t xml:space="preserve">: </w:t>
      </w:r>
      <w:r w:rsidR="00F216C0" w:rsidRPr="00EB5608">
        <w:rPr>
          <w:rFonts w:ascii="Arial" w:eastAsia="Times New Roman" w:hAnsi="Arial" w:cs="Arial"/>
          <w:sz w:val="24"/>
          <w:szCs w:val="24"/>
          <w:lang w:eastAsia="pt-BR"/>
        </w:rPr>
        <w:t>a</w:t>
      </w:r>
      <w:r w:rsidR="00FB73DC" w:rsidRPr="00EB5608">
        <w:rPr>
          <w:rFonts w:ascii="Arial" w:eastAsia="Times New Roman" w:hAnsi="Arial" w:cs="Arial"/>
          <w:sz w:val="24"/>
          <w:szCs w:val="24"/>
          <w:lang w:eastAsia="pt-BR"/>
        </w:rPr>
        <w:t>d</w:t>
      </w:r>
      <w:r w:rsidR="00F216C0" w:rsidRPr="00EB5608">
        <w:rPr>
          <w:rFonts w:ascii="Arial" w:eastAsia="Times New Roman" w:hAnsi="Arial" w:cs="Arial"/>
          <w:sz w:val="24"/>
          <w:szCs w:val="24"/>
          <w:lang w:eastAsia="pt-BR"/>
        </w:rPr>
        <w:t>msp-suai@trf3.jus.br e admsp-duap@trf</w:t>
      </w:r>
      <w:r w:rsidR="00FB73DC" w:rsidRPr="00EB5608">
        <w:rPr>
          <w:rFonts w:ascii="Arial" w:eastAsia="Times New Roman" w:hAnsi="Arial" w:cs="Arial"/>
          <w:sz w:val="24"/>
          <w:szCs w:val="24"/>
          <w:lang w:eastAsia="pt-BR"/>
        </w:rPr>
        <w:t>3</w:t>
      </w:r>
      <w:r w:rsidR="00F216C0" w:rsidRPr="00EB5608">
        <w:rPr>
          <w:rFonts w:ascii="Arial" w:eastAsia="Times New Roman" w:hAnsi="Arial" w:cs="Arial"/>
          <w:sz w:val="24"/>
          <w:szCs w:val="24"/>
          <w:lang w:eastAsia="pt-BR"/>
        </w:rPr>
        <w:t>.jus.br</w:t>
      </w:r>
      <w:r w:rsidRPr="00EB5608">
        <w:rPr>
          <w:rFonts w:ascii="Arial" w:eastAsia="Times New Roman" w:hAnsi="Arial" w:cs="Arial"/>
          <w:sz w:val="24"/>
          <w:szCs w:val="24"/>
          <w:lang w:eastAsia="pt-BR"/>
        </w:rPr>
        <w:t>.</w:t>
      </w:r>
    </w:p>
    <w:p w14:paraId="7B9E3AEC"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12.1.2. As comunicações feitas pelo órgão gerenciador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fornecedor mantê-lo atualizado.</w:t>
      </w:r>
    </w:p>
    <w:p w14:paraId="00475BEF"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lastRenderedPageBreak/>
        <w:t>12.1.3. Ao fornecedor caberá confirmar o recebimento da correspondência eletrônica, no prazo de 1 (um) dia útil, contado de seu envio pelo órgão gerenciador.</w:t>
      </w:r>
    </w:p>
    <w:p w14:paraId="4C9E9E64"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12.1.3.1. Na hipótese de ausência de confirmação do recebimento da correspondência eletrônica no prazo acima estipulado, considerar-se-á como realizada e recebida a comunicação pelo fornecedor.</w:t>
      </w:r>
    </w:p>
    <w:p w14:paraId="7C2F2F81"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12.1.4. Nos prazos para apresentação de defesa prévia e recurso, a Seção responsável pela intimação do fornecedor, franqueará, independentemente de pedido expresso, acesso ao “SEI – Sistema Eletrônico de Informações” ao representante legal do fornecedor, cujos dados foram informados na Proposta Comercial.</w:t>
      </w:r>
    </w:p>
    <w:p w14:paraId="393E5389" w14:textId="2A54334E"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12.1.5. Quando estritamente necessário, as comunicações serão enviadas por via postal, endereçadas à empresa .........., situada na Rua/Avenida .........., nº ..., Bairro, Cidade, Estado, CEP ..., telefone (</w:t>
      </w:r>
      <w:r w:rsidR="00F216C0" w:rsidRPr="00EB5608">
        <w:rPr>
          <w:rFonts w:ascii="Arial" w:eastAsia="Times New Roman" w:hAnsi="Arial" w:cs="Arial"/>
          <w:sz w:val="24"/>
          <w:szCs w:val="24"/>
          <w:lang w:eastAsia="pt-BR"/>
        </w:rPr>
        <w:t>....</w:t>
      </w:r>
      <w:r w:rsidRPr="00EB5608">
        <w:rPr>
          <w:rFonts w:ascii="Arial" w:eastAsia="Times New Roman" w:hAnsi="Arial" w:cs="Arial"/>
          <w:sz w:val="24"/>
          <w:szCs w:val="24"/>
          <w:lang w:eastAsia="pt-BR"/>
        </w:rPr>
        <w:t>) ....</w:t>
      </w:r>
    </w:p>
    <w:p w14:paraId="2717895C"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12.1.5.1. No caso de intimação para defesa e/ou recurso enviada por via postal e tratando-se de endereço localizado em edifício comercial, o fornecedor está ciente que a intimação será entregue na portaria e que o prazo para resposta será contado a partir do recebimento por funcionário próprio ou terceirizado atuante na referida portaria.</w:t>
      </w:r>
    </w:p>
    <w:p w14:paraId="4CFD590D"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12.1.6. Eventuais mudanças de endereços deverão ser comunicadas por escrito.</w:t>
      </w:r>
    </w:p>
    <w:p w14:paraId="2E4E1E44" w14:textId="769F8628" w:rsidR="0048748A" w:rsidRPr="00EB5608" w:rsidRDefault="0048748A" w:rsidP="0048748A">
      <w:pPr>
        <w:spacing w:after="165" w:line="240" w:lineRule="auto"/>
        <w:jc w:val="both"/>
        <w:rPr>
          <w:rFonts w:ascii="Arial" w:eastAsia="Times New Roman" w:hAnsi="Arial" w:cs="Arial"/>
          <w:sz w:val="24"/>
          <w:szCs w:val="24"/>
          <w:lang w:eastAsia="pt-BR"/>
        </w:rPr>
      </w:pPr>
    </w:p>
    <w:p w14:paraId="05EBE8AE"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t>13. CONDIÇÕES GERAIS</w:t>
      </w:r>
    </w:p>
    <w:p w14:paraId="464A03BF"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13.1. As condições gerais de execução do objeto, tais como os prazos para entrega e recebimento, as obrigações da Administração e do fornecedor registrado, penalidades e demais condições do ajuste, encontram-se definidos no Termo de Referência e no Termo de Contrato, se houver, anexos ao edital ou aviso de contratação direta.</w:t>
      </w:r>
    </w:p>
    <w:p w14:paraId="207E9A7E"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13.2. A presente Ata vincula-se ao edital de licitação (ou ao aviso de contratação direta, se for caso), à proposta do contratado e aos eventuais anexos desses documentos independentemente de transcrição.</w:t>
      </w:r>
    </w:p>
    <w:p w14:paraId="33F9A107"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13.3. No caso de adjudicação por preço global de grupo de itens, só será admitida a contratação de parte de itens do grupo se houver prévia pesquisa de mercado e demonstração de sua vantagem para o órgão ou a entidade.</w:t>
      </w:r>
    </w:p>
    <w:p w14:paraId="0AA34770"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13.4. O fornecedor deverá manter durante a validade da Ata de Registro de Preços, em compatibilidade com as obrigações assumidas, todas as condições exigidas para habilitação na licitação, ou para qualificação, na contratação direta.</w:t>
      </w:r>
    </w:p>
    <w:p w14:paraId="34F84883" w14:textId="77777777"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Para firmeza e validade do pactuado, a presente Ata vai assinada pelas partes e encaminhada cópia aos demais órgãos participantes (se houver).</w:t>
      </w:r>
    </w:p>
    <w:p w14:paraId="075C3274" w14:textId="7A0C53EE" w:rsidR="0048748A" w:rsidRPr="00EB5608" w:rsidRDefault="0048748A" w:rsidP="0048748A">
      <w:pPr>
        <w:spacing w:after="165" w:line="240" w:lineRule="auto"/>
        <w:jc w:val="both"/>
        <w:rPr>
          <w:rFonts w:ascii="Arial" w:eastAsia="Times New Roman" w:hAnsi="Arial" w:cs="Arial"/>
          <w:sz w:val="24"/>
          <w:szCs w:val="24"/>
          <w:lang w:eastAsia="pt-BR"/>
        </w:rPr>
      </w:pPr>
    </w:p>
    <w:p w14:paraId="77084648" w14:textId="6A99E554" w:rsidR="0048748A" w:rsidRPr="00EB5608" w:rsidRDefault="0048748A" w:rsidP="0048748A">
      <w:pPr>
        <w:spacing w:after="165" w:line="240" w:lineRule="auto"/>
        <w:jc w:val="both"/>
        <w:rPr>
          <w:rFonts w:ascii="Arial" w:eastAsia="Times New Roman" w:hAnsi="Arial" w:cs="Arial"/>
          <w:sz w:val="24"/>
          <w:szCs w:val="24"/>
          <w:lang w:eastAsia="pt-BR"/>
        </w:rPr>
      </w:pPr>
      <w:r w:rsidRPr="00EB5608">
        <w:rPr>
          <w:rFonts w:ascii="Arial" w:eastAsia="Times New Roman" w:hAnsi="Arial" w:cs="Arial"/>
          <w:b/>
          <w:bCs/>
          <w:sz w:val="24"/>
          <w:szCs w:val="24"/>
          <w:lang w:eastAsia="pt-BR"/>
        </w:rPr>
        <w:t>Anexo - Cadastro Reserva</w:t>
      </w:r>
    </w:p>
    <w:p w14:paraId="137D3690" w14:textId="77777777" w:rsidR="0048748A" w:rsidRPr="00EB5608" w:rsidRDefault="0048748A" w:rsidP="00AA03FB">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lastRenderedPageBreak/>
        <w:t>Seguindo a ordem de classificação, segue relação de fornecedores que aceitaram cotar os itens com preços iguais ao adjudicatário:</w:t>
      </w:r>
    </w:p>
    <w:p w14:paraId="45A2F646" w14:textId="5FAB99BC" w:rsidR="0048748A" w:rsidRPr="00EB5608" w:rsidRDefault="0048748A" w:rsidP="0048748A">
      <w:pPr>
        <w:spacing w:after="165" w:line="240" w:lineRule="auto"/>
        <w:jc w:val="both"/>
        <w:rPr>
          <w:rFonts w:ascii="Arial" w:eastAsia="Times New Roman" w:hAnsi="Arial" w:cs="Arial"/>
          <w:sz w:val="24"/>
          <w:szCs w:val="24"/>
          <w:lang w:eastAsia="pt-BR"/>
        </w:rPr>
      </w:pP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40"/>
        <w:gridCol w:w="3691"/>
      </w:tblGrid>
      <w:tr w:rsidR="00EB5608" w:rsidRPr="00EB5608" w14:paraId="453F43CA" w14:textId="77777777" w:rsidTr="00F80CDC">
        <w:tc>
          <w:tcPr>
            <w:tcW w:w="59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CEAB9B"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b/>
                <w:bCs/>
                <w:sz w:val="24"/>
                <w:szCs w:val="24"/>
                <w:lang w:eastAsia="pt-BR"/>
              </w:rPr>
              <w:t>Fornecedor:</w:t>
            </w:r>
          </w:p>
          <w:p w14:paraId="6E9A1A6B"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sz w:val="24"/>
                <w:szCs w:val="24"/>
                <w:lang w:eastAsia="pt-BR"/>
              </w:rPr>
              <w:t>(razão social, CNPJ/MF, endereço, contatos, representante)</w:t>
            </w:r>
          </w:p>
        </w:tc>
        <w:tc>
          <w:tcPr>
            <w:tcW w:w="369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F47528"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sz w:val="24"/>
                <w:szCs w:val="24"/>
                <w:lang w:eastAsia="pt-BR"/>
              </w:rPr>
              <w:t> </w:t>
            </w:r>
          </w:p>
        </w:tc>
      </w:tr>
      <w:tr w:rsidR="00EB5608" w:rsidRPr="00EB5608" w14:paraId="15AEF810" w14:textId="77777777" w:rsidTr="00F80CD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18886E"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b/>
                <w:bCs/>
                <w:sz w:val="24"/>
                <w:szCs w:val="24"/>
                <w:lang w:eastAsia="pt-BR"/>
              </w:rPr>
              <w:t>Número do item do TR</w:t>
            </w:r>
          </w:p>
        </w:tc>
        <w:tc>
          <w:tcPr>
            <w:tcW w:w="369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36BAF3"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sz w:val="24"/>
                <w:szCs w:val="24"/>
                <w:lang w:eastAsia="pt-BR"/>
              </w:rPr>
              <w:t> </w:t>
            </w:r>
          </w:p>
        </w:tc>
      </w:tr>
      <w:tr w:rsidR="00EB5608" w:rsidRPr="00EB5608" w14:paraId="12A2C631" w14:textId="77777777" w:rsidTr="00F80CD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6F33FC"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b/>
                <w:bCs/>
                <w:sz w:val="24"/>
                <w:szCs w:val="24"/>
                <w:lang w:eastAsia="pt-BR"/>
              </w:rPr>
              <w:t>Especificação</w:t>
            </w:r>
          </w:p>
        </w:tc>
        <w:tc>
          <w:tcPr>
            <w:tcW w:w="369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2A30E6"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sz w:val="24"/>
                <w:szCs w:val="24"/>
                <w:lang w:eastAsia="pt-BR"/>
              </w:rPr>
              <w:t> </w:t>
            </w:r>
          </w:p>
        </w:tc>
      </w:tr>
      <w:tr w:rsidR="00EB5608" w:rsidRPr="00EB5608" w14:paraId="3974D96B" w14:textId="77777777" w:rsidTr="00F80CD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6370C5"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b/>
                <w:bCs/>
                <w:sz w:val="24"/>
                <w:szCs w:val="24"/>
                <w:lang w:eastAsia="pt-BR"/>
              </w:rPr>
              <w:t>Unidade</w:t>
            </w:r>
          </w:p>
        </w:tc>
        <w:tc>
          <w:tcPr>
            <w:tcW w:w="369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EA1002"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sz w:val="24"/>
                <w:szCs w:val="24"/>
                <w:lang w:eastAsia="pt-BR"/>
              </w:rPr>
              <w:t> </w:t>
            </w:r>
          </w:p>
        </w:tc>
      </w:tr>
      <w:tr w:rsidR="00EB5608" w:rsidRPr="00EB5608" w14:paraId="58A4758E" w14:textId="77777777" w:rsidTr="00F80CD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C5BCA8"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b/>
                <w:bCs/>
                <w:sz w:val="24"/>
                <w:szCs w:val="24"/>
                <w:lang w:eastAsia="pt-BR"/>
              </w:rPr>
              <w:t>Quantidade Máxima</w:t>
            </w:r>
          </w:p>
        </w:tc>
        <w:tc>
          <w:tcPr>
            <w:tcW w:w="369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E34A42"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sz w:val="24"/>
                <w:szCs w:val="24"/>
                <w:lang w:eastAsia="pt-BR"/>
              </w:rPr>
              <w:t> </w:t>
            </w:r>
          </w:p>
        </w:tc>
      </w:tr>
      <w:tr w:rsidR="00EB5608" w:rsidRPr="00EB5608" w14:paraId="7FA0FC69" w14:textId="77777777" w:rsidTr="00F80CD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4D6337"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b/>
                <w:bCs/>
                <w:sz w:val="24"/>
                <w:szCs w:val="24"/>
                <w:lang w:eastAsia="pt-BR"/>
              </w:rPr>
              <w:t>Prazo de garantia ou validade</w:t>
            </w:r>
          </w:p>
        </w:tc>
        <w:tc>
          <w:tcPr>
            <w:tcW w:w="369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E3FE57" w14:textId="436D86E9" w:rsidR="0048748A" w:rsidRPr="00EB5608" w:rsidRDefault="00BC5E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sz w:val="24"/>
                <w:szCs w:val="24"/>
                <w:lang w:eastAsia="pt-BR"/>
              </w:rPr>
              <w:t>Conforme itens 5.27 a 5.40 do Termo de Referência.</w:t>
            </w:r>
          </w:p>
        </w:tc>
      </w:tr>
      <w:tr w:rsidR="00EB5608" w:rsidRPr="00EB5608" w14:paraId="4A887050" w14:textId="77777777" w:rsidTr="00F80CD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AF4CB61" w14:textId="4037E3D0" w:rsidR="00AA03FB" w:rsidRPr="00EB5608" w:rsidRDefault="00F80CDC" w:rsidP="00AA03FB">
            <w:pPr>
              <w:spacing w:after="165" w:line="240" w:lineRule="auto"/>
              <w:rPr>
                <w:rFonts w:ascii="Arial" w:eastAsia="Times New Roman" w:hAnsi="Arial" w:cs="Arial"/>
                <w:b/>
                <w:bCs/>
                <w:sz w:val="24"/>
                <w:szCs w:val="24"/>
                <w:lang w:eastAsia="pt-BR"/>
              </w:rPr>
            </w:pPr>
            <w:r w:rsidRPr="00EB5608">
              <w:rPr>
                <w:rFonts w:ascii="Arial" w:eastAsia="Times New Roman" w:hAnsi="Arial" w:cs="Arial"/>
                <w:b/>
                <w:bCs/>
                <w:sz w:val="24"/>
                <w:szCs w:val="24"/>
                <w:lang w:eastAsia="pt-BR"/>
              </w:rPr>
              <w:t>Valor Unitário</w:t>
            </w:r>
          </w:p>
        </w:tc>
        <w:tc>
          <w:tcPr>
            <w:tcW w:w="369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C2B0C6C" w14:textId="77777777" w:rsidR="00AA03FB" w:rsidRPr="00EB5608" w:rsidRDefault="00AA03FB" w:rsidP="00AA03FB">
            <w:pPr>
              <w:spacing w:after="165" w:line="240" w:lineRule="auto"/>
              <w:rPr>
                <w:rFonts w:ascii="Arial" w:eastAsia="Times New Roman" w:hAnsi="Arial" w:cs="Arial"/>
                <w:sz w:val="24"/>
                <w:szCs w:val="24"/>
                <w:lang w:eastAsia="pt-BR"/>
              </w:rPr>
            </w:pPr>
          </w:p>
        </w:tc>
      </w:tr>
      <w:tr w:rsidR="00A36959" w:rsidRPr="00EB5608" w14:paraId="005466CE" w14:textId="77777777" w:rsidTr="00F80CD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9747546" w14:textId="71069FAE" w:rsidR="00AA03FB" w:rsidRPr="00EB5608" w:rsidRDefault="00AA03FB" w:rsidP="00AA03FB">
            <w:pPr>
              <w:spacing w:after="165" w:line="240" w:lineRule="auto"/>
              <w:rPr>
                <w:rFonts w:ascii="Arial" w:eastAsia="Times New Roman" w:hAnsi="Arial" w:cs="Arial"/>
                <w:b/>
                <w:bCs/>
                <w:sz w:val="24"/>
                <w:szCs w:val="24"/>
                <w:lang w:eastAsia="pt-BR"/>
              </w:rPr>
            </w:pPr>
            <w:r w:rsidRPr="00EB5608">
              <w:rPr>
                <w:rFonts w:ascii="Arial" w:eastAsia="Times New Roman" w:hAnsi="Arial" w:cs="Arial"/>
                <w:b/>
                <w:bCs/>
                <w:sz w:val="24"/>
                <w:szCs w:val="24"/>
                <w:lang w:eastAsia="pt-BR"/>
              </w:rPr>
              <w:t>Valor Total</w:t>
            </w:r>
          </w:p>
        </w:tc>
        <w:tc>
          <w:tcPr>
            <w:tcW w:w="369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3C3F9D6" w14:textId="77777777" w:rsidR="00AA03FB" w:rsidRPr="00EB5608" w:rsidRDefault="00AA03FB" w:rsidP="00AA03FB">
            <w:pPr>
              <w:spacing w:after="165" w:line="240" w:lineRule="auto"/>
              <w:rPr>
                <w:rFonts w:ascii="Arial" w:eastAsia="Times New Roman" w:hAnsi="Arial" w:cs="Arial"/>
                <w:sz w:val="24"/>
                <w:szCs w:val="24"/>
                <w:lang w:eastAsia="pt-BR"/>
              </w:rPr>
            </w:pPr>
          </w:p>
        </w:tc>
      </w:tr>
    </w:tbl>
    <w:p w14:paraId="5E0039D0" w14:textId="714ADA74" w:rsidR="0048748A" w:rsidRPr="00EB5608" w:rsidRDefault="0048748A" w:rsidP="0048748A">
      <w:pPr>
        <w:spacing w:after="165" w:line="240" w:lineRule="auto"/>
        <w:rPr>
          <w:rFonts w:ascii="Arial" w:eastAsia="Times New Roman" w:hAnsi="Arial" w:cs="Arial"/>
          <w:sz w:val="24"/>
          <w:szCs w:val="24"/>
          <w:lang w:eastAsia="pt-BR"/>
        </w:rPr>
      </w:pPr>
    </w:p>
    <w:p w14:paraId="49B6C019" w14:textId="77777777" w:rsidR="0048748A" w:rsidRPr="00EB5608" w:rsidRDefault="0048748A" w:rsidP="00AA03FB">
      <w:pPr>
        <w:spacing w:after="165" w:line="240" w:lineRule="auto"/>
        <w:jc w:val="both"/>
        <w:rPr>
          <w:rFonts w:ascii="Arial" w:eastAsia="Times New Roman" w:hAnsi="Arial" w:cs="Arial"/>
          <w:sz w:val="24"/>
          <w:szCs w:val="24"/>
          <w:lang w:eastAsia="pt-BR"/>
        </w:rPr>
      </w:pPr>
      <w:r w:rsidRPr="00EB5608">
        <w:rPr>
          <w:rFonts w:ascii="Arial" w:eastAsia="Times New Roman" w:hAnsi="Arial" w:cs="Arial"/>
          <w:sz w:val="24"/>
          <w:szCs w:val="24"/>
          <w:lang w:eastAsia="pt-BR"/>
        </w:rPr>
        <w:t>Seguindo a ordem de classificação, segue relação de fornecedores que mantiveram sua proposta original:</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50"/>
        <w:gridCol w:w="3481"/>
      </w:tblGrid>
      <w:tr w:rsidR="00EB5608" w:rsidRPr="00EB5608" w14:paraId="73A1F4E8" w14:textId="77777777" w:rsidTr="00F80CD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F44944"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b/>
                <w:bCs/>
                <w:sz w:val="24"/>
                <w:szCs w:val="24"/>
                <w:lang w:eastAsia="pt-BR"/>
              </w:rPr>
              <w:t>Fornecedor:</w:t>
            </w:r>
          </w:p>
          <w:p w14:paraId="70AB626F"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sz w:val="24"/>
                <w:szCs w:val="24"/>
                <w:lang w:eastAsia="pt-BR"/>
              </w:rPr>
              <w:t>(razão social, CNPJ/MF, endereço, contatos, representante)</w:t>
            </w:r>
          </w:p>
        </w:tc>
        <w:tc>
          <w:tcPr>
            <w:tcW w:w="348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EC2705"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sz w:val="24"/>
                <w:szCs w:val="24"/>
                <w:lang w:eastAsia="pt-BR"/>
              </w:rPr>
              <w:t> </w:t>
            </w:r>
          </w:p>
        </w:tc>
      </w:tr>
      <w:tr w:rsidR="00EB5608" w:rsidRPr="00EB5608" w14:paraId="2AB45F3A" w14:textId="77777777" w:rsidTr="00F80CD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3D5F7E"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b/>
                <w:bCs/>
                <w:sz w:val="24"/>
                <w:szCs w:val="24"/>
                <w:lang w:eastAsia="pt-BR"/>
              </w:rPr>
              <w:t>Número do item do TR</w:t>
            </w:r>
          </w:p>
        </w:tc>
        <w:tc>
          <w:tcPr>
            <w:tcW w:w="348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853E4F"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sz w:val="24"/>
                <w:szCs w:val="24"/>
                <w:lang w:eastAsia="pt-BR"/>
              </w:rPr>
              <w:t> </w:t>
            </w:r>
          </w:p>
        </w:tc>
      </w:tr>
      <w:tr w:rsidR="00EB5608" w:rsidRPr="00EB5608" w14:paraId="3D770E2E" w14:textId="77777777" w:rsidTr="00F80CD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B5F7BB"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b/>
                <w:bCs/>
                <w:sz w:val="24"/>
                <w:szCs w:val="24"/>
                <w:lang w:eastAsia="pt-BR"/>
              </w:rPr>
              <w:t>Especificação</w:t>
            </w:r>
          </w:p>
        </w:tc>
        <w:tc>
          <w:tcPr>
            <w:tcW w:w="348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ED9B99"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sz w:val="24"/>
                <w:szCs w:val="24"/>
                <w:lang w:eastAsia="pt-BR"/>
              </w:rPr>
              <w:t> </w:t>
            </w:r>
          </w:p>
        </w:tc>
      </w:tr>
      <w:tr w:rsidR="00EB5608" w:rsidRPr="00EB5608" w14:paraId="21040D83" w14:textId="77777777" w:rsidTr="00F80CD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7CC221"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b/>
                <w:bCs/>
                <w:sz w:val="24"/>
                <w:szCs w:val="24"/>
                <w:lang w:eastAsia="pt-BR"/>
              </w:rPr>
              <w:t>Unidade</w:t>
            </w:r>
          </w:p>
        </w:tc>
        <w:tc>
          <w:tcPr>
            <w:tcW w:w="348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3067A0"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sz w:val="24"/>
                <w:szCs w:val="24"/>
                <w:lang w:eastAsia="pt-BR"/>
              </w:rPr>
              <w:t> </w:t>
            </w:r>
          </w:p>
        </w:tc>
      </w:tr>
      <w:tr w:rsidR="00EB5608" w:rsidRPr="00EB5608" w14:paraId="4549A899" w14:textId="77777777" w:rsidTr="00F80CD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8730C2"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b/>
                <w:bCs/>
                <w:sz w:val="24"/>
                <w:szCs w:val="24"/>
                <w:lang w:eastAsia="pt-BR"/>
              </w:rPr>
              <w:t>Quantidade Máxima</w:t>
            </w:r>
          </w:p>
        </w:tc>
        <w:tc>
          <w:tcPr>
            <w:tcW w:w="348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6657F8"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sz w:val="24"/>
                <w:szCs w:val="24"/>
                <w:lang w:eastAsia="pt-BR"/>
              </w:rPr>
              <w:t> </w:t>
            </w:r>
          </w:p>
        </w:tc>
      </w:tr>
      <w:tr w:rsidR="00EB5608" w:rsidRPr="00EB5608" w14:paraId="4CC59183" w14:textId="77777777" w:rsidTr="00F80CD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CDBF6B" w14:textId="77777777" w:rsidR="0048748A" w:rsidRPr="00EB5608" w:rsidRDefault="004874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b/>
                <w:bCs/>
                <w:sz w:val="24"/>
                <w:szCs w:val="24"/>
                <w:lang w:eastAsia="pt-BR"/>
              </w:rPr>
              <w:t>Prazo de garantia ou validade</w:t>
            </w:r>
          </w:p>
        </w:tc>
        <w:tc>
          <w:tcPr>
            <w:tcW w:w="348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355333" w14:textId="420D1249" w:rsidR="0048748A" w:rsidRPr="00EB5608" w:rsidRDefault="00BC5E8A" w:rsidP="0048748A">
            <w:pPr>
              <w:spacing w:after="165" w:line="240" w:lineRule="auto"/>
              <w:rPr>
                <w:rFonts w:ascii="Arial" w:eastAsia="Times New Roman" w:hAnsi="Arial" w:cs="Arial"/>
                <w:sz w:val="24"/>
                <w:szCs w:val="24"/>
                <w:lang w:eastAsia="pt-BR"/>
              </w:rPr>
            </w:pPr>
            <w:r w:rsidRPr="00EB5608">
              <w:rPr>
                <w:rFonts w:ascii="Arial" w:eastAsia="Times New Roman" w:hAnsi="Arial" w:cs="Arial"/>
                <w:sz w:val="24"/>
                <w:szCs w:val="24"/>
                <w:lang w:eastAsia="pt-BR"/>
              </w:rPr>
              <w:t>Conforme itens 5.27 a 5.40 do Termo de Referência.</w:t>
            </w:r>
          </w:p>
        </w:tc>
      </w:tr>
      <w:tr w:rsidR="00EB5608" w:rsidRPr="00EB5608" w14:paraId="4A0DABB9" w14:textId="77777777" w:rsidTr="00F80CD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DEB5D08" w14:textId="6DB0B844" w:rsidR="00AA03FB" w:rsidRPr="00EB5608" w:rsidRDefault="00F80CDC" w:rsidP="00AA03FB">
            <w:pPr>
              <w:spacing w:after="165" w:line="240" w:lineRule="auto"/>
              <w:rPr>
                <w:rFonts w:ascii="Arial" w:eastAsia="Times New Roman" w:hAnsi="Arial" w:cs="Arial"/>
                <w:b/>
                <w:bCs/>
                <w:sz w:val="24"/>
                <w:szCs w:val="24"/>
                <w:lang w:eastAsia="pt-BR"/>
              </w:rPr>
            </w:pPr>
            <w:r w:rsidRPr="00EB5608">
              <w:rPr>
                <w:rFonts w:ascii="Arial" w:eastAsia="Times New Roman" w:hAnsi="Arial" w:cs="Arial"/>
                <w:b/>
                <w:bCs/>
                <w:sz w:val="24"/>
                <w:szCs w:val="24"/>
                <w:lang w:eastAsia="pt-BR"/>
              </w:rPr>
              <w:t>Valor Unitário</w:t>
            </w:r>
          </w:p>
        </w:tc>
        <w:tc>
          <w:tcPr>
            <w:tcW w:w="348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95CD96C" w14:textId="77777777" w:rsidR="00AA03FB" w:rsidRPr="00EB5608" w:rsidRDefault="00AA03FB" w:rsidP="00AA03FB">
            <w:pPr>
              <w:spacing w:after="165" w:line="240" w:lineRule="auto"/>
              <w:rPr>
                <w:rFonts w:ascii="Arial" w:eastAsia="Times New Roman" w:hAnsi="Arial" w:cs="Arial"/>
                <w:sz w:val="24"/>
                <w:szCs w:val="24"/>
                <w:lang w:eastAsia="pt-BR"/>
              </w:rPr>
            </w:pPr>
          </w:p>
        </w:tc>
      </w:tr>
      <w:tr w:rsidR="00AA03FB" w:rsidRPr="00EB5608" w14:paraId="52C2DF77" w14:textId="77777777" w:rsidTr="00F80CD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347E1B6" w14:textId="3587D278" w:rsidR="00AA03FB" w:rsidRPr="00EB5608" w:rsidRDefault="00AA03FB" w:rsidP="00AA03FB">
            <w:pPr>
              <w:spacing w:after="165" w:line="240" w:lineRule="auto"/>
              <w:rPr>
                <w:rFonts w:ascii="Arial" w:eastAsia="Times New Roman" w:hAnsi="Arial" w:cs="Arial"/>
                <w:b/>
                <w:bCs/>
                <w:sz w:val="24"/>
                <w:szCs w:val="24"/>
                <w:lang w:eastAsia="pt-BR"/>
              </w:rPr>
            </w:pPr>
            <w:r w:rsidRPr="00EB5608">
              <w:rPr>
                <w:rFonts w:ascii="Arial" w:eastAsia="Times New Roman" w:hAnsi="Arial" w:cs="Arial"/>
                <w:b/>
                <w:bCs/>
                <w:sz w:val="24"/>
                <w:szCs w:val="24"/>
                <w:lang w:eastAsia="pt-BR"/>
              </w:rPr>
              <w:t>Valor Total</w:t>
            </w:r>
          </w:p>
        </w:tc>
        <w:tc>
          <w:tcPr>
            <w:tcW w:w="348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7AAE93E" w14:textId="77777777" w:rsidR="00AA03FB" w:rsidRPr="00EB5608" w:rsidRDefault="00AA03FB" w:rsidP="00AA03FB">
            <w:pPr>
              <w:spacing w:after="165" w:line="240" w:lineRule="auto"/>
              <w:rPr>
                <w:rFonts w:ascii="Arial" w:eastAsia="Times New Roman" w:hAnsi="Arial" w:cs="Arial"/>
                <w:sz w:val="24"/>
                <w:szCs w:val="24"/>
                <w:lang w:eastAsia="pt-BR"/>
              </w:rPr>
            </w:pPr>
          </w:p>
        </w:tc>
      </w:tr>
    </w:tbl>
    <w:p w14:paraId="18582CA8" w14:textId="77777777" w:rsidR="007624D6" w:rsidRPr="00EB5608" w:rsidRDefault="007624D6">
      <w:pPr>
        <w:rPr>
          <w:rFonts w:ascii="Arial" w:hAnsi="Arial" w:cs="Arial"/>
        </w:rPr>
      </w:pPr>
    </w:p>
    <w:sectPr w:rsidR="007624D6" w:rsidRPr="00EB560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8A"/>
    <w:rsid w:val="000471B9"/>
    <w:rsid w:val="00274E9A"/>
    <w:rsid w:val="003A3EC5"/>
    <w:rsid w:val="00415B37"/>
    <w:rsid w:val="00457F8A"/>
    <w:rsid w:val="004605BE"/>
    <w:rsid w:val="00470793"/>
    <w:rsid w:val="0048748A"/>
    <w:rsid w:val="005D4491"/>
    <w:rsid w:val="006C23A2"/>
    <w:rsid w:val="006C5965"/>
    <w:rsid w:val="007624D6"/>
    <w:rsid w:val="008571B3"/>
    <w:rsid w:val="00923F50"/>
    <w:rsid w:val="00957556"/>
    <w:rsid w:val="00A35595"/>
    <w:rsid w:val="00A36959"/>
    <w:rsid w:val="00A718C1"/>
    <w:rsid w:val="00AA03FB"/>
    <w:rsid w:val="00AC0AE2"/>
    <w:rsid w:val="00B46EA9"/>
    <w:rsid w:val="00BC46A4"/>
    <w:rsid w:val="00BC5E8A"/>
    <w:rsid w:val="00BD2742"/>
    <w:rsid w:val="00CD57E8"/>
    <w:rsid w:val="00CF67DD"/>
    <w:rsid w:val="00D37325"/>
    <w:rsid w:val="00E06DB8"/>
    <w:rsid w:val="00E85496"/>
    <w:rsid w:val="00EA5ED4"/>
    <w:rsid w:val="00EB5608"/>
    <w:rsid w:val="00ED2B00"/>
    <w:rsid w:val="00EE59A3"/>
    <w:rsid w:val="00F216C0"/>
    <w:rsid w:val="00F548FE"/>
    <w:rsid w:val="00F76636"/>
    <w:rsid w:val="00F80CDC"/>
    <w:rsid w:val="00FB73D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7A57F"/>
  <w15:chartTrackingRefBased/>
  <w15:docId w15:val="{E8048B45-F17B-4AA4-9F7E-4D45A9301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
    <w:name w:val="texto_centralizado_maiusculas"/>
    <w:basedOn w:val="Normal"/>
    <w:rsid w:val="0048748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48748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48748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48748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48748A"/>
    <w:rPr>
      <w:color w:val="0000FF"/>
      <w:u w:val="single"/>
    </w:rPr>
  </w:style>
  <w:style w:type="character" w:styleId="Forte">
    <w:name w:val="Strong"/>
    <w:basedOn w:val="Fontepargpadro"/>
    <w:uiPriority w:val="22"/>
    <w:qFormat/>
    <w:rsid w:val="0048748A"/>
    <w:rPr>
      <w:b/>
      <w:bCs/>
    </w:rPr>
  </w:style>
  <w:style w:type="paragraph" w:customStyle="1" w:styleId="textojustificado">
    <w:name w:val="texto_justificado"/>
    <w:basedOn w:val="Normal"/>
    <w:rsid w:val="0048748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6C23A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C23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37892">
      <w:bodyDiv w:val="1"/>
      <w:marLeft w:val="0"/>
      <w:marRight w:val="0"/>
      <w:marTop w:val="0"/>
      <w:marBottom w:val="0"/>
      <w:divBdr>
        <w:top w:val="none" w:sz="0" w:space="0" w:color="auto"/>
        <w:left w:val="none" w:sz="0" w:space="0" w:color="auto"/>
        <w:bottom w:val="none" w:sz="0" w:space="0" w:color="auto"/>
        <w:right w:val="none" w:sz="0" w:space="0" w:color="auto"/>
      </w:divBdr>
    </w:div>
    <w:div w:id="753431149">
      <w:bodyDiv w:val="1"/>
      <w:marLeft w:val="0"/>
      <w:marRight w:val="0"/>
      <w:marTop w:val="0"/>
      <w:marBottom w:val="0"/>
      <w:divBdr>
        <w:top w:val="none" w:sz="0" w:space="0" w:color="auto"/>
        <w:left w:val="none" w:sz="0" w:space="0" w:color="auto"/>
        <w:bottom w:val="none" w:sz="0" w:space="0" w:color="auto"/>
        <w:right w:val="none" w:sz="0" w:space="0" w:color="auto"/>
      </w:divBdr>
    </w:div>
    <w:div w:id="165780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4005</Words>
  <Characters>21629</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25583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Patricia Krodi dos Santos</cp:lastModifiedBy>
  <cp:revision>2</cp:revision>
  <cp:lastPrinted>2024-03-13T14:17:00Z</cp:lastPrinted>
  <dcterms:created xsi:type="dcterms:W3CDTF">2025-02-20T16:37:00Z</dcterms:created>
  <dcterms:modified xsi:type="dcterms:W3CDTF">2025-02-20T16:37:00Z</dcterms:modified>
</cp:coreProperties>
</file>