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8D12D" w14:textId="0C6C29B3" w:rsidR="00A17E61" w:rsidRPr="00423995" w:rsidRDefault="00A17E61" w:rsidP="00A17E61">
      <w:pPr>
        <w:spacing w:before="100" w:beforeAutospacing="1" w:after="100" w:afterAutospacing="1" w:line="240" w:lineRule="auto"/>
        <w:rPr>
          <w:rFonts w:ascii="Arial" w:eastAsia="Times New Roman" w:hAnsi="Arial" w:cs="Arial"/>
          <w:sz w:val="24"/>
          <w:szCs w:val="24"/>
          <w:lang w:eastAsia="pt-BR"/>
        </w:rPr>
      </w:pPr>
    </w:p>
    <w:p w14:paraId="596A1C17" w14:textId="76B89D32" w:rsidR="0071333C" w:rsidRPr="00423995" w:rsidRDefault="0071333C" w:rsidP="0071333C">
      <w:pPr>
        <w:pBdr>
          <w:top w:val="double" w:sz="4" w:space="1" w:color="auto"/>
          <w:bottom w:val="double" w:sz="4" w:space="1" w:color="auto"/>
        </w:pBdr>
        <w:spacing w:before="100" w:beforeAutospacing="1" w:after="100" w:afterAutospacing="1" w:line="240" w:lineRule="auto"/>
        <w:jc w:val="center"/>
        <w:rPr>
          <w:rFonts w:ascii="Arial" w:eastAsia="Times New Roman" w:hAnsi="Arial" w:cs="Arial"/>
          <w:b/>
          <w:bCs/>
          <w:sz w:val="24"/>
          <w:szCs w:val="24"/>
          <w:lang w:eastAsia="pt-BR"/>
        </w:rPr>
      </w:pPr>
      <w:r w:rsidRPr="00423995">
        <w:rPr>
          <w:rFonts w:ascii="Arial" w:eastAsia="Times New Roman" w:hAnsi="Arial" w:cs="Arial"/>
          <w:b/>
          <w:bCs/>
          <w:sz w:val="24"/>
          <w:szCs w:val="24"/>
          <w:lang w:eastAsia="pt-BR"/>
        </w:rPr>
        <w:t>PREGÃO ELETRÔNICO Nº 90018/2026-RP</w:t>
      </w:r>
    </w:p>
    <w:p w14:paraId="75A1AA39" w14:textId="41E0D00C" w:rsidR="0071333C" w:rsidRPr="00423995" w:rsidRDefault="0071333C" w:rsidP="0071333C">
      <w:pPr>
        <w:pBdr>
          <w:top w:val="double" w:sz="4" w:space="1" w:color="auto"/>
          <w:bottom w:val="double" w:sz="4" w:space="1" w:color="auto"/>
        </w:pBdr>
        <w:spacing w:before="100" w:beforeAutospacing="1" w:after="100" w:afterAutospacing="1" w:line="240" w:lineRule="auto"/>
        <w:jc w:val="center"/>
        <w:rPr>
          <w:rFonts w:ascii="Arial" w:eastAsia="Times New Roman" w:hAnsi="Arial" w:cs="Arial"/>
          <w:b/>
          <w:bCs/>
          <w:sz w:val="24"/>
          <w:szCs w:val="24"/>
          <w:lang w:eastAsia="pt-BR"/>
        </w:rPr>
      </w:pPr>
      <w:r w:rsidRPr="00423995">
        <w:rPr>
          <w:rFonts w:ascii="Arial" w:eastAsia="Times New Roman" w:hAnsi="Arial" w:cs="Arial"/>
          <w:b/>
          <w:bCs/>
          <w:sz w:val="24"/>
          <w:szCs w:val="24"/>
          <w:lang w:eastAsia="pt-BR"/>
        </w:rPr>
        <w:t>ANEXO IV - MINUTA DE ATA DE REGISTRO DE PREÇOS</w:t>
      </w:r>
    </w:p>
    <w:p w14:paraId="76939732" w14:textId="77777777" w:rsidR="0071333C" w:rsidRPr="00423995" w:rsidRDefault="0071333C" w:rsidP="00A17E61">
      <w:pPr>
        <w:spacing w:before="100" w:beforeAutospacing="1" w:after="100" w:afterAutospacing="1" w:line="240" w:lineRule="auto"/>
        <w:rPr>
          <w:rFonts w:ascii="Arial" w:eastAsia="Times New Roman" w:hAnsi="Arial" w:cs="Arial"/>
          <w:sz w:val="24"/>
          <w:szCs w:val="24"/>
          <w:lang w:eastAsia="pt-BR"/>
        </w:rPr>
      </w:pPr>
    </w:p>
    <w:p w14:paraId="02666DED" w14:textId="77777777" w:rsidR="00A17E61" w:rsidRPr="00423995" w:rsidRDefault="00A17E61" w:rsidP="00A17E61">
      <w:pPr>
        <w:spacing w:before="100" w:beforeAutospacing="1" w:after="100" w:afterAutospacing="1" w:line="240" w:lineRule="auto"/>
        <w:rPr>
          <w:rFonts w:ascii="Arial" w:eastAsia="Times New Roman" w:hAnsi="Arial" w:cs="Arial"/>
          <w:sz w:val="24"/>
          <w:szCs w:val="24"/>
          <w:lang w:eastAsia="pt-BR"/>
        </w:rPr>
      </w:pPr>
      <w:r w:rsidRPr="00423995">
        <w:rPr>
          <w:rFonts w:ascii="Arial" w:eastAsia="Times New Roman" w:hAnsi="Arial" w:cs="Arial"/>
          <w:b/>
          <w:bCs/>
          <w:sz w:val="24"/>
          <w:szCs w:val="24"/>
          <w:lang w:eastAsia="pt-BR"/>
        </w:rPr>
        <w:t>ATA DE REGISTRO DE PREÇOS N.º .........</w:t>
      </w:r>
    </w:p>
    <w:p w14:paraId="611EB88E" w14:textId="77777777" w:rsidR="004820DA" w:rsidRPr="00423995" w:rsidRDefault="004820DA" w:rsidP="004820DA">
      <w:pPr>
        <w:spacing w:before="100" w:beforeAutospacing="1" w:after="100" w:afterAutospacing="1" w:line="240" w:lineRule="auto"/>
        <w:jc w:val="both"/>
        <w:rPr>
          <w:rFonts w:ascii="Arial" w:eastAsia="Times New Roman" w:hAnsi="Arial" w:cs="Arial"/>
          <w:sz w:val="24"/>
          <w:szCs w:val="24"/>
          <w:lang w:eastAsia="pt-BR"/>
        </w:rPr>
      </w:pPr>
    </w:p>
    <w:p w14:paraId="2E93C170" w14:textId="15D2E485" w:rsidR="00A17E61" w:rsidRPr="00423995" w:rsidRDefault="004820DA" w:rsidP="004820DA">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 xml:space="preserve">A </w:t>
      </w:r>
      <w:r w:rsidRPr="00423995">
        <w:rPr>
          <w:rFonts w:ascii="Arial" w:eastAsia="Times New Roman" w:hAnsi="Arial" w:cs="Arial"/>
          <w:b/>
          <w:bCs/>
          <w:sz w:val="24"/>
          <w:szCs w:val="24"/>
          <w:lang w:eastAsia="pt-BR"/>
        </w:rPr>
        <w:t>UNIÃO</w:t>
      </w:r>
      <w:r w:rsidRPr="00423995">
        <w:rPr>
          <w:rFonts w:ascii="Arial" w:eastAsia="Times New Roman" w:hAnsi="Arial" w:cs="Arial"/>
          <w:sz w:val="24"/>
          <w:szCs w:val="24"/>
          <w:lang w:eastAsia="pt-BR"/>
        </w:rPr>
        <w:t xml:space="preserve">, por intermédio da </w:t>
      </w:r>
      <w:r w:rsidRPr="00423995">
        <w:rPr>
          <w:rFonts w:ascii="Arial" w:eastAsia="Times New Roman" w:hAnsi="Arial" w:cs="Arial"/>
          <w:b/>
          <w:bCs/>
          <w:sz w:val="24"/>
          <w:szCs w:val="24"/>
          <w:lang w:eastAsia="pt-BR"/>
        </w:rPr>
        <w:t>JUSTIÇA FEDERAL DE PRIMEIRO GRAU EM SÃO PAULO</w:t>
      </w:r>
      <w:r w:rsidRPr="00423995">
        <w:rPr>
          <w:rFonts w:ascii="Arial" w:eastAsia="Times New Roman" w:hAnsi="Arial" w:cs="Arial"/>
          <w:sz w:val="24"/>
          <w:szCs w:val="24"/>
          <w:lang w:eastAsia="pt-BR"/>
        </w:rPr>
        <w:t>,</w:t>
      </w:r>
      <w:r w:rsidR="00A17E61" w:rsidRPr="00423995">
        <w:rPr>
          <w:rFonts w:ascii="Arial" w:eastAsia="Times New Roman" w:hAnsi="Arial" w:cs="Arial"/>
          <w:sz w:val="24"/>
          <w:szCs w:val="24"/>
          <w:lang w:eastAsia="pt-BR"/>
        </w:rPr>
        <w:t xml:space="preserve"> com sede </w:t>
      </w:r>
      <w:r w:rsidRPr="00423995">
        <w:rPr>
          <w:rFonts w:ascii="Arial" w:eastAsia="Times New Roman" w:hAnsi="Arial" w:cs="Arial"/>
          <w:sz w:val="24"/>
          <w:szCs w:val="24"/>
          <w:lang w:eastAsia="pt-BR"/>
        </w:rPr>
        <w:t xml:space="preserve">na Rua Peixoto Gomide nº 768, Jardim Paulista, na cidade de São Paulo/SP, </w:t>
      </w:r>
      <w:r w:rsidR="00A17E61" w:rsidRPr="00423995">
        <w:rPr>
          <w:rFonts w:ascii="Arial" w:eastAsia="Times New Roman" w:hAnsi="Arial" w:cs="Arial"/>
          <w:sz w:val="24"/>
          <w:szCs w:val="24"/>
          <w:lang w:eastAsia="pt-BR"/>
        </w:rPr>
        <w:t xml:space="preserve">inscrita no CNPJ/MF sob o nº </w:t>
      </w:r>
      <w:r w:rsidRPr="00423995">
        <w:rPr>
          <w:rFonts w:ascii="Arial" w:eastAsia="Times New Roman" w:hAnsi="Arial" w:cs="Arial"/>
          <w:sz w:val="24"/>
          <w:szCs w:val="24"/>
          <w:lang w:eastAsia="pt-BR"/>
        </w:rPr>
        <w:t>05.445.105/0001-78</w:t>
      </w:r>
      <w:r w:rsidR="00A17E61" w:rsidRPr="00423995">
        <w:rPr>
          <w:rFonts w:ascii="Arial" w:eastAsia="Times New Roman" w:hAnsi="Arial" w:cs="Arial"/>
          <w:sz w:val="24"/>
          <w:szCs w:val="24"/>
          <w:lang w:eastAsia="pt-BR"/>
        </w:rPr>
        <w:t xml:space="preserve">, neste ato </w:t>
      </w:r>
      <w:r w:rsidRPr="00423995">
        <w:rPr>
          <w:rFonts w:ascii="Arial" w:eastAsia="Times New Roman" w:hAnsi="Arial" w:cs="Arial"/>
          <w:sz w:val="24"/>
          <w:szCs w:val="24"/>
          <w:lang w:eastAsia="pt-BR"/>
        </w:rPr>
        <w:t xml:space="preserve">representada pelo Juiz Federal Diretor do Foro, ao final identificado, ou pela Juíza Federal Diretora do Foro, em exercício, ao final identificada, designados pelo Ato nº 16795, de 26 de fevereiro de 2026, da Presidência do Egrégio Conselho da Justiça Federal da Terceira Região, </w:t>
      </w:r>
      <w:r w:rsidR="00A17E61" w:rsidRPr="00423995">
        <w:rPr>
          <w:rFonts w:ascii="Arial" w:eastAsia="Times New Roman" w:hAnsi="Arial" w:cs="Arial"/>
          <w:sz w:val="24"/>
          <w:szCs w:val="24"/>
          <w:lang w:eastAsia="pt-BR"/>
        </w:rPr>
        <w:t xml:space="preserve">considerando o julgamento da licitação na modalidade de pregão, na forma eletrônica, para REGISTRO DE PREÇOS nº </w:t>
      </w:r>
      <w:bookmarkStart w:id="0" w:name="_Hlk230697152"/>
      <w:r w:rsidR="00D608FE" w:rsidRPr="00423995">
        <w:rPr>
          <w:rFonts w:ascii="Arial" w:eastAsia="Times New Roman" w:hAnsi="Arial" w:cs="Arial"/>
          <w:b/>
          <w:bCs/>
          <w:sz w:val="24"/>
          <w:szCs w:val="24"/>
          <w:lang w:eastAsia="pt-BR"/>
        </w:rPr>
        <w:t>90018/2026-RP</w:t>
      </w:r>
      <w:bookmarkEnd w:id="0"/>
      <w:r w:rsidR="00A17E61" w:rsidRPr="00423995">
        <w:rPr>
          <w:rFonts w:ascii="Arial" w:eastAsia="Times New Roman" w:hAnsi="Arial" w:cs="Arial"/>
          <w:sz w:val="24"/>
          <w:szCs w:val="24"/>
          <w:lang w:eastAsia="pt-BR"/>
        </w:rPr>
        <w:t xml:space="preserve">, publicada no ...... de ...../...../202....., processo administrativo nº </w:t>
      </w:r>
      <w:r w:rsidR="00D608FE" w:rsidRPr="00423995">
        <w:rPr>
          <w:rFonts w:ascii="Arial" w:eastAsia="Times New Roman" w:hAnsi="Arial" w:cs="Arial"/>
          <w:sz w:val="24"/>
          <w:szCs w:val="24"/>
          <w:lang w:eastAsia="pt-BR"/>
        </w:rPr>
        <w:t>0006178-85.2026.4.03.8001</w:t>
      </w:r>
      <w:r w:rsidR="00A17E61" w:rsidRPr="00423995">
        <w:rPr>
          <w:rFonts w:ascii="Arial" w:eastAsia="Times New Roman" w:hAnsi="Arial" w:cs="Arial"/>
          <w:sz w:val="24"/>
          <w:szCs w:val="24"/>
          <w:lang w:eastAsia="pt-BR"/>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w:t>
      </w:r>
      <w:r w:rsidR="00D608FE" w:rsidRPr="00423995">
        <w:rPr>
          <w:rFonts w:ascii="Arial" w:eastAsia="Times New Roman" w:hAnsi="Arial" w:cs="Arial"/>
          <w:sz w:val="24"/>
          <w:szCs w:val="24"/>
          <w:lang w:eastAsia="pt-BR"/>
        </w:rPr>
        <w:t xml:space="preserve">nas demais normas aplicáveis, </w:t>
      </w:r>
      <w:r w:rsidR="00A17E61" w:rsidRPr="00423995">
        <w:rPr>
          <w:rFonts w:ascii="Arial" w:eastAsia="Times New Roman" w:hAnsi="Arial" w:cs="Arial"/>
          <w:sz w:val="24"/>
          <w:szCs w:val="24"/>
          <w:lang w:eastAsia="pt-BR"/>
        </w:rPr>
        <w:t>e em conformidade com as disposições a seguir:</w:t>
      </w:r>
    </w:p>
    <w:p w14:paraId="01FD6063" w14:textId="11C34CF6" w:rsidR="00A17E61" w:rsidRPr="00423995" w:rsidRDefault="00A17E61" w:rsidP="00A17E61">
      <w:pPr>
        <w:spacing w:before="100" w:beforeAutospacing="1" w:after="100" w:afterAutospacing="1" w:line="240" w:lineRule="auto"/>
        <w:rPr>
          <w:rFonts w:ascii="Arial" w:eastAsia="Times New Roman" w:hAnsi="Arial" w:cs="Arial"/>
          <w:sz w:val="24"/>
          <w:szCs w:val="24"/>
          <w:lang w:eastAsia="pt-BR"/>
        </w:rPr>
      </w:pPr>
    </w:p>
    <w:p w14:paraId="706755F5" w14:textId="77777777" w:rsidR="00A17E61" w:rsidRPr="00423995" w:rsidRDefault="00A17E61" w:rsidP="00A17E61">
      <w:pPr>
        <w:spacing w:before="100" w:beforeAutospacing="1" w:after="100" w:afterAutospacing="1" w:line="240" w:lineRule="auto"/>
        <w:rPr>
          <w:rFonts w:ascii="Arial" w:eastAsia="Times New Roman" w:hAnsi="Arial" w:cs="Arial"/>
          <w:sz w:val="24"/>
          <w:szCs w:val="24"/>
          <w:lang w:eastAsia="pt-BR"/>
        </w:rPr>
      </w:pPr>
      <w:r w:rsidRPr="00423995">
        <w:rPr>
          <w:rFonts w:ascii="Arial" w:eastAsia="Times New Roman" w:hAnsi="Arial" w:cs="Arial"/>
          <w:b/>
          <w:bCs/>
          <w:sz w:val="24"/>
          <w:szCs w:val="24"/>
          <w:lang w:eastAsia="pt-BR"/>
        </w:rPr>
        <w:t>1. DO OBJETO</w:t>
      </w:r>
    </w:p>
    <w:p w14:paraId="47598759" w14:textId="7F488BC6" w:rsidR="00A17E61" w:rsidRPr="00423995" w:rsidRDefault="00A17E61" w:rsidP="00B4020B">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 xml:space="preserve">1.1. A presente Ata tem por objeto o registro de preços para a eventual contratação de </w:t>
      </w:r>
      <w:r w:rsidR="00395D73" w:rsidRPr="00423995">
        <w:rPr>
          <w:rFonts w:ascii="Arial" w:eastAsia="Times New Roman" w:hAnsi="Arial" w:cs="Arial"/>
          <w:sz w:val="24"/>
          <w:szCs w:val="24"/>
          <w:lang w:eastAsia="pt-BR"/>
        </w:rPr>
        <w:t xml:space="preserve">aquisição de </w:t>
      </w:r>
      <w:r w:rsidR="00D608FE" w:rsidRPr="00423995">
        <w:rPr>
          <w:rFonts w:ascii="Arial" w:eastAsia="Times New Roman" w:hAnsi="Arial" w:cs="Arial"/>
          <w:sz w:val="24"/>
          <w:szCs w:val="24"/>
          <w:lang w:eastAsia="pt-BR"/>
        </w:rPr>
        <w:t xml:space="preserve">placas comemorativas, </w:t>
      </w:r>
      <w:r w:rsidRPr="00423995">
        <w:rPr>
          <w:rFonts w:ascii="Arial" w:eastAsia="Times New Roman" w:hAnsi="Arial" w:cs="Arial"/>
          <w:sz w:val="24"/>
          <w:szCs w:val="24"/>
          <w:lang w:eastAsia="pt-BR"/>
        </w:rPr>
        <w:t>especificad</w:t>
      </w:r>
      <w:r w:rsidR="00D608FE" w:rsidRPr="00423995">
        <w:rPr>
          <w:rFonts w:ascii="Arial" w:eastAsia="Times New Roman" w:hAnsi="Arial" w:cs="Arial"/>
          <w:sz w:val="24"/>
          <w:szCs w:val="24"/>
          <w:lang w:eastAsia="pt-BR"/>
        </w:rPr>
        <w:t>a</w:t>
      </w:r>
      <w:r w:rsidRPr="00423995">
        <w:rPr>
          <w:rFonts w:ascii="Arial" w:eastAsia="Times New Roman" w:hAnsi="Arial" w:cs="Arial"/>
          <w:sz w:val="24"/>
          <w:szCs w:val="24"/>
          <w:lang w:eastAsia="pt-BR"/>
        </w:rPr>
        <w:t>s no item</w:t>
      </w:r>
      <w:r w:rsidR="00D608FE" w:rsidRPr="00423995">
        <w:rPr>
          <w:rFonts w:ascii="Arial" w:eastAsia="Times New Roman" w:hAnsi="Arial" w:cs="Arial"/>
          <w:sz w:val="24"/>
          <w:szCs w:val="24"/>
          <w:lang w:eastAsia="pt-BR"/>
        </w:rPr>
        <w:t xml:space="preserve"> 1 </w:t>
      </w:r>
      <w:r w:rsidRPr="00423995">
        <w:rPr>
          <w:rFonts w:ascii="Arial" w:eastAsia="Times New Roman" w:hAnsi="Arial" w:cs="Arial"/>
          <w:sz w:val="24"/>
          <w:szCs w:val="24"/>
          <w:lang w:eastAsia="pt-BR"/>
        </w:rPr>
        <w:t xml:space="preserve">do Termo de Referência, anexo </w:t>
      </w:r>
      <w:r w:rsidR="00D608FE" w:rsidRPr="00423995">
        <w:rPr>
          <w:rFonts w:ascii="Arial" w:eastAsia="Times New Roman" w:hAnsi="Arial" w:cs="Arial"/>
          <w:sz w:val="24"/>
          <w:szCs w:val="24"/>
          <w:lang w:eastAsia="pt-BR"/>
        </w:rPr>
        <w:t xml:space="preserve">I </w:t>
      </w:r>
      <w:r w:rsidRPr="00423995">
        <w:rPr>
          <w:rFonts w:ascii="Arial" w:eastAsia="Times New Roman" w:hAnsi="Arial" w:cs="Arial"/>
          <w:sz w:val="24"/>
          <w:szCs w:val="24"/>
          <w:lang w:eastAsia="pt-BR"/>
        </w:rPr>
        <w:t xml:space="preserve">do edital de Licitação nº </w:t>
      </w:r>
      <w:r w:rsidR="00D608FE" w:rsidRPr="00423995">
        <w:rPr>
          <w:rFonts w:ascii="Arial" w:eastAsia="Times New Roman" w:hAnsi="Arial" w:cs="Arial"/>
          <w:sz w:val="24"/>
          <w:szCs w:val="24"/>
          <w:lang w:eastAsia="pt-BR"/>
        </w:rPr>
        <w:t>90018/2026-RP</w:t>
      </w:r>
      <w:r w:rsidRPr="00423995">
        <w:rPr>
          <w:rFonts w:ascii="Arial" w:eastAsia="Times New Roman" w:hAnsi="Arial" w:cs="Arial"/>
          <w:sz w:val="24"/>
          <w:szCs w:val="24"/>
          <w:lang w:eastAsia="pt-BR"/>
        </w:rPr>
        <w:t>, que é parte integrante desta Ata, assim como as propostas cujos preços tenham sido registrados, independentemente de transcrição.</w:t>
      </w:r>
    </w:p>
    <w:p w14:paraId="30A97642" w14:textId="4DE416C2" w:rsidR="00A17E61" w:rsidRPr="00423995" w:rsidRDefault="00A17E61" w:rsidP="00A17E61">
      <w:pPr>
        <w:spacing w:before="100" w:beforeAutospacing="1" w:after="100" w:afterAutospacing="1" w:line="240" w:lineRule="auto"/>
        <w:rPr>
          <w:rFonts w:ascii="Arial" w:eastAsia="Times New Roman" w:hAnsi="Arial" w:cs="Arial"/>
          <w:sz w:val="24"/>
          <w:szCs w:val="24"/>
          <w:lang w:eastAsia="pt-BR"/>
        </w:rPr>
      </w:pPr>
    </w:p>
    <w:p w14:paraId="702A8556" w14:textId="77777777" w:rsidR="00A17E61" w:rsidRPr="00423995" w:rsidRDefault="00A17E61" w:rsidP="00A17E61">
      <w:pPr>
        <w:spacing w:before="100" w:beforeAutospacing="1" w:after="100" w:afterAutospacing="1" w:line="240" w:lineRule="auto"/>
        <w:rPr>
          <w:rFonts w:ascii="Arial" w:eastAsia="Times New Roman" w:hAnsi="Arial" w:cs="Arial"/>
          <w:sz w:val="24"/>
          <w:szCs w:val="24"/>
          <w:lang w:eastAsia="pt-BR"/>
        </w:rPr>
      </w:pPr>
      <w:r w:rsidRPr="00423995">
        <w:rPr>
          <w:rFonts w:ascii="Arial" w:eastAsia="Times New Roman" w:hAnsi="Arial" w:cs="Arial"/>
          <w:b/>
          <w:bCs/>
          <w:sz w:val="24"/>
          <w:szCs w:val="24"/>
          <w:lang w:eastAsia="pt-BR"/>
        </w:rPr>
        <w:t>2. DOS PREÇOS, ESPECIFICAÇÕES E QUANTITATIVOS</w:t>
      </w:r>
    </w:p>
    <w:p w14:paraId="2A4A1966" w14:textId="530FA755" w:rsidR="00A17E61" w:rsidRPr="00423995" w:rsidRDefault="00A17E61" w:rsidP="00B5180E">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2.1. O preço registrado, as especificações do objeto, as quantidades máximas d</w:t>
      </w:r>
      <w:r w:rsidR="00B5180E" w:rsidRPr="00423995">
        <w:rPr>
          <w:rFonts w:ascii="Arial" w:eastAsia="Times New Roman" w:hAnsi="Arial" w:cs="Arial"/>
          <w:sz w:val="24"/>
          <w:szCs w:val="24"/>
          <w:lang w:eastAsia="pt-BR"/>
        </w:rPr>
        <w:t>o</w:t>
      </w:r>
      <w:r w:rsidRPr="00423995">
        <w:rPr>
          <w:rFonts w:ascii="Arial" w:eastAsia="Times New Roman" w:hAnsi="Arial" w:cs="Arial"/>
          <w:sz w:val="24"/>
          <w:szCs w:val="24"/>
          <w:lang w:eastAsia="pt-BR"/>
        </w:rPr>
        <w:t xml:space="preserve"> item, fornecedor(es) são as que seguem, nos termos da Proposta Comercial, doc. SEI (...):</w:t>
      </w:r>
    </w:p>
    <w:p w14:paraId="77BD19EB" w14:textId="77777777" w:rsidR="00A17E61" w:rsidRPr="00423995" w:rsidRDefault="00A17E61" w:rsidP="00A17E61">
      <w:pPr>
        <w:spacing w:before="100" w:beforeAutospacing="1" w:after="100" w:afterAutospacing="1" w:line="240" w:lineRule="auto"/>
        <w:jc w:val="both"/>
        <w:rPr>
          <w:rFonts w:ascii="Arial" w:eastAsia="Times New Roman" w:hAnsi="Arial" w:cs="Arial"/>
          <w:sz w:val="18"/>
          <w:szCs w:val="18"/>
          <w:lang w:eastAsia="pt-BR"/>
        </w:rPr>
      </w:pPr>
    </w:p>
    <w:p w14:paraId="2C985198" w14:textId="77777777" w:rsidR="00A17E61" w:rsidRPr="00423995" w:rsidRDefault="00A17E61" w:rsidP="00A17E61">
      <w:pPr>
        <w:spacing w:before="100" w:beforeAutospacing="1" w:after="100" w:afterAutospacing="1" w:line="240" w:lineRule="auto"/>
        <w:jc w:val="both"/>
        <w:rPr>
          <w:rFonts w:ascii="Arial" w:eastAsia="Times New Roman" w:hAnsi="Arial" w:cs="Arial"/>
          <w:b/>
          <w:bCs/>
          <w:sz w:val="24"/>
          <w:szCs w:val="24"/>
          <w:lang w:eastAsia="pt-BR"/>
        </w:rPr>
      </w:pPr>
      <w:r w:rsidRPr="00423995">
        <w:rPr>
          <w:rFonts w:ascii="Arial" w:eastAsia="Times New Roman" w:hAnsi="Arial" w:cs="Arial"/>
          <w:b/>
          <w:bCs/>
          <w:sz w:val="24"/>
          <w:szCs w:val="24"/>
          <w:lang w:eastAsia="pt-BR"/>
        </w:rPr>
        <w:t>FORNECEDOR:</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2005"/>
        <w:gridCol w:w="1025"/>
        <w:gridCol w:w="1309"/>
        <w:gridCol w:w="1985"/>
        <w:gridCol w:w="1614"/>
        <w:gridCol w:w="1418"/>
      </w:tblGrid>
      <w:tr w:rsidR="00423995" w:rsidRPr="00423995" w14:paraId="189011F6" w14:textId="77777777" w:rsidTr="00395D73">
        <w:trPr>
          <w:jc w:val="center"/>
        </w:trPr>
        <w:tc>
          <w:tcPr>
            <w:tcW w:w="0" w:type="auto"/>
            <w:vAlign w:val="center"/>
            <w:hideMark/>
          </w:tcPr>
          <w:p w14:paraId="6A7F0C8F" w14:textId="77777777" w:rsidR="00A17E61" w:rsidRPr="00423995" w:rsidRDefault="00A17E61" w:rsidP="00B5180E">
            <w:pPr>
              <w:spacing w:before="100" w:beforeAutospacing="1" w:after="100" w:afterAutospacing="1" w:line="240" w:lineRule="auto"/>
              <w:jc w:val="center"/>
              <w:rPr>
                <w:rFonts w:ascii="Arial" w:eastAsia="Times New Roman" w:hAnsi="Arial" w:cs="Arial"/>
                <w:lang w:eastAsia="pt-BR"/>
              </w:rPr>
            </w:pPr>
            <w:bookmarkStart w:id="1" w:name="_Hlk230702084"/>
            <w:r w:rsidRPr="00423995">
              <w:rPr>
                <w:rFonts w:ascii="Arial" w:eastAsia="Times New Roman" w:hAnsi="Arial" w:cs="Arial"/>
                <w:b/>
                <w:bCs/>
                <w:lang w:eastAsia="pt-BR"/>
              </w:rPr>
              <w:lastRenderedPageBreak/>
              <w:t>ITEM</w:t>
            </w:r>
          </w:p>
        </w:tc>
        <w:tc>
          <w:tcPr>
            <w:tcW w:w="0" w:type="auto"/>
            <w:vAlign w:val="center"/>
            <w:hideMark/>
          </w:tcPr>
          <w:p w14:paraId="2711A9B6" w14:textId="7A4D99E0" w:rsidR="00A17E61" w:rsidRPr="00423995" w:rsidRDefault="00A17E61"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ESPECIFICAÇÃO</w:t>
            </w:r>
          </w:p>
        </w:tc>
        <w:tc>
          <w:tcPr>
            <w:tcW w:w="1025" w:type="dxa"/>
            <w:vAlign w:val="center"/>
            <w:hideMark/>
          </w:tcPr>
          <w:p w14:paraId="6BA863D6" w14:textId="1D24C2E1" w:rsidR="00A17E61" w:rsidRPr="00423995" w:rsidRDefault="00B5180E"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CATMAT</w:t>
            </w:r>
          </w:p>
        </w:tc>
        <w:tc>
          <w:tcPr>
            <w:tcW w:w="1309" w:type="dxa"/>
            <w:vAlign w:val="center"/>
            <w:hideMark/>
          </w:tcPr>
          <w:p w14:paraId="5D85FE90" w14:textId="78A06A26" w:rsidR="00A17E61" w:rsidRPr="00423995" w:rsidRDefault="00B5180E"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UNIDADE</w:t>
            </w:r>
          </w:p>
        </w:tc>
        <w:tc>
          <w:tcPr>
            <w:tcW w:w="1985" w:type="dxa"/>
            <w:vAlign w:val="center"/>
            <w:hideMark/>
          </w:tcPr>
          <w:p w14:paraId="71D3949E" w14:textId="64334BDC" w:rsidR="00A17E61" w:rsidRPr="00423995" w:rsidRDefault="00A17E61"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QUANTIDADE</w:t>
            </w:r>
            <w:r w:rsidR="00B5180E" w:rsidRPr="00423995">
              <w:rPr>
                <w:rFonts w:ascii="Arial" w:eastAsia="Times New Roman" w:hAnsi="Arial" w:cs="Arial"/>
                <w:b/>
                <w:bCs/>
                <w:lang w:eastAsia="pt-BR"/>
              </w:rPr>
              <w:t xml:space="preserve"> </w:t>
            </w:r>
            <w:r w:rsidRPr="00423995">
              <w:rPr>
                <w:rFonts w:ascii="Arial" w:eastAsia="Times New Roman" w:hAnsi="Arial" w:cs="Arial"/>
                <w:b/>
                <w:bCs/>
                <w:lang w:eastAsia="pt-BR"/>
              </w:rPr>
              <w:t>MÁXIMA</w:t>
            </w:r>
          </w:p>
        </w:tc>
        <w:tc>
          <w:tcPr>
            <w:tcW w:w="0" w:type="auto"/>
            <w:vAlign w:val="center"/>
            <w:hideMark/>
          </w:tcPr>
          <w:p w14:paraId="5CF9733F" w14:textId="77777777" w:rsidR="00A17E61" w:rsidRPr="00423995" w:rsidRDefault="00A17E61"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VALOR UNITÁRIO (R$)</w:t>
            </w:r>
          </w:p>
        </w:tc>
        <w:tc>
          <w:tcPr>
            <w:tcW w:w="1418" w:type="dxa"/>
            <w:vAlign w:val="center"/>
            <w:hideMark/>
          </w:tcPr>
          <w:p w14:paraId="3C836A41" w14:textId="2CCD897A" w:rsidR="00A17E61" w:rsidRPr="00423995" w:rsidRDefault="00A17E61"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VALOR TOTAL</w:t>
            </w:r>
            <w:r w:rsidR="00B5180E" w:rsidRPr="00423995">
              <w:rPr>
                <w:rFonts w:ascii="Arial" w:eastAsia="Times New Roman" w:hAnsi="Arial" w:cs="Arial"/>
                <w:b/>
                <w:bCs/>
                <w:lang w:eastAsia="pt-BR"/>
              </w:rPr>
              <w:t xml:space="preserve"> </w:t>
            </w:r>
            <w:r w:rsidRPr="00423995">
              <w:rPr>
                <w:rFonts w:ascii="Arial" w:eastAsia="Times New Roman" w:hAnsi="Arial" w:cs="Arial"/>
                <w:lang w:eastAsia="pt-BR"/>
              </w:rPr>
              <w:t>(</w:t>
            </w:r>
            <w:r w:rsidRPr="00423995">
              <w:rPr>
                <w:rFonts w:ascii="Arial" w:eastAsia="Times New Roman" w:hAnsi="Arial" w:cs="Arial"/>
                <w:b/>
                <w:bCs/>
                <w:lang w:eastAsia="pt-BR"/>
              </w:rPr>
              <w:t>R$)</w:t>
            </w:r>
          </w:p>
        </w:tc>
      </w:tr>
      <w:tr w:rsidR="00423995" w:rsidRPr="00423995" w14:paraId="3CB7C2C7" w14:textId="77777777" w:rsidTr="00395D73">
        <w:trPr>
          <w:jc w:val="center"/>
        </w:trPr>
        <w:tc>
          <w:tcPr>
            <w:tcW w:w="557" w:type="dxa"/>
            <w:vAlign w:val="center"/>
            <w:hideMark/>
          </w:tcPr>
          <w:p w14:paraId="2FCDCFE3" w14:textId="5F8D656B" w:rsidR="00A17E61" w:rsidRPr="00423995" w:rsidRDefault="00B5180E"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01</w:t>
            </w:r>
          </w:p>
        </w:tc>
        <w:tc>
          <w:tcPr>
            <w:tcW w:w="0" w:type="auto"/>
            <w:vAlign w:val="center"/>
            <w:hideMark/>
          </w:tcPr>
          <w:p w14:paraId="05AD0698" w14:textId="58F9981E" w:rsidR="00A17E61" w:rsidRPr="00423995" w:rsidRDefault="00B5180E"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Placas Comemorativas</w:t>
            </w:r>
          </w:p>
        </w:tc>
        <w:tc>
          <w:tcPr>
            <w:tcW w:w="1025" w:type="dxa"/>
            <w:vAlign w:val="center"/>
            <w:hideMark/>
          </w:tcPr>
          <w:p w14:paraId="59E2A180" w14:textId="5844A169" w:rsidR="00A17E61" w:rsidRPr="00423995" w:rsidRDefault="00B5180E"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628095</w:t>
            </w:r>
          </w:p>
        </w:tc>
        <w:tc>
          <w:tcPr>
            <w:tcW w:w="1309" w:type="dxa"/>
            <w:vAlign w:val="center"/>
            <w:hideMark/>
          </w:tcPr>
          <w:p w14:paraId="665A92C0" w14:textId="641FC8E3" w:rsidR="00A17E61" w:rsidRPr="00423995" w:rsidRDefault="00B5180E"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m²</w:t>
            </w:r>
          </w:p>
        </w:tc>
        <w:tc>
          <w:tcPr>
            <w:tcW w:w="0" w:type="auto"/>
            <w:vAlign w:val="center"/>
            <w:hideMark/>
          </w:tcPr>
          <w:p w14:paraId="3BBCB521" w14:textId="326A95D1" w:rsidR="00A17E61" w:rsidRPr="00423995" w:rsidRDefault="00B5180E" w:rsidP="00B5180E">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11</w:t>
            </w:r>
          </w:p>
        </w:tc>
        <w:tc>
          <w:tcPr>
            <w:tcW w:w="0" w:type="auto"/>
            <w:vAlign w:val="center"/>
            <w:hideMark/>
          </w:tcPr>
          <w:p w14:paraId="517D839C" w14:textId="3E02353D" w:rsidR="00A17E61" w:rsidRPr="00423995" w:rsidRDefault="00A17E61" w:rsidP="00B5180E">
            <w:pPr>
              <w:spacing w:before="100" w:beforeAutospacing="1" w:after="100" w:afterAutospacing="1" w:line="240" w:lineRule="auto"/>
              <w:jc w:val="center"/>
              <w:rPr>
                <w:rFonts w:ascii="Arial" w:eastAsia="Times New Roman" w:hAnsi="Arial" w:cs="Arial"/>
                <w:lang w:eastAsia="pt-BR"/>
              </w:rPr>
            </w:pPr>
          </w:p>
        </w:tc>
        <w:tc>
          <w:tcPr>
            <w:tcW w:w="0" w:type="auto"/>
            <w:vAlign w:val="center"/>
            <w:hideMark/>
          </w:tcPr>
          <w:p w14:paraId="572EE298" w14:textId="75C1357B" w:rsidR="00A17E61" w:rsidRPr="00423995" w:rsidRDefault="00A17E61" w:rsidP="00B5180E">
            <w:pPr>
              <w:spacing w:before="100" w:beforeAutospacing="1" w:after="100" w:afterAutospacing="1" w:line="240" w:lineRule="auto"/>
              <w:jc w:val="center"/>
              <w:rPr>
                <w:rFonts w:ascii="Arial" w:eastAsia="Times New Roman" w:hAnsi="Arial" w:cs="Arial"/>
                <w:lang w:eastAsia="pt-BR"/>
              </w:rPr>
            </w:pPr>
          </w:p>
        </w:tc>
      </w:tr>
      <w:tr w:rsidR="00B5180E" w:rsidRPr="00423995" w14:paraId="563788F7" w14:textId="77777777" w:rsidTr="00395D73">
        <w:trPr>
          <w:jc w:val="center"/>
        </w:trPr>
        <w:tc>
          <w:tcPr>
            <w:tcW w:w="8495" w:type="dxa"/>
            <w:gridSpan w:val="6"/>
            <w:hideMark/>
          </w:tcPr>
          <w:p w14:paraId="62666244" w14:textId="30DAD214" w:rsidR="00A17E61" w:rsidRPr="00423995" w:rsidRDefault="00A17E61" w:rsidP="00B5180E">
            <w:pPr>
              <w:spacing w:before="100" w:beforeAutospacing="1" w:after="100" w:afterAutospacing="1" w:line="240" w:lineRule="auto"/>
              <w:jc w:val="both"/>
              <w:rPr>
                <w:rFonts w:ascii="Arial" w:eastAsia="Times New Roman" w:hAnsi="Arial" w:cs="Arial"/>
                <w:lang w:eastAsia="pt-BR"/>
              </w:rPr>
            </w:pPr>
            <w:r w:rsidRPr="00423995">
              <w:rPr>
                <w:rFonts w:ascii="Arial" w:eastAsia="Times New Roman" w:hAnsi="Arial" w:cs="Arial"/>
                <w:b/>
                <w:bCs/>
                <w:lang w:eastAsia="pt-BR"/>
              </w:rPr>
              <w:t>VALOR TOTAL (R$)</w:t>
            </w:r>
          </w:p>
        </w:tc>
        <w:tc>
          <w:tcPr>
            <w:tcW w:w="0" w:type="auto"/>
            <w:vAlign w:val="center"/>
            <w:hideMark/>
          </w:tcPr>
          <w:p w14:paraId="0CD4AE83" w14:textId="55BA2341" w:rsidR="00A17E61" w:rsidRPr="00423995" w:rsidRDefault="00A17E61" w:rsidP="00A17E61">
            <w:pPr>
              <w:spacing w:before="100" w:beforeAutospacing="1" w:after="100" w:afterAutospacing="1" w:line="240" w:lineRule="auto"/>
              <w:jc w:val="both"/>
              <w:rPr>
                <w:rFonts w:ascii="Arial" w:eastAsia="Times New Roman" w:hAnsi="Arial" w:cs="Arial"/>
                <w:lang w:eastAsia="pt-BR"/>
              </w:rPr>
            </w:pPr>
          </w:p>
        </w:tc>
      </w:tr>
    </w:tbl>
    <w:p w14:paraId="33A0F5A2" w14:textId="77777777" w:rsidR="00B5180E" w:rsidRPr="00423995" w:rsidRDefault="00B5180E" w:rsidP="00B5180E">
      <w:pPr>
        <w:spacing w:after="0" w:line="240" w:lineRule="auto"/>
        <w:ind w:left="-709" w:right="-710"/>
        <w:jc w:val="both"/>
        <w:rPr>
          <w:rFonts w:ascii="Arial" w:eastAsia="Times New Roman" w:hAnsi="Arial" w:cs="Arial"/>
          <w:i/>
          <w:iCs/>
          <w:lang w:eastAsia="pt-BR"/>
        </w:rPr>
      </w:pPr>
    </w:p>
    <w:p w14:paraId="2B8E6078" w14:textId="69606F76" w:rsidR="00A17E61" w:rsidRPr="00423995" w:rsidRDefault="00B5180E" w:rsidP="00B5180E">
      <w:pPr>
        <w:spacing w:after="0" w:line="240" w:lineRule="auto"/>
        <w:ind w:left="-709" w:right="-710"/>
        <w:jc w:val="both"/>
        <w:rPr>
          <w:rFonts w:ascii="Arial" w:eastAsia="Times New Roman" w:hAnsi="Arial" w:cs="Arial"/>
          <w:i/>
          <w:iCs/>
          <w:lang w:eastAsia="pt-BR"/>
        </w:rPr>
      </w:pPr>
      <w:r w:rsidRPr="00423995">
        <w:rPr>
          <w:rFonts w:ascii="Arial" w:eastAsia="Times New Roman" w:hAnsi="Arial" w:cs="Arial"/>
          <w:i/>
          <w:iCs/>
          <w:lang w:eastAsia="pt-BR"/>
        </w:rPr>
        <w:t>* Em caso de divergência entre a descrição do CATMAT-CATSER e as especificações previstas no Termo de Referência, prevalecem as disposições do Termo de Referência</w:t>
      </w:r>
    </w:p>
    <w:bookmarkEnd w:id="1"/>
    <w:p w14:paraId="68BBC72A" w14:textId="77777777" w:rsidR="00B5180E" w:rsidRPr="00423995" w:rsidRDefault="00B5180E" w:rsidP="00B5180E">
      <w:pPr>
        <w:spacing w:before="100" w:beforeAutospacing="1" w:after="0" w:line="240" w:lineRule="auto"/>
        <w:jc w:val="both"/>
        <w:rPr>
          <w:rFonts w:ascii="Arial" w:eastAsia="Times New Roman" w:hAnsi="Arial" w:cs="Arial"/>
          <w:sz w:val="18"/>
          <w:szCs w:val="18"/>
          <w:lang w:eastAsia="pt-BR"/>
        </w:rPr>
      </w:pPr>
    </w:p>
    <w:p w14:paraId="41DDE763" w14:textId="74ED17EF" w:rsidR="00A17E61" w:rsidRPr="00423995" w:rsidRDefault="00A17E61" w:rsidP="00B5180E">
      <w:pPr>
        <w:spacing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2.</w:t>
      </w:r>
      <w:r w:rsidR="00395D73" w:rsidRPr="00423995">
        <w:rPr>
          <w:rFonts w:ascii="Arial" w:eastAsia="Times New Roman" w:hAnsi="Arial" w:cs="Arial"/>
          <w:sz w:val="24"/>
          <w:szCs w:val="24"/>
          <w:lang w:eastAsia="pt-BR"/>
        </w:rPr>
        <w:t>2</w:t>
      </w:r>
      <w:r w:rsidRPr="00423995">
        <w:rPr>
          <w:rFonts w:ascii="Arial" w:eastAsia="Times New Roman" w:hAnsi="Arial" w:cs="Arial"/>
          <w:sz w:val="24"/>
          <w:szCs w:val="24"/>
          <w:lang w:eastAsia="pt-BR"/>
        </w:rPr>
        <w:t>. As indicações relativas à marca, modelo, prazo de garantia técnica, validade do produto, se exigidas no Termo de Referência, constam da Proposta Comercial.</w:t>
      </w:r>
    </w:p>
    <w:p w14:paraId="790293E8" w14:textId="3987D605"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2.</w:t>
      </w:r>
      <w:r w:rsidR="00395D73" w:rsidRPr="00423995">
        <w:rPr>
          <w:rFonts w:ascii="Arial" w:eastAsia="Times New Roman" w:hAnsi="Arial" w:cs="Arial"/>
          <w:sz w:val="24"/>
          <w:szCs w:val="24"/>
          <w:lang w:eastAsia="pt-BR"/>
        </w:rPr>
        <w:t>3</w:t>
      </w:r>
      <w:r w:rsidRPr="00423995">
        <w:rPr>
          <w:rFonts w:ascii="Arial" w:eastAsia="Times New Roman" w:hAnsi="Arial" w:cs="Arial"/>
          <w:sz w:val="24"/>
          <w:szCs w:val="24"/>
          <w:lang w:eastAsia="pt-BR"/>
        </w:rPr>
        <w:t>. A listagem do cadastro de reserva referente ao presente registro de preços consta como anexo a esta Ata.</w:t>
      </w:r>
    </w:p>
    <w:p w14:paraId="298E20D4" w14:textId="27829535"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4C8E1EC9" w14:textId="5C745B5F"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3. ÓRGÃO GERENCIADOR E PARTICIPANTE(S)</w:t>
      </w:r>
    </w:p>
    <w:p w14:paraId="7F899616" w14:textId="2AAC882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 xml:space="preserve">3.1. O órgão gerenciador será </w:t>
      </w:r>
      <w:r w:rsidR="00B8191B" w:rsidRPr="00423995">
        <w:rPr>
          <w:rFonts w:ascii="Arial" w:eastAsia="Times New Roman" w:hAnsi="Arial" w:cs="Arial"/>
          <w:sz w:val="24"/>
          <w:szCs w:val="24"/>
          <w:lang w:eastAsia="pt-BR"/>
        </w:rPr>
        <w:t>a Justiça Federal de Primeiro Grau em São Paulo.</w:t>
      </w:r>
    </w:p>
    <w:p w14:paraId="5C4FD5F5"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3.2. Além do gerenciador, não há órgãos e entidades públicas participantes do registro de preços.</w:t>
      </w:r>
    </w:p>
    <w:p w14:paraId="2493BB12" w14:textId="37F00D58"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527C7096" w14:textId="03C9BF09"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4. DA ADESÃO À ATA DE REGISTRO DE PREÇOS</w:t>
      </w:r>
    </w:p>
    <w:p w14:paraId="15054F4D" w14:textId="263FBADC"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4.1. Não será admitida a adesão à Ata de Registro de Preços decorrente desta licitação.</w:t>
      </w:r>
    </w:p>
    <w:p w14:paraId="07BFEAC2"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4.1.1. A vedação não se aplica aos órgãos da Justiça Federal, conforme art. 30 da Resolução CJF nº 842/2023.</w:t>
      </w:r>
    </w:p>
    <w:p w14:paraId="689DC747" w14:textId="298FDEF8"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4.1.2. A adesão à Ata de Registro de Preços por parte dos órgãos da Justiça Federal observará os seguintes requisitos:</w:t>
      </w:r>
    </w:p>
    <w:p w14:paraId="07F2CE7B"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a) apresentação de justificativa da vantagem da adesão, inclusive em situações de provável desabastecimento ou descontinuidade de serviço público;</w:t>
      </w:r>
    </w:p>
    <w:p w14:paraId="08E7F671"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b) demonstração de que os valores registrados estão compatíveis com os valores praticados pelo mercado na forma do art. 23 da Lei nº 14.133/2021; e</w:t>
      </w:r>
    </w:p>
    <w:p w14:paraId="45E5F18A"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c) consulta e aceitação prévias do órgão gerenciador e do fornecedor.</w:t>
      </w:r>
    </w:p>
    <w:p w14:paraId="21702695"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4.2. A autorização do órgão gerenciador apenas será realizada após a aceitação da adesão pelo fornecedor.</w:t>
      </w:r>
    </w:p>
    <w:p w14:paraId="6684E7BC"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lastRenderedPageBreak/>
        <w:t>4.2.1. O órgão gerenciador poderá rejeitar adesões caso elas possam acarretar prejuízo à execução de seus próprios contratos ou à sua capacidade de gerenciamento.</w:t>
      </w:r>
    </w:p>
    <w:p w14:paraId="13BB0DB0"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4.3. Após a autorização do órgão gerenciador, o órgão não participante deverá efetivar a aquisição ou a contratação solicitada em até noventa dias, observado o prazo de vigência da ata.</w:t>
      </w:r>
    </w:p>
    <w:p w14:paraId="0A08CC1E"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4.4. O prazo de que trata o subitem anterior, relativo à efetivação da contratação, poderá ser prorrogado excepcionalmente, mediante solicitação do órgão não participante aceita pelo órgão gerenciador, desde que respeitado o limite temporal de vigência da ata de registro de preços.</w:t>
      </w:r>
    </w:p>
    <w:p w14:paraId="0E8B50B3" w14:textId="6710787D"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4.5. O órgão poderá aderir a item da ata de registro de preços da qual seja integrante, na qualidade de não participante, para aqueles itens para os quais não tenha quantitativo registrado, observados os requisitos do item 4.1.2.</w:t>
      </w:r>
    </w:p>
    <w:p w14:paraId="2F49403E" w14:textId="1DE3130C"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283254A1"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Dos limites para as adesões</w:t>
      </w:r>
    </w:p>
    <w:p w14:paraId="2DE5709E"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561E25DA"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D9F0ED6" w14:textId="2B5E6BEF"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3A08FE2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Vedação a acréscimo de quantitativos</w:t>
      </w:r>
    </w:p>
    <w:p w14:paraId="060A48C1" w14:textId="473D6976"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4.</w:t>
      </w:r>
      <w:r w:rsidR="00B4020B" w:rsidRPr="00423995">
        <w:rPr>
          <w:rFonts w:ascii="Arial" w:eastAsia="Times New Roman" w:hAnsi="Arial" w:cs="Arial"/>
          <w:sz w:val="24"/>
          <w:szCs w:val="24"/>
          <w:lang w:eastAsia="pt-BR"/>
        </w:rPr>
        <w:t>8</w:t>
      </w:r>
      <w:r w:rsidRPr="00423995">
        <w:rPr>
          <w:rFonts w:ascii="Arial" w:eastAsia="Times New Roman" w:hAnsi="Arial" w:cs="Arial"/>
          <w:sz w:val="24"/>
          <w:szCs w:val="24"/>
          <w:lang w:eastAsia="pt-BR"/>
        </w:rPr>
        <w:t>. É vedado efetuar acréscimos nos quantitativos fixados na ata de registro de preços.</w:t>
      </w:r>
    </w:p>
    <w:p w14:paraId="5395C4E4" w14:textId="1A03BB92"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33AF422F"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5. VALIDADE, FORMALIZAÇÃO DA ATA DE REGISTRO DE PREÇOS E CADASTRO RESERVA</w:t>
      </w:r>
    </w:p>
    <w:p w14:paraId="658AD95E" w14:textId="77777777" w:rsidR="00A17E61" w:rsidRPr="00423995" w:rsidRDefault="00A17E61" w:rsidP="00735734">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18ABB8B2" w14:textId="55F0CF7D" w:rsidR="00A17E61" w:rsidRPr="00423995" w:rsidRDefault="00A17E61" w:rsidP="00735734">
      <w:pPr>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5.1.1. Em caso de prorrogação da ata, poderá</w:t>
      </w:r>
      <w:r w:rsidR="00735734" w:rsidRPr="00423995">
        <w:rPr>
          <w:rFonts w:ascii="Arial" w:eastAsia="Times New Roman" w:hAnsi="Arial" w:cs="Arial"/>
          <w:sz w:val="24"/>
          <w:szCs w:val="24"/>
          <w:lang w:eastAsia="pt-BR"/>
        </w:rPr>
        <w:t xml:space="preserve"> </w:t>
      </w:r>
      <w:r w:rsidRPr="00423995">
        <w:rPr>
          <w:rFonts w:ascii="Arial" w:eastAsia="Times New Roman" w:hAnsi="Arial" w:cs="Arial"/>
          <w:sz w:val="24"/>
          <w:szCs w:val="24"/>
          <w:lang w:eastAsia="pt-BR"/>
        </w:rPr>
        <w:t>ser renovado o quantitativo originalmente registrado.</w:t>
      </w:r>
    </w:p>
    <w:p w14:paraId="0ED9372B" w14:textId="06A3E3A2" w:rsidR="00A17E61" w:rsidRPr="00423995" w:rsidRDefault="00A17E61" w:rsidP="00735734">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lastRenderedPageBreak/>
        <w:t>5.1.</w:t>
      </w:r>
      <w:r w:rsidR="00395D73" w:rsidRPr="00423995">
        <w:rPr>
          <w:rFonts w:ascii="Arial" w:eastAsia="Times New Roman" w:hAnsi="Arial" w:cs="Arial"/>
          <w:sz w:val="24"/>
          <w:szCs w:val="24"/>
          <w:lang w:eastAsia="pt-BR"/>
        </w:rPr>
        <w:t>1.1</w:t>
      </w:r>
      <w:r w:rsidRPr="00423995">
        <w:rPr>
          <w:rFonts w:ascii="Arial" w:eastAsia="Times New Roman" w:hAnsi="Arial" w:cs="Arial"/>
          <w:sz w:val="24"/>
          <w:szCs w:val="24"/>
          <w:lang w:eastAsia="pt-BR"/>
        </w:rPr>
        <w:t>. Excepcionalmente, nos casos de esgotamento da quantidade registrada, será admitida a antecipação da prorrogação, pelo prazo máximo de 1 (um) ano, com a renovação das quantidades.</w:t>
      </w:r>
    </w:p>
    <w:p w14:paraId="3E26306E" w14:textId="2949E194" w:rsidR="00A17E61" w:rsidRPr="00423995" w:rsidRDefault="00A17E61" w:rsidP="00735734">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5.1.</w:t>
      </w:r>
      <w:r w:rsidR="00395D73" w:rsidRPr="00423995">
        <w:rPr>
          <w:rFonts w:ascii="Arial" w:eastAsia="Times New Roman" w:hAnsi="Arial" w:cs="Arial"/>
          <w:sz w:val="24"/>
          <w:szCs w:val="24"/>
          <w:lang w:eastAsia="pt-BR"/>
        </w:rPr>
        <w:t>1.2</w:t>
      </w:r>
      <w:r w:rsidRPr="00423995">
        <w:rPr>
          <w:rFonts w:ascii="Arial" w:eastAsia="Times New Roman" w:hAnsi="Arial" w:cs="Arial"/>
          <w:sz w:val="24"/>
          <w:szCs w:val="24"/>
          <w:lang w:eastAsia="pt-BR"/>
        </w:rPr>
        <w:t>. O prazo de 1 (um) ano a que se refere o subitem anterior será contado da data do esgotamento da quantidade registrada.</w:t>
      </w:r>
    </w:p>
    <w:p w14:paraId="2FD1C7B2"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DE6BC1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5.1.3. Na formalização do contrato ou do instrumento substituto deverá haver a indicação da disponibilidade dos créditos orçamentários respectivos.</w:t>
      </w:r>
    </w:p>
    <w:p w14:paraId="37C9F886"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5A4FFB6E"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5.2.1. O instrumento contratual de que trata o item 5.2. deverá ser assinado no prazo de validade da ata de registro de preços.</w:t>
      </w:r>
    </w:p>
    <w:p w14:paraId="496D8121"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5.3. Os contratos decorrentes do sistema de registro de preços poderão ser alterados, observado o art. 124 da Lei nº 14.133/2021.</w:t>
      </w:r>
    </w:p>
    <w:p w14:paraId="08FFA47C"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5.4. Após a homologação da licitação ou da contratação direta, deverão ser observadas as seguintes condições para formalização da ata de registro de preços:</w:t>
      </w:r>
    </w:p>
    <w:p w14:paraId="5255E630"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5.4.1. Serão registrados na ata os preços e os quantitativos do adjudicatário, devendo ser observada a possibilidade de, quando for o caso, o fornecedor oferecer ou não proposta em quantitativo inferior ao máximo previsto no Termo de Referência e se obrigar nos limites dela.</w:t>
      </w:r>
    </w:p>
    <w:p w14:paraId="446CA1AB"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5.4.2. Será incluído na ata, na forma de anexo, o registro dos fornecedores que:</w:t>
      </w:r>
    </w:p>
    <w:p w14:paraId="1682FBFC"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5.4.2.1. Aceitarem cotar os bens, as obras ou os serviços com preços iguais aos do adjudicatário, observada a classificação da licitação; e</w:t>
      </w:r>
    </w:p>
    <w:p w14:paraId="3A09A460"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5.4.2.2. Mantiverem sua proposta original.</w:t>
      </w:r>
    </w:p>
    <w:p w14:paraId="1EF3C8B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5.4.3. Será respeitada, nas contratações, a ordem de classificação dos fornecedores registrados na ata.</w:t>
      </w:r>
    </w:p>
    <w:p w14:paraId="09673BFE"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5.5. O registro a que se refere o item 5.4.2 tem por objetivo a formação de cadastro de reserva para o caso de impossibilidade de atendimento pelo signatário da ata.</w:t>
      </w:r>
    </w:p>
    <w:p w14:paraId="58754541"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lastRenderedPageBreak/>
        <w:t>5.6. Para fins da ordem de classificação, os fornecedores que aceitarem reduzir suas propostas para o preço do adjudicatário antecederão aqueles que mantiverem sua proposta original.</w:t>
      </w:r>
    </w:p>
    <w:p w14:paraId="25EEC17B"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5.7. A habilitação dos fornecedores que comporão o cadastro de reserva a que se refere o item 5.4.2 somente será efetuada quando houver necessidade de contratação dos fornecedores remanescentes, nas seguintes hipóteses:</w:t>
      </w:r>
    </w:p>
    <w:p w14:paraId="5381509E"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5.7.1. Quando o fornecedor vencedor não assinar a ata de registro de preços, no prazo e nas condições estabelecidos no ato convocatório; e</w:t>
      </w:r>
    </w:p>
    <w:p w14:paraId="22FE9B6F"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5.7.2. Quando houver o cancelamento do registro do fornecedor ou do registro de preços nas hipóteses previstas no item 9.</w:t>
      </w:r>
    </w:p>
    <w:p w14:paraId="1C9DC998"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5.8. O preço registrado com indicação dos fornecedores será divulgado no PNCP e ficará disponibilizado durante a vigência da ata de registro de preços.</w:t>
      </w:r>
    </w:p>
    <w:p w14:paraId="6C4B7EA5"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5.9. Após a homologação da licitação ou da contratação direta, o fornecedor mais bem classificado será convocado para assinar a ata de registro de preços, no prazo e nas condições estabelecidos no ato convocatório, sob pena de decair o direito, sem prejuízo das sanções previstas na Lei nº 14.133/2021.</w:t>
      </w:r>
    </w:p>
    <w:p w14:paraId="27466326"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5.9.1. O prazo de convocação poderá ser prorrogado 1 (uma) vez, por igual período, mediante solicitação do fornecedor convocado, desde que apresentada dentro do prazo, devidamente justificada, e que a justificativa seja aceita pela Administração.</w:t>
      </w:r>
    </w:p>
    <w:p w14:paraId="52566F29"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14:paraId="58F3673D"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5.11. Quando o convocado não assinar a ata de registro de preços no prazo e nas condições estabelecidos no ato convocatório, e observado o disposto no item 5.7, fica facultado à Administração convocar os fornecedores remanescentes do cadastro de reserva, na ordem de classificação, para fazê-lo em igual prazo e nas condições propostas pelo primeiro classificado.</w:t>
      </w:r>
    </w:p>
    <w:p w14:paraId="0CCC65DB"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5.12. Na hipótese de nenhum dos fornecedores que trata o item 5.4.2.1, aceitar a contratação nos termos do item anterior, a Administração, observados o valor estimado e sua eventual atualização no ato convocatório, poderá:</w:t>
      </w:r>
    </w:p>
    <w:p w14:paraId="186C3C1B"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5.12.1. Convocar para negociação os demais fornecedores remanescentes cujos preços foram registrados sem redução, observada a ordem de classificação, com vistas à obtenção de preço melhor, mesmo que acima do preço do adjudicatário; ou</w:t>
      </w:r>
    </w:p>
    <w:p w14:paraId="0B4A9E78"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5.12.2. Adjudicar e firmar o contrato nas condições ofertadas pelos fornecedores remanescentes, atendida a ordem classificatória, quando frustrada a negociação de melhor condição.</w:t>
      </w:r>
    </w:p>
    <w:p w14:paraId="48AE2015"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lastRenderedPageBreak/>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B11B233" w14:textId="576CB30C"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50EE2FEF"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6. ALTERAÇÃO OU ATUALIZAÇÃO DOS PREÇOS REGISTRADOS</w:t>
      </w:r>
    </w:p>
    <w:p w14:paraId="5CB1C2C2"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2A896BA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2D360DB6" w14:textId="6A9BEB0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6.1.2. Em caso de criação, alteração ou extinção de quaisquer tributos ou encargos legais ou a superveniência de disposições legais, com comprovada repercussão sobre os preços registrados;</w:t>
      </w:r>
    </w:p>
    <w:p w14:paraId="0DB8C195" w14:textId="28C0098A"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6.1.3. Caberá o</w:t>
      </w:r>
      <w:r w:rsidR="00B8191B" w:rsidRPr="00423995">
        <w:rPr>
          <w:rFonts w:ascii="Arial" w:eastAsia="Times New Roman" w:hAnsi="Arial" w:cs="Arial"/>
          <w:sz w:val="24"/>
          <w:szCs w:val="24"/>
          <w:lang w:eastAsia="pt-BR"/>
        </w:rPr>
        <w:t xml:space="preserve"> </w:t>
      </w:r>
      <w:r w:rsidRPr="00423995">
        <w:rPr>
          <w:rFonts w:ascii="Arial" w:eastAsia="Times New Roman" w:hAnsi="Arial" w:cs="Arial"/>
          <w:sz w:val="24"/>
          <w:szCs w:val="24"/>
          <w:lang w:eastAsia="pt-BR"/>
        </w:rPr>
        <w:t>reajustamento ou a repactuação sobre os preços registrados, conforme o caso, nos termos da Lei nº 14.133/2021, aplicando-se o disposto na cláusula de reajuste ou de repactuação dos preços contratados, no que for pertinente, e as seguintes regras:</w:t>
      </w:r>
    </w:p>
    <w:p w14:paraId="03E72908"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6.1.3.1. No caso do reajustamento, deverá ser respeitada a contagem da anualidade e o índice previstos para a contratação;</w:t>
      </w:r>
    </w:p>
    <w:p w14:paraId="561DB859"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6.1.3.2. No caso da repactuação, poderá ser a pedido do interessado, conforme critérios definidos para a contratação.</w:t>
      </w:r>
    </w:p>
    <w:p w14:paraId="4D36211F" w14:textId="6A3AAC73"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30A18698"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7. NEGOCIAÇÃO DE PREÇOS REGISTRADOS</w:t>
      </w:r>
    </w:p>
    <w:p w14:paraId="3FB5310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252617FC"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7.1.1. Caso não aceite reduzir seu preço aos valores praticados pelo mercado, o fornecedor será liberado do compromisso assumido quanto ao item registrado, sem aplicação de penalidades administrativas.</w:t>
      </w:r>
    </w:p>
    <w:p w14:paraId="4172D47F"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059787FB"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lastRenderedPageBreak/>
        <w:t>7.1.3. Se não obtiver êxito nas negociações, o órgão ou entidade gerenciadora procederá ao cancelamento da ata de registro de preços, adotando as medidas cabíveis para obtenção de contratação mais vantajosa.</w:t>
      </w:r>
    </w:p>
    <w:p w14:paraId="21485C90"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7013B28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3EB44041"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 xml:space="preserve">7.2.1. Neste caso, o fornecedor encaminhará, juntamente ao pedido de alteração, a documentação comprobatória ou </w:t>
      </w:r>
      <w:proofErr w:type="spellStart"/>
      <w:r w:rsidRPr="00423995">
        <w:rPr>
          <w:rFonts w:ascii="Arial" w:eastAsia="Times New Roman" w:hAnsi="Arial" w:cs="Arial"/>
          <w:sz w:val="24"/>
          <w:szCs w:val="24"/>
          <w:lang w:eastAsia="pt-BR"/>
        </w:rPr>
        <w:t>a</w:t>
      </w:r>
      <w:proofErr w:type="spellEnd"/>
      <w:r w:rsidRPr="00423995">
        <w:rPr>
          <w:rFonts w:ascii="Arial" w:eastAsia="Times New Roman" w:hAnsi="Arial" w:cs="Arial"/>
          <w:sz w:val="24"/>
          <w:szCs w:val="24"/>
          <w:lang w:eastAsia="pt-BR"/>
        </w:rPr>
        <w:t xml:space="preserve"> planilha de custos que demonstre a inviabilidade do preço registrado em relação às condições inicialmente pactuadas.</w:t>
      </w:r>
    </w:p>
    <w:p w14:paraId="2411D069"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5A751AF8"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998793A"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496F9DCE"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5A05CBB7"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2B650A31" w14:textId="1C3F9281"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5E44C40E"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lastRenderedPageBreak/>
        <w:t>8. REMANEJAMENTO DAS QUANTIDADES REGISTRADAS NA ATA DE REGISTRO DE PREÇOS</w:t>
      </w:r>
    </w:p>
    <w:p w14:paraId="2C44C362"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650853A0"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8.2. O remanejamento somente poderá ser feito:</w:t>
      </w:r>
    </w:p>
    <w:p w14:paraId="0B7D16D7"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8.2.1. De órgão ou entidade participante para órgão ou entidade participante; ou</w:t>
      </w:r>
    </w:p>
    <w:p w14:paraId="58E1F74B"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8.2.2. De órgão ou entidade participante para órgão ou entidade não participante.</w:t>
      </w:r>
    </w:p>
    <w:p w14:paraId="6FD8D322"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8.3. O órgão ou entidade gerenciadora que tiver estimado as quantidades que pretende contratar será considerado participante para efeito do remanejamento.</w:t>
      </w:r>
    </w:p>
    <w:p w14:paraId="6C28A5DA"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8.4. Na hipótese de remanejamento de órgão ou entidade participante para órgão ou entidade não participante, serão observados os limites previstos no art. 32 do Decreto nº 11.462/2023.</w:t>
      </w:r>
    </w:p>
    <w:p w14:paraId="68338DD2"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1CD4A8A7"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556CFB5"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E6B1FB5" w14:textId="7350C650"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3EAC2B2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9. CANCELAMENTO DO REGISTRO DO LICITANTE VENCEDOR E DOS PREÇOS REGISTRADOS</w:t>
      </w:r>
    </w:p>
    <w:p w14:paraId="6DFFA305"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9.1. O registro do fornecedor será cancelado pelo gerenciador, quando o fornecedor:</w:t>
      </w:r>
    </w:p>
    <w:p w14:paraId="031DF7B2"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9.1.1. Descumprir as condições da ata de registro de preços, sem motivo justificado;</w:t>
      </w:r>
    </w:p>
    <w:p w14:paraId="2FB42B5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9.1.2. Não retirar a nota de empenho, ou instrumento equivalente, no prazo estabelecido pela Administração sem justificativa razoável;</w:t>
      </w:r>
    </w:p>
    <w:p w14:paraId="2DEEE9D2"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lastRenderedPageBreak/>
        <w:t>9.1.3. Não aceitar manter seu preço registrado, na hipótese prevista no artigo 27, § 2º, do Decreto nº 11.462/2023; ou</w:t>
      </w:r>
    </w:p>
    <w:p w14:paraId="418CDF87"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9.1.4. Sofrer sanção prevista nos incisos III ou IV do caput do art. 156 da Lei nº 14.133/2021.</w:t>
      </w:r>
    </w:p>
    <w:p w14:paraId="54680766"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5F0A73A"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6C4C275F"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408F5668"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9.2. O cancelamento de registros nas hipóteses previstas no item 9.1 será formalizado por despacho do órgão ou da entidade gerenciadora, garantidos os princípios do contraditório e da ampla defesa.</w:t>
      </w:r>
    </w:p>
    <w:p w14:paraId="55F2A707"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9.3. Na hipótese de cancelamento do registro do fornecedor, o órgão ou a entidade gerenciadora poderá convocar os fornecedores que compõem o cadastro de reserva, observada a ordem de classificação.</w:t>
      </w:r>
    </w:p>
    <w:p w14:paraId="58FE89D0"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37F9DB56"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9.4.1. Por razão de interesse público;</w:t>
      </w:r>
    </w:p>
    <w:p w14:paraId="076045DE"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9.4.2. A pedido do fornecedor, decorrente de caso fortuito ou força maior; ou</w:t>
      </w:r>
    </w:p>
    <w:p w14:paraId="1364FE0A" w14:textId="0E68EEC0"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 xml:space="preserve">9.4.3. Se não houver êxito nas negociações, nas hipóteses em que o preço de mercado </w:t>
      </w:r>
      <w:proofErr w:type="gramStart"/>
      <w:r w:rsidRPr="00423995">
        <w:rPr>
          <w:rFonts w:ascii="Arial" w:eastAsia="Times New Roman" w:hAnsi="Arial" w:cs="Arial"/>
          <w:sz w:val="24"/>
          <w:szCs w:val="24"/>
          <w:lang w:eastAsia="pt-BR"/>
        </w:rPr>
        <w:t>tornar-se</w:t>
      </w:r>
      <w:proofErr w:type="gramEnd"/>
      <w:r w:rsidRPr="00423995">
        <w:rPr>
          <w:rFonts w:ascii="Arial" w:eastAsia="Times New Roman" w:hAnsi="Arial" w:cs="Arial"/>
          <w:sz w:val="24"/>
          <w:szCs w:val="24"/>
          <w:lang w:eastAsia="pt-BR"/>
        </w:rPr>
        <w:t xml:space="preserve"> superior ou inferior ao preço registrado, nos termos do</w:t>
      </w:r>
      <w:r w:rsidR="00B8191B" w:rsidRPr="00423995">
        <w:rPr>
          <w:rFonts w:ascii="Arial" w:eastAsia="Times New Roman" w:hAnsi="Arial" w:cs="Arial"/>
          <w:sz w:val="24"/>
          <w:szCs w:val="24"/>
          <w:lang w:eastAsia="pt-BR"/>
        </w:rPr>
        <w:t>s</w:t>
      </w:r>
      <w:r w:rsidRPr="00423995">
        <w:rPr>
          <w:rFonts w:ascii="Arial" w:eastAsia="Times New Roman" w:hAnsi="Arial" w:cs="Arial"/>
          <w:sz w:val="24"/>
          <w:szCs w:val="24"/>
          <w:lang w:eastAsia="pt-BR"/>
        </w:rPr>
        <w:t xml:space="preserve"> artigos 26, § 3º e 27, § 4º, ambos do Decreto nº 11.462/2023.</w:t>
      </w:r>
    </w:p>
    <w:p w14:paraId="24727570" w14:textId="7CD4D5E8"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56101F2E"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10. DAS PENALIDADES</w:t>
      </w:r>
    </w:p>
    <w:p w14:paraId="43890B37"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lastRenderedPageBreak/>
        <w:t>10.1. O descumprimento da Ata de Registro de Preços ensejará aplicação das penalidades estabelecidas no ato convocatório ou no Termo de Referência.</w:t>
      </w:r>
    </w:p>
    <w:p w14:paraId="7B801F35"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10.1.1. As sanções também se aplicam aos integrantes do cadastro de reserva no registro de preços que, convocados, não honrarem o compromisso assumido injustificadamente após terem assinado a ata.</w:t>
      </w:r>
    </w:p>
    <w:p w14:paraId="3DBBD5A9"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10.2. É da competência do gerenciador a aplicação das penalidades decorrentes do descumprimento do pactuado nesta ata de registro de preço (art. 7º, inc. XIV, do Decreto nº 11.462/2023), exceto nas hipóteses em que o descumprimento disser respeito às contratações dos participantes, caso no qual caberá ao respectivo órgão participante a aplicação da penalidade (art. 8º, inc. IX, do Decreto nº 11.462/2023).</w:t>
      </w:r>
    </w:p>
    <w:p w14:paraId="6A00943A"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33435B20" w14:textId="0C1F2663"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3A0B9D3D"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11. GERENCIAMENTO E FISCALIZAÇÃO</w:t>
      </w:r>
    </w:p>
    <w:p w14:paraId="6A9BF2FE" w14:textId="455307E1"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 xml:space="preserve">11.1. </w:t>
      </w:r>
      <w:r w:rsidR="0071333C" w:rsidRPr="00423995">
        <w:rPr>
          <w:rFonts w:ascii="Arial" w:eastAsia="Times New Roman" w:hAnsi="Arial" w:cs="Arial"/>
          <w:sz w:val="24"/>
          <w:szCs w:val="24"/>
          <w:lang w:eastAsia="pt-BR"/>
        </w:rPr>
        <w:t xml:space="preserve">A Justiça Federal de Primeiro Grau em São Paulo </w:t>
      </w:r>
      <w:r w:rsidRPr="00423995">
        <w:rPr>
          <w:rFonts w:ascii="Arial" w:eastAsia="Times New Roman" w:hAnsi="Arial" w:cs="Arial"/>
          <w:sz w:val="24"/>
          <w:szCs w:val="24"/>
          <w:lang w:eastAsia="pt-BR"/>
        </w:rPr>
        <w:t>fiscalizará o exato cumprimento das cláusulas e condições estabelecidas na presente Ata.</w:t>
      </w:r>
    </w:p>
    <w:p w14:paraId="7BC5DF33" w14:textId="64E5FBC3"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 xml:space="preserve">11.2. O gerenciamento da Ata de Registro de Preços será exercido </w:t>
      </w:r>
      <w:r w:rsidR="00F80254" w:rsidRPr="00423995">
        <w:rPr>
          <w:rFonts w:ascii="Arial" w:eastAsia="Times New Roman" w:hAnsi="Arial" w:cs="Arial"/>
          <w:sz w:val="24"/>
          <w:szCs w:val="24"/>
          <w:lang w:eastAsia="pt-BR"/>
        </w:rPr>
        <w:t>pela Divisão de Administração Predial e Gestão de Serviços - DUAP</w:t>
      </w:r>
      <w:r w:rsidRPr="00423995">
        <w:rPr>
          <w:rFonts w:ascii="Arial" w:eastAsia="Times New Roman" w:hAnsi="Arial" w:cs="Arial"/>
          <w:sz w:val="24"/>
          <w:szCs w:val="24"/>
          <w:lang w:eastAsia="pt-BR"/>
        </w:rPr>
        <w:t>, em conformidade com o disposto no art. 117 da Lei nº 14.133/2021 e na Resolução PRES nº 782/2025 ou outra que venha a substituí-la.</w:t>
      </w:r>
    </w:p>
    <w:p w14:paraId="71109B10"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11.3. O servidor responsável pela fiscalização será designado oportunamente mediante Portaria.</w:t>
      </w:r>
    </w:p>
    <w:p w14:paraId="2519B89D"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11.4. A omissão, total ou parcial, da fiscalização não eximirá o fornecedor da integral responsabilidade pelos encargos ou serviços que são de sua competência.</w:t>
      </w:r>
    </w:p>
    <w:p w14:paraId="66CC25FD" w14:textId="2210563E"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40DA5BA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12. COMUNICAÇÕES</w:t>
      </w:r>
    </w:p>
    <w:p w14:paraId="13FA584E"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12.1. Eventuais correspondências expedidas pelas partes signatárias deverão mencionar o número deste instrumento e o assunto específico da correspondência.</w:t>
      </w:r>
    </w:p>
    <w:p w14:paraId="061A64E2" w14:textId="15429DB2"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 xml:space="preserve">12.1.1. As comunicações feitas ao órgão gerenciador deverão ser endereçadas à </w:t>
      </w:r>
      <w:bookmarkStart w:id="2" w:name="_Hlk230701207"/>
      <w:r w:rsidR="0071333C" w:rsidRPr="00423995">
        <w:rPr>
          <w:rFonts w:ascii="Arial" w:eastAsia="Times New Roman" w:hAnsi="Arial" w:cs="Arial"/>
          <w:sz w:val="24"/>
          <w:szCs w:val="24"/>
          <w:lang w:eastAsia="pt-BR"/>
        </w:rPr>
        <w:t>Divisão de Administração Predial e Gestão de Serviços - DUAP</w:t>
      </w:r>
      <w:bookmarkEnd w:id="2"/>
      <w:r w:rsidRPr="00423995">
        <w:rPr>
          <w:rFonts w:ascii="Arial" w:eastAsia="Times New Roman" w:hAnsi="Arial" w:cs="Arial"/>
          <w:sz w:val="24"/>
          <w:szCs w:val="24"/>
          <w:lang w:eastAsia="pt-BR"/>
        </w:rPr>
        <w:t xml:space="preserve">, situada na </w:t>
      </w:r>
      <w:r w:rsidR="0071333C" w:rsidRPr="00423995">
        <w:rPr>
          <w:rFonts w:ascii="Arial" w:eastAsia="Times New Roman" w:hAnsi="Arial" w:cs="Arial"/>
          <w:sz w:val="24"/>
          <w:szCs w:val="24"/>
          <w:lang w:eastAsia="pt-BR"/>
        </w:rPr>
        <w:t>Rua Peixoto Gomide, 768, Jardim Paulista, São Paulo/SP, CEP 01409-903</w:t>
      </w:r>
      <w:r w:rsidRPr="00423995">
        <w:rPr>
          <w:rFonts w:ascii="Arial" w:eastAsia="Times New Roman" w:hAnsi="Arial" w:cs="Arial"/>
          <w:sz w:val="24"/>
          <w:szCs w:val="24"/>
          <w:lang w:eastAsia="pt-BR"/>
        </w:rPr>
        <w:t xml:space="preserve">, telefones </w:t>
      </w:r>
      <w:r w:rsidR="0071333C" w:rsidRPr="00423995">
        <w:rPr>
          <w:rFonts w:ascii="Arial" w:eastAsia="Times New Roman" w:hAnsi="Arial" w:cs="Arial"/>
          <w:sz w:val="24"/>
          <w:szCs w:val="24"/>
          <w:lang w:eastAsia="pt-BR"/>
        </w:rPr>
        <w:t>(11) 2172-6239 e (11) 2172-6407</w:t>
      </w:r>
      <w:r w:rsidRPr="00423995">
        <w:rPr>
          <w:rFonts w:ascii="Arial" w:eastAsia="Times New Roman" w:hAnsi="Arial" w:cs="Arial"/>
          <w:sz w:val="24"/>
          <w:szCs w:val="24"/>
          <w:lang w:eastAsia="pt-BR"/>
        </w:rPr>
        <w:t>, ou no</w:t>
      </w:r>
      <w:r w:rsidR="0071333C" w:rsidRPr="00423995">
        <w:rPr>
          <w:rFonts w:ascii="Arial" w:eastAsia="Times New Roman" w:hAnsi="Arial" w:cs="Arial"/>
          <w:sz w:val="24"/>
          <w:szCs w:val="24"/>
          <w:lang w:eastAsia="pt-BR"/>
        </w:rPr>
        <w:t>s</w:t>
      </w:r>
      <w:r w:rsidRPr="00423995">
        <w:rPr>
          <w:rFonts w:ascii="Arial" w:eastAsia="Times New Roman" w:hAnsi="Arial" w:cs="Arial"/>
          <w:sz w:val="24"/>
          <w:szCs w:val="24"/>
          <w:lang w:eastAsia="pt-BR"/>
        </w:rPr>
        <w:t xml:space="preserve"> e-mail</w:t>
      </w:r>
      <w:r w:rsidR="0071333C" w:rsidRPr="00423995">
        <w:rPr>
          <w:rFonts w:ascii="Arial" w:eastAsia="Times New Roman" w:hAnsi="Arial" w:cs="Arial"/>
          <w:sz w:val="24"/>
          <w:szCs w:val="24"/>
          <w:lang w:eastAsia="pt-BR"/>
        </w:rPr>
        <w:t>s</w:t>
      </w:r>
      <w:r w:rsidRPr="00423995">
        <w:rPr>
          <w:rFonts w:ascii="Arial" w:eastAsia="Times New Roman" w:hAnsi="Arial" w:cs="Arial"/>
          <w:sz w:val="24"/>
          <w:szCs w:val="24"/>
          <w:lang w:eastAsia="pt-BR"/>
        </w:rPr>
        <w:t xml:space="preserve">: </w:t>
      </w:r>
      <w:r w:rsidR="0071333C" w:rsidRPr="00423995">
        <w:rPr>
          <w:rFonts w:ascii="Arial" w:eastAsia="Times New Roman" w:hAnsi="Arial" w:cs="Arial"/>
          <w:sz w:val="24"/>
          <w:szCs w:val="24"/>
          <w:lang w:eastAsia="pt-BR"/>
        </w:rPr>
        <w:t>admsp-duap@trf3.jus.br e admsp-suai@trf3.jus.br.</w:t>
      </w:r>
    </w:p>
    <w:p w14:paraId="3D9CDC96"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lastRenderedPageBreak/>
        <w:t>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fornecedor mantê-lo atualizado.</w:t>
      </w:r>
    </w:p>
    <w:p w14:paraId="45C73FF5"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12.1.3. Ao fornecedor caberá confirmar o recebimento da correspondência eletrônica, no prazo de 1 (um) dia útil, contado de seu envio pelo órgão gerenciador.</w:t>
      </w:r>
    </w:p>
    <w:p w14:paraId="07ED6F3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12.1.3.1. Na hipótese de ausência de confirmação do recebimento da correspondência eletrônica no prazo acima estipulado, considerar-se-á como realizada e recebida a comunicação pelo fornecedor.</w:t>
      </w:r>
    </w:p>
    <w:p w14:paraId="3ACFBF29"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4EE5543F" w14:textId="008C2DE5"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12.1.5. Quando estritamente necessário, as comunicações serão enviadas por via postal, endereçadas à empresa .........., situada na Rua/Avenida .........., nº ..., Bairro, Cidade, Estado, CEP ..., telefone (</w:t>
      </w:r>
      <w:r w:rsidR="0071333C" w:rsidRPr="00423995">
        <w:rPr>
          <w:rFonts w:ascii="Arial" w:eastAsia="Times New Roman" w:hAnsi="Arial" w:cs="Arial"/>
          <w:sz w:val="24"/>
          <w:szCs w:val="24"/>
          <w:lang w:eastAsia="pt-BR"/>
        </w:rPr>
        <w:t>...</w:t>
      </w:r>
      <w:r w:rsidRPr="00423995">
        <w:rPr>
          <w:rFonts w:ascii="Arial" w:eastAsia="Times New Roman" w:hAnsi="Arial" w:cs="Arial"/>
          <w:sz w:val="24"/>
          <w:szCs w:val="24"/>
          <w:lang w:eastAsia="pt-BR"/>
        </w:rPr>
        <w:t>) ....</w:t>
      </w:r>
    </w:p>
    <w:p w14:paraId="4EDDD23F"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2ED7A12A" w14:textId="77777777" w:rsidR="00AE450F"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12.1.6. Eventuais mudanças de endereços deverão ser comunicadas por escrito.</w:t>
      </w:r>
    </w:p>
    <w:p w14:paraId="33200359" w14:textId="77777777" w:rsidR="00735734" w:rsidRPr="00423995" w:rsidRDefault="00735734" w:rsidP="00A17E61">
      <w:pPr>
        <w:spacing w:before="100" w:beforeAutospacing="1" w:after="100" w:afterAutospacing="1" w:line="240" w:lineRule="auto"/>
        <w:jc w:val="both"/>
        <w:rPr>
          <w:rFonts w:ascii="Arial" w:eastAsia="Times New Roman" w:hAnsi="Arial" w:cs="Arial"/>
          <w:b/>
          <w:bCs/>
          <w:sz w:val="24"/>
          <w:szCs w:val="24"/>
          <w:lang w:eastAsia="pt-BR"/>
        </w:rPr>
      </w:pPr>
    </w:p>
    <w:p w14:paraId="214E9FC7" w14:textId="67C95DCA"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13. CONDIÇÕES GERAIS</w:t>
      </w:r>
    </w:p>
    <w:p w14:paraId="60544EC3"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ato convocatório.</w:t>
      </w:r>
    </w:p>
    <w:p w14:paraId="1D5E74E5"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13.2. A presente Ata vincula-se ao ato convocatório, à proposta do fornecedor vencedor, à autorização da contratação, quando houver, e aos eventuais anexos desses documentos independentemente de transcrição.</w:t>
      </w:r>
    </w:p>
    <w:p w14:paraId="4BB737CD"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lastRenderedPageBreak/>
        <w:t>13.3. No caso de adjudicação por preço global de grupo de itens, só será admitida a contratação de parte de itens do grupo se houver prévia pesquisa de mercado e demonstração de sua vantagem para o órgão ou a entidade.</w:t>
      </w:r>
    </w:p>
    <w:p w14:paraId="4EE49FAB" w14:textId="77777777" w:rsidR="00A17E61" w:rsidRPr="00423995"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14:paraId="33CE480D" w14:textId="6E2D358F" w:rsidR="00A17E61" w:rsidRPr="00423995" w:rsidRDefault="00A17E61" w:rsidP="00395D73">
      <w:pPr>
        <w:spacing w:after="0" w:line="240" w:lineRule="auto"/>
        <w:jc w:val="both"/>
        <w:rPr>
          <w:rFonts w:ascii="Arial" w:eastAsia="Times New Roman" w:hAnsi="Arial" w:cs="Arial"/>
          <w:sz w:val="24"/>
          <w:szCs w:val="24"/>
          <w:lang w:eastAsia="pt-BR"/>
        </w:rPr>
      </w:pPr>
    </w:p>
    <w:p w14:paraId="0BAEE7E7" w14:textId="35607CF4" w:rsidR="00A17E61" w:rsidRPr="00423995" w:rsidRDefault="00A17E61" w:rsidP="00395D73">
      <w:pPr>
        <w:spacing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Para firmeza e validade do pactuado, a presente Ata vai assinada pelas partes.</w:t>
      </w:r>
    </w:p>
    <w:p w14:paraId="17698537" w14:textId="77777777" w:rsidR="00AE450F" w:rsidRPr="00423995" w:rsidRDefault="00AE450F" w:rsidP="00A17E61">
      <w:pPr>
        <w:spacing w:before="100" w:beforeAutospacing="1" w:after="100" w:afterAutospacing="1" w:line="240" w:lineRule="auto"/>
        <w:jc w:val="both"/>
        <w:rPr>
          <w:rFonts w:ascii="Arial" w:eastAsia="Times New Roman" w:hAnsi="Arial" w:cs="Arial"/>
          <w:b/>
          <w:bCs/>
          <w:sz w:val="24"/>
          <w:szCs w:val="24"/>
          <w:lang w:eastAsia="pt-BR"/>
        </w:rPr>
      </w:pPr>
    </w:p>
    <w:p w14:paraId="5A7CED8B" w14:textId="3CE2CFEA" w:rsidR="00AE450F" w:rsidRPr="00423995"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b/>
          <w:bCs/>
          <w:sz w:val="24"/>
          <w:szCs w:val="24"/>
          <w:lang w:eastAsia="pt-BR"/>
        </w:rPr>
        <w:t>Anexo - Cadastro Reserva</w:t>
      </w:r>
    </w:p>
    <w:p w14:paraId="05B1D99F" w14:textId="77777777" w:rsidR="00AE450F" w:rsidRPr="00423995"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Seguindo a ordem de classificação, segue relação de fornecedores que aceitaram cotar os itens com preços iguais ao adjudicatário:</w:t>
      </w:r>
    </w:p>
    <w:p w14:paraId="12F6605D" w14:textId="28D731F9" w:rsidR="00AE450F" w:rsidRPr="00423995" w:rsidRDefault="00AE450F" w:rsidP="00AE450F">
      <w:pPr>
        <w:spacing w:before="100" w:beforeAutospacing="1" w:after="100" w:afterAutospacing="1" w:line="240" w:lineRule="auto"/>
        <w:jc w:val="both"/>
        <w:rPr>
          <w:rFonts w:ascii="Arial" w:eastAsia="Times New Roman" w:hAnsi="Arial" w:cs="Arial"/>
          <w:b/>
          <w:bCs/>
          <w:sz w:val="24"/>
          <w:szCs w:val="24"/>
          <w:lang w:eastAsia="pt-BR"/>
        </w:rPr>
      </w:pPr>
      <w:r w:rsidRPr="00423995">
        <w:rPr>
          <w:rFonts w:ascii="Arial" w:eastAsia="Times New Roman" w:hAnsi="Arial" w:cs="Arial"/>
          <w:b/>
          <w:bCs/>
          <w:sz w:val="24"/>
          <w:szCs w:val="24"/>
          <w:lang w:eastAsia="pt-BR"/>
        </w:rPr>
        <w:t>FORNECEDOR:</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2005"/>
        <w:gridCol w:w="1025"/>
        <w:gridCol w:w="1309"/>
        <w:gridCol w:w="1985"/>
        <w:gridCol w:w="1614"/>
        <w:gridCol w:w="1418"/>
      </w:tblGrid>
      <w:tr w:rsidR="00423995" w:rsidRPr="00423995" w14:paraId="3A7E75C4" w14:textId="77777777" w:rsidTr="00417AAD">
        <w:trPr>
          <w:jc w:val="center"/>
        </w:trPr>
        <w:tc>
          <w:tcPr>
            <w:tcW w:w="0" w:type="auto"/>
            <w:vAlign w:val="center"/>
            <w:hideMark/>
          </w:tcPr>
          <w:p w14:paraId="07D4CEE1"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ITEM</w:t>
            </w:r>
          </w:p>
        </w:tc>
        <w:tc>
          <w:tcPr>
            <w:tcW w:w="0" w:type="auto"/>
            <w:vAlign w:val="center"/>
            <w:hideMark/>
          </w:tcPr>
          <w:p w14:paraId="0A115154"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ESPECIFICAÇÃO</w:t>
            </w:r>
          </w:p>
        </w:tc>
        <w:tc>
          <w:tcPr>
            <w:tcW w:w="1025" w:type="dxa"/>
            <w:vAlign w:val="center"/>
            <w:hideMark/>
          </w:tcPr>
          <w:p w14:paraId="5569C7D7"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CATMAT</w:t>
            </w:r>
          </w:p>
        </w:tc>
        <w:tc>
          <w:tcPr>
            <w:tcW w:w="1309" w:type="dxa"/>
            <w:vAlign w:val="center"/>
            <w:hideMark/>
          </w:tcPr>
          <w:p w14:paraId="562466DD"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UNIDADE</w:t>
            </w:r>
          </w:p>
        </w:tc>
        <w:tc>
          <w:tcPr>
            <w:tcW w:w="1985" w:type="dxa"/>
            <w:vAlign w:val="center"/>
            <w:hideMark/>
          </w:tcPr>
          <w:p w14:paraId="4D8B047A"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QUANTIDADE MÁXIMA</w:t>
            </w:r>
          </w:p>
        </w:tc>
        <w:tc>
          <w:tcPr>
            <w:tcW w:w="0" w:type="auto"/>
            <w:vAlign w:val="center"/>
            <w:hideMark/>
          </w:tcPr>
          <w:p w14:paraId="69378E24"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VALOR UNITÁRIO (R$)</w:t>
            </w:r>
          </w:p>
        </w:tc>
        <w:tc>
          <w:tcPr>
            <w:tcW w:w="1418" w:type="dxa"/>
            <w:vAlign w:val="center"/>
            <w:hideMark/>
          </w:tcPr>
          <w:p w14:paraId="1354E268"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 xml:space="preserve">VALOR TOTAL </w:t>
            </w:r>
            <w:r w:rsidRPr="00423995">
              <w:rPr>
                <w:rFonts w:ascii="Arial" w:eastAsia="Times New Roman" w:hAnsi="Arial" w:cs="Arial"/>
                <w:lang w:eastAsia="pt-BR"/>
              </w:rPr>
              <w:t>(</w:t>
            </w:r>
            <w:r w:rsidRPr="00423995">
              <w:rPr>
                <w:rFonts w:ascii="Arial" w:eastAsia="Times New Roman" w:hAnsi="Arial" w:cs="Arial"/>
                <w:b/>
                <w:bCs/>
                <w:lang w:eastAsia="pt-BR"/>
              </w:rPr>
              <w:t>R$)</w:t>
            </w:r>
          </w:p>
        </w:tc>
      </w:tr>
      <w:tr w:rsidR="00423995" w:rsidRPr="00423995" w14:paraId="5CDA9912" w14:textId="77777777" w:rsidTr="00417AAD">
        <w:trPr>
          <w:jc w:val="center"/>
        </w:trPr>
        <w:tc>
          <w:tcPr>
            <w:tcW w:w="557" w:type="dxa"/>
            <w:vAlign w:val="center"/>
            <w:hideMark/>
          </w:tcPr>
          <w:p w14:paraId="2078ACB5"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01</w:t>
            </w:r>
          </w:p>
        </w:tc>
        <w:tc>
          <w:tcPr>
            <w:tcW w:w="0" w:type="auto"/>
            <w:vAlign w:val="center"/>
            <w:hideMark/>
          </w:tcPr>
          <w:p w14:paraId="508660B0"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Placas Comemorativas</w:t>
            </w:r>
          </w:p>
        </w:tc>
        <w:tc>
          <w:tcPr>
            <w:tcW w:w="1025" w:type="dxa"/>
            <w:vAlign w:val="center"/>
            <w:hideMark/>
          </w:tcPr>
          <w:p w14:paraId="4E381DF9"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628095</w:t>
            </w:r>
          </w:p>
        </w:tc>
        <w:tc>
          <w:tcPr>
            <w:tcW w:w="1309" w:type="dxa"/>
            <w:vAlign w:val="center"/>
            <w:hideMark/>
          </w:tcPr>
          <w:p w14:paraId="59E2B1B9"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m²</w:t>
            </w:r>
          </w:p>
        </w:tc>
        <w:tc>
          <w:tcPr>
            <w:tcW w:w="0" w:type="auto"/>
            <w:vAlign w:val="center"/>
            <w:hideMark/>
          </w:tcPr>
          <w:p w14:paraId="68C8DEFF"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11</w:t>
            </w:r>
          </w:p>
        </w:tc>
        <w:tc>
          <w:tcPr>
            <w:tcW w:w="0" w:type="auto"/>
            <w:vAlign w:val="center"/>
            <w:hideMark/>
          </w:tcPr>
          <w:p w14:paraId="7D1FBFD7"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p>
        </w:tc>
        <w:tc>
          <w:tcPr>
            <w:tcW w:w="0" w:type="auto"/>
            <w:vAlign w:val="center"/>
            <w:hideMark/>
          </w:tcPr>
          <w:p w14:paraId="460F87D4"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p>
        </w:tc>
      </w:tr>
      <w:tr w:rsidR="00395D73" w:rsidRPr="00423995" w14:paraId="5BE07775" w14:textId="77777777" w:rsidTr="00417AAD">
        <w:trPr>
          <w:jc w:val="center"/>
        </w:trPr>
        <w:tc>
          <w:tcPr>
            <w:tcW w:w="8495" w:type="dxa"/>
            <w:gridSpan w:val="6"/>
            <w:hideMark/>
          </w:tcPr>
          <w:p w14:paraId="492F2533" w14:textId="77777777" w:rsidR="00395D73" w:rsidRPr="00423995" w:rsidRDefault="00395D73" w:rsidP="00417AAD">
            <w:pPr>
              <w:spacing w:before="100" w:beforeAutospacing="1" w:after="100" w:afterAutospacing="1" w:line="240" w:lineRule="auto"/>
              <w:jc w:val="both"/>
              <w:rPr>
                <w:rFonts w:ascii="Arial" w:eastAsia="Times New Roman" w:hAnsi="Arial" w:cs="Arial"/>
                <w:lang w:eastAsia="pt-BR"/>
              </w:rPr>
            </w:pPr>
            <w:r w:rsidRPr="00423995">
              <w:rPr>
                <w:rFonts w:ascii="Arial" w:eastAsia="Times New Roman" w:hAnsi="Arial" w:cs="Arial"/>
                <w:b/>
                <w:bCs/>
                <w:lang w:eastAsia="pt-BR"/>
              </w:rPr>
              <w:t>VALOR TOTAL (R$)</w:t>
            </w:r>
          </w:p>
        </w:tc>
        <w:tc>
          <w:tcPr>
            <w:tcW w:w="0" w:type="auto"/>
            <w:vAlign w:val="center"/>
            <w:hideMark/>
          </w:tcPr>
          <w:p w14:paraId="30B2F151" w14:textId="77777777" w:rsidR="00395D73" w:rsidRPr="00423995" w:rsidRDefault="00395D73" w:rsidP="00417AAD">
            <w:pPr>
              <w:spacing w:before="100" w:beforeAutospacing="1" w:after="100" w:afterAutospacing="1" w:line="240" w:lineRule="auto"/>
              <w:jc w:val="both"/>
              <w:rPr>
                <w:rFonts w:ascii="Arial" w:eastAsia="Times New Roman" w:hAnsi="Arial" w:cs="Arial"/>
                <w:lang w:eastAsia="pt-BR"/>
              </w:rPr>
            </w:pPr>
          </w:p>
        </w:tc>
      </w:tr>
    </w:tbl>
    <w:p w14:paraId="4D53A4D6" w14:textId="77777777" w:rsidR="00395D73" w:rsidRPr="00423995" w:rsidRDefault="00395D73" w:rsidP="00395D73">
      <w:pPr>
        <w:spacing w:after="0" w:line="240" w:lineRule="auto"/>
        <w:ind w:left="-709" w:right="-710"/>
        <w:jc w:val="both"/>
        <w:rPr>
          <w:rFonts w:ascii="Arial" w:eastAsia="Times New Roman" w:hAnsi="Arial" w:cs="Arial"/>
          <w:i/>
          <w:iCs/>
          <w:lang w:eastAsia="pt-BR"/>
        </w:rPr>
      </w:pPr>
    </w:p>
    <w:p w14:paraId="1CE77DB6" w14:textId="77777777" w:rsidR="00395D73" w:rsidRPr="00423995" w:rsidRDefault="00395D73" w:rsidP="00395D73">
      <w:pPr>
        <w:spacing w:after="0" w:line="240" w:lineRule="auto"/>
        <w:ind w:left="-709" w:right="-710"/>
        <w:jc w:val="both"/>
        <w:rPr>
          <w:rFonts w:ascii="Arial" w:eastAsia="Times New Roman" w:hAnsi="Arial" w:cs="Arial"/>
          <w:i/>
          <w:iCs/>
          <w:lang w:eastAsia="pt-BR"/>
        </w:rPr>
      </w:pPr>
      <w:r w:rsidRPr="00423995">
        <w:rPr>
          <w:rFonts w:ascii="Arial" w:eastAsia="Times New Roman" w:hAnsi="Arial" w:cs="Arial"/>
          <w:i/>
          <w:iCs/>
          <w:lang w:eastAsia="pt-BR"/>
        </w:rPr>
        <w:t>* Em caso de divergência entre a descrição do CATMAT-CATSER e as especificações previstas no Termo de Referência, prevalecem as disposições do Termo de Referência</w:t>
      </w:r>
    </w:p>
    <w:p w14:paraId="0F4FDE94" w14:textId="77777777" w:rsidR="00395D73" w:rsidRPr="00423995" w:rsidRDefault="00395D73" w:rsidP="00AE450F">
      <w:pPr>
        <w:spacing w:before="100" w:beforeAutospacing="1" w:after="100" w:afterAutospacing="1" w:line="240" w:lineRule="auto"/>
        <w:jc w:val="both"/>
        <w:rPr>
          <w:rFonts w:ascii="Arial" w:eastAsia="Times New Roman" w:hAnsi="Arial" w:cs="Arial"/>
          <w:b/>
          <w:bCs/>
          <w:sz w:val="24"/>
          <w:szCs w:val="24"/>
          <w:lang w:eastAsia="pt-BR"/>
        </w:rPr>
      </w:pPr>
    </w:p>
    <w:p w14:paraId="1D2A4C82" w14:textId="77777777" w:rsidR="00AE450F" w:rsidRPr="00423995"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423995">
        <w:rPr>
          <w:rFonts w:ascii="Arial" w:eastAsia="Times New Roman" w:hAnsi="Arial" w:cs="Arial"/>
          <w:sz w:val="24"/>
          <w:szCs w:val="24"/>
          <w:lang w:eastAsia="pt-BR"/>
        </w:rPr>
        <w:t>Seguindo a ordem de classificação, segue relação de fornecedores que mantiveram sua proposta original:</w:t>
      </w:r>
    </w:p>
    <w:p w14:paraId="7AC5E1DA" w14:textId="77777777" w:rsidR="00AE450F" w:rsidRPr="00423995" w:rsidRDefault="00AE450F" w:rsidP="00AE450F">
      <w:pPr>
        <w:spacing w:before="100" w:beforeAutospacing="1" w:after="100" w:afterAutospacing="1" w:line="240" w:lineRule="auto"/>
        <w:jc w:val="both"/>
        <w:rPr>
          <w:rFonts w:ascii="Arial" w:eastAsia="Times New Roman" w:hAnsi="Arial" w:cs="Arial"/>
          <w:b/>
          <w:bCs/>
          <w:sz w:val="24"/>
          <w:szCs w:val="24"/>
          <w:lang w:eastAsia="pt-BR"/>
        </w:rPr>
      </w:pPr>
      <w:r w:rsidRPr="00423995">
        <w:rPr>
          <w:rFonts w:ascii="Arial" w:eastAsia="Times New Roman" w:hAnsi="Arial" w:cs="Arial"/>
          <w:b/>
          <w:bCs/>
          <w:sz w:val="24"/>
          <w:szCs w:val="24"/>
          <w:lang w:eastAsia="pt-BR"/>
        </w:rPr>
        <w:t>FORNECEDOR:</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2005"/>
        <w:gridCol w:w="1025"/>
        <w:gridCol w:w="1309"/>
        <w:gridCol w:w="1985"/>
        <w:gridCol w:w="1614"/>
        <w:gridCol w:w="1418"/>
      </w:tblGrid>
      <w:tr w:rsidR="00423995" w:rsidRPr="00423995" w14:paraId="69D0ADC8" w14:textId="77777777" w:rsidTr="00417AAD">
        <w:trPr>
          <w:jc w:val="center"/>
        </w:trPr>
        <w:tc>
          <w:tcPr>
            <w:tcW w:w="0" w:type="auto"/>
            <w:vAlign w:val="center"/>
            <w:hideMark/>
          </w:tcPr>
          <w:p w14:paraId="3235F066"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ITEM</w:t>
            </w:r>
          </w:p>
        </w:tc>
        <w:tc>
          <w:tcPr>
            <w:tcW w:w="0" w:type="auto"/>
            <w:vAlign w:val="center"/>
            <w:hideMark/>
          </w:tcPr>
          <w:p w14:paraId="5A5449C0"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ESPECIFICAÇÃO</w:t>
            </w:r>
          </w:p>
        </w:tc>
        <w:tc>
          <w:tcPr>
            <w:tcW w:w="1025" w:type="dxa"/>
            <w:vAlign w:val="center"/>
            <w:hideMark/>
          </w:tcPr>
          <w:p w14:paraId="6E9E3CA3"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CATMAT</w:t>
            </w:r>
          </w:p>
        </w:tc>
        <w:tc>
          <w:tcPr>
            <w:tcW w:w="1309" w:type="dxa"/>
            <w:vAlign w:val="center"/>
            <w:hideMark/>
          </w:tcPr>
          <w:p w14:paraId="47893D03"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UNIDADE</w:t>
            </w:r>
          </w:p>
        </w:tc>
        <w:tc>
          <w:tcPr>
            <w:tcW w:w="1985" w:type="dxa"/>
            <w:vAlign w:val="center"/>
            <w:hideMark/>
          </w:tcPr>
          <w:p w14:paraId="76F68968"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QUANTIDADE MÁXIMA</w:t>
            </w:r>
          </w:p>
        </w:tc>
        <w:tc>
          <w:tcPr>
            <w:tcW w:w="0" w:type="auto"/>
            <w:vAlign w:val="center"/>
            <w:hideMark/>
          </w:tcPr>
          <w:p w14:paraId="6B025B81"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VALOR UNITÁRIO (R$)</w:t>
            </w:r>
          </w:p>
        </w:tc>
        <w:tc>
          <w:tcPr>
            <w:tcW w:w="1418" w:type="dxa"/>
            <w:vAlign w:val="center"/>
            <w:hideMark/>
          </w:tcPr>
          <w:p w14:paraId="547D6676"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b/>
                <w:bCs/>
                <w:lang w:eastAsia="pt-BR"/>
              </w:rPr>
              <w:t xml:space="preserve">VALOR TOTAL </w:t>
            </w:r>
            <w:r w:rsidRPr="00423995">
              <w:rPr>
                <w:rFonts w:ascii="Arial" w:eastAsia="Times New Roman" w:hAnsi="Arial" w:cs="Arial"/>
                <w:lang w:eastAsia="pt-BR"/>
              </w:rPr>
              <w:t>(</w:t>
            </w:r>
            <w:r w:rsidRPr="00423995">
              <w:rPr>
                <w:rFonts w:ascii="Arial" w:eastAsia="Times New Roman" w:hAnsi="Arial" w:cs="Arial"/>
                <w:b/>
                <w:bCs/>
                <w:lang w:eastAsia="pt-BR"/>
              </w:rPr>
              <w:t>R$)</w:t>
            </w:r>
          </w:p>
        </w:tc>
      </w:tr>
      <w:tr w:rsidR="00423995" w:rsidRPr="00423995" w14:paraId="1913C97E" w14:textId="77777777" w:rsidTr="00417AAD">
        <w:trPr>
          <w:jc w:val="center"/>
        </w:trPr>
        <w:tc>
          <w:tcPr>
            <w:tcW w:w="557" w:type="dxa"/>
            <w:vAlign w:val="center"/>
            <w:hideMark/>
          </w:tcPr>
          <w:p w14:paraId="05A7C799"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01</w:t>
            </w:r>
          </w:p>
        </w:tc>
        <w:tc>
          <w:tcPr>
            <w:tcW w:w="0" w:type="auto"/>
            <w:vAlign w:val="center"/>
            <w:hideMark/>
          </w:tcPr>
          <w:p w14:paraId="10A0E851"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Placas Comemorativas</w:t>
            </w:r>
          </w:p>
        </w:tc>
        <w:tc>
          <w:tcPr>
            <w:tcW w:w="1025" w:type="dxa"/>
            <w:vAlign w:val="center"/>
            <w:hideMark/>
          </w:tcPr>
          <w:p w14:paraId="07FD1397"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628095</w:t>
            </w:r>
          </w:p>
        </w:tc>
        <w:tc>
          <w:tcPr>
            <w:tcW w:w="1309" w:type="dxa"/>
            <w:vAlign w:val="center"/>
            <w:hideMark/>
          </w:tcPr>
          <w:p w14:paraId="12E5491F"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m²</w:t>
            </w:r>
          </w:p>
        </w:tc>
        <w:tc>
          <w:tcPr>
            <w:tcW w:w="0" w:type="auto"/>
            <w:vAlign w:val="center"/>
            <w:hideMark/>
          </w:tcPr>
          <w:p w14:paraId="0132E5C2"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r w:rsidRPr="00423995">
              <w:rPr>
                <w:rFonts w:ascii="Arial" w:eastAsia="Times New Roman" w:hAnsi="Arial" w:cs="Arial"/>
                <w:lang w:eastAsia="pt-BR"/>
              </w:rPr>
              <w:t>11</w:t>
            </w:r>
          </w:p>
        </w:tc>
        <w:tc>
          <w:tcPr>
            <w:tcW w:w="0" w:type="auto"/>
            <w:vAlign w:val="center"/>
            <w:hideMark/>
          </w:tcPr>
          <w:p w14:paraId="18A4FF7F"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p>
        </w:tc>
        <w:tc>
          <w:tcPr>
            <w:tcW w:w="0" w:type="auto"/>
            <w:vAlign w:val="center"/>
            <w:hideMark/>
          </w:tcPr>
          <w:p w14:paraId="0CEA7193" w14:textId="77777777" w:rsidR="00395D73" w:rsidRPr="00423995" w:rsidRDefault="00395D73" w:rsidP="00417AAD">
            <w:pPr>
              <w:spacing w:before="100" w:beforeAutospacing="1" w:after="100" w:afterAutospacing="1" w:line="240" w:lineRule="auto"/>
              <w:jc w:val="center"/>
              <w:rPr>
                <w:rFonts w:ascii="Arial" w:eastAsia="Times New Roman" w:hAnsi="Arial" w:cs="Arial"/>
                <w:lang w:eastAsia="pt-BR"/>
              </w:rPr>
            </w:pPr>
          </w:p>
        </w:tc>
      </w:tr>
      <w:tr w:rsidR="00395D73" w:rsidRPr="00423995" w14:paraId="1913A75B" w14:textId="77777777" w:rsidTr="00417AAD">
        <w:trPr>
          <w:jc w:val="center"/>
        </w:trPr>
        <w:tc>
          <w:tcPr>
            <w:tcW w:w="8495" w:type="dxa"/>
            <w:gridSpan w:val="6"/>
            <w:hideMark/>
          </w:tcPr>
          <w:p w14:paraId="2725A1A2" w14:textId="77777777" w:rsidR="00395D73" w:rsidRPr="00423995" w:rsidRDefault="00395D73" w:rsidP="00417AAD">
            <w:pPr>
              <w:spacing w:before="100" w:beforeAutospacing="1" w:after="100" w:afterAutospacing="1" w:line="240" w:lineRule="auto"/>
              <w:jc w:val="both"/>
              <w:rPr>
                <w:rFonts w:ascii="Arial" w:eastAsia="Times New Roman" w:hAnsi="Arial" w:cs="Arial"/>
                <w:lang w:eastAsia="pt-BR"/>
              </w:rPr>
            </w:pPr>
            <w:r w:rsidRPr="00423995">
              <w:rPr>
                <w:rFonts w:ascii="Arial" w:eastAsia="Times New Roman" w:hAnsi="Arial" w:cs="Arial"/>
                <w:b/>
                <w:bCs/>
                <w:lang w:eastAsia="pt-BR"/>
              </w:rPr>
              <w:t>VALOR TOTAL (R$)</w:t>
            </w:r>
          </w:p>
        </w:tc>
        <w:tc>
          <w:tcPr>
            <w:tcW w:w="0" w:type="auto"/>
            <w:vAlign w:val="center"/>
            <w:hideMark/>
          </w:tcPr>
          <w:p w14:paraId="69B67E2E" w14:textId="77777777" w:rsidR="00395D73" w:rsidRPr="00423995" w:rsidRDefault="00395D73" w:rsidP="00417AAD">
            <w:pPr>
              <w:spacing w:before="100" w:beforeAutospacing="1" w:after="100" w:afterAutospacing="1" w:line="240" w:lineRule="auto"/>
              <w:jc w:val="both"/>
              <w:rPr>
                <w:rFonts w:ascii="Arial" w:eastAsia="Times New Roman" w:hAnsi="Arial" w:cs="Arial"/>
                <w:lang w:eastAsia="pt-BR"/>
              </w:rPr>
            </w:pPr>
          </w:p>
        </w:tc>
      </w:tr>
    </w:tbl>
    <w:p w14:paraId="22081ACA" w14:textId="77777777" w:rsidR="00395D73" w:rsidRPr="00423995" w:rsidRDefault="00395D73" w:rsidP="00395D73">
      <w:pPr>
        <w:spacing w:after="0" w:line="240" w:lineRule="auto"/>
        <w:ind w:left="-709" w:right="-710"/>
        <w:jc w:val="both"/>
        <w:rPr>
          <w:rFonts w:ascii="Arial" w:eastAsia="Times New Roman" w:hAnsi="Arial" w:cs="Arial"/>
          <w:i/>
          <w:iCs/>
          <w:lang w:eastAsia="pt-BR"/>
        </w:rPr>
      </w:pPr>
    </w:p>
    <w:p w14:paraId="2BF86ADC" w14:textId="77777777" w:rsidR="00395D73" w:rsidRPr="00423995" w:rsidRDefault="00395D73" w:rsidP="00395D73">
      <w:pPr>
        <w:spacing w:after="0" w:line="240" w:lineRule="auto"/>
        <w:ind w:left="-709" w:right="-710"/>
        <w:jc w:val="both"/>
        <w:rPr>
          <w:rFonts w:ascii="Arial" w:eastAsia="Times New Roman" w:hAnsi="Arial" w:cs="Arial"/>
          <w:i/>
          <w:iCs/>
          <w:lang w:eastAsia="pt-BR"/>
        </w:rPr>
      </w:pPr>
      <w:r w:rsidRPr="00423995">
        <w:rPr>
          <w:rFonts w:ascii="Arial" w:eastAsia="Times New Roman" w:hAnsi="Arial" w:cs="Arial"/>
          <w:i/>
          <w:iCs/>
          <w:lang w:eastAsia="pt-BR"/>
        </w:rPr>
        <w:t>* Em caso de divergência entre a descrição do CATMAT-CATSER e as especificações previstas no Termo de Referência, prevalecem as disposições do Termo de Referência</w:t>
      </w:r>
    </w:p>
    <w:p w14:paraId="6BC91409" w14:textId="77777777" w:rsidR="00395D73" w:rsidRPr="00423995" w:rsidRDefault="00395D73" w:rsidP="00AE450F">
      <w:pPr>
        <w:spacing w:before="100" w:beforeAutospacing="1" w:after="100" w:afterAutospacing="1" w:line="240" w:lineRule="auto"/>
        <w:jc w:val="both"/>
        <w:rPr>
          <w:rFonts w:ascii="Arial" w:eastAsia="Times New Roman" w:hAnsi="Arial" w:cs="Arial"/>
          <w:b/>
          <w:bCs/>
          <w:sz w:val="24"/>
          <w:szCs w:val="24"/>
          <w:lang w:eastAsia="pt-BR"/>
        </w:rPr>
      </w:pPr>
    </w:p>
    <w:sectPr w:rsidR="00395D73" w:rsidRPr="0042399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E61"/>
    <w:rsid w:val="00335C45"/>
    <w:rsid w:val="00395D73"/>
    <w:rsid w:val="00423995"/>
    <w:rsid w:val="004820DA"/>
    <w:rsid w:val="005B7DB4"/>
    <w:rsid w:val="006F4765"/>
    <w:rsid w:val="0071333C"/>
    <w:rsid w:val="007308B8"/>
    <w:rsid w:val="00735734"/>
    <w:rsid w:val="007358D3"/>
    <w:rsid w:val="00A17E61"/>
    <w:rsid w:val="00AE450F"/>
    <w:rsid w:val="00B4020B"/>
    <w:rsid w:val="00B5180E"/>
    <w:rsid w:val="00B8191B"/>
    <w:rsid w:val="00C54C93"/>
    <w:rsid w:val="00C97177"/>
    <w:rsid w:val="00CE005A"/>
    <w:rsid w:val="00D608FE"/>
    <w:rsid w:val="00D72F3D"/>
    <w:rsid w:val="00F802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41D71"/>
  <w15:chartTrackingRefBased/>
  <w15:docId w15:val="{00CCC34B-A528-4CC8-BC3D-AA0702CE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17E61"/>
    <w:rPr>
      <w:b/>
      <w:bCs/>
    </w:rPr>
  </w:style>
  <w:style w:type="paragraph" w:customStyle="1" w:styleId="textojustificado">
    <w:name w:val="texto_justificado"/>
    <w:basedOn w:val="Normal"/>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A17E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8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C88143-9201-4B2C-8454-5D64F9256FF7}"/>
</file>

<file path=customXml/itemProps2.xml><?xml version="1.0" encoding="utf-8"?>
<ds:datastoreItem xmlns:ds="http://schemas.openxmlformats.org/officeDocument/2006/customXml" ds:itemID="{DC1A71EA-0D43-45E7-B932-80A31B178FE5}"/>
</file>

<file path=customXml/itemProps3.xml><?xml version="1.0" encoding="utf-8"?>
<ds:datastoreItem xmlns:ds="http://schemas.openxmlformats.org/officeDocument/2006/customXml" ds:itemID="{8C86BE15-56CD-42C1-A6F6-B0DF9D4E76C4}"/>
</file>

<file path=docProps/app.xml><?xml version="1.0" encoding="utf-8"?>
<Properties xmlns="http://schemas.openxmlformats.org/officeDocument/2006/extended-properties" xmlns:vt="http://schemas.openxmlformats.org/officeDocument/2006/docPropsVTypes">
  <Template>Normal</Template>
  <TotalTime>2</TotalTime>
  <Pages>12</Pages>
  <Words>4024</Words>
  <Characters>21735</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25708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Patricia Krodi dos Santos</cp:lastModifiedBy>
  <cp:revision>2</cp:revision>
  <dcterms:created xsi:type="dcterms:W3CDTF">2026-05-27T17:17:00Z</dcterms:created>
  <dcterms:modified xsi:type="dcterms:W3CDTF">2026-05-27T17:17:00Z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