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E3AD" w14:textId="77777777" w:rsidR="00CC00A0" w:rsidRDefault="00CC00A0" w:rsidP="00CC00A0">
      <w:pPr>
        <w:spacing w:after="165" w:line="240" w:lineRule="auto"/>
        <w:jc w:val="both"/>
        <w:rPr>
          <w:rFonts w:ascii="Arial" w:eastAsia="Times New Roman" w:hAnsi="Arial" w:cs="Arial"/>
          <w:sz w:val="24"/>
          <w:szCs w:val="24"/>
          <w:lang w:eastAsia="pt-BR"/>
        </w:rPr>
      </w:pPr>
    </w:p>
    <w:p w14:paraId="7A253451" w14:textId="0002874C" w:rsidR="00CC00A0" w:rsidRPr="00995B65" w:rsidRDefault="00CC00A0" w:rsidP="00CC00A0">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995B65">
        <w:rPr>
          <w:rFonts w:ascii="Arial" w:eastAsia="Times New Roman" w:hAnsi="Arial" w:cs="Arial"/>
          <w:b/>
          <w:bCs/>
          <w:sz w:val="24"/>
          <w:szCs w:val="24"/>
          <w:lang w:eastAsia="pt-BR"/>
        </w:rPr>
        <w:t>PREGÃO ELETRÔNICO Nº 90023/2026-RP</w:t>
      </w:r>
    </w:p>
    <w:p w14:paraId="00550AC7" w14:textId="77777777" w:rsidR="00CC00A0" w:rsidRPr="00995B65" w:rsidRDefault="00CC00A0" w:rsidP="00CC00A0">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995B65">
        <w:rPr>
          <w:rFonts w:ascii="Arial" w:eastAsia="Times New Roman" w:hAnsi="Arial" w:cs="Arial"/>
          <w:b/>
          <w:bCs/>
          <w:sz w:val="24"/>
          <w:szCs w:val="24"/>
          <w:lang w:eastAsia="pt-BR"/>
        </w:rPr>
        <w:t>ANEXO IV - MINUTA DE ATA DE REGISTRO DE PREÇOS</w:t>
      </w:r>
    </w:p>
    <w:p w14:paraId="598B37CD" w14:textId="77777777" w:rsidR="00CC00A0" w:rsidRPr="00995B65" w:rsidRDefault="00CC00A0" w:rsidP="00CC00A0">
      <w:pPr>
        <w:spacing w:after="165"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4CE8A690" w14:textId="77777777" w:rsidR="00CC00A0" w:rsidRPr="00995B65" w:rsidRDefault="00CC00A0" w:rsidP="00CC00A0">
      <w:pPr>
        <w:spacing w:before="100" w:beforeAutospacing="1" w:after="100" w:afterAutospacing="1" w:line="240" w:lineRule="auto"/>
        <w:jc w:val="both"/>
        <w:rPr>
          <w:rFonts w:ascii="Arial" w:eastAsia="Times New Roman" w:hAnsi="Arial" w:cs="Arial"/>
          <w:sz w:val="24"/>
          <w:szCs w:val="24"/>
          <w:lang w:eastAsia="pt-BR"/>
        </w:rPr>
      </w:pPr>
    </w:p>
    <w:p w14:paraId="144ACA8A" w14:textId="77777777" w:rsidR="00CC00A0" w:rsidRPr="00995B65" w:rsidRDefault="00CC00A0" w:rsidP="00CC00A0">
      <w:pPr>
        <w:spacing w:before="100" w:beforeAutospacing="1" w:after="100" w:afterAutospacing="1" w:line="240" w:lineRule="auto"/>
        <w:jc w:val="center"/>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ATA DE REGISTRO DE PREÇOS Nº .........</w:t>
      </w:r>
    </w:p>
    <w:p w14:paraId="0F9D87FD" w14:textId="77777777" w:rsidR="00A17E61" w:rsidRPr="00995B65" w:rsidRDefault="00A17E61" w:rsidP="00A17E61">
      <w:pPr>
        <w:spacing w:before="100" w:beforeAutospacing="1" w:after="100" w:afterAutospacing="1" w:line="240" w:lineRule="auto"/>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1EECF727" w14:textId="14952638" w:rsidR="00CC00A0" w:rsidRPr="00995B65" w:rsidRDefault="00CC00A0" w:rsidP="00CC00A0">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xml:space="preserve">A </w:t>
      </w:r>
      <w:r w:rsidRPr="00995B65">
        <w:rPr>
          <w:rFonts w:ascii="Arial" w:eastAsia="Times New Roman" w:hAnsi="Arial" w:cs="Arial"/>
          <w:b/>
          <w:bCs/>
          <w:sz w:val="24"/>
          <w:szCs w:val="24"/>
          <w:lang w:eastAsia="pt-BR"/>
        </w:rPr>
        <w:t>UNIÃO</w:t>
      </w:r>
      <w:r w:rsidRPr="00995B65">
        <w:rPr>
          <w:rFonts w:ascii="Arial" w:eastAsia="Times New Roman" w:hAnsi="Arial" w:cs="Arial"/>
          <w:sz w:val="24"/>
          <w:szCs w:val="24"/>
          <w:lang w:eastAsia="pt-BR"/>
        </w:rPr>
        <w:t xml:space="preserve">, por intermédio da </w:t>
      </w:r>
      <w:r w:rsidRPr="00995B65">
        <w:rPr>
          <w:rFonts w:ascii="Arial" w:eastAsia="Times New Roman" w:hAnsi="Arial" w:cs="Arial"/>
          <w:b/>
          <w:bCs/>
          <w:sz w:val="24"/>
          <w:szCs w:val="24"/>
          <w:lang w:eastAsia="pt-BR"/>
        </w:rPr>
        <w:t>JUSTIÇA FEDERAL DE PRIMEIRO GRAU EM SÃO PAULO</w:t>
      </w:r>
      <w:r w:rsidRPr="00995B65">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Pr="00995B65">
        <w:rPr>
          <w:rFonts w:ascii="Arial" w:eastAsia="Times New Roman" w:hAnsi="Arial" w:cs="Arial"/>
          <w:b/>
          <w:bCs/>
          <w:sz w:val="24"/>
          <w:szCs w:val="24"/>
          <w:lang w:eastAsia="pt-BR"/>
        </w:rPr>
        <w:t>90023/2026-RP</w:t>
      </w:r>
      <w:r w:rsidRPr="00995B65">
        <w:rPr>
          <w:rFonts w:ascii="Arial" w:eastAsia="Times New Roman" w:hAnsi="Arial" w:cs="Arial"/>
          <w:sz w:val="24"/>
          <w:szCs w:val="24"/>
          <w:lang w:eastAsia="pt-BR"/>
        </w:rPr>
        <w:t>, publicada no ...... de ...../...../202....., processo administrativo nº 0017015-39.2025.4.03.8001,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sidRPr="00995B65">
        <w:t xml:space="preserve"> </w:t>
      </w:r>
      <w:r w:rsidRPr="00995B65">
        <w:rPr>
          <w:rFonts w:ascii="Arial" w:eastAsia="Times New Roman" w:hAnsi="Arial" w:cs="Arial"/>
          <w:sz w:val="24"/>
          <w:szCs w:val="24"/>
          <w:lang w:eastAsia="pt-BR"/>
        </w:rPr>
        <w:t>nas demais normas aplicáveis, e em conformidade com as disposições a seguir:</w:t>
      </w:r>
    </w:p>
    <w:p w14:paraId="4AA47FDC" w14:textId="77777777" w:rsidR="00A17E61" w:rsidRPr="00995B65" w:rsidRDefault="00A17E61" w:rsidP="00A17E61">
      <w:pPr>
        <w:spacing w:before="100" w:beforeAutospacing="1" w:after="100" w:afterAutospacing="1" w:line="240" w:lineRule="auto"/>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23C9E9E6" w14:textId="77777777" w:rsidR="00A17E61" w:rsidRPr="00995B65" w:rsidRDefault="00A17E61" w:rsidP="00A17E61">
      <w:pPr>
        <w:spacing w:before="100" w:beforeAutospacing="1" w:after="100" w:afterAutospacing="1" w:line="240" w:lineRule="auto"/>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1. DO OBJETO</w:t>
      </w:r>
    </w:p>
    <w:p w14:paraId="141EE144" w14:textId="3BBFDE25" w:rsidR="00A17E61" w:rsidRPr="00995B65" w:rsidRDefault="00A17E61" w:rsidP="0007643A">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1.1. A presente Ata tem por objeto o registro de preços para a eventual </w:t>
      </w:r>
      <w:r w:rsidR="0007643A" w:rsidRPr="00995B65">
        <w:rPr>
          <w:rFonts w:ascii="Arial" w:eastAsia="Times New Roman" w:hAnsi="Arial" w:cs="Arial"/>
          <w:color w:val="000000"/>
          <w:sz w:val="24"/>
          <w:szCs w:val="24"/>
          <w:lang w:eastAsia="pt-BR"/>
        </w:rPr>
        <w:t>aquisição</w:t>
      </w:r>
      <w:r w:rsidR="00CC00A0" w:rsidRPr="00995B65">
        <w:rPr>
          <w:rFonts w:ascii="Arial" w:eastAsia="Times New Roman" w:hAnsi="Arial" w:cs="Arial"/>
          <w:color w:val="000000"/>
          <w:sz w:val="24"/>
          <w:szCs w:val="24"/>
          <w:lang w:eastAsia="pt-BR"/>
        </w:rPr>
        <w:t xml:space="preserve"> </w:t>
      </w:r>
      <w:r w:rsidR="0007643A" w:rsidRPr="00995B65">
        <w:rPr>
          <w:rFonts w:ascii="Arial" w:eastAsia="Times New Roman" w:hAnsi="Arial" w:cs="Arial"/>
          <w:color w:val="000000"/>
          <w:sz w:val="24"/>
          <w:szCs w:val="24"/>
          <w:lang w:eastAsia="pt-BR"/>
        </w:rPr>
        <w:t>de togas para magistrados</w:t>
      </w:r>
      <w:r w:rsidRPr="00995B65">
        <w:rPr>
          <w:rFonts w:ascii="Arial" w:eastAsia="Times New Roman" w:hAnsi="Arial" w:cs="Arial"/>
          <w:color w:val="000000"/>
          <w:sz w:val="24"/>
          <w:szCs w:val="24"/>
          <w:lang w:eastAsia="pt-BR"/>
        </w:rPr>
        <w:t>, especificad</w:t>
      </w:r>
      <w:r w:rsidR="0007643A" w:rsidRPr="00995B65">
        <w:rPr>
          <w:rFonts w:ascii="Arial" w:eastAsia="Times New Roman" w:hAnsi="Arial" w:cs="Arial"/>
          <w:color w:val="000000"/>
          <w:sz w:val="24"/>
          <w:szCs w:val="24"/>
          <w:lang w:eastAsia="pt-BR"/>
        </w:rPr>
        <w:t>as</w:t>
      </w:r>
      <w:r w:rsidRPr="00995B65">
        <w:rPr>
          <w:rFonts w:ascii="Arial" w:eastAsia="Times New Roman" w:hAnsi="Arial" w:cs="Arial"/>
          <w:color w:val="000000"/>
          <w:sz w:val="24"/>
          <w:szCs w:val="24"/>
          <w:lang w:eastAsia="pt-BR"/>
        </w:rPr>
        <w:t xml:space="preserve"> no</w:t>
      </w:r>
      <w:r w:rsidR="0007643A" w:rsidRPr="00995B65">
        <w:rPr>
          <w:rFonts w:ascii="Arial" w:eastAsia="Times New Roman" w:hAnsi="Arial" w:cs="Arial"/>
          <w:color w:val="000000"/>
          <w:sz w:val="24"/>
          <w:szCs w:val="24"/>
          <w:lang w:eastAsia="pt-BR"/>
        </w:rPr>
        <w:t xml:space="preserve"> </w:t>
      </w:r>
      <w:r w:rsidRPr="00995B65">
        <w:rPr>
          <w:rFonts w:ascii="Arial" w:eastAsia="Times New Roman" w:hAnsi="Arial" w:cs="Arial"/>
          <w:b/>
          <w:bCs/>
          <w:color w:val="000000"/>
          <w:sz w:val="24"/>
          <w:szCs w:val="24"/>
          <w:lang w:eastAsia="pt-BR"/>
        </w:rPr>
        <w:t>item</w:t>
      </w:r>
      <w:r w:rsidR="0007643A" w:rsidRPr="00995B65">
        <w:rPr>
          <w:rFonts w:ascii="Arial" w:eastAsia="Times New Roman" w:hAnsi="Arial" w:cs="Arial"/>
          <w:b/>
          <w:bCs/>
          <w:color w:val="000000"/>
          <w:sz w:val="24"/>
          <w:szCs w:val="24"/>
          <w:lang w:eastAsia="pt-BR"/>
        </w:rPr>
        <w:t xml:space="preserve"> 1</w:t>
      </w:r>
      <w:r w:rsidRPr="00995B65">
        <w:rPr>
          <w:rFonts w:ascii="Arial" w:eastAsia="Times New Roman" w:hAnsi="Arial" w:cs="Arial"/>
          <w:color w:val="000000"/>
          <w:sz w:val="24"/>
          <w:szCs w:val="24"/>
          <w:lang w:eastAsia="pt-BR"/>
        </w:rPr>
        <w:t xml:space="preserve"> do Termo de Referência, anexo </w:t>
      </w:r>
      <w:r w:rsidR="0007643A" w:rsidRPr="00995B65">
        <w:rPr>
          <w:rFonts w:ascii="Arial" w:eastAsia="Times New Roman" w:hAnsi="Arial" w:cs="Arial"/>
          <w:color w:val="000000"/>
          <w:sz w:val="24"/>
          <w:szCs w:val="24"/>
          <w:lang w:eastAsia="pt-BR"/>
        </w:rPr>
        <w:t xml:space="preserve">I </w:t>
      </w:r>
      <w:r w:rsidRPr="00995B65">
        <w:rPr>
          <w:rFonts w:ascii="Arial" w:eastAsia="Times New Roman" w:hAnsi="Arial" w:cs="Arial"/>
          <w:color w:val="000000"/>
          <w:sz w:val="24"/>
          <w:szCs w:val="24"/>
          <w:lang w:eastAsia="pt-BR"/>
        </w:rPr>
        <w:t xml:space="preserve">do edital de Licitação nº </w:t>
      </w:r>
      <w:r w:rsidR="0007643A" w:rsidRPr="00995B65">
        <w:rPr>
          <w:rFonts w:ascii="Arial" w:eastAsia="Times New Roman" w:hAnsi="Arial" w:cs="Arial"/>
          <w:color w:val="000000"/>
          <w:sz w:val="24"/>
          <w:szCs w:val="24"/>
          <w:lang w:eastAsia="pt-BR"/>
        </w:rPr>
        <w:t>90023</w:t>
      </w:r>
      <w:r w:rsidRPr="00995B65">
        <w:rPr>
          <w:rFonts w:ascii="Arial" w:eastAsia="Times New Roman" w:hAnsi="Arial" w:cs="Arial"/>
          <w:color w:val="000000"/>
          <w:sz w:val="24"/>
          <w:szCs w:val="24"/>
          <w:lang w:eastAsia="pt-BR"/>
        </w:rPr>
        <w:t>/20</w:t>
      </w:r>
      <w:r w:rsidR="0007643A" w:rsidRPr="00995B65">
        <w:rPr>
          <w:rFonts w:ascii="Arial" w:eastAsia="Times New Roman" w:hAnsi="Arial" w:cs="Arial"/>
          <w:color w:val="000000"/>
          <w:sz w:val="24"/>
          <w:szCs w:val="24"/>
          <w:lang w:eastAsia="pt-BR"/>
        </w:rPr>
        <w:t>26</w:t>
      </w:r>
      <w:r w:rsidR="001D4012" w:rsidRPr="00995B65">
        <w:rPr>
          <w:rFonts w:ascii="Arial" w:eastAsia="Times New Roman" w:hAnsi="Arial" w:cs="Arial"/>
          <w:color w:val="000000"/>
          <w:sz w:val="24"/>
          <w:szCs w:val="24"/>
          <w:lang w:eastAsia="pt-BR"/>
        </w:rPr>
        <w:t>-RP</w:t>
      </w:r>
      <w:r w:rsidRPr="00995B65">
        <w:rPr>
          <w:rFonts w:ascii="Arial" w:eastAsia="Times New Roman" w:hAnsi="Arial" w:cs="Arial"/>
          <w:color w:val="000000"/>
          <w:sz w:val="24"/>
          <w:szCs w:val="24"/>
          <w:lang w:eastAsia="pt-BR"/>
        </w:rPr>
        <w:t>, que é parte integrante desta Ata, assim como as propostas cujos preços tenham sido registrados, independentemente de transcrição. </w:t>
      </w:r>
    </w:p>
    <w:p w14:paraId="52D6EE02" w14:textId="77777777" w:rsidR="00A17E61" w:rsidRPr="00995B65" w:rsidRDefault="00A17E61" w:rsidP="00A17E61">
      <w:pPr>
        <w:spacing w:before="100" w:beforeAutospacing="1" w:after="100" w:afterAutospacing="1" w:line="240" w:lineRule="auto"/>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1A759A78" w14:textId="77777777" w:rsidR="00A17E61" w:rsidRPr="00995B65" w:rsidRDefault="00A17E61" w:rsidP="00A17E61">
      <w:pPr>
        <w:spacing w:before="100" w:beforeAutospacing="1" w:after="100" w:afterAutospacing="1" w:line="240" w:lineRule="auto"/>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2. DOS PREÇOS, ESPECIFICAÇÕES E QUANTITATIVOS</w:t>
      </w:r>
    </w:p>
    <w:p w14:paraId="2CB3BBF8" w14:textId="16F47356" w:rsidR="00A17E61" w:rsidRPr="00995B65" w:rsidRDefault="00A17E61" w:rsidP="00524D9B">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2.1. </w:t>
      </w:r>
      <w:r w:rsidRPr="00995B65">
        <w:rPr>
          <w:rFonts w:ascii="Arial" w:eastAsia="Times New Roman" w:hAnsi="Arial" w:cs="Arial"/>
          <w:sz w:val="24"/>
          <w:szCs w:val="24"/>
          <w:lang w:eastAsia="pt-BR"/>
        </w:rPr>
        <w:t xml:space="preserve">O preço registrado, as especificações do objeto, as quantidades máximas </w:t>
      </w:r>
      <w:r w:rsidR="009E3F1D" w:rsidRPr="00995B65">
        <w:rPr>
          <w:rFonts w:ascii="Arial" w:eastAsia="Times New Roman" w:hAnsi="Arial" w:cs="Arial"/>
          <w:sz w:val="24"/>
          <w:szCs w:val="24"/>
          <w:lang w:eastAsia="pt-BR"/>
        </w:rPr>
        <w:t>do</w:t>
      </w:r>
      <w:r w:rsidRPr="00995B65">
        <w:rPr>
          <w:rFonts w:ascii="Arial" w:eastAsia="Times New Roman" w:hAnsi="Arial" w:cs="Arial"/>
          <w:sz w:val="24"/>
          <w:szCs w:val="24"/>
          <w:lang w:eastAsia="pt-BR"/>
        </w:rPr>
        <w:t xml:space="preserve"> item, fornecedor</w:t>
      </w:r>
      <w:r w:rsidR="001D4012" w:rsidRPr="00995B65">
        <w:rPr>
          <w:rFonts w:ascii="Arial" w:eastAsia="Times New Roman" w:hAnsi="Arial" w:cs="Arial"/>
          <w:sz w:val="24"/>
          <w:szCs w:val="24"/>
          <w:lang w:eastAsia="pt-BR"/>
        </w:rPr>
        <w:t xml:space="preserve"> </w:t>
      </w:r>
      <w:r w:rsidRPr="00995B65">
        <w:rPr>
          <w:rFonts w:ascii="Arial" w:eastAsia="Times New Roman" w:hAnsi="Arial" w:cs="Arial"/>
          <w:sz w:val="24"/>
          <w:szCs w:val="24"/>
          <w:lang w:eastAsia="pt-BR"/>
        </w:rPr>
        <w:t xml:space="preserve">são as que seguem, nos termos da </w:t>
      </w:r>
      <w:r w:rsidRPr="00995B65">
        <w:rPr>
          <w:rFonts w:ascii="Arial" w:eastAsia="Times New Roman" w:hAnsi="Arial" w:cs="Arial"/>
          <w:color w:val="000000"/>
          <w:sz w:val="24"/>
          <w:szCs w:val="24"/>
          <w:lang w:eastAsia="pt-BR"/>
        </w:rPr>
        <w:t>Proposta Comercial, doc. SEI (...):</w:t>
      </w:r>
    </w:p>
    <w:p w14:paraId="063EF2C9" w14:textId="77777777" w:rsidR="00A17E61" w:rsidRPr="00995B65" w:rsidRDefault="00A17E61" w:rsidP="00A17E61">
      <w:pPr>
        <w:spacing w:before="100" w:beforeAutospacing="1" w:after="100" w:afterAutospacing="1" w:line="240" w:lineRule="auto"/>
        <w:jc w:val="both"/>
        <w:rPr>
          <w:rFonts w:ascii="Arial" w:eastAsia="Times New Roman" w:hAnsi="Arial" w:cs="Arial"/>
          <w:sz w:val="18"/>
          <w:szCs w:val="18"/>
          <w:lang w:eastAsia="pt-BR"/>
        </w:rPr>
      </w:pPr>
    </w:p>
    <w:p w14:paraId="37F4CCC1" w14:textId="77777777" w:rsidR="00A17E61" w:rsidRPr="00995B65" w:rsidRDefault="00A17E61" w:rsidP="00A17E61">
      <w:pPr>
        <w:spacing w:before="100" w:beforeAutospacing="1" w:after="100" w:afterAutospacing="1" w:line="240" w:lineRule="auto"/>
        <w:jc w:val="both"/>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lastRenderedPageBreak/>
        <w:t>FORNECEDOR:</w:t>
      </w:r>
    </w:p>
    <w:tbl>
      <w:tblPr>
        <w:tblW w:w="1092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809"/>
        <w:gridCol w:w="886"/>
        <w:gridCol w:w="1134"/>
        <w:gridCol w:w="1418"/>
        <w:gridCol w:w="1275"/>
        <w:gridCol w:w="1843"/>
      </w:tblGrid>
      <w:tr w:rsidR="00524D9B" w:rsidRPr="00995B65" w14:paraId="597A0CD4" w14:textId="77777777" w:rsidTr="00524D9B">
        <w:trPr>
          <w:trHeight w:val="904"/>
          <w:jc w:val="center"/>
        </w:trPr>
        <w:tc>
          <w:tcPr>
            <w:tcW w:w="559" w:type="dxa"/>
            <w:tcBorders>
              <w:top w:val="outset" w:sz="6" w:space="0" w:color="auto"/>
              <w:left w:val="outset" w:sz="6" w:space="0" w:color="auto"/>
              <w:bottom w:val="outset" w:sz="6" w:space="0" w:color="auto"/>
              <w:right w:val="outset" w:sz="6" w:space="0" w:color="auto"/>
            </w:tcBorders>
            <w:vAlign w:val="center"/>
            <w:hideMark/>
          </w:tcPr>
          <w:p w14:paraId="455FE9BF" w14:textId="77777777"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ITEM</w:t>
            </w:r>
          </w:p>
        </w:tc>
        <w:tc>
          <w:tcPr>
            <w:tcW w:w="3809" w:type="dxa"/>
            <w:tcBorders>
              <w:top w:val="outset" w:sz="6" w:space="0" w:color="auto"/>
              <w:left w:val="outset" w:sz="6" w:space="0" w:color="auto"/>
              <w:bottom w:val="outset" w:sz="6" w:space="0" w:color="auto"/>
              <w:right w:val="outset" w:sz="6" w:space="0" w:color="auto"/>
            </w:tcBorders>
            <w:vAlign w:val="center"/>
            <w:hideMark/>
          </w:tcPr>
          <w:p w14:paraId="0B9711DE" w14:textId="03108F6D"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DESCRIÇÃO</w:t>
            </w:r>
          </w:p>
        </w:tc>
        <w:tc>
          <w:tcPr>
            <w:tcW w:w="886" w:type="dxa"/>
            <w:tcBorders>
              <w:top w:val="outset" w:sz="6" w:space="0" w:color="auto"/>
              <w:left w:val="outset" w:sz="6" w:space="0" w:color="auto"/>
              <w:bottom w:val="outset" w:sz="6" w:space="0" w:color="auto"/>
              <w:right w:val="outset" w:sz="6" w:space="0" w:color="auto"/>
            </w:tcBorders>
            <w:vAlign w:val="center"/>
          </w:tcPr>
          <w:p w14:paraId="779CCC45" w14:textId="647BACB8" w:rsidR="00524D9B" w:rsidRPr="00995B65" w:rsidRDefault="00524D9B" w:rsidP="00524D9B">
            <w:pPr>
              <w:spacing w:before="100" w:beforeAutospacing="1" w:after="100" w:afterAutospacing="1" w:line="240" w:lineRule="auto"/>
              <w:jc w:val="center"/>
              <w:rPr>
                <w:rFonts w:ascii="Arial" w:eastAsia="Times New Roman" w:hAnsi="Arial" w:cs="Arial"/>
                <w:b/>
                <w:bCs/>
                <w:sz w:val="18"/>
                <w:szCs w:val="18"/>
                <w:lang w:eastAsia="pt-BR"/>
              </w:rPr>
            </w:pPr>
            <w:r w:rsidRPr="00995B65">
              <w:rPr>
                <w:rFonts w:ascii="Arial" w:eastAsia="Times New Roman" w:hAnsi="Arial" w:cs="Arial"/>
                <w:b/>
                <w:bCs/>
                <w:sz w:val="18"/>
                <w:szCs w:val="18"/>
                <w:lang w:eastAsia="pt-BR"/>
              </w:rPr>
              <w:t>CATMAT</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D951E15" w14:textId="2D5B0511"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sz w:val="18"/>
                <w:szCs w:val="18"/>
                <w:lang w:eastAsia="pt-BR"/>
              </w:rPr>
              <w:t>UNIDADE</w:t>
            </w:r>
          </w:p>
        </w:tc>
        <w:tc>
          <w:tcPr>
            <w:tcW w:w="1418" w:type="dxa"/>
            <w:tcBorders>
              <w:top w:val="single" w:sz="8" w:space="0" w:color="000000"/>
              <w:left w:val="nil"/>
              <w:bottom w:val="single" w:sz="8" w:space="0" w:color="000000"/>
              <w:right w:val="single" w:sz="8" w:space="0" w:color="000000"/>
            </w:tcBorders>
            <w:vAlign w:val="center"/>
            <w:hideMark/>
          </w:tcPr>
          <w:p w14:paraId="2DF86923" w14:textId="70BDAFEC"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QUANTIDADE</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MÁXIMA</w:t>
            </w:r>
          </w:p>
        </w:tc>
        <w:tc>
          <w:tcPr>
            <w:tcW w:w="1275" w:type="dxa"/>
            <w:tcBorders>
              <w:top w:val="outset" w:sz="6" w:space="0" w:color="auto"/>
              <w:left w:val="outset" w:sz="6" w:space="0" w:color="auto"/>
              <w:bottom w:val="outset" w:sz="6" w:space="0" w:color="auto"/>
              <w:right w:val="outset" w:sz="6" w:space="0" w:color="auto"/>
            </w:tcBorders>
            <w:vAlign w:val="center"/>
            <w:hideMark/>
          </w:tcPr>
          <w:p w14:paraId="2DE64280" w14:textId="77777777"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UNITÁRIO (R$)</w:t>
            </w:r>
          </w:p>
        </w:tc>
        <w:tc>
          <w:tcPr>
            <w:tcW w:w="1843" w:type="dxa"/>
            <w:tcBorders>
              <w:top w:val="single" w:sz="8" w:space="0" w:color="000000"/>
              <w:left w:val="nil"/>
              <w:bottom w:val="single" w:sz="8" w:space="0" w:color="000000"/>
              <w:right w:val="single" w:sz="8" w:space="0" w:color="000000"/>
            </w:tcBorders>
            <w:vAlign w:val="center"/>
            <w:hideMark/>
          </w:tcPr>
          <w:p w14:paraId="7C260425" w14:textId="408D38AD"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TOTAL</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R$)</w:t>
            </w:r>
          </w:p>
        </w:tc>
      </w:tr>
      <w:tr w:rsidR="00524D9B" w:rsidRPr="00995B65" w14:paraId="4B30DC9E" w14:textId="77777777" w:rsidTr="00524D9B">
        <w:trPr>
          <w:jc w:val="center"/>
        </w:trPr>
        <w:tc>
          <w:tcPr>
            <w:tcW w:w="559" w:type="dxa"/>
            <w:tcBorders>
              <w:top w:val="nil"/>
              <w:left w:val="single" w:sz="8" w:space="0" w:color="000000"/>
              <w:bottom w:val="single" w:sz="8" w:space="0" w:color="000000"/>
              <w:right w:val="single" w:sz="8" w:space="0" w:color="000000"/>
            </w:tcBorders>
            <w:vAlign w:val="center"/>
            <w:hideMark/>
          </w:tcPr>
          <w:p w14:paraId="3A4B17ED" w14:textId="17A0652F"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1</w:t>
            </w:r>
          </w:p>
          <w:p w14:paraId="6DE1C30D" w14:textId="7F56886C"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p>
        </w:tc>
        <w:tc>
          <w:tcPr>
            <w:tcW w:w="3809" w:type="dxa"/>
            <w:tcBorders>
              <w:top w:val="outset" w:sz="6" w:space="0" w:color="auto"/>
              <w:left w:val="outset" w:sz="6" w:space="0" w:color="auto"/>
              <w:bottom w:val="outset" w:sz="6" w:space="0" w:color="auto"/>
              <w:right w:val="outset" w:sz="6" w:space="0" w:color="auto"/>
            </w:tcBorders>
            <w:vAlign w:val="center"/>
            <w:hideMark/>
          </w:tcPr>
          <w:p w14:paraId="0904AF67" w14:textId="445A2BE2" w:rsidR="00524D9B" w:rsidRPr="00995B65" w:rsidRDefault="00524D9B" w:rsidP="00524D9B">
            <w:pPr>
              <w:spacing w:before="100" w:beforeAutospacing="1" w:after="100" w:afterAutospacing="1" w:line="240" w:lineRule="auto"/>
              <w:jc w:val="both"/>
              <w:rPr>
                <w:rFonts w:ascii="Arial" w:eastAsia="Times New Roman" w:hAnsi="Arial" w:cs="Arial"/>
                <w:sz w:val="18"/>
                <w:szCs w:val="18"/>
                <w:lang w:eastAsia="pt-BR"/>
              </w:rPr>
            </w:pPr>
            <w:r w:rsidRPr="00995B65">
              <w:rPr>
                <w:rFonts w:ascii="Arial" w:eastAsia="Times New Roman" w:hAnsi="Arial" w:cs="Arial"/>
                <w:sz w:val="18"/>
                <w:szCs w:val="18"/>
                <w:lang w:eastAsia="pt-BR"/>
              </w:rPr>
              <w:t>Toga confeccionada em microfibra, na cor preta, aberta na frente, pregueada nas costas, sendo as pregas presas acima da cintura e soltas abaixo da cintura, com mangas 7/8 pregueadas na parte externa do ombro (largura entre as pregas da manga de 2 cm). Com torçal verde bandeira.</w:t>
            </w:r>
          </w:p>
        </w:tc>
        <w:tc>
          <w:tcPr>
            <w:tcW w:w="886" w:type="dxa"/>
            <w:tcBorders>
              <w:top w:val="outset" w:sz="6" w:space="0" w:color="auto"/>
              <w:left w:val="outset" w:sz="6" w:space="0" w:color="auto"/>
              <w:bottom w:val="outset" w:sz="6" w:space="0" w:color="auto"/>
              <w:right w:val="outset" w:sz="6" w:space="0" w:color="auto"/>
            </w:tcBorders>
            <w:vAlign w:val="center"/>
          </w:tcPr>
          <w:p w14:paraId="4742D1B2" w14:textId="3FA2A1DF"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341786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3C9C8A1" w14:textId="35BC9AF6"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t>Unidade</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A1CD758" w14:textId="1F918F6F"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200</w:t>
            </w:r>
          </w:p>
        </w:tc>
        <w:tc>
          <w:tcPr>
            <w:tcW w:w="1275" w:type="dxa"/>
            <w:tcBorders>
              <w:top w:val="outset" w:sz="6" w:space="0" w:color="auto"/>
              <w:left w:val="outset" w:sz="6" w:space="0" w:color="auto"/>
              <w:bottom w:val="outset" w:sz="6" w:space="0" w:color="auto"/>
              <w:right w:val="outset" w:sz="6" w:space="0" w:color="auto"/>
            </w:tcBorders>
            <w:vAlign w:val="center"/>
            <w:hideMark/>
          </w:tcPr>
          <w:p w14:paraId="2F7E03C4" w14:textId="2E38546A"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p>
        </w:tc>
        <w:tc>
          <w:tcPr>
            <w:tcW w:w="1843" w:type="dxa"/>
            <w:tcBorders>
              <w:top w:val="outset" w:sz="6" w:space="0" w:color="auto"/>
              <w:left w:val="outset" w:sz="6" w:space="0" w:color="auto"/>
              <w:bottom w:val="outset" w:sz="6" w:space="0" w:color="auto"/>
              <w:right w:val="outset" w:sz="6" w:space="0" w:color="auto"/>
            </w:tcBorders>
            <w:vAlign w:val="center"/>
            <w:hideMark/>
          </w:tcPr>
          <w:p w14:paraId="106343E8" w14:textId="420B3E19" w:rsidR="00524D9B" w:rsidRPr="00995B65" w:rsidRDefault="00524D9B" w:rsidP="00524D9B">
            <w:pPr>
              <w:spacing w:before="100" w:beforeAutospacing="1" w:after="100" w:afterAutospacing="1" w:line="240" w:lineRule="auto"/>
              <w:jc w:val="center"/>
              <w:rPr>
                <w:rFonts w:ascii="Arial" w:eastAsia="Times New Roman" w:hAnsi="Arial" w:cs="Arial"/>
                <w:sz w:val="18"/>
                <w:szCs w:val="18"/>
                <w:lang w:eastAsia="pt-BR"/>
              </w:rPr>
            </w:pPr>
          </w:p>
        </w:tc>
      </w:tr>
    </w:tbl>
    <w:p w14:paraId="7CF13A6D" w14:textId="77777777" w:rsidR="00A17E61" w:rsidRPr="00995B65" w:rsidRDefault="00A17E61" w:rsidP="00A17E61">
      <w:pPr>
        <w:spacing w:before="100" w:beforeAutospacing="1" w:after="100" w:afterAutospacing="1" w:line="240" w:lineRule="auto"/>
        <w:jc w:val="both"/>
        <w:rPr>
          <w:rFonts w:ascii="Arial" w:eastAsia="Times New Roman" w:hAnsi="Arial" w:cs="Arial"/>
          <w:sz w:val="18"/>
          <w:szCs w:val="18"/>
          <w:lang w:eastAsia="pt-BR"/>
        </w:rPr>
      </w:pPr>
      <w:r w:rsidRPr="00995B65">
        <w:rPr>
          <w:rFonts w:ascii="Arial" w:eastAsia="Times New Roman" w:hAnsi="Arial" w:cs="Arial"/>
          <w:sz w:val="18"/>
          <w:szCs w:val="18"/>
          <w:lang w:eastAsia="pt-BR"/>
        </w:rPr>
        <w:t> </w:t>
      </w:r>
    </w:p>
    <w:p w14:paraId="14C43483" w14:textId="2CD004E5"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2.</w:t>
      </w:r>
      <w:r w:rsidR="0007643A" w:rsidRPr="00995B65">
        <w:rPr>
          <w:rFonts w:ascii="Arial" w:eastAsia="Times New Roman" w:hAnsi="Arial" w:cs="Arial"/>
          <w:color w:val="000000"/>
          <w:sz w:val="24"/>
          <w:szCs w:val="24"/>
          <w:lang w:eastAsia="pt-BR"/>
        </w:rPr>
        <w:t>2</w:t>
      </w:r>
      <w:r w:rsidRPr="00995B65">
        <w:rPr>
          <w:rFonts w:ascii="Arial" w:eastAsia="Times New Roman" w:hAnsi="Arial" w:cs="Arial"/>
          <w:color w:val="000000"/>
          <w:sz w:val="24"/>
          <w:szCs w:val="24"/>
          <w:lang w:eastAsia="pt-BR"/>
        </w:rPr>
        <w:t>. As indicações relativas à marca, modelo, prazo de garantia técnica, validade do produto, se exigidas no Termo de Referência, constam da Proposta Comercial</w:t>
      </w:r>
      <w:r w:rsidR="00CC00A0" w:rsidRPr="00995B65">
        <w:rPr>
          <w:rFonts w:ascii="Arial" w:eastAsia="Times New Roman" w:hAnsi="Arial" w:cs="Arial"/>
          <w:color w:val="000000"/>
          <w:sz w:val="24"/>
          <w:szCs w:val="24"/>
          <w:lang w:eastAsia="pt-BR"/>
        </w:rPr>
        <w:t>.</w:t>
      </w:r>
    </w:p>
    <w:p w14:paraId="461F30C0" w14:textId="2AC9DEEB"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2.</w:t>
      </w:r>
      <w:r w:rsidR="0007643A" w:rsidRPr="00995B65">
        <w:rPr>
          <w:rFonts w:ascii="Arial" w:eastAsia="Times New Roman" w:hAnsi="Arial" w:cs="Arial"/>
          <w:color w:val="000000"/>
          <w:sz w:val="24"/>
          <w:szCs w:val="24"/>
          <w:lang w:eastAsia="pt-BR"/>
        </w:rPr>
        <w:t>3</w:t>
      </w:r>
      <w:r w:rsidRPr="00995B65">
        <w:rPr>
          <w:rFonts w:ascii="Arial" w:eastAsia="Times New Roman" w:hAnsi="Arial" w:cs="Arial"/>
          <w:color w:val="000000"/>
          <w:sz w:val="24"/>
          <w:szCs w:val="24"/>
          <w:lang w:eastAsia="pt-BR"/>
        </w:rPr>
        <w:t>. A listagem do cadastro de reserva referente ao presente registro de preços consta como anexo a esta Ata.</w:t>
      </w:r>
    </w:p>
    <w:p w14:paraId="09A0FE5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004ADA6E" w14:textId="3BC5D6EC"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3. ÓRGÃO GERENCIADOR E PARTICIPANTE</w:t>
      </w:r>
      <w:r w:rsidR="00D1382B" w:rsidRPr="00995B65">
        <w:rPr>
          <w:rFonts w:ascii="Arial" w:eastAsia="Times New Roman" w:hAnsi="Arial" w:cs="Arial"/>
          <w:b/>
          <w:bCs/>
          <w:color w:val="000000"/>
          <w:sz w:val="24"/>
          <w:szCs w:val="24"/>
          <w:lang w:eastAsia="pt-BR"/>
        </w:rPr>
        <w:t>(S)</w:t>
      </w:r>
    </w:p>
    <w:p w14:paraId="5EF8AF21" w14:textId="77777777" w:rsidR="0007643A" w:rsidRPr="00995B65" w:rsidRDefault="00A17E61" w:rsidP="00A17E61">
      <w:pPr>
        <w:spacing w:before="100" w:beforeAutospacing="1" w:after="100" w:afterAutospacing="1" w:line="240" w:lineRule="auto"/>
        <w:jc w:val="both"/>
        <w:rPr>
          <w:rFonts w:ascii="Arial" w:eastAsia="Times New Roman" w:hAnsi="Arial" w:cs="Arial"/>
          <w:color w:val="000000"/>
          <w:sz w:val="24"/>
          <w:szCs w:val="24"/>
          <w:lang w:eastAsia="pt-BR"/>
        </w:rPr>
      </w:pPr>
      <w:r w:rsidRPr="00995B65">
        <w:rPr>
          <w:rFonts w:ascii="Arial" w:eastAsia="Times New Roman" w:hAnsi="Arial" w:cs="Arial"/>
          <w:color w:val="000000"/>
          <w:sz w:val="24"/>
          <w:szCs w:val="24"/>
          <w:lang w:eastAsia="pt-BR"/>
        </w:rPr>
        <w:t xml:space="preserve">3.1. O órgão gerenciador será </w:t>
      </w:r>
      <w:r w:rsidR="0007643A" w:rsidRPr="00995B65">
        <w:rPr>
          <w:rFonts w:ascii="Arial" w:eastAsia="Times New Roman" w:hAnsi="Arial" w:cs="Arial"/>
          <w:color w:val="000000"/>
          <w:sz w:val="24"/>
          <w:szCs w:val="24"/>
          <w:lang w:eastAsia="pt-BR"/>
        </w:rPr>
        <w:t>a Justiça Federal de Primeiro Grau em São Paulo.</w:t>
      </w:r>
    </w:p>
    <w:p w14:paraId="48359C11" w14:textId="50311D13"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3.2. </w:t>
      </w:r>
      <w:r w:rsidRPr="00995B65">
        <w:rPr>
          <w:rFonts w:ascii="Arial" w:eastAsia="Times New Roman" w:hAnsi="Arial" w:cs="Arial"/>
          <w:sz w:val="24"/>
          <w:szCs w:val="24"/>
          <w:lang w:eastAsia="pt-BR"/>
        </w:rPr>
        <w:t>Além do gerenciador, não há órgãos e entidades públicas participantes do registro de preços.</w:t>
      </w:r>
    </w:p>
    <w:p w14:paraId="073547A9" w14:textId="77777777" w:rsidR="0007643A" w:rsidRPr="00995B65" w:rsidRDefault="0007643A" w:rsidP="00A17E61">
      <w:pPr>
        <w:spacing w:before="100" w:beforeAutospacing="1" w:after="100" w:afterAutospacing="1" w:line="240" w:lineRule="auto"/>
        <w:jc w:val="both"/>
        <w:rPr>
          <w:rFonts w:ascii="Arial" w:eastAsia="Times New Roman" w:hAnsi="Arial" w:cs="Arial"/>
          <w:color w:val="000000"/>
          <w:sz w:val="24"/>
          <w:szCs w:val="24"/>
          <w:lang w:eastAsia="pt-BR"/>
        </w:rPr>
      </w:pPr>
    </w:p>
    <w:p w14:paraId="13542FCF" w14:textId="4358828F"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 xml:space="preserve">4. DA ADESÃO À ATA DE REGISTRO DE PREÇOS </w:t>
      </w:r>
    </w:p>
    <w:p w14:paraId="345B2D40" w14:textId="0E87DE2A"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4.1. Não será admitida a adesão à Ata de Registro de Preços decorrente desta licitação.</w:t>
      </w:r>
    </w:p>
    <w:p w14:paraId="28E3B303"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4.1.1. A vedação não se aplica aos órgãos da Justiça Federal, conforme art. 30 da Resolução CJF nº 842/2023.</w:t>
      </w:r>
    </w:p>
    <w:p w14:paraId="42574DDC" w14:textId="768A0E0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4.1.2. A adesão à Ata de Registro de Preços por parte dos órgãos da Justiça Federal observará os seguintes requisitos: </w:t>
      </w:r>
    </w:p>
    <w:p w14:paraId="2A52CD9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45A6A799" w14:textId="424523B4"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b)</w:t>
      </w:r>
      <w:r w:rsidR="00CC00A0" w:rsidRPr="00995B65">
        <w:rPr>
          <w:rFonts w:ascii="Arial" w:eastAsia="Times New Roman" w:hAnsi="Arial" w:cs="Arial"/>
          <w:sz w:val="24"/>
          <w:szCs w:val="24"/>
          <w:lang w:eastAsia="pt-BR"/>
        </w:rPr>
        <w:t xml:space="preserve"> </w:t>
      </w:r>
      <w:r w:rsidRPr="00995B65">
        <w:rPr>
          <w:rFonts w:ascii="Arial" w:eastAsia="Times New Roman" w:hAnsi="Arial" w:cs="Arial"/>
          <w:sz w:val="24"/>
          <w:szCs w:val="24"/>
          <w:lang w:eastAsia="pt-BR"/>
        </w:rPr>
        <w:t>demonstração de que os valores registrados estão compatíveis com os valores praticados pelo mercado na forma do art. 23 da Lei nº 14.133/2021; e</w:t>
      </w:r>
    </w:p>
    <w:p w14:paraId="25786ED4"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c) consulta e aceitação prévias do órgão gerenciador e do fornecedor.</w:t>
      </w:r>
    </w:p>
    <w:p w14:paraId="1840711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lastRenderedPageBreak/>
        <w:t>4.2. A autorização do órgão gerenciador apenas será realizada após a aceitação da adesão pelo fornecedor.</w:t>
      </w:r>
    </w:p>
    <w:p w14:paraId="7B4044E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4.2.1. O órgão gerenciador poderá rejeitar adesões caso elas possam acarretar prejuízo à execução de seus próprios contratos ou à sua capacidade de gerenciamento.</w:t>
      </w:r>
    </w:p>
    <w:p w14:paraId="6BA0CDF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130ACB2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2020A78F" w14:textId="72C46DCA"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4.1.2.</w:t>
      </w:r>
    </w:p>
    <w:p w14:paraId="45F5A58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BDD114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244ECA3" w14:textId="7CE26DBD"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4.</w:t>
      </w:r>
      <w:r w:rsidR="0007643A" w:rsidRPr="00995B65">
        <w:rPr>
          <w:rFonts w:ascii="Arial" w:eastAsia="Times New Roman" w:hAnsi="Arial" w:cs="Arial"/>
          <w:color w:val="000000"/>
          <w:sz w:val="24"/>
          <w:szCs w:val="24"/>
          <w:lang w:eastAsia="pt-BR"/>
        </w:rPr>
        <w:t>8</w:t>
      </w:r>
      <w:r w:rsidRPr="00995B65">
        <w:rPr>
          <w:rFonts w:ascii="Arial" w:eastAsia="Times New Roman" w:hAnsi="Arial" w:cs="Arial"/>
          <w:color w:val="000000"/>
          <w:sz w:val="24"/>
          <w:szCs w:val="24"/>
          <w:lang w:eastAsia="pt-BR"/>
        </w:rPr>
        <w:t>. É vedado efetuar acréscimos nos quantitativos fixados na ata de registro de preços.</w:t>
      </w:r>
    </w:p>
    <w:p w14:paraId="7936DFE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4938DE6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5. VALIDADE, FORMALIZAÇÃO DA ATA DE REGISTRO DE PREÇOS E CADASTRO RESERVA</w:t>
      </w:r>
    </w:p>
    <w:p w14:paraId="25B94A3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AD448F6" w14:textId="4CE32733"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5.1.1. Em caso de prorrogação da ata, poderá</w:t>
      </w:r>
      <w:r w:rsidR="0007643A" w:rsidRPr="00995B65">
        <w:rPr>
          <w:rFonts w:ascii="Arial" w:eastAsia="Times New Roman" w:hAnsi="Arial" w:cs="Arial"/>
          <w:sz w:val="24"/>
          <w:szCs w:val="24"/>
          <w:lang w:eastAsia="pt-BR"/>
        </w:rPr>
        <w:t xml:space="preserve"> </w:t>
      </w:r>
      <w:r w:rsidRPr="00995B65">
        <w:rPr>
          <w:rFonts w:ascii="Arial" w:eastAsia="Times New Roman" w:hAnsi="Arial" w:cs="Arial"/>
          <w:sz w:val="24"/>
          <w:szCs w:val="24"/>
          <w:lang w:eastAsia="pt-BR"/>
        </w:rPr>
        <w:t>ser renovado o quantitativo originalmente registrado. </w:t>
      </w:r>
    </w:p>
    <w:p w14:paraId="7CFFCE0B" w14:textId="49C809B9"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5.1.1.</w:t>
      </w:r>
      <w:r w:rsidR="00D1382B" w:rsidRPr="00995B65">
        <w:rPr>
          <w:rFonts w:ascii="Arial" w:eastAsia="Times New Roman" w:hAnsi="Arial" w:cs="Arial"/>
          <w:sz w:val="24"/>
          <w:szCs w:val="24"/>
          <w:lang w:eastAsia="pt-BR"/>
        </w:rPr>
        <w:t>1</w:t>
      </w:r>
      <w:r w:rsidRPr="00995B65">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7C90838A" w14:textId="523DF6F0"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lastRenderedPageBreak/>
        <w:t>5.1.1.</w:t>
      </w:r>
      <w:r w:rsidR="00D1382B" w:rsidRPr="00995B65">
        <w:rPr>
          <w:rFonts w:ascii="Arial" w:eastAsia="Times New Roman" w:hAnsi="Arial" w:cs="Arial"/>
          <w:sz w:val="24"/>
          <w:szCs w:val="24"/>
          <w:lang w:eastAsia="pt-BR"/>
        </w:rPr>
        <w:t>2</w:t>
      </w:r>
      <w:r w:rsidRPr="00995B65">
        <w:rPr>
          <w:rFonts w:ascii="Arial" w:eastAsia="Times New Roman" w:hAnsi="Arial" w:cs="Arial"/>
          <w:sz w:val="24"/>
          <w:szCs w:val="24"/>
          <w:lang w:eastAsia="pt-BR"/>
        </w:rPr>
        <w:t>. O prazo de 1 (um) ano a que se refere o subitem anterior será contado da data do esgotamento da quantidade registrada.</w:t>
      </w:r>
    </w:p>
    <w:p w14:paraId="6C19501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2234DC4"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3F6B1AF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0AF64981"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256E903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1D9E4F5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5D57790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14:paraId="7FCADE0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5.4.2. Será incluído na ata, na forma de anexo, o registro dos fornecedores que:</w:t>
      </w:r>
    </w:p>
    <w:p w14:paraId="24B3ABC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1BD0A112"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5.4.2.2. Mantiverem sua proposta original.</w:t>
      </w:r>
    </w:p>
    <w:p w14:paraId="2DBFEB7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5.4.3. Será respeitada, nas contratações, a ordem de classificação dos fornecedores registrados na ata.</w:t>
      </w:r>
    </w:p>
    <w:p w14:paraId="36B9B383"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0D287CA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5.6. Para fins da ordem de classificação, os fornecedores que aceitarem reduzir suas propostas para o preço do adjudicatário antecederão aqueles que mantiverem sua proposta original.</w:t>
      </w:r>
    </w:p>
    <w:p w14:paraId="6543319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lastRenderedPageBreak/>
        <w:t>5.7. A habilitação dos fornecedores que comporão o cadastro de reserva a que se refere o item 5.4.2 somente será efetuada quando houver necessidade de contratação dos fornecedores remanescentes, nas seguintes hipóteses:</w:t>
      </w:r>
    </w:p>
    <w:p w14:paraId="5DD251A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5.7.1. Quando o fornecedor vencedor não assinar a ata de registro de preços, no prazo e nas condições estabelecidos no ato convocatório; e</w:t>
      </w:r>
    </w:p>
    <w:p w14:paraId="68939822"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0140451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19A75D0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44A9591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2FCBDAD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3A97B95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69AEC1E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7052BA8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30CB8D1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0BEF709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BBDFE4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lastRenderedPageBreak/>
        <w:t> </w:t>
      </w:r>
    </w:p>
    <w:p w14:paraId="42D1E6C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6. ALTERAÇÃO OU ATUALIZAÇÃO DOS PREÇOS REGISTRADOS</w:t>
      </w:r>
    </w:p>
    <w:p w14:paraId="0990390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7CE9040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418BC02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29575FA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17FD4816"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6.1.3.1. No caso do reajustamento, deverá ser respeitada a contagem da anualidade e o índice previstos para a contratação;</w:t>
      </w:r>
    </w:p>
    <w:p w14:paraId="6AC3333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6.1.3.2. No caso da repactuação, poderá ser a pedido do interessado, conforme critérios definidos para a contratação.</w:t>
      </w:r>
    </w:p>
    <w:p w14:paraId="5D9143F6"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28E912E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7. NEGOCIAÇÃO DE PREÇOS REGISTRADOS</w:t>
      </w:r>
    </w:p>
    <w:p w14:paraId="1087F0C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4A2CE49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374AA76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51BD7F2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6DC4C526"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lastRenderedPageBreak/>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30CC40E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26E2F91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7.2.1. Neste caso, o fornecedor encaminhará, juntamente ao pedido de alteração, a documentação comprobatória ou a planilha de custos que demonstre a inviabilidade do preço registrado em relação às condições inicialmente pactuadas.</w:t>
      </w:r>
    </w:p>
    <w:p w14:paraId="6C7AEE6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4317BED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01934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347BDBB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EA8DBE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7F097C94"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29FD36C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8. REMANEJAMENTO DAS QUANTIDADES REGISTRADAS NA ATA DE REGISTRO DE PREÇOS</w:t>
      </w:r>
    </w:p>
    <w:p w14:paraId="0ACEE40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8.1. As quantidades previstas para os itens com preços registrados nas atas de registro de preços poderão ser remanejadas pelo órgão ou entidade </w:t>
      </w:r>
      <w:r w:rsidRPr="00995B65">
        <w:rPr>
          <w:rFonts w:ascii="Arial" w:eastAsia="Times New Roman" w:hAnsi="Arial" w:cs="Arial"/>
          <w:color w:val="000000"/>
          <w:sz w:val="24"/>
          <w:szCs w:val="24"/>
          <w:lang w:eastAsia="pt-BR"/>
        </w:rPr>
        <w:lastRenderedPageBreak/>
        <w:t>gerenciadora entre os órgãos ou as entidades participantes e não participantes do registro de preços.</w:t>
      </w:r>
    </w:p>
    <w:p w14:paraId="3E0F6BD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8.2. O remanejamento somente poderá ser feito:</w:t>
      </w:r>
    </w:p>
    <w:p w14:paraId="70A7E10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8.2.1. De órgão ou entidade participante para órgão ou entidade participante; ou</w:t>
      </w:r>
    </w:p>
    <w:p w14:paraId="7370BAE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8.2.2. De órgão ou entidade participante para órgão ou entidade não participante.</w:t>
      </w:r>
    </w:p>
    <w:p w14:paraId="46BF4FB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3462F06F"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36F7679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C4DEF5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4E47EA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2CDBAB8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0250323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9. CANCELAMENTO DO REGISTRO DO LICITANTE VENCEDOR E DOS PREÇOS REGISTRADOS</w:t>
      </w:r>
    </w:p>
    <w:p w14:paraId="59A3F99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 O registro do fornecedor será cancelado pelo gerenciador, quando o fornecedor:</w:t>
      </w:r>
    </w:p>
    <w:p w14:paraId="02AC09B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9.1.1. Descumprir as condições da ata de registro de preços, sem motivo justificado;</w:t>
      </w:r>
    </w:p>
    <w:p w14:paraId="1CFE018F"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578E8E63"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9.1.3. Não aceitar manter seu preço registrado, na hipótese prevista no artigo 27, § 2º, do Decreto nº 11.462/2023; ou</w:t>
      </w:r>
    </w:p>
    <w:p w14:paraId="12F948B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9.1.4. Sofrer sanção prevista nos incisos III ou IV do caput do art. 156 da Lei nº 14.133/2021.</w:t>
      </w:r>
    </w:p>
    <w:p w14:paraId="0067DC7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lastRenderedPageBreak/>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B81935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24FEC08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5C2D0BA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4724F53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9.3. Na hipótese de cancelamento do registro do fornecedor, o órgão ou a entidade gerenciadora poderá convocar os fornecedores que compõem o cadastro de reserva, observada a ordem de classificação.</w:t>
      </w:r>
    </w:p>
    <w:p w14:paraId="6FE0EA64"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228CF83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9.4.1. Por razão de interesse público;</w:t>
      </w:r>
    </w:p>
    <w:p w14:paraId="151C0405"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9.4.2. A pedido do fornecedor, decorrente de caso fortuito ou força maior; ou</w:t>
      </w:r>
    </w:p>
    <w:p w14:paraId="6ED2EEB5" w14:textId="5186EF45"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9.4.3. Se não houver êxito nas negociações, nas hipóteses em que o preço de mercado </w:t>
      </w:r>
      <w:proofErr w:type="gramStart"/>
      <w:r w:rsidRPr="00995B65">
        <w:rPr>
          <w:rFonts w:ascii="Arial" w:eastAsia="Times New Roman" w:hAnsi="Arial" w:cs="Arial"/>
          <w:color w:val="000000"/>
          <w:sz w:val="24"/>
          <w:szCs w:val="24"/>
          <w:lang w:eastAsia="pt-BR"/>
        </w:rPr>
        <w:t>tornar-se</w:t>
      </w:r>
      <w:proofErr w:type="gramEnd"/>
      <w:r w:rsidRPr="00995B65">
        <w:rPr>
          <w:rFonts w:ascii="Arial" w:eastAsia="Times New Roman" w:hAnsi="Arial" w:cs="Arial"/>
          <w:color w:val="000000"/>
          <w:sz w:val="24"/>
          <w:szCs w:val="24"/>
          <w:lang w:eastAsia="pt-BR"/>
        </w:rPr>
        <w:t xml:space="preserve"> superior ou inferior ao preço registrado, nos termos do</w:t>
      </w:r>
      <w:r w:rsidR="00D1382B" w:rsidRPr="00995B65">
        <w:rPr>
          <w:rFonts w:ascii="Arial" w:eastAsia="Times New Roman" w:hAnsi="Arial" w:cs="Arial"/>
          <w:color w:val="000000"/>
          <w:sz w:val="24"/>
          <w:szCs w:val="24"/>
          <w:lang w:eastAsia="pt-BR"/>
        </w:rPr>
        <w:t>s</w:t>
      </w:r>
      <w:r w:rsidRPr="00995B65">
        <w:rPr>
          <w:rFonts w:ascii="Arial" w:eastAsia="Times New Roman" w:hAnsi="Arial" w:cs="Arial"/>
          <w:color w:val="000000"/>
          <w:sz w:val="24"/>
          <w:szCs w:val="24"/>
          <w:lang w:eastAsia="pt-BR"/>
        </w:rPr>
        <w:t xml:space="preserve"> artigos 26, § 3º e 27, § 4º, ambos do Decreto nº 11.462/2023.</w:t>
      </w:r>
    </w:p>
    <w:p w14:paraId="2D1C8D1E"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3B5E7903"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10. DAS PENALIDADES</w:t>
      </w:r>
    </w:p>
    <w:p w14:paraId="32553C03"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10.1. O descumprimento da Ata de Registro de Preços ensejará aplicação das penalidades estabelecidas no ato convocatório ou no Termo de Referência.</w:t>
      </w:r>
    </w:p>
    <w:p w14:paraId="0AEC035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67F6B53A"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lastRenderedPageBreak/>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7E936DD9"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78EA20B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48F68C5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sz w:val="24"/>
          <w:szCs w:val="24"/>
          <w:lang w:eastAsia="pt-BR"/>
        </w:rPr>
        <w:t>11. GERENCIAMENTO E FISCALIZAÇÃO</w:t>
      </w:r>
    </w:p>
    <w:p w14:paraId="35738AF3" w14:textId="1F1B22B8"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xml:space="preserve">11.1. A </w:t>
      </w:r>
      <w:r w:rsidR="00CC00A0" w:rsidRPr="00995B65">
        <w:rPr>
          <w:rFonts w:ascii="Arial" w:eastAsia="Times New Roman" w:hAnsi="Arial" w:cs="Arial"/>
          <w:sz w:val="24"/>
          <w:szCs w:val="24"/>
          <w:lang w:eastAsia="pt-BR"/>
        </w:rPr>
        <w:t>Justiça Federal de Primeiro Grau em São Paulo</w:t>
      </w:r>
      <w:r w:rsidRPr="00995B65">
        <w:rPr>
          <w:rFonts w:ascii="Arial" w:eastAsia="Times New Roman" w:hAnsi="Arial" w:cs="Arial"/>
          <w:sz w:val="24"/>
          <w:szCs w:val="24"/>
          <w:lang w:eastAsia="pt-BR"/>
        </w:rPr>
        <w:t xml:space="preserve"> fiscalizará o exato cumprimento das cláusulas e condições estabelecidas na presente Ata.</w:t>
      </w:r>
    </w:p>
    <w:p w14:paraId="2CA66AD7" w14:textId="296F2ED6"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11.2. O gerenciamento da Ata de Registro de Preços será exercido p</w:t>
      </w:r>
      <w:r w:rsidR="00CC00A0" w:rsidRPr="00995B65">
        <w:rPr>
          <w:rFonts w:ascii="Arial" w:eastAsia="Times New Roman" w:hAnsi="Arial" w:cs="Arial"/>
          <w:sz w:val="24"/>
          <w:szCs w:val="24"/>
          <w:lang w:eastAsia="pt-BR"/>
        </w:rPr>
        <w:t>ela</w:t>
      </w:r>
      <w:r w:rsidRPr="00995B65">
        <w:rPr>
          <w:rFonts w:ascii="Arial" w:eastAsia="Times New Roman" w:hAnsi="Arial" w:cs="Arial"/>
          <w:sz w:val="24"/>
          <w:szCs w:val="24"/>
          <w:lang w:eastAsia="pt-BR"/>
        </w:rPr>
        <w:t xml:space="preserve"> </w:t>
      </w:r>
      <w:r w:rsidR="00CC00A0" w:rsidRPr="00995B65">
        <w:rPr>
          <w:rFonts w:ascii="Arial" w:eastAsia="Times New Roman" w:hAnsi="Arial" w:cs="Arial"/>
          <w:sz w:val="24"/>
          <w:szCs w:val="24"/>
          <w:lang w:eastAsia="pt-BR"/>
        </w:rPr>
        <w:t>Divisão de Material e Patrimônio - DUMP</w:t>
      </w:r>
      <w:r w:rsidRPr="00995B65">
        <w:rPr>
          <w:rFonts w:ascii="Arial" w:eastAsia="Times New Roman" w:hAnsi="Arial" w:cs="Arial"/>
          <w:sz w:val="24"/>
          <w:szCs w:val="24"/>
          <w:lang w:eastAsia="pt-BR"/>
        </w:rPr>
        <w:t>, em conformidade com o disposto no art. 117 da Lei nº 14.133/2021 e na Resolução PRES n.º 782/2025 ou outra que venha a substituí-la.</w:t>
      </w:r>
    </w:p>
    <w:p w14:paraId="075D766D"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11.3. O servidor responsável pela fiscalização será designado oportunamente mediante Portaria.</w:t>
      </w:r>
    </w:p>
    <w:p w14:paraId="2794EF8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17B666F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4B98BF70"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12. COMUNICAÇÕES</w:t>
      </w:r>
    </w:p>
    <w:p w14:paraId="3DF4FDE2"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7ABCAAE7" w14:textId="0D8B1E15"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12.1.1. As comunicações feitas ao órgão gerenciador deverão ser endereçadas à </w:t>
      </w:r>
      <w:r w:rsidR="00524D9B" w:rsidRPr="00995B65">
        <w:rPr>
          <w:rFonts w:ascii="Arial" w:eastAsia="Times New Roman" w:hAnsi="Arial" w:cs="Arial"/>
          <w:color w:val="000000"/>
          <w:sz w:val="24"/>
          <w:szCs w:val="24"/>
          <w:lang w:eastAsia="pt-BR"/>
        </w:rPr>
        <w:t>Divisão de Material e de Patrimônio - DUMP</w:t>
      </w:r>
      <w:r w:rsidRPr="00995B65">
        <w:rPr>
          <w:rFonts w:ascii="Arial" w:eastAsia="Times New Roman" w:hAnsi="Arial" w:cs="Arial"/>
          <w:color w:val="000000"/>
          <w:sz w:val="24"/>
          <w:szCs w:val="24"/>
          <w:lang w:eastAsia="pt-BR"/>
        </w:rPr>
        <w:t xml:space="preserve">, situada na </w:t>
      </w:r>
      <w:r w:rsidR="00524D9B" w:rsidRPr="00995B65">
        <w:rPr>
          <w:rFonts w:ascii="Arial" w:eastAsia="Times New Roman" w:hAnsi="Arial" w:cs="Arial"/>
          <w:color w:val="000000"/>
          <w:sz w:val="24"/>
          <w:szCs w:val="24"/>
          <w:lang w:eastAsia="pt-BR"/>
        </w:rPr>
        <w:t xml:space="preserve">Rua </w:t>
      </w:r>
      <w:proofErr w:type="spellStart"/>
      <w:r w:rsidR="00524D9B" w:rsidRPr="00995B65">
        <w:rPr>
          <w:rFonts w:ascii="Arial" w:eastAsia="Times New Roman" w:hAnsi="Arial" w:cs="Arial"/>
          <w:color w:val="000000"/>
          <w:sz w:val="24"/>
          <w:szCs w:val="24"/>
          <w:lang w:eastAsia="pt-BR"/>
        </w:rPr>
        <w:t>Vemag</w:t>
      </w:r>
      <w:proofErr w:type="spellEnd"/>
      <w:r w:rsidR="00524D9B" w:rsidRPr="00995B65">
        <w:rPr>
          <w:rFonts w:ascii="Arial" w:eastAsia="Times New Roman" w:hAnsi="Arial" w:cs="Arial"/>
          <w:color w:val="000000"/>
          <w:sz w:val="24"/>
          <w:szCs w:val="24"/>
          <w:lang w:eastAsia="pt-BR"/>
        </w:rPr>
        <w:t xml:space="preserve">, </w:t>
      </w:r>
      <w:r w:rsidR="009E3F1D" w:rsidRPr="00995B65">
        <w:rPr>
          <w:rFonts w:ascii="Arial" w:eastAsia="Times New Roman" w:hAnsi="Arial" w:cs="Arial"/>
          <w:color w:val="000000"/>
          <w:sz w:val="24"/>
          <w:szCs w:val="24"/>
          <w:lang w:eastAsia="pt-BR"/>
        </w:rPr>
        <w:t xml:space="preserve">nº </w:t>
      </w:r>
      <w:r w:rsidR="00524D9B" w:rsidRPr="00995B65">
        <w:rPr>
          <w:rFonts w:ascii="Arial" w:eastAsia="Times New Roman" w:hAnsi="Arial" w:cs="Arial"/>
          <w:color w:val="000000"/>
          <w:sz w:val="24"/>
          <w:szCs w:val="24"/>
          <w:lang w:eastAsia="pt-BR"/>
        </w:rPr>
        <w:t xml:space="preserve">668, </w:t>
      </w:r>
      <w:r w:rsidR="00D1382B" w:rsidRPr="00995B65">
        <w:rPr>
          <w:rFonts w:ascii="Arial" w:eastAsia="Times New Roman" w:hAnsi="Arial" w:cs="Arial"/>
          <w:color w:val="000000"/>
          <w:sz w:val="24"/>
          <w:szCs w:val="24"/>
          <w:lang w:eastAsia="pt-BR"/>
        </w:rPr>
        <w:t xml:space="preserve">São Paulo/SP, </w:t>
      </w:r>
      <w:r w:rsidR="00524D9B" w:rsidRPr="00995B65">
        <w:rPr>
          <w:rFonts w:ascii="Arial" w:eastAsia="Times New Roman" w:hAnsi="Arial" w:cs="Arial"/>
          <w:color w:val="000000"/>
          <w:sz w:val="24"/>
          <w:szCs w:val="24"/>
          <w:lang w:eastAsia="pt-BR"/>
        </w:rPr>
        <w:t>CEP 04217-050</w:t>
      </w:r>
      <w:r w:rsidRPr="00995B65">
        <w:rPr>
          <w:rFonts w:ascii="Arial" w:eastAsia="Times New Roman" w:hAnsi="Arial" w:cs="Arial"/>
          <w:color w:val="000000"/>
          <w:sz w:val="24"/>
          <w:szCs w:val="24"/>
          <w:lang w:eastAsia="pt-BR"/>
        </w:rPr>
        <w:t xml:space="preserve">, telefone (0xx11) </w:t>
      </w:r>
      <w:r w:rsidR="00524D9B" w:rsidRPr="00995B65">
        <w:rPr>
          <w:rFonts w:ascii="Arial" w:eastAsia="Times New Roman" w:hAnsi="Arial" w:cs="Arial"/>
          <w:color w:val="000000"/>
          <w:sz w:val="24"/>
          <w:szCs w:val="24"/>
          <w:lang w:eastAsia="pt-BR"/>
        </w:rPr>
        <w:t>2202-9739</w:t>
      </w:r>
      <w:r w:rsidRPr="00995B65">
        <w:rPr>
          <w:rFonts w:ascii="Arial" w:eastAsia="Times New Roman" w:hAnsi="Arial" w:cs="Arial"/>
          <w:color w:val="000000"/>
          <w:sz w:val="24"/>
          <w:szCs w:val="24"/>
          <w:lang w:eastAsia="pt-BR"/>
        </w:rPr>
        <w:t>, ou no e-mail</w:t>
      </w:r>
      <w:r w:rsidR="00524D9B" w:rsidRPr="00995B65">
        <w:rPr>
          <w:rFonts w:ascii="Arial" w:eastAsia="Times New Roman" w:hAnsi="Arial" w:cs="Arial"/>
          <w:color w:val="000000"/>
          <w:sz w:val="24"/>
          <w:szCs w:val="24"/>
          <w:lang w:eastAsia="pt-BR"/>
        </w:rPr>
        <w:t xml:space="preserve"> admsp-dump@trf3.jus.br.</w:t>
      </w:r>
    </w:p>
    <w:p w14:paraId="32F55E06"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995B65">
        <w:rPr>
          <w:rFonts w:ascii="Arial" w:eastAsia="Times New Roman" w:hAnsi="Arial" w:cs="Arial"/>
          <w:sz w:val="24"/>
          <w:szCs w:val="24"/>
          <w:lang w:eastAsia="pt-BR"/>
        </w:rPr>
        <w:t>devendo o fornecedor mantê-lo atualizado.</w:t>
      </w:r>
    </w:p>
    <w:p w14:paraId="0A24DAA2"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lastRenderedPageBreak/>
        <w:t>12.1.3. Ao fornecedor caberá confirmar o recebimento da correspondência eletrônica, no prazo de 1 (um) dia útil, contado de seu envio pelo órgão gerenciador.</w:t>
      </w:r>
    </w:p>
    <w:p w14:paraId="42E43325"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478AF86B"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396902E1"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0CA03BB2"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7A1ED9DA" w14:textId="77777777" w:rsidR="00AE450F"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12.1.6. Eventuais mudanças de endereços deverão ser comunicadas por escrito.</w:t>
      </w:r>
    </w:p>
    <w:p w14:paraId="2A2A7D3A" w14:textId="77777777" w:rsidR="00D40D0E" w:rsidRPr="00995B65" w:rsidRDefault="00D40D0E" w:rsidP="00A17E61">
      <w:pPr>
        <w:spacing w:before="100" w:beforeAutospacing="1" w:after="100" w:afterAutospacing="1" w:line="240" w:lineRule="auto"/>
        <w:jc w:val="both"/>
        <w:rPr>
          <w:rFonts w:ascii="Arial" w:eastAsia="Times New Roman" w:hAnsi="Arial" w:cs="Arial"/>
          <w:b/>
          <w:bCs/>
          <w:color w:val="000000"/>
          <w:sz w:val="24"/>
          <w:szCs w:val="24"/>
          <w:lang w:eastAsia="pt-BR"/>
        </w:rPr>
      </w:pPr>
    </w:p>
    <w:p w14:paraId="0C987743" w14:textId="084A6C54"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13. CONDIÇÕES GERAIS</w:t>
      </w:r>
    </w:p>
    <w:p w14:paraId="5023EA94"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0CEB142C"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31719EBF"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6EE3D927"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360EB038" w14:textId="77777777" w:rsidR="00A17E61" w:rsidRPr="00995B6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56900260" w14:textId="3829A1D7" w:rsidR="00A17E61" w:rsidRPr="00995B65" w:rsidRDefault="00A17E61" w:rsidP="00D40D0E">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lastRenderedPageBreak/>
        <w:t>Para firmeza e validade do pactuado, a presente Ata vai assinada pelas partes</w:t>
      </w:r>
      <w:r w:rsidR="00D40D0E" w:rsidRPr="00995B65">
        <w:rPr>
          <w:rFonts w:ascii="Arial" w:eastAsia="Times New Roman" w:hAnsi="Arial" w:cs="Arial"/>
          <w:color w:val="000000"/>
          <w:sz w:val="24"/>
          <w:szCs w:val="24"/>
          <w:lang w:eastAsia="pt-BR"/>
        </w:rPr>
        <w:t>.</w:t>
      </w:r>
    </w:p>
    <w:p w14:paraId="6DB8082B" w14:textId="77777777" w:rsidR="00AE450F" w:rsidRPr="00995B65" w:rsidRDefault="00AE450F" w:rsidP="00A17E61">
      <w:pPr>
        <w:spacing w:before="100" w:beforeAutospacing="1" w:after="100" w:afterAutospacing="1" w:line="240" w:lineRule="auto"/>
        <w:jc w:val="both"/>
        <w:rPr>
          <w:rFonts w:ascii="Arial" w:eastAsia="Times New Roman" w:hAnsi="Arial" w:cs="Arial"/>
          <w:b/>
          <w:bCs/>
          <w:color w:val="000000"/>
          <w:sz w:val="24"/>
          <w:szCs w:val="24"/>
          <w:lang w:eastAsia="pt-BR"/>
        </w:rPr>
      </w:pPr>
    </w:p>
    <w:p w14:paraId="08D2C9F8" w14:textId="2B83C5B7" w:rsidR="00AE450F" w:rsidRPr="00995B6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Anexo - Cadastro Reserva</w:t>
      </w:r>
    </w:p>
    <w:p w14:paraId="199AF5D4" w14:textId="77777777" w:rsidR="00AE450F" w:rsidRPr="00995B6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68D58B79" w14:textId="77777777" w:rsidR="00AE450F" w:rsidRPr="00995B6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FORNECEDOR:</w:t>
      </w:r>
    </w:p>
    <w:tbl>
      <w:tblPr>
        <w:tblW w:w="1092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809"/>
        <w:gridCol w:w="886"/>
        <w:gridCol w:w="1134"/>
        <w:gridCol w:w="1418"/>
        <w:gridCol w:w="1275"/>
        <w:gridCol w:w="1843"/>
      </w:tblGrid>
      <w:tr w:rsidR="00524D9B" w:rsidRPr="00995B65" w14:paraId="63BB4903" w14:textId="77777777" w:rsidTr="00683650">
        <w:trPr>
          <w:trHeight w:val="904"/>
          <w:jc w:val="center"/>
        </w:trPr>
        <w:tc>
          <w:tcPr>
            <w:tcW w:w="559" w:type="dxa"/>
            <w:tcBorders>
              <w:top w:val="outset" w:sz="6" w:space="0" w:color="auto"/>
              <w:left w:val="outset" w:sz="6" w:space="0" w:color="auto"/>
              <w:bottom w:val="outset" w:sz="6" w:space="0" w:color="auto"/>
              <w:right w:val="outset" w:sz="6" w:space="0" w:color="auto"/>
            </w:tcBorders>
            <w:vAlign w:val="center"/>
            <w:hideMark/>
          </w:tcPr>
          <w:p w14:paraId="6EEF7D3C"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ITEM</w:t>
            </w:r>
          </w:p>
        </w:tc>
        <w:tc>
          <w:tcPr>
            <w:tcW w:w="3809" w:type="dxa"/>
            <w:tcBorders>
              <w:top w:val="outset" w:sz="6" w:space="0" w:color="auto"/>
              <w:left w:val="outset" w:sz="6" w:space="0" w:color="auto"/>
              <w:bottom w:val="outset" w:sz="6" w:space="0" w:color="auto"/>
              <w:right w:val="outset" w:sz="6" w:space="0" w:color="auto"/>
            </w:tcBorders>
            <w:vAlign w:val="center"/>
            <w:hideMark/>
          </w:tcPr>
          <w:p w14:paraId="74A44EC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DESCRIÇÃO</w:t>
            </w:r>
          </w:p>
        </w:tc>
        <w:tc>
          <w:tcPr>
            <w:tcW w:w="886" w:type="dxa"/>
            <w:tcBorders>
              <w:top w:val="outset" w:sz="6" w:space="0" w:color="auto"/>
              <w:left w:val="outset" w:sz="6" w:space="0" w:color="auto"/>
              <w:bottom w:val="outset" w:sz="6" w:space="0" w:color="auto"/>
              <w:right w:val="outset" w:sz="6" w:space="0" w:color="auto"/>
            </w:tcBorders>
            <w:vAlign w:val="center"/>
          </w:tcPr>
          <w:p w14:paraId="5E6FC671" w14:textId="77777777" w:rsidR="00524D9B" w:rsidRPr="00995B65" w:rsidRDefault="00524D9B" w:rsidP="00683650">
            <w:pPr>
              <w:spacing w:before="100" w:beforeAutospacing="1" w:after="100" w:afterAutospacing="1" w:line="240" w:lineRule="auto"/>
              <w:jc w:val="center"/>
              <w:rPr>
                <w:rFonts w:ascii="Arial" w:eastAsia="Times New Roman" w:hAnsi="Arial" w:cs="Arial"/>
                <w:b/>
                <w:bCs/>
                <w:sz w:val="18"/>
                <w:szCs w:val="18"/>
                <w:lang w:eastAsia="pt-BR"/>
              </w:rPr>
            </w:pPr>
            <w:r w:rsidRPr="00995B65">
              <w:rPr>
                <w:rFonts w:ascii="Arial" w:eastAsia="Times New Roman" w:hAnsi="Arial" w:cs="Arial"/>
                <w:b/>
                <w:bCs/>
                <w:sz w:val="18"/>
                <w:szCs w:val="18"/>
                <w:lang w:eastAsia="pt-BR"/>
              </w:rPr>
              <w:t>CATMAT</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11CD145"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sz w:val="18"/>
                <w:szCs w:val="18"/>
                <w:lang w:eastAsia="pt-BR"/>
              </w:rPr>
              <w:t>UNIDADE</w:t>
            </w:r>
          </w:p>
        </w:tc>
        <w:tc>
          <w:tcPr>
            <w:tcW w:w="1418" w:type="dxa"/>
            <w:tcBorders>
              <w:top w:val="single" w:sz="8" w:space="0" w:color="000000"/>
              <w:left w:val="nil"/>
              <w:bottom w:val="single" w:sz="8" w:space="0" w:color="000000"/>
              <w:right w:val="single" w:sz="8" w:space="0" w:color="000000"/>
            </w:tcBorders>
            <w:vAlign w:val="center"/>
            <w:hideMark/>
          </w:tcPr>
          <w:p w14:paraId="4994ECFA"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QUANTIDADE</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MÁXIMA</w:t>
            </w:r>
          </w:p>
        </w:tc>
        <w:tc>
          <w:tcPr>
            <w:tcW w:w="1275" w:type="dxa"/>
            <w:tcBorders>
              <w:top w:val="outset" w:sz="6" w:space="0" w:color="auto"/>
              <w:left w:val="outset" w:sz="6" w:space="0" w:color="auto"/>
              <w:bottom w:val="outset" w:sz="6" w:space="0" w:color="auto"/>
              <w:right w:val="outset" w:sz="6" w:space="0" w:color="auto"/>
            </w:tcBorders>
            <w:vAlign w:val="center"/>
            <w:hideMark/>
          </w:tcPr>
          <w:p w14:paraId="71541367"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UNITÁRIO (R$)</w:t>
            </w:r>
          </w:p>
        </w:tc>
        <w:tc>
          <w:tcPr>
            <w:tcW w:w="1843" w:type="dxa"/>
            <w:tcBorders>
              <w:top w:val="single" w:sz="8" w:space="0" w:color="000000"/>
              <w:left w:val="nil"/>
              <w:bottom w:val="single" w:sz="8" w:space="0" w:color="000000"/>
              <w:right w:val="single" w:sz="8" w:space="0" w:color="000000"/>
            </w:tcBorders>
            <w:vAlign w:val="center"/>
            <w:hideMark/>
          </w:tcPr>
          <w:p w14:paraId="417940E4"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TOTAL</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R$)</w:t>
            </w:r>
          </w:p>
        </w:tc>
      </w:tr>
      <w:tr w:rsidR="00524D9B" w:rsidRPr="00995B65" w14:paraId="4F2714EE" w14:textId="77777777" w:rsidTr="00683650">
        <w:trPr>
          <w:jc w:val="center"/>
        </w:trPr>
        <w:tc>
          <w:tcPr>
            <w:tcW w:w="559" w:type="dxa"/>
            <w:tcBorders>
              <w:top w:val="nil"/>
              <w:left w:val="single" w:sz="8" w:space="0" w:color="000000"/>
              <w:bottom w:val="single" w:sz="8" w:space="0" w:color="000000"/>
              <w:right w:val="single" w:sz="8" w:space="0" w:color="000000"/>
            </w:tcBorders>
            <w:vAlign w:val="center"/>
            <w:hideMark/>
          </w:tcPr>
          <w:p w14:paraId="22ECDE4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1</w:t>
            </w:r>
          </w:p>
          <w:p w14:paraId="7418B3C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c>
          <w:tcPr>
            <w:tcW w:w="3809" w:type="dxa"/>
            <w:tcBorders>
              <w:top w:val="outset" w:sz="6" w:space="0" w:color="auto"/>
              <w:left w:val="outset" w:sz="6" w:space="0" w:color="auto"/>
              <w:bottom w:val="outset" w:sz="6" w:space="0" w:color="auto"/>
              <w:right w:val="outset" w:sz="6" w:space="0" w:color="auto"/>
            </w:tcBorders>
            <w:vAlign w:val="center"/>
            <w:hideMark/>
          </w:tcPr>
          <w:p w14:paraId="72B656B3" w14:textId="77777777" w:rsidR="00524D9B" w:rsidRPr="00995B65" w:rsidRDefault="00524D9B" w:rsidP="00683650">
            <w:pPr>
              <w:spacing w:before="100" w:beforeAutospacing="1" w:after="100" w:afterAutospacing="1" w:line="240" w:lineRule="auto"/>
              <w:jc w:val="both"/>
              <w:rPr>
                <w:rFonts w:ascii="Arial" w:eastAsia="Times New Roman" w:hAnsi="Arial" w:cs="Arial"/>
                <w:sz w:val="18"/>
                <w:szCs w:val="18"/>
                <w:lang w:eastAsia="pt-BR"/>
              </w:rPr>
            </w:pPr>
            <w:r w:rsidRPr="00995B65">
              <w:rPr>
                <w:rFonts w:ascii="Arial" w:eastAsia="Times New Roman" w:hAnsi="Arial" w:cs="Arial"/>
                <w:sz w:val="18"/>
                <w:szCs w:val="18"/>
                <w:lang w:eastAsia="pt-BR"/>
              </w:rPr>
              <w:t>Toga confeccionada em microfibra, na cor preta, aberta na frente, pregueada nas costas, sendo as pregas presas acima da cintura e soltas abaixo da cintura, com mangas 7/8 pregueadas na parte externa do ombro (largura entre as pregas da manga de 2 cm). Com torçal verde bandeira.</w:t>
            </w:r>
          </w:p>
        </w:tc>
        <w:tc>
          <w:tcPr>
            <w:tcW w:w="886" w:type="dxa"/>
            <w:tcBorders>
              <w:top w:val="outset" w:sz="6" w:space="0" w:color="auto"/>
              <w:left w:val="outset" w:sz="6" w:space="0" w:color="auto"/>
              <w:bottom w:val="outset" w:sz="6" w:space="0" w:color="auto"/>
              <w:right w:val="outset" w:sz="6" w:space="0" w:color="auto"/>
            </w:tcBorders>
            <w:vAlign w:val="center"/>
          </w:tcPr>
          <w:p w14:paraId="5828F6D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341786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69303B4"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t>Unidade</w:t>
            </w:r>
          </w:p>
        </w:tc>
        <w:tc>
          <w:tcPr>
            <w:tcW w:w="1418" w:type="dxa"/>
            <w:tcBorders>
              <w:top w:val="outset" w:sz="6" w:space="0" w:color="auto"/>
              <w:left w:val="outset" w:sz="6" w:space="0" w:color="auto"/>
              <w:bottom w:val="outset" w:sz="6" w:space="0" w:color="auto"/>
              <w:right w:val="outset" w:sz="6" w:space="0" w:color="auto"/>
            </w:tcBorders>
            <w:vAlign w:val="center"/>
            <w:hideMark/>
          </w:tcPr>
          <w:p w14:paraId="4101E98E"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200</w:t>
            </w:r>
          </w:p>
        </w:tc>
        <w:tc>
          <w:tcPr>
            <w:tcW w:w="1275" w:type="dxa"/>
            <w:tcBorders>
              <w:top w:val="outset" w:sz="6" w:space="0" w:color="auto"/>
              <w:left w:val="outset" w:sz="6" w:space="0" w:color="auto"/>
              <w:bottom w:val="outset" w:sz="6" w:space="0" w:color="auto"/>
              <w:right w:val="outset" w:sz="6" w:space="0" w:color="auto"/>
            </w:tcBorders>
            <w:vAlign w:val="center"/>
            <w:hideMark/>
          </w:tcPr>
          <w:p w14:paraId="0169CC46"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c>
          <w:tcPr>
            <w:tcW w:w="1843" w:type="dxa"/>
            <w:tcBorders>
              <w:top w:val="outset" w:sz="6" w:space="0" w:color="auto"/>
              <w:left w:val="outset" w:sz="6" w:space="0" w:color="auto"/>
              <w:bottom w:val="outset" w:sz="6" w:space="0" w:color="auto"/>
              <w:right w:val="outset" w:sz="6" w:space="0" w:color="auto"/>
            </w:tcBorders>
            <w:vAlign w:val="center"/>
            <w:hideMark/>
          </w:tcPr>
          <w:p w14:paraId="52CE4B2E"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r>
    </w:tbl>
    <w:p w14:paraId="5B0BF72D" w14:textId="77777777" w:rsidR="00AE450F" w:rsidRPr="00995B6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sz w:val="24"/>
          <w:szCs w:val="24"/>
          <w:lang w:eastAsia="pt-BR"/>
        </w:rPr>
        <w:t> </w:t>
      </w:r>
    </w:p>
    <w:p w14:paraId="70EC6797" w14:textId="77777777" w:rsidR="00524D9B" w:rsidRPr="00995B65" w:rsidRDefault="00524D9B" w:rsidP="00AE450F">
      <w:pPr>
        <w:spacing w:before="100" w:beforeAutospacing="1" w:after="100" w:afterAutospacing="1" w:line="240" w:lineRule="auto"/>
        <w:jc w:val="both"/>
        <w:rPr>
          <w:rFonts w:ascii="Arial" w:eastAsia="Times New Roman" w:hAnsi="Arial" w:cs="Arial"/>
          <w:color w:val="000000"/>
          <w:sz w:val="24"/>
          <w:szCs w:val="24"/>
          <w:lang w:eastAsia="pt-BR"/>
        </w:rPr>
      </w:pPr>
    </w:p>
    <w:p w14:paraId="3E252933" w14:textId="6013C153" w:rsidR="00524D9B" w:rsidRPr="00995B65" w:rsidRDefault="00AE450F" w:rsidP="00AE450F">
      <w:pPr>
        <w:spacing w:before="100" w:beforeAutospacing="1" w:after="100" w:afterAutospacing="1" w:line="240" w:lineRule="auto"/>
        <w:jc w:val="both"/>
        <w:rPr>
          <w:rFonts w:ascii="Arial" w:eastAsia="Times New Roman" w:hAnsi="Arial" w:cs="Arial"/>
          <w:b/>
          <w:bCs/>
          <w:color w:val="000000"/>
          <w:sz w:val="24"/>
          <w:szCs w:val="24"/>
          <w:lang w:eastAsia="pt-BR"/>
        </w:rPr>
      </w:pPr>
      <w:r w:rsidRPr="00995B65">
        <w:rPr>
          <w:rFonts w:ascii="Arial" w:eastAsia="Times New Roman" w:hAnsi="Arial" w:cs="Arial"/>
          <w:color w:val="000000"/>
          <w:sz w:val="24"/>
          <w:szCs w:val="24"/>
          <w:lang w:eastAsia="pt-BR"/>
        </w:rPr>
        <w:t>Seguindo a ordem de classificação, segue relação de fornecedores que mantiveram sua proposta original:</w:t>
      </w:r>
    </w:p>
    <w:p w14:paraId="195E93AF" w14:textId="32AA4D6A" w:rsidR="00524D9B" w:rsidRPr="00995B6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995B65">
        <w:rPr>
          <w:rFonts w:ascii="Arial" w:eastAsia="Times New Roman" w:hAnsi="Arial" w:cs="Arial"/>
          <w:b/>
          <w:bCs/>
          <w:color w:val="000000"/>
          <w:sz w:val="24"/>
          <w:szCs w:val="24"/>
          <w:lang w:eastAsia="pt-BR"/>
        </w:rPr>
        <w:t>FORNECEDOR:</w:t>
      </w:r>
      <w:r w:rsidRPr="00995B65">
        <w:rPr>
          <w:rFonts w:ascii="Arial" w:eastAsia="Times New Roman" w:hAnsi="Arial" w:cs="Arial"/>
          <w:sz w:val="24"/>
          <w:szCs w:val="24"/>
          <w:lang w:eastAsia="pt-BR"/>
        </w:rPr>
        <w:t> </w:t>
      </w:r>
    </w:p>
    <w:tbl>
      <w:tblPr>
        <w:tblW w:w="1092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809"/>
        <w:gridCol w:w="886"/>
        <w:gridCol w:w="1134"/>
        <w:gridCol w:w="1418"/>
        <w:gridCol w:w="1275"/>
        <w:gridCol w:w="1843"/>
      </w:tblGrid>
      <w:tr w:rsidR="00524D9B" w:rsidRPr="00995B65" w14:paraId="503E3936" w14:textId="77777777" w:rsidTr="00683650">
        <w:trPr>
          <w:trHeight w:val="904"/>
          <w:jc w:val="center"/>
        </w:trPr>
        <w:tc>
          <w:tcPr>
            <w:tcW w:w="559" w:type="dxa"/>
            <w:tcBorders>
              <w:top w:val="outset" w:sz="6" w:space="0" w:color="auto"/>
              <w:left w:val="outset" w:sz="6" w:space="0" w:color="auto"/>
              <w:bottom w:val="outset" w:sz="6" w:space="0" w:color="auto"/>
              <w:right w:val="outset" w:sz="6" w:space="0" w:color="auto"/>
            </w:tcBorders>
            <w:vAlign w:val="center"/>
            <w:hideMark/>
          </w:tcPr>
          <w:p w14:paraId="5C545FE3"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ITEM</w:t>
            </w:r>
          </w:p>
        </w:tc>
        <w:tc>
          <w:tcPr>
            <w:tcW w:w="3809" w:type="dxa"/>
            <w:tcBorders>
              <w:top w:val="outset" w:sz="6" w:space="0" w:color="auto"/>
              <w:left w:val="outset" w:sz="6" w:space="0" w:color="auto"/>
              <w:bottom w:val="outset" w:sz="6" w:space="0" w:color="auto"/>
              <w:right w:val="outset" w:sz="6" w:space="0" w:color="auto"/>
            </w:tcBorders>
            <w:vAlign w:val="center"/>
            <w:hideMark/>
          </w:tcPr>
          <w:p w14:paraId="2BEF73F6"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DESCRIÇÃO</w:t>
            </w:r>
          </w:p>
        </w:tc>
        <w:tc>
          <w:tcPr>
            <w:tcW w:w="886" w:type="dxa"/>
            <w:tcBorders>
              <w:top w:val="outset" w:sz="6" w:space="0" w:color="auto"/>
              <w:left w:val="outset" w:sz="6" w:space="0" w:color="auto"/>
              <w:bottom w:val="outset" w:sz="6" w:space="0" w:color="auto"/>
              <w:right w:val="outset" w:sz="6" w:space="0" w:color="auto"/>
            </w:tcBorders>
            <w:vAlign w:val="center"/>
          </w:tcPr>
          <w:p w14:paraId="1C407ECF" w14:textId="77777777" w:rsidR="00524D9B" w:rsidRPr="00995B65" w:rsidRDefault="00524D9B" w:rsidP="00683650">
            <w:pPr>
              <w:spacing w:before="100" w:beforeAutospacing="1" w:after="100" w:afterAutospacing="1" w:line="240" w:lineRule="auto"/>
              <w:jc w:val="center"/>
              <w:rPr>
                <w:rFonts w:ascii="Arial" w:eastAsia="Times New Roman" w:hAnsi="Arial" w:cs="Arial"/>
                <w:b/>
                <w:bCs/>
                <w:sz w:val="18"/>
                <w:szCs w:val="18"/>
                <w:lang w:eastAsia="pt-BR"/>
              </w:rPr>
            </w:pPr>
            <w:r w:rsidRPr="00995B65">
              <w:rPr>
                <w:rFonts w:ascii="Arial" w:eastAsia="Times New Roman" w:hAnsi="Arial" w:cs="Arial"/>
                <w:b/>
                <w:bCs/>
                <w:sz w:val="18"/>
                <w:szCs w:val="18"/>
                <w:lang w:eastAsia="pt-BR"/>
              </w:rPr>
              <w:t>CATMAT</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14D87E3"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sz w:val="18"/>
                <w:szCs w:val="18"/>
                <w:lang w:eastAsia="pt-BR"/>
              </w:rPr>
              <w:t>UNIDADE</w:t>
            </w:r>
          </w:p>
        </w:tc>
        <w:tc>
          <w:tcPr>
            <w:tcW w:w="1418" w:type="dxa"/>
            <w:tcBorders>
              <w:top w:val="single" w:sz="8" w:space="0" w:color="000000"/>
              <w:left w:val="nil"/>
              <w:bottom w:val="single" w:sz="8" w:space="0" w:color="000000"/>
              <w:right w:val="single" w:sz="8" w:space="0" w:color="000000"/>
            </w:tcBorders>
            <w:vAlign w:val="center"/>
            <w:hideMark/>
          </w:tcPr>
          <w:p w14:paraId="4663149D"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QUANTIDADE</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MÁXIMA</w:t>
            </w:r>
          </w:p>
        </w:tc>
        <w:tc>
          <w:tcPr>
            <w:tcW w:w="1275" w:type="dxa"/>
            <w:tcBorders>
              <w:top w:val="outset" w:sz="6" w:space="0" w:color="auto"/>
              <w:left w:val="outset" w:sz="6" w:space="0" w:color="auto"/>
              <w:bottom w:val="outset" w:sz="6" w:space="0" w:color="auto"/>
              <w:right w:val="outset" w:sz="6" w:space="0" w:color="auto"/>
            </w:tcBorders>
            <w:vAlign w:val="center"/>
            <w:hideMark/>
          </w:tcPr>
          <w:p w14:paraId="621A9C55"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UNITÁRIO (R$)</w:t>
            </w:r>
          </w:p>
        </w:tc>
        <w:tc>
          <w:tcPr>
            <w:tcW w:w="1843" w:type="dxa"/>
            <w:tcBorders>
              <w:top w:val="single" w:sz="8" w:space="0" w:color="000000"/>
              <w:left w:val="nil"/>
              <w:bottom w:val="single" w:sz="8" w:space="0" w:color="000000"/>
              <w:right w:val="single" w:sz="8" w:space="0" w:color="000000"/>
            </w:tcBorders>
            <w:vAlign w:val="center"/>
            <w:hideMark/>
          </w:tcPr>
          <w:p w14:paraId="31EC45C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b/>
                <w:bCs/>
                <w:color w:val="000000"/>
                <w:sz w:val="18"/>
                <w:szCs w:val="18"/>
                <w:lang w:eastAsia="pt-BR"/>
              </w:rPr>
              <w:t>VALOR TOTAL</w:t>
            </w:r>
            <w:r w:rsidRPr="00995B65">
              <w:rPr>
                <w:rFonts w:ascii="Arial" w:eastAsia="Times New Roman" w:hAnsi="Arial" w:cs="Arial"/>
                <w:sz w:val="18"/>
                <w:szCs w:val="18"/>
                <w:lang w:eastAsia="pt-BR"/>
              </w:rPr>
              <w:t xml:space="preserve"> (</w:t>
            </w:r>
            <w:r w:rsidRPr="00995B65">
              <w:rPr>
                <w:rFonts w:ascii="Arial" w:eastAsia="Times New Roman" w:hAnsi="Arial" w:cs="Arial"/>
                <w:b/>
                <w:bCs/>
                <w:color w:val="000000"/>
                <w:sz w:val="18"/>
                <w:szCs w:val="18"/>
                <w:lang w:eastAsia="pt-BR"/>
              </w:rPr>
              <w:t>R$)</w:t>
            </w:r>
          </w:p>
        </w:tc>
      </w:tr>
      <w:tr w:rsidR="00524D9B" w:rsidRPr="00A17E61" w14:paraId="5DFA257E" w14:textId="77777777" w:rsidTr="00683650">
        <w:trPr>
          <w:jc w:val="center"/>
        </w:trPr>
        <w:tc>
          <w:tcPr>
            <w:tcW w:w="559" w:type="dxa"/>
            <w:tcBorders>
              <w:top w:val="nil"/>
              <w:left w:val="single" w:sz="8" w:space="0" w:color="000000"/>
              <w:bottom w:val="single" w:sz="8" w:space="0" w:color="000000"/>
              <w:right w:val="single" w:sz="8" w:space="0" w:color="000000"/>
            </w:tcBorders>
            <w:vAlign w:val="center"/>
            <w:hideMark/>
          </w:tcPr>
          <w:p w14:paraId="7E25BCDB"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1</w:t>
            </w:r>
          </w:p>
          <w:p w14:paraId="08CB2183"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c>
          <w:tcPr>
            <w:tcW w:w="3809" w:type="dxa"/>
            <w:tcBorders>
              <w:top w:val="outset" w:sz="6" w:space="0" w:color="auto"/>
              <w:left w:val="outset" w:sz="6" w:space="0" w:color="auto"/>
              <w:bottom w:val="outset" w:sz="6" w:space="0" w:color="auto"/>
              <w:right w:val="outset" w:sz="6" w:space="0" w:color="auto"/>
            </w:tcBorders>
            <w:vAlign w:val="center"/>
            <w:hideMark/>
          </w:tcPr>
          <w:p w14:paraId="73D14D1E" w14:textId="77777777" w:rsidR="00524D9B" w:rsidRPr="00995B65" w:rsidRDefault="00524D9B" w:rsidP="00683650">
            <w:pPr>
              <w:spacing w:before="100" w:beforeAutospacing="1" w:after="100" w:afterAutospacing="1" w:line="240" w:lineRule="auto"/>
              <w:jc w:val="both"/>
              <w:rPr>
                <w:rFonts w:ascii="Arial" w:eastAsia="Times New Roman" w:hAnsi="Arial" w:cs="Arial"/>
                <w:sz w:val="18"/>
                <w:szCs w:val="18"/>
                <w:lang w:eastAsia="pt-BR"/>
              </w:rPr>
            </w:pPr>
            <w:r w:rsidRPr="00995B65">
              <w:rPr>
                <w:rFonts w:ascii="Arial" w:eastAsia="Times New Roman" w:hAnsi="Arial" w:cs="Arial"/>
                <w:sz w:val="18"/>
                <w:szCs w:val="18"/>
                <w:lang w:eastAsia="pt-BR"/>
              </w:rPr>
              <w:t>Toga confeccionada em microfibra, na cor preta, aberta na frente, pregueada nas costas, sendo as pregas presas acima da cintura e soltas abaixo da cintura, com mangas 7/8 pregueadas na parte externa do ombro (largura entre as pregas da manga de 2 cm). Com torçal verde bandeira.</w:t>
            </w:r>
          </w:p>
        </w:tc>
        <w:tc>
          <w:tcPr>
            <w:tcW w:w="886" w:type="dxa"/>
            <w:tcBorders>
              <w:top w:val="outset" w:sz="6" w:space="0" w:color="auto"/>
              <w:left w:val="outset" w:sz="6" w:space="0" w:color="auto"/>
              <w:bottom w:val="outset" w:sz="6" w:space="0" w:color="auto"/>
              <w:right w:val="outset" w:sz="6" w:space="0" w:color="auto"/>
            </w:tcBorders>
            <w:vAlign w:val="center"/>
          </w:tcPr>
          <w:p w14:paraId="3F887062"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341786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04C3C6F" w14:textId="77777777" w:rsidR="00524D9B" w:rsidRPr="00995B65"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t>Unidade</w:t>
            </w:r>
          </w:p>
        </w:tc>
        <w:tc>
          <w:tcPr>
            <w:tcW w:w="1418" w:type="dxa"/>
            <w:tcBorders>
              <w:top w:val="outset" w:sz="6" w:space="0" w:color="auto"/>
              <w:left w:val="outset" w:sz="6" w:space="0" w:color="auto"/>
              <w:bottom w:val="outset" w:sz="6" w:space="0" w:color="auto"/>
              <w:right w:val="outset" w:sz="6" w:space="0" w:color="auto"/>
            </w:tcBorders>
            <w:vAlign w:val="center"/>
            <w:hideMark/>
          </w:tcPr>
          <w:p w14:paraId="37B7708D" w14:textId="77777777" w:rsidR="00524D9B" w:rsidRPr="00A17E61" w:rsidRDefault="00524D9B" w:rsidP="00683650">
            <w:pPr>
              <w:spacing w:before="100" w:beforeAutospacing="1" w:after="100" w:afterAutospacing="1" w:line="240" w:lineRule="auto"/>
              <w:jc w:val="center"/>
              <w:rPr>
                <w:rFonts w:ascii="Arial" w:eastAsia="Times New Roman" w:hAnsi="Arial" w:cs="Arial"/>
                <w:sz w:val="18"/>
                <w:szCs w:val="18"/>
                <w:lang w:eastAsia="pt-BR"/>
              </w:rPr>
            </w:pPr>
            <w:r w:rsidRPr="00995B65">
              <w:rPr>
                <w:rFonts w:ascii="Arial" w:eastAsia="Times New Roman" w:hAnsi="Arial" w:cs="Arial"/>
                <w:sz w:val="18"/>
                <w:szCs w:val="18"/>
                <w:lang w:eastAsia="pt-BR"/>
              </w:rPr>
              <w:t>200</w:t>
            </w:r>
          </w:p>
        </w:tc>
        <w:tc>
          <w:tcPr>
            <w:tcW w:w="1275" w:type="dxa"/>
            <w:tcBorders>
              <w:top w:val="outset" w:sz="6" w:space="0" w:color="auto"/>
              <w:left w:val="outset" w:sz="6" w:space="0" w:color="auto"/>
              <w:bottom w:val="outset" w:sz="6" w:space="0" w:color="auto"/>
              <w:right w:val="outset" w:sz="6" w:space="0" w:color="auto"/>
            </w:tcBorders>
            <w:vAlign w:val="center"/>
            <w:hideMark/>
          </w:tcPr>
          <w:p w14:paraId="13659F60" w14:textId="77777777" w:rsidR="00524D9B" w:rsidRPr="00A17E61"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c>
          <w:tcPr>
            <w:tcW w:w="1843" w:type="dxa"/>
            <w:tcBorders>
              <w:top w:val="outset" w:sz="6" w:space="0" w:color="auto"/>
              <w:left w:val="outset" w:sz="6" w:space="0" w:color="auto"/>
              <w:bottom w:val="outset" w:sz="6" w:space="0" w:color="auto"/>
              <w:right w:val="outset" w:sz="6" w:space="0" w:color="auto"/>
            </w:tcBorders>
            <w:vAlign w:val="center"/>
            <w:hideMark/>
          </w:tcPr>
          <w:p w14:paraId="3C9FEAA9" w14:textId="77777777" w:rsidR="00524D9B" w:rsidRPr="00A17E61" w:rsidRDefault="00524D9B" w:rsidP="00683650">
            <w:pPr>
              <w:spacing w:before="100" w:beforeAutospacing="1" w:after="100" w:afterAutospacing="1" w:line="240" w:lineRule="auto"/>
              <w:jc w:val="center"/>
              <w:rPr>
                <w:rFonts w:ascii="Arial" w:eastAsia="Times New Roman" w:hAnsi="Arial" w:cs="Arial"/>
                <w:sz w:val="18"/>
                <w:szCs w:val="18"/>
                <w:lang w:eastAsia="pt-BR"/>
              </w:rPr>
            </w:pPr>
          </w:p>
        </w:tc>
      </w:tr>
    </w:tbl>
    <w:p w14:paraId="2336436F" w14:textId="295ABF03"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p>
    <w:p w14:paraId="73C5C320" w14:textId="77777777" w:rsidR="00AE450F" w:rsidRDefault="00AE450F" w:rsidP="00AE450F"/>
    <w:p w14:paraId="04DB9F9C" w14:textId="77777777" w:rsidR="00841F80" w:rsidRPr="00A17E61" w:rsidRDefault="00995B65">
      <w:pPr>
        <w:rPr>
          <w:rFonts w:ascii="Arial" w:hAnsi="Arial" w:cs="Arial"/>
          <w:sz w:val="18"/>
          <w:szCs w:val="18"/>
        </w:rPr>
      </w:pPr>
    </w:p>
    <w:sectPr w:rsidR="00841F80" w:rsidRPr="00A17E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07643A"/>
    <w:rsid w:val="001D4012"/>
    <w:rsid w:val="00524D9B"/>
    <w:rsid w:val="005B7DB4"/>
    <w:rsid w:val="00995B65"/>
    <w:rsid w:val="009E3F1D"/>
    <w:rsid w:val="00A17E61"/>
    <w:rsid w:val="00AE450F"/>
    <w:rsid w:val="00B46252"/>
    <w:rsid w:val="00C97177"/>
    <w:rsid w:val="00CC00A0"/>
    <w:rsid w:val="00D1382B"/>
    <w:rsid w:val="00D40D0E"/>
    <w:rsid w:val="00D72F3D"/>
    <w:rsid w:val="00E501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62007"/>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17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CD5F83-8CC3-42C7-8CAB-42F71DBA1FF3}"/>
</file>

<file path=customXml/itemProps2.xml><?xml version="1.0" encoding="utf-8"?>
<ds:datastoreItem xmlns:ds="http://schemas.openxmlformats.org/officeDocument/2006/customXml" ds:itemID="{CE6B06B8-7C56-428D-BB30-C6133CE75EF8}"/>
</file>

<file path=customXml/itemProps3.xml><?xml version="1.0" encoding="utf-8"?>
<ds:datastoreItem xmlns:ds="http://schemas.openxmlformats.org/officeDocument/2006/customXml" ds:itemID="{D925374A-E5CF-4164-948D-A7B3624FB131}"/>
</file>

<file path=docProps/app.xml><?xml version="1.0" encoding="utf-8"?>
<Properties xmlns="http://schemas.openxmlformats.org/officeDocument/2006/extended-properties" xmlns:vt="http://schemas.openxmlformats.org/officeDocument/2006/docPropsVTypes">
  <Template>Normal</Template>
  <TotalTime>66</TotalTime>
  <Pages>12</Pages>
  <Words>4036</Words>
  <Characters>21797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13</cp:revision>
  <dcterms:created xsi:type="dcterms:W3CDTF">2026-04-10T17:37:00Z</dcterms:created>
  <dcterms:modified xsi:type="dcterms:W3CDTF">2026-06-03T19:39:00Z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