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E79F" w14:textId="77777777" w:rsidR="005E6D04" w:rsidRDefault="005E6D04" w:rsidP="003E3ABD">
      <w:pPr>
        <w:spacing w:before="100" w:beforeAutospacing="1" w:after="100" w:afterAutospacing="1" w:line="240" w:lineRule="auto"/>
        <w:jc w:val="both"/>
        <w:rPr>
          <w:rFonts w:ascii="Arial" w:eastAsia="Times New Roman" w:hAnsi="Arial" w:cs="Arial"/>
          <w:sz w:val="24"/>
          <w:szCs w:val="24"/>
          <w:lang w:eastAsia="pt-BR"/>
        </w:rPr>
      </w:pPr>
    </w:p>
    <w:p w14:paraId="3338EDE8" w14:textId="77777777" w:rsidR="006D0F36" w:rsidRPr="002956ED" w:rsidRDefault="006D0F36" w:rsidP="006D0F36">
      <w:pPr>
        <w:spacing w:before="120" w:after="120" w:line="240" w:lineRule="auto"/>
        <w:ind w:right="120"/>
        <w:rPr>
          <w:rFonts w:ascii="Times New Roman" w:eastAsia="Times New Roman" w:hAnsi="Times New Roman" w:cs="Times New Roman"/>
          <w:sz w:val="24"/>
          <w:szCs w:val="24"/>
          <w:lang w:eastAsia="pt-BR"/>
        </w:rPr>
      </w:pPr>
    </w:p>
    <w:p w14:paraId="2A0BA7FD" w14:textId="69AAD803" w:rsidR="006D0F36" w:rsidRPr="00BB64A1" w:rsidRDefault="006D0F36" w:rsidP="006D0F36">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BB64A1">
        <w:rPr>
          <w:rFonts w:ascii="Arial" w:eastAsia="Times New Roman" w:hAnsi="Arial" w:cs="Arial"/>
          <w:b/>
          <w:bCs/>
          <w:sz w:val="24"/>
          <w:szCs w:val="24"/>
          <w:lang w:eastAsia="pt-BR"/>
        </w:rPr>
        <w:t xml:space="preserve">PREGÃO ELETRÔNICO Nº </w:t>
      </w:r>
      <w:r w:rsidR="000E0360" w:rsidRPr="000E0360">
        <w:rPr>
          <w:rFonts w:ascii="Arial" w:eastAsia="Times New Roman" w:hAnsi="Arial" w:cs="Arial"/>
          <w:b/>
          <w:bCs/>
          <w:sz w:val="24"/>
          <w:szCs w:val="24"/>
          <w:lang w:eastAsia="pt-BR"/>
        </w:rPr>
        <w:t>900</w:t>
      </w:r>
      <w:r w:rsidR="00B10594">
        <w:rPr>
          <w:rFonts w:ascii="Arial" w:eastAsia="Times New Roman" w:hAnsi="Arial" w:cs="Arial"/>
          <w:b/>
          <w:bCs/>
          <w:sz w:val="24"/>
          <w:szCs w:val="24"/>
          <w:lang w:eastAsia="pt-BR"/>
        </w:rPr>
        <w:t>32</w:t>
      </w:r>
      <w:r w:rsidR="000E0360" w:rsidRPr="000E0360">
        <w:rPr>
          <w:rFonts w:ascii="Arial" w:eastAsia="Times New Roman" w:hAnsi="Arial" w:cs="Arial"/>
          <w:b/>
          <w:bCs/>
          <w:sz w:val="24"/>
          <w:szCs w:val="24"/>
          <w:lang w:eastAsia="pt-BR"/>
        </w:rPr>
        <w:t>/202</w:t>
      </w:r>
      <w:r w:rsidR="00B10594">
        <w:rPr>
          <w:rFonts w:ascii="Arial" w:eastAsia="Times New Roman" w:hAnsi="Arial" w:cs="Arial"/>
          <w:b/>
          <w:bCs/>
          <w:sz w:val="24"/>
          <w:szCs w:val="24"/>
          <w:lang w:eastAsia="pt-BR"/>
        </w:rPr>
        <w:t>6</w:t>
      </w:r>
    </w:p>
    <w:p w14:paraId="2B646F94" w14:textId="1CE6F356" w:rsidR="005E6D04" w:rsidRPr="006D0F36" w:rsidRDefault="006D0F36" w:rsidP="006D0F36">
      <w:pPr>
        <w:pBdr>
          <w:top w:val="double" w:sz="4" w:space="1" w:color="auto"/>
          <w:bottom w:val="double" w:sz="4" w:space="1" w:color="auto"/>
        </w:pBdr>
        <w:spacing w:before="120" w:after="120" w:line="240" w:lineRule="auto"/>
        <w:ind w:left="120" w:right="120"/>
        <w:jc w:val="center"/>
        <w:rPr>
          <w:rFonts w:ascii="Arial" w:eastAsia="Times New Roman" w:hAnsi="Arial" w:cs="Arial"/>
          <w:b/>
          <w:bCs/>
          <w:sz w:val="24"/>
          <w:szCs w:val="24"/>
          <w:lang w:eastAsia="pt-BR"/>
        </w:rPr>
      </w:pPr>
      <w:r w:rsidRPr="00BB64A1">
        <w:rPr>
          <w:rFonts w:ascii="Arial" w:eastAsia="Times New Roman" w:hAnsi="Arial" w:cs="Arial"/>
          <w:b/>
          <w:bCs/>
          <w:sz w:val="24"/>
          <w:szCs w:val="24"/>
          <w:lang w:eastAsia="pt-BR"/>
        </w:rPr>
        <w:t xml:space="preserve">ANEXO </w:t>
      </w:r>
      <w:r w:rsidR="00974D00">
        <w:rPr>
          <w:rFonts w:ascii="Arial" w:eastAsia="Times New Roman" w:hAnsi="Arial" w:cs="Arial"/>
          <w:b/>
          <w:bCs/>
          <w:sz w:val="24"/>
          <w:szCs w:val="24"/>
          <w:lang w:eastAsia="pt-BR"/>
        </w:rPr>
        <w:t>I</w:t>
      </w:r>
      <w:r w:rsidRPr="00BB64A1">
        <w:rPr>
          <w:rFonts w:ascii="Arial" w:eastAsia="Times New Roman" w:hAnsi="Arial" w:cs="Arial"/>
          <w:b/>
          <w:bCs/>
          <w:sz w:val="24"/>
          <w:szCs w:val="24"/>
          <w:lang w:eastAsia="pt-BR"/>
        </w:rPr>
        <w:t>V - MINUTA DE CONTRATO</w:t>
      </w:r>
    </w:p>
    <w:p w14:paraId="31400ECB" w14:textId="77777777" w:rsidR="005E6D04" w:rsidRDefault="005E6D04" w:rsidP="003E3ABD">
      <w:pPr>
        <w:spacing w:before="100" w:beforeAutospacing="1" w:after="100" w:afterAutospacing="1" w:line="240" w:lineRule="auto"/>
        <w:jc w:val="both"/>
        <w:rPr>
          <w:rFonts w:ascii="Arial" w:eastAsia="Times New Roman" w:hAnsi="Arial" w:cs="Arial"/>
          <w:sz w:val="24"/>
          <w:szCs w:val="24"/>
          <w:lang w:eastAsia="pt-BR"/>
        </w:rPr>
      </w:pPr>
    </w:p>
    <w:p w14:paraId="1EFE3675" w14:textId="294F2E01"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CONTRATO ADMINISTRATIVO Nº ......../...., QUE FAZEM ENTRE SI A UNIÃO, POR INTERMÉDIO D</w:t>
      </w:r>
      <w:r w:rsidR="0054774B">
        <w:rPr>
          <w:rFonts w:ascii="Arial" w:eastAsia="Times New Roman" w:hAnsi="Arial" w:cs="Arial"/>
          <w:b/>
          <w:bCs/>
          <w:color w:val="000000"/>
          <w:sz w:val="24"/>
          <w:szCs w:val="24"/>
          <w:lang w:eastAsia="pt-BR"/>
        </w:rPr>
        <w:t>A</w:t>
      </w:r>
      <w:r w:rsidRPr="003E3ABD">
        <w:rPr>
          <w:rFonts w:ascii="Arial" w:eastAsia="Times New Roman" w:hAnsi="Arial" w:cs="Arial"/>
          <w:b/>
          <w:bCs/>
          <w:color w:val="000000"/>
          <w:sz w:val="24"/>
          <w:szCs w:val="24"/>
          <w:lang w:eastAsia="pt-BR"/>
        </w:rPr>
        <w:t xml:space="preserve"> </w:t>
      </w:r>
      <w:r w:rsidR="0054774B" w:rsidRPr="00BB64A1">
        <w:rPr>
          <w:rFonts w:ascii="Arial" w:eastAsia="Times New Roman" w:hAnsi="Arial" w:cs="Arial"/>
          <w:b/>
          <w:bCs/>
          <w:color w:val="000000"/>
          <w:sz w:val="24"/>
          <w:szCs w:val="24"/>
          <w:lang w:eastAsia="pt-BR"/>
        </w:rPr>
        <w:t>JUSTIÇA FEDERAL DE PRIMEIRO GRAU EM SÃO PAULO</w:t>
      </w:r>
      <w:r w:rsidR="0054774B" w:rsidRPr="003E3ABD">
        <w:rPr>
          <w:rFonts w:ascii="Arial" w:eastAsia="Times New Roman" w:hAnsi="Arial" w:cs="Arial"/>
          <w:b/>
          <w:bCs/>
          <w:color w:val="000000"/>
          <w:sz w:val="24"/>
          <w:szCs w:val="24"/>
          <w:lang w:eastAsia="pt-BR"/>
        </w:rPr>
        <w:t xml:space="preserve"> </w:t>
      </w:r>
      <w:r w:rsidRPr="003E3ABD">
        <w:rPr>
          <w:rFonts w:ascii="Arial" w:eastAsia="Times New Roman" w:hAnsi="Arial" w:cs="Arial"/>
          <w:b/>
          <w:bCs/>
          <w:color w:val="000000"/>
          <w:sz w:val="24"/>
          <w:szCs w:val="24"/>
          <w:lang w:eastAsia="pt-BR"/>
        </w:rPr>
        <w:t>E A EMPRESA .............................................................</w:t>
      </w:r>
    </w:p>
    <w:p w14:paraId="197BEBD1" w14:textId="730E7790" w:rsidR="003E3ABD" w:rsidRPr="007E7856" w:rsidRDefault="000723C8" w:rsidP="003E3ABD">
      <w:pPr>
        <w:spacing w:before="100" w:beforeAutospacing="1" w:after="100" w:afterAutospacing="1" w:line="240" w:lineRule="auto"/>
        <w:jc w:val="both"/>
        <w:rPr>
          <w:rFonts w:ascii="Arial" w:eastAsia="Times New Roman" w:hAnsi="Arial" w:cs="Arial"/>
          <w:color w:val="000000"/>
          <w:sz w:val="24"/>
          <w:szCs w:val="24"/>
          <w:lang w:eastAsia="pt-BR"/>
        </w:rPr>
      </w:pPr>
      <w:r w:rsidRPr="5D68AEE7">
        <w:rPr>
          <w:rFonts w:ascii="Arial" w:eastAsia="Times New Roman" w:hAnsi="Arial" w:cs="Arial"/>
          <w:color w:val="000000" w:themeColor="text1"/>
          <w:sz w:val="24"/>
          <w:szCs w:val="24"/>
          <w:lang w:eastAsia="pt-BR"/>
        </w:rPr>
        <w:t xml:space="preserve">A </w:t>
      </w:r>
      <w:r w:rsidRPr="5D68AEE7">
        <w:rPr>
          <w:rFonts w:ascii="Arial" w:eastAsia="Times New Roman" w:hAnsi="Arial" w:cs="Arial"/>
          <w:b/>
          <w:bCs/>
          <w:color w:val="000000" w:themeColor="text1"/>
          <w:sz w:val="24"/>
          <w:szCs w:val="24"/>
          <w:lang w:eastAsia="pt-BR"/>
        </w:rPr>
        <w:t>União,</w:t>
      </w:r>
      <w:r w:rsidRPr="5D68AEE7">
        <w:rPr>
          <w:rFonts w:ascii="Arial" w:eastAsia="Times New Roman" w:hAnsi="Arial" w:cs="Arial"/>
          <w:color w:val="000000" w:themeColor="text1"/>
          <w:sz w:val="24"/>
          <w:szCs w:val="24"/>
          <w:lang w:eastAsia="pt-BR"/>
        </w:rPr>
        <w:t xml:space="preserve"> por intermédio da </w:t>
      </w:r>
      <w:r w:rsidRPr="5D68AEE7">
        <w:rPr>
          <w:rFonts w:ascii="Arial" w:eastAsia="Times New Roman" w:hAnsi="Arial" w:cs="Arial"/>
          <w:b/>
          <w:bCs/>
          <w:color w:val="000000" w:themeColor="text1"/>
          <w:sz w:val="24"/>
          <w:szCs w:val="24"/>
          <w:lang w:eastAsia="pt-BR"/>
        </w:rPr>
        <w:t>Justiça Federal de Primeiro Grau em São Paulo</w:t>
      </w:r>
      <w:r w:rsidRPr="5D68AEE7">
        <w:rPr>
          <w:rFonts w:ascii="Arial" w:eastAsia="Times New Roman" w:hAnsi="Arial" w:cs="Arial"/>
          <w:color w:val="000000" w:themeColor="text1"/>
          <w:sz w:val="24"/>
          <w:szCs w:val="24"/>
          <w:lang w:eastAsia="pt-BR"/>
        </w:rPr>
        <w:t xml:space="preserve">, com sede na Rua Peixoto Gomide nº 768, Jardim Paulista, na cidade de São Paulo/SP, inscrita no CNPJ sob o nº 05.445.105/0001-78, </w:t>
      </w:r>
      <w:r w:rsidR="00756F87" w:rsidRPr="00756F87">
        <w:rPr>
          <w:rFonts w:ascii="Arial" w:eastAsia="Times New Roman" w:hAnsi="Arial" w:cs="Arial"/>
          <w:color w:val="000000" w:themeColor="text1"/>
          <w:sz w:val="24"/>
          <w:szCs w:val="24"/>
          <w:lang w:eastAsia="pt-BR"/>
        </w:rPr>
        <w:t>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w:t>
      </w:r>
      <w:r w:rsidRPr="5D68AEE7">
        <w:rPr>
          <w:rFonts w:ascii="Arial" w:eastAsia="Times New Roman" w:hAnsi="Arial" w:cs="Arial"/>
          <w:color w:val="000000" w:themeColor="text1"/>
          <w:sz w:val="24"/>
          <w:szCs w:val="24"/>
          <w:lang w:eastAsia="pt-BR"/>
        </w:rPr>
        <w:t xml:space="preserve">, doravante denominado </w:t>
      </w:r>
      <w:r w:rsidRPr="5D68AEE7">
        <w:rPr>
          <w:rFonts w:ascii="Arial" w:eastAsia="Times New Roman" w:hAnsi="Arial" w:cs="Arial"/>
          <w:b/>
          <w:bCs/>
          <w:color w:val="000000" w:themeColor="text1"/>
          <w:sz w:val="24"/>
          <w:szCs w:val="24"/>
          <w:lang w:eastAsia="pt-BR"/>
        </w:rPr>
        <w:t>CONTRATANTE</w:t>
      </w:r>
      <w:r w:rsidRPr="5D68AEE7">
        <w:rPr>
          <w:rFonts w:ascii="Arial" w:eastAsia="Times New Roman" w:hAnsi="Arial" w:cs="Arial"/>
          <w:color w:val="000000" w:themeColor="text1"/>
          <w:sz w:val="24"/>
          <w:szCs w:val="24"/>
          <w:lang w:eastAsia="pt-BR"/>
        </w:rPr>
        <w:t>, e o(a) .............................. inscrito(a) no CNPJ/MF sob o nº</w:t>
      </w:r>
      <w:r w:rsidR="003E3ABD" w:rsidRPr="5D68AEE7">
        <w:rPr>
          <w:rFonts w:ascii="Arial" w:eastAsia="Times New Roman" w:hAnsi="Arial" w:cs="Arial"/>
          <w:color w:val="000000" w:themeColor="text1"/>
          <w:sz w:val="24"/>
          <w:szCs w:val="24"/>
          <w:lang w:eastAsia="pt-BR"/>
        </w:rPr>
        <w:t xml:space="preserve">............................, sediado(a) na ..................................., </w:t>
      </w:r>
      <w:proofErr w:type="spellStart"/>
      <w:r w:rsidR="003E3ABD" w:rsidRPr="5D68AEE7">
        <w:rPr>
          <w:rFonts w:ascii="Arial" w:eastAsia="Times New Roman" w:hAnsi="Arial" w:cs="Arial"/>
          <w:color w:val="000000" w:themeColor="text1"/>
          <w:sz w:val="24"/>
          <w:szCs w:val="24"/>
          <w:lang w:eastAsia="pt-BR"/>
        </w:rPr>
        <w:t>em</w:t>
      </w:r>
      <w:proofErr w:type="spellEnd"/>
      <w:r w:rsidR="003E3ABD" w:rsidRPr="5D68AEE7">
        <w:rPr>
          <w:rFonts w:ascii="Arial" w:eastAsia="Times New Roman" w:hAnsi="Arial" w:cs="Arial"/>
          <w:color w:val="000000" w:themeColor="text1"/>
          <w:sz w:val="24"/>
          <w:szCs w:val="24"/>
          <w:lang w:eastAsia="pt-BR"/>
        </w:rPr>
        <w:t xml:space="preserve"> ............................. doravante designado </w:t>
      </w:r>
      <w:r w:rsidR="003E3ABD" w:rsidRPr="5D68AEE7">
        <w:rPr>
          <w:rFonts w:ascii="Arial" w:eastAsia="Times New Roman" w:hAnsi="Arial" w:cs="Arial"/>
          <w:b/>
          <w:bCs/>
          <w:color w:val="000000" w:themeColor="text1"/>
          <w:sz w:val="24"/>
          <w:szCs w:val="24"/>
          <w:lang w:eastAsia="pt-BR"/>
        </w:rPr>
        <w:t>CONTRATADO</w:t>
      </w:r>
      <w:r w:rsidR="003E3ABD" w:rsidRPr="5D68AEE7">
        <w:rPr>
          <w:rFonts w:ascii="Arial" w:eastAsia="Times New Roman" w:hAnsi="Arial" w:cs="Arial"/>
          <w:color w:val="000000" w:themeColor="text1"/>
          <w:sz w:val="24"/>
          <w:szCs w:val="24"/>
          <w:lang w:eastAsia="pt-BR"/>
        </w:rPr>
        <w:t xml:space="preserve">, neste ato representada por .................................. (nome e função no contratado), conforme atos constitutivos da empresa OU procuração apresentada nos autos, tendo em vista o que consta no Processo nº </w:t>
      </w:r>
      <w:r w:rsidR="00974D00" w:rsidRPr="5D68AEE7">
        <w:rPr>
          <w:rFonts w:ascii="Arial" w:eastAsia="Times New Roman" w:hAnsi="Arial" w:cs="Arial"/>
          <w:color w:val="000000" w:themeColor="text1"/>
          <w:sz w:val="24"/>
          <w:szCs w:val="24"/>
          <w:lang w:eastAsia="pt-BR"/>
        </w:rPr>
        <w:t>0002601-36.2025.4.03.8001</w:t>
      </w:r>
      <w:r w:rsidR="003E3ABD" w:rsidRPr="5D68AEE7">
        <w:rPr>
          <w:rFonts w:ascii="Arial" w:eastAsia="Times New Roman" w:hAnsi="Arial" w:cs="Arial"/>
          <w:color w:val="000000" w:themeColor="text1"/>
          <w:sz w:val="24"/>
          <w:szCs w:val="24"/>
          <w:lang w:eastAsia="pt-BR"/>
        </w:rPr>
        <w:t xml:space="preserve"> e em observância às disposições da Lei nº 14.133, de 1º de abril de 2021, e demais normas aplicáveis, resolvem celebrar o presente Termo de Contrato, decorrente do decorrente do Pregão Eletrônico</w:t>
      </w:r>
      <w:r w:rsidR="007E7856" w:rsidRPr="5D68AEE7">
        <w:rPr>
          <w:rFonts w:ascii="Arial" w:eastAsia="Times New Roman" w:hAnsi="Arial" w:cs="Arial"/>
          <w:color w:val="000000" w:themeColor="text1"/>
          <w:sz w:val="24"/>
          <w:szCs w:val="24"/>
          <w:lang w:eastAsia="pt-BR"/>
        </w:rPr>
        <w:t xml:space="preserve"> n</w:t>
      </w:r>
      <w:r w:rsidR="00974D00" w:rsidRPr="5D68AEE7">
        <w:rPr>
          <w:rFonts w:ascii="Arial" w:eastAsia="Times New Roman" w:hAnsi="Arial" w:cs="Arial"/>
          <w:color w:val="000000" w:themeColor="text1"/>
          <w:sz w:val="24"/>
          <w:szCs w:val="24"/>
          <w:lang w:eastAsia="pt-BR"/>
        </w:rPr>
        <w:t>º</w:t>
      </w:r>
      <w:r w:rsidR="007E7856" w:rsidRPr="5D68AEE7">
        <w:rPr>
          <w:rFonts w:ascii="Arial" w:eastAsia="Times New Roman" w:hAnsi="Arial" w:cs="Arial"/>
          <w:color w:val="000000" w:themeColor="text1"/>
          <w:sz w:val="24"/>
          <w:szCs w:val="24"/>
          <w:lang w:eastAsia="pt-BR"/>
        </w:rPr>
        <w:t xml:space="preserve"> </w:t>
      </w:r>
      <w:r w:rsidR="00974D00" w:rsidRPr="5D68AEE7">
        <w:rPr>
          <w:rFonts w:ascii="Arial" w:eastAsia="Times New Roman" w:hAnsi="Arial" w:cs="Arial"/>
          <w:color w:val="000000" w:themeColor="text1"/>
          <w:sz w:val="24"/>
          <w:szCs w:val="24"/>
          <w:lang w:eastAsia="pt-BR"/>
        </w:rPr>
        <w:t>900</w:t>
      </w:r>
      <w:r w:rsidR="00B10594">
        <w:rPr>
          <w:rFonts w:ascii="Arial" w:eastAsia="Times New Roman" w:hAnsi="Arial" w:cs="Arial"/>
          <w:color w:val="000000" w:themeColor="text1"/>
          <w:sz w:val="24"/>
          <w:szCs w:val="24"/>
          <w:lang w:eastAsia="pt-BR"/>
        </w:rPr>
        <w:t>32</w:t>
      </w:r>
      <w:r w:rsidR="00974D00" w:rsidRPr="5D68AEE7">
        <w:rPr>
          <w:rFonts w:ascii="Arial" w:eastAsia="Times New Roman" w:hAnsi="Arial" w:cs="Arial"/>
          <w:color w:val="000000" w:themeColor="text1"/>
          <w:sz w:val="24"/>
          <w:szCs w:val="24"/>
          <w:lang w:eastAsia="pt-BR"/>
        </w:rPr>
        <w:t>/202</w:t>
      </w:r>
      <w:r w:rsidR="00B10594">
        <w:rPr>
          <w:rFonts w:ascii="Arial" w:eastAsia="Times New Roman" w:hAnsi="Arial" w:cs="Arial"/>
          <w:color w:val="000000" w:themeColor="text1"/>
          <w:sz w:val="24"/>
          <w:szCs w:val="24"/>
          <w:lang w:eastAsia="pt-BR"/>
        </w:rPr>
        <w:t>6</w:t>
      </w:r>
      <w:r w:rsidR="003E3ABD" w:rsidRPr="5D68AEE7">
        <w:rPr>
          <w:rFonts w:ascii="Arial" w:eastAsia="Times New Roman" w:hAnsi="Arial" w:cs="Arial"/>
          <w:color w:val="000000" w:themeColor="text1"/>
          <w:sz w:val="24"/>
          <w:szCs w:val="24"/>
          <w:lang w:eastAsia="pt-BR"/>
        </w:rPr>
        <w:t>, mediante as cláusulas e condições a seguir enunciadas.</w:t>
      </w:r>
    </w:p>
    <w:p w14:paraId="2CC5842E" w14:textId="592CA4F8"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7AB8E68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 CLÁUSULA PRIMEIRA – OBJETO</w:t>
      </w:r>
    </w:p>
    <w:p w14:paraId="227047B2" w14:textId="68F4360A"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1.1. O objeto do presente instrumento é </w:t>
      </w:r>
      <w:r w:rsidR="007D2E7B" w:rsidRPr="00731668">
        <w:rPr>
          <w:rFonts w:ascii="Arial" w:eastAsia="Times New Roman" w:hAnsi="Arial" w:cs="Arial"/>
          <w:color w:val="000000"/>
          <w:sz w:val="24"/>
          <w:szCs w:val="24"/>
          <w:lang w:eastAsia="pt-BR"/>
        </w:rPr>
        <w:t>a contratação de</w:t>
      </w:r>
      <w:r w:rsidR="007D2E7B">
        <w:rPr>
          <w:rFonts w:ascii="Arial" w:eastAsia="Times New Roman" w:hAnsi="Arial" w:cs="Arial"/>
          <w:color w:val="000000"/>
          <w:sz w:val="24"/>
          <w:szCs w:val="24"/>
          <w:lang w:eastAsia="pt-BR"/>
        </w:rPr>
        <w:t xml:space="preserve"> serviços técnicos – compreendendo Levantamento Cadastral, Projeto Básico Arquitetônico, Projetos Básicos Complementares, Projetos de Licenciamento, Projeto Executivo Arquitetônico e Projetos Executivos Complementares, para adequação de Acessibilidade para Pessoas Portadoras de Deficiência ou Mobilidade Reduzida, para o imóvel que abriga a 34ª Subseção Judiciária – Fórum Federal de Americana/SP,</w:t>
      </w:r>
      <w:r w:rsidR="007D2E7B" w:rsidRPr="00070F82">
        <w:rPr>
          <w:rFonts w:ascii="Arial" w:eastAsia="Times New Roman" w:hAnsi="Arial" w:cs="Arial"/>
          <w:color w:val="000000"/>
          <w:sz w:val="24"/>
          <w:szCs w:val="24"/>
          <w:lang w:eastAsia="pt-BR"/>
        </w:rPr>
        <w:t xml:space="preserve"> </w:t>
      </w:r>
      <w:r w:rsidR="00D57F51">
        <w:rPr>
          <w:rFonts w:ascii="Arial" w:eastAsia="Times New Roman" w:hAnsi="Arial" w:cs="Arial"/>
          <w:color w:val="000000"/>
          <w:sz w:val="24"/>
          <w:szCs w:val="24"/>
          <w:lang w:eastAsia="pt-BR"/>
        </w:rPr>
        <w:t xml:space="preserve">nas condições estabelecidas no Termo de Referência. </w:t>
      </w:r>
    </w:p>
    <w:p w14:paraId="26122948" w14:textId="1180A3C0"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w:t>
      </w:r>
      <w:r w:rsidR="00BC643A">
        <w:rPr>
          <w:rFonts w:ascii="Arial" w:eastAsia="Times New Roman" w:hAnsi="Arial" w:cs="Arial"/>
          <w:color w:val="000000"/>
          <w:sz w:val="24"/>
          <w:szCs w:val="24"/>
          <w:lang w:eastAsia="pt-BR"/>
        </w:rPr>
        <w:t>2</w:t>
      </w:r>
      <w:r w:rsidRPr="003E3ABD">
        <w:rPr>
          <w:rFonts w:ascii="Arial" w:eastAsia="Times New Roman" w:hAnsi="Arial" w:cs="Arial"/>
          <w:color w:val="000000"/>
          <w:sz w:val="24"/>
          <w:szCs w:val="24"/>
          <w:lang w:eastAsia="pt-BR"/>
        </w:rPr>
        <w:t>. Vinculam esta contratação, independentemente de transcrição:</w:t>
      </w:r>
    </w:p>
    <w:p w14:paraId="21C67524" w14:textId="77FFC9DF"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w:t>
      </w:r>
      <w:r w:rsidR="00BC643A">
        <w:rPr>
          <w:rFonts w:ascii="Arial" w:eastAsia="Times New Roman" w:hAnsi="Arial" w:cs="Arial"/>
          <w:color w:val="000000"/>
          <w:sz w:val="24"/>
          <w:szCs w:val="24"/>
          <w:lang w:eastAsia="pt-BR"/>
        </w:rPr>
        <w:t>2</w:t>
      </w:r>
      <w:r w:rsidRPr="003E3ABD">
        <w:rPr>
          <w:rFonts w:ascii="Arial" w:eastAsia="Times New Roman" w:hAnsi="Arial" w:cs="Arial"/>
          <w:color w:val="000000"/>
          <w:sz w:val="24"/>
          <w:szCs w:val="24"/>
          <w:lang w:eastAsia="pt-BR"/>
        </w:rPr>
        <w:t>.1. O Termo de Referência;</w:t>
      </w:r>
    </w:p>
    <w:p w14:paraId="5588B294" w14:textId="654CFCE1"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w:t>
      </w:r>
      <w:r w:rsidR="00BC643A">
        <w:rPr>
          <w:rFonts w:ascii="Arial" w:eastAsia="Times New Roman" w:hAnsi="Arial" w:cs="Arial"/>
          <w:color w:val="000000"/>
          <w:sz w:val="24"/>
          <w:szCs w:val="24"/>
          <w:lang w:eastAsia="pt-BR"/>
        </w:rPr>
        <w:t>2</w:t>
      </w:r>
      <w:r w:rsidRPr="003E3ABD">
        <w:rPr>
          <w:rFonts w:ascii="Arial" w:eastAsia="Times New Roman" w:hAnsi="Arial" w:cs="Arial"/>
          <w:color w:val="000000"/>
          <w:sz w:val="24"/>
          <w:szCs w:val="24"/>
          <w:lang w:eastAsia="pt-BR"/>
        </w:rPr>
        <w:t>.2. O Edital de Licitação;</w:t>
      </w:r>
    </w:p>
    <w:p w14:paraId="7837C30F" w14:textId="7F903B29" w:rsidR="003E3ABD" w:rsidRPr="00364A8C" w:rsidRDefault="003E3ABD" w:rsidP="003E3ABD">
      <w:pPr>
        <w:spacing w:before="100" w:beforeAutospacing="1" w:after="100" w:afterAutospacing="1" w:line="240" w:lineRule="auto"/>
        <w:jc w:val="both"/>
        <w:rPr>
          <w:rFonts w:ascii="Arial" w:eastAsia="Times New Roman" w:hAnsi="Arial" w:cs="Arial"/>
          <w:color w:val="000000"/>
          <w:sz w:val="24"/>
          <w:szCs w:val="24"/>
          <w:lang w:eastAsia="pt-BR"/>
        </w:rPr>
      </w:pPr>
      <w:r w:rsidRPr="003E3ABD">
        <w:rPr>
          <w:rFonts w:ascii="Arial" w:eastAsia="Times New Roman" w:hAnsi="Arial" w:cs="Arial"/>
          <w:color w:val="000000"/>
          <w:sz w:val="24"/>
          <w:szCs w:val="24"/>
          <w:lang w:eastAsia="pt-BR"/>
        </w:rPr>
        <w:t>1.</w:t>
      </w:r>
      <w:r w:rsidR="00BC643A">
        <w:rPr>
          <w:rFonts w:ascii="Arial" w:eastAsia="Times New Roman" w:hAnsi="Arial" w:cs="Arial"/>
          <w:color w:val="000000"/>
          <w:sz w:val="24"/>
          <w:szCs w:val="24"/>
          <w:lang w:eastAsia="pt-BR"/>
        </w:rPr>
        <w:t>2</w:t>
      </w:r>
      <w:r w:rsidRPr="003E3ABD">
        <w:rPr>
          <w:rFonts w:ascii="Arial" w:eastAsia="Times New Roman" w:hAnsi="Arial" w:cs="Arial"/>
          <w:color w:val="000000"/>
          <w:sz w:val="24"/>
          <w:szCs w:val="24"/>
          <w:lang w:eastAsia="pt-BR"/>
        </w:rPr>
        <w:t>.3. A Proposta do Contratado</w:t>
      </w:r>
      <w:r w:rsidR="00364A8C">
        <w:rPr>
          <w:rFonts w:ascii="Arial" w:eastAsia="Times New Roman" w:hAnsi="Arial" w:cs="Arial"/>
          <w:color w:val="000000"/>
          <w:sz w:val="24"/>
          <w:szCs w:val="24"/>
          <w:lang w:eastAsia="pt-BR"/>
        </w:rPr>
        <w:t xml:space="preserve"> </w:t>
      </w:r>
      <w:r w:rsidR="00364A8C" w:rsidRPr="00364A8C">
        <w:rPr>
          <w:rFonts w:ascii="Arial" w:eastAsia="Times New Roman" w:hAnsi="Arial" w:cs="Arial"/>
          <w:color w:val="000000"/>
          <w:sz w:val="24"/>
          <w:szCs w:val="24"/>
          <w:lang w:eastAsia="pt-BR"/>
        </w:rPr>
        <w:t>(doc. nº ....)</w:t>
      </w:r>
      <w:r w:rsidRPr="003E3ABD">
        <w:rPr>
          <w:rFonts w:ascii="Arial" w:eastAsia="Times New Roman" w:hAnsi="Arial" w:cs="Arial"/>
          <w:color w:val="000000"/>
          <w:sz w:val="24"/>
          <w:szCs w:val="24"/>
          <w:lang w:eastAsia="pt-BR"/>
        </w:rPr>
        <w:t>;</w:t>
      </w:r>
    </w:p>
    <w:p w14:paraId="0E431ADA" w14:textId="2C28D33C"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lastRenderedPageBreak/>
        <w:t>1.</w:t>
      </w:r>
      <w:r w:rsidR="00BC643A">
        <w:rPr>
          <w:rFonts w:ascii="Arial" w:eastAsia="Times New Roman" w:hAnsi="Arial" w:cs="Arial"/>
          <w:color w:val="000000"/>
          <w:sz w:val="24"/>
          <w:szCs w:val="24"/>
          <w:lang w:eastAsia="pt-BR"/>
        </w:rPr>
        <w:t>2</w:t>
      </w:r>
      <w:r w:rsidRPr="003E3ABD">
        <w:rPr>
          <w:rFonts w:ascii="Arial" w:eastAsia="Times New Roman" w:hAnsi="Arial" w:cs="Arial"/>
          <w:color w:val="000000"/>
          <w:sz w:val="24"/>
          <w:szCs w:val="24"/>
          <w:lang w:eastAsia="pt-BR"/>
        </w:rPr>
        <w:t>.4. Eventuais anexos dos documentos supracitados.</w:t>
      </w:r>
    </w:p>
    <w:p w14:paraId="3F69CF2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w:t>
      </w:r>
    </w:p>
    <w:p w14:paraId="593DAAB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2. CLÁUSULA SEGUNDA – VIGÊNCIA E PRORROGAÇÃO</w:t>
      </w:r>
    </w:p>
    <w:p w14:paraId="0A126AE8" w14:textId="7A2B7F84"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2.1. </w:t>
      </w:r>
      <w:r w:rsidR="00F24137" w:rsidRPr="00731668">
        <w:rPr>
          <w:rFonts w:ascii="Arial" w:eastAsia="Times New Roman" w:hAnsi="Arial" w:cs="Arial"/>
          <w:color w:val="000000"/>
          <w:sz w:val="24"/>
          <w:szCs w:val="24"/>
          <w:lang w:eastAsia="pt-BR"/>
        </w:rPr>
        <w:t>O prazo de vigência da contratação é de 440 (quatrocentos e quarenta) dias</w:t>
      </w:r>
      <w:r w:rsidR="00364A8C">
        <w:rPr>
          <w:rFonts w:ascii="Arial" w:eastAsia="Times New Roman" w:hAnsi="Arial" w:cs="Arial"/>
          <w:color w:val="000000"/>
          <w:sz w:val="24"/>
          <w:szCs w:val="24"/>
          <w:lang w:eastAsia="pt-BR"/>
        </w:rPr>
        <w:t xml:space="preserve"> </w:t>
      </w:r>
      <w:r w:rsidR="00F24137" w:rsidRPr="00731668">
        <w:rPr>
          <w:rFonts w:ascii="Arial" w:eastAsia="Times New Roman" w:hAnsi="Arial" w:cs="Arial"/>
          <w:color w:val="000000"/>
          <w:sz w:val="24"/>
          <w:szCs w:val="24"/>
          <w:lang w:eastAsia="pt-BR"/>
        </w:rPr>
        <w:t>contados da assinatura deste Contrato, na forma do artigo 105 da Lei n° 14.133/2021</w:t>
      </w:r>
      <w:r w:rsidRPr="003E3ABD">
        <w:rPr>
          <w:rFonts w:ascii="Arial" w:eastAsia="Times New Roman" w:hAnsi="Arial" w:cs="Arial"/>
          <w:color w:val="000000"/>
          <w:sz w:val="24"/>
          <w:szCs w:val="24"/>
          <w:lang w:eastAsia="pt-BR"/>
        </w:rPr>
        <w:t>.</w:t>
      </w:r>
    </w:p>
    <w:p w14:paraId="7F9C0BB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color w:val="000000" w:themeColor="text1"/>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60E7F493" w14:textId="5D7B98D9"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4389DFD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3. CLÁUSULA TERCEIRA – MODELOS DE EXECUÇÃO E GESTÃO CONTRATUAIS</w:t>
      </w:r>
    </w:p>
    <w:p w14:paraId="1B5CE99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color w:val="000000" w:themeColor="text1"/>
          <w:sz w:val="24"/>
          <w:szCs w:val="24"/>
          <w:lang w:eastAsia="pt-BR"/>
        </w:rPr>
        <w:t>3.1. O regime de execução contratual, o modelo de gestão, assim como os prazos e condições de conclusão, entrega, observação e recebimento definitivo constam no Termo de Referência, anexo ao Edital.</w:t>
      </w:r>
    </w:p>
    <w:p w14:paraId="54032558" w14:textId="6C74BC0E"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27DCDC2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4. CLÁUSULA QUARTA - SUBCONTRATAÇÃO</w:t>
      </w:r>
    </w:p>
    <w:p w14:paraId="0DA9DEB5" w14:textId="726270E0" w:rsidR="003E3ABD" w:rsidRPr="003E3ABD" w:rsidRDefault="003E3ABD" w:rsidP="5D68AEE7">
      <w:pPr>
        <w:spacing w:before="100" w:beforeAutospacing="1" w:after="100" w:afterAutospacing="1" w:line="240" w:lineRule="auto"/>
        <w:jc w:val="both"/>
        <w:rPr>
          <w:rFonts w:ascii="Arial" w:eastAsia="Times New Roman" w:hAnsi="Arial" w:cs="Arial"/>
          <w:sz w:val="24"/>
          <w:szCs w:val="24"/>
          <w:highlight w:val="yellow"/>
          <w:lang w:eastAsia="pt-BR"/>
        </w:rPr>
      </w:pPr>
      <w:r w:rsidRPr="5D68AEE7">
        <w:rPr>
          <w:rFonts w:ascii="Arial" w:eastAsia="Times New Roman" w:hAnsi="Arial" w:cs="Arial"/>
          <w:sz w:val="24"/>
          <w:szCs w:val="24"/>
          <w:lang w:eastAsia="pt-BR"/>
        </w:rPr>
        <w:t xml:space="preserve">4.1 As regras sobre a subcontratação do objeto são aquelas estabelecidas no Termo de Referência, anexo </w:t>
      </w:r>
      <w:r w:rsidR="73FF21E4" w:rsidRPr="5D68AEE7">
        <w:rPr>
          <w:rFonts w:ascii="Arial" w:eastAsia="Times New Roman" w:hAnsi="Arial" w:cs="Arial"/>
          <w:sz w:val="24"/>
          <w:szCs w:val="24"/>
          <w:lang w:eastAsia="pt-BR"/>
        </w:rPr>
        <w:t>ao Edital</w:t>
      </w:r>
      <w:r w:rsidRPr="5D68AEE7">
        <w:rPr>
          <w:rFonts w:ascii="Arial" w:eastAsia="Times New Roman" w:hAnsi="Arial" w:cs="Arial"/>
          <w:sz w:val="24"/>
          <w:szCs w:val="24"/>
          <w:lang w:eastAsia="pt-BR"/>
        </w:rPr>
        <w:t>.</w:t>
      </w:r>
    </w:p>
    <w:p w14:paraId="16DB5899" w14:textId="7E6A9011"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48D18DD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5. CLÁUSULA QUINTA - PREÇO</w:t>
      </w:r>
    </w:p>
    <w:p w14:paraId="2395D98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5.1. O valor total da contratação é de R$.......... (.....)</w:t>
      </w:r>
    </w:p>
    <w:p w14:paraId="434463E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1B9397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color w:val="000000" w:themeColor="text1"/>
          <w:sz w:val="24"/>
          <w:szCs w:val="24"/>
          <w:lang w:eastAsia="pt-BR"/>
        </w:rPr>
        <w:t>5.3. O valor acima é meramente estimativo, de forma que os pagamentos devidos ao contratado dependerão dos quantitativos efetivamente fornecidos.</w:t>
      </w:r>
    </w:p>
    <w:p w14:paraId="01A50149" w14:textId="2E7C89A2"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6647353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6. CLÁUSULA SEXTA - PAGAMENTO</w:t>
      </w:r>
    </w:p>
    <w:p w14:paraId="54D1A1C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lastRenderedPageBreak/>
        <w:t>6.1. O prazo para pagamento ao contratado e demais condições a ele referentes encontram-se definidos no Termo de Referência, anexo ao Edital.</w:t>
      </w:r>
    </w:p>
    <w:p w14:paraId="0939040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w:t>
      </w:r>
    </w:p>
    <w:p w14:paraId="6B5B354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7. CLÁUSULA SÉTIMA - REAJUSTE</w:t>
      </w:r>
    </w:p>
    <w:p w14:paraId="25172D33" w14:textId="43E6A3FE" w:rsidR="003E3ABD" w:rsidRPr="003E3ABD" w:rsidRDefault="003E3ABD" w:rsidP="5D68AEE7">
      <w:pPr>
        <w:spacing w:before="100" w:beforeAutospacing="1" w:after="100" w:afterAutospacing="1" w:line="240" w:lineRule="auto"/>
        <w:jc w:val="both"/>
        <w:rPr>
          <w:rFonts w:ascii="Arial" w:eastAsia="Times New Roman" w:hAnsi="Arial" w:cs="Arial"/>
          <w:sz w:val="24"/>
          <w:szCs w:val="24"/>
          <w:highlight w:val="yellow"/>
          <w:lang w:eastAsia="pt-BR"/>
        </w:rPr>
      </w:pPr>
      <w:r w:rsidRPr="5D68AEE7">
        <w:rPr>
          <w:rFonts w:ascii="Arial" w:eastAsia="Times New Roman" w:hAnsi="Arial" w:cs="Arial"/>
          <w:sz w:val="24"/>
          <w:szCs w:val="24"/>
          <w:lang w:eastAsia="pt-BR"/>
        </w:rPr>
        <w:t>7.1. As regras acerca do reajuste do valor contratual são aquelas definidas no Termo de Referência, anexo a</w:t>
      </w:r>
      <w:r w:rsidR="750D4A77" w:rsidRPr="5D68AEE7">
        <w:rPr>
          <w:rFonts w:ascii="Arial" w:eastAsia="Times New Roman" w:hAnsi="Arial" w:cs="Arial"/>
          <w:sz w:val="24"/>
          <w:szCs w:val="24"/>
          <w:lang w:eastAsia="pt-BR"/>
        </w:rPr>
        <w:t>o Edital</w:t>
      </w:r>
      <w:r w:rsidRPr="5D68AEE7">
        <w:rPr>
          <w:rFonts w:ascii="Arial" w:eastAsia="Times New Roman" w:hAnsi="Arial" w:cs="Arial"/>
          <w:sz w:val="24"/>
          <w:szCs w:val="24"/>
          <w:lang w:eastAsia="pt-BR"/>
        </w:rPr>
        <w:t>.</w:t>
      </w:r>
    </w:p>
    <w:p w14:paraId="052DB9B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w:t>
      </w:r>
    </w:p>
    <w:p w14:paraId="4639B60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8. CLÁUSULA OITAVA - OBRIGAÇÕES DO CONTRATANTE</w:t>
      </w:r>
    </w:p>
    <w:p w14:paraId="10C1D02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 São obrigações do contratante:</w:t>
      </w:r>
    </w:p>
    <w:p w14:paraId="765ACE5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 Exigir o cumprimento de todas as obrigações assumidas pelo contratado, de acordo com o contrato e seus anexos;</w:t>
      </w:r>
    </w:p>
    <w:p w14:paraId="14A9E01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8.1.2. Receber o objeto no prazo e condições estabelecidas no Termo de Referência;</w:t>
      </w:r>
    </w:p>
    <w:p w14:paraId="5406336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14:paraId="0CEF1C5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8.1.4. Acompanhar e fiscalizar a execução do contrato e o cumprimento das obrigações pelo contratado;</w:t>
      </w:r>
    </w:p>
    <w:p w14:paraId="4C1DE26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8.1.5. Comunicar a empresa para emissão de Nota Fiscal no que </w:t>
      </w:r>
      <w:proofErr w:type="spellStart"/>
      <w:r w:rsidRPr="003E3ABD">
        <w:rPr>
          <w:rFonts w:ascii="Arial" w:eastAsia="Times New Roman" w:hAnsi="Arial" w:cs="Arial"/>
          <w:color w:val="000000"/>
          <w:sz w:val="24"/>
          <w:szCs w:val="24"/>
          <w:lang w:eastAsia="pt-BR"/>
        </w:rPr>
        <w:t>pertine</w:t>
      </w:r>
      <w:proofErr w:type="spellEnd"/>
      <w:r w:rsidRPr="003E3ABD">
        <w:rPr>
          <w:rFonts w:ascii="Arial" w:eastAsia="Times New Roman" w:hAnsi="Arial" w:cs="Arial"/>
          <w:color w:val="000000"/>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14:paraId="3182A1B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8.1.6. Efetuar o pagamento ao contratado do valor correspondente à prestação de serviço, no prazo, forma e condições estabelecidos no presente Contrato e no Termo de Referência;</w:t>
      </w:r>
    </w:p>
    <w:p w14:paraId="7B82DAB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8.1.7. Aplicar ao contratado as sanções previstas na Lei e neste Contrato;</w:t>
      </w:r>
    </w:p>
    <w:p w14:paraId="660CCA1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3B2804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41F09B3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lastRenderedPageBreak/>
        <w:t>8.1.9. Notificar os emitentes das garantias quanto ao início de processo administrativo para apuração de descumprimento de cláusulas contratuais.</w:t>
      </w:r>
    </w:p>
    <w:p w14:paraId="467F118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13D12B2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8.1.11. Comunicar o contratado na hipótese de posterior alteração do projeto pelo contratante, no caso do art. 93, §3º, da Lei nº 14.133/2021.</w:t>
      </w:r>
    </w:p>
    <w:p w14:paraId="5A709A2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8.1.12. Fornecer por escrito as informações necessárias para o desenvolvimento dos serviços objeto do contrato.</w:t>
      </w:r>
    </w:p>
    <w:p w14:paraId="2CD7C6F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8.1.13. Realizar avaliações periódicas da qualidade dos serviços, após seu recebimento.</w:t>
      </w:r>
    </w:p>
    <w:p w14:paraId="6CF85C3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8.1.14. Exigir do contratado que providencie a seguinte documentação como condição indispensável para o recebimento definitivo de objeto, quando for o caso:</w:t>
      </w:r>
    </w:p>
    <w:p w14:paraId="0EF6F1E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a) "as </w:t>
      </w:r>
      <w:proofErr w:type="spellStart"/>
      <w:r w:rsidRPr="003E3ABD">
        <w:rPr>
          <w:rFonts w:ascii="Arial" w:eastAsia="Times New Roman" w:hAnsi="Arial" w:cs="Arial"/>
          <w:color w:val="000000"/>
          <w:sz w:val="24"/>
          <w:szCs w:val="24"/>
          <w:lang w:eastAsia="pt-BR"/>
        </w:rPr>
        <w:t>built</w:t>
      </w:r>
      <w:proofErr w:type="spellEnd"/>
      <w:r w:rsidRPr="003E3ABD">
        <w:rPr>
          <w:rFonts w:ascii="Arial" w:eastAsia="Times New Roman" w:hAnsi="Arial" w:cs="Arial"/>
          <w:color w:val="000000"/>
          <w:sz w:val="24"/>
          <w:szCs w:val="24"/>
          <w:lang w:eastAsia="pt-BR"/>
        </w:rPr>
        <w:t>", elaborado pelo responsável por sua execução;</w:t>
      </w:r>
    </w:p>
    <w:p w14:paraId="32AA82F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b) comprovação das ligações definitivas de energia, água, telefone e gás;</w:t>
      </w:r>
    </w:p>
    <w:p w14:paraId="526FB82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c) laudo de vistoria do corpo de bombeiros aprovando o serviço;</w:t>
      </w:r>
    </w:p>
    <w:p w14:paraId="22F8189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d) carta "habite-se", emitida pela prefeitura; e</w:t>
      </w:r>
    </w:p>
    <w:p w14:paraId="22D3443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e) certidão negativa de débitos previdenciários específica para o registro da obra junto ao Cartório de Registro de Imóveis;</w:t>
      </w:r>
    </w:p>
    <w:p w14:paraId="1DEC23F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8.1.15. Arquivar, entre outros documentos, de projetos, "as </w:t>
      </w:r>
      <w:proofErr w:type="spellStart"/>
      <w:r w:rsidRPr="003E3ABD">
        <w:rPr>
          <w:rFonts w:ascii="Arial" w:eastAsia="Times New Roman" w:hAnsi="Arial" w:cs="Arial"/>
          <w:color w:val="000000"/>
          <w:sz w:val="24"/>
          <w:szCs w:val="24"/>
          <w:lang w:eastAsia="pt-BR"/>
        </w:rPr>
        <w:t>built</w:t>
      </w:r>
      <w:proofErr w:type="spellEnd"/>
      <w:r w:rsidRPr="003E3ABD">
        <w:rPr>
          <w:rFonts w:ascii="Arial" w:eastAsia="Times New Roman" w:hAnsi="Arial" w:cs="Arial"/>
          <w:color w:val="000000"/>
          <w:sz w:val="24"/>
          <w:szCs w:val="24"/>
          <w:lang w:eastAsia="pt-BR"/>
        </w:rPr>
        <w:t>", especificações técnicas, orçamentos, termos de recebimento, contratos e aditamentos, relatórios de inspeções técnicas após o recebimento do serviço e notificações expedidas;</w:t>
      </w:r>
    </w:p>
    <w:p w14:paraId="072D2AA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ACA13A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8.1.17. Previamente à expedição da ordem de serviço, verificar pendências, liberar áreas e/ou adotar providências cabíveis para a regularidade do início da sua execução.</w:t>
      </w:r>
    </w:p>
    <w:p w14:paraId="65618081" w14:textId="333AE97C"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8.1.18. Não praticar atos de ingerência na administração do contratado, tais como:</w:t>
      </w:r>
      <w:r w:rsidRPr="003E3ABD">
        <w:rPr>
          <w:rFonts w:ascii="Arial" w:eastAsia="Times New Roman" w:hAnsi="Arial" w:cs="Arial"/>
          <w:sz w:val="24"/>
          <w:szCs w:val="24"/>
          <w:lang w:eastAsia="pt-BR"/>
        </w:rPr>
        <w:br/>
        <w:t>a) indicar pessoas expressamente nominadas para executar direta ou indiretamente o objeto contratado;</w:t>
      </w:r>
      <w:r w:rsidRPr="003E3ABD">
        <w:rPr>
          <w:rFonts w:ascii="Arial" w:eastAsia="Times New Roman" w:hAnsi="Arial" w:cs="Arial"/>
          <w:sz w:val="24"/>
          <w:szCs w:val="24"/>
          <w:lang w:eastAsia="pt-BR"/>
        </w:rPr>
        <w:br/>
        <w:t xml:space="preserve">b) fixar salário inferior ao definido em lei ou em ato normativo a ser pago pelo </w:t>
      </w:r>
      <w:r w:rsidRPr="003E3ABD">
        <w:rPr>
          <w:rFonts w:ascii="Arial" w:eastAsia="Times New Roman" w:hAnsi="Arial" w:cs="Arial"/>
          <w:sz w:val="24"/>
          <w:szCs w:val="24"/>
          <w:lang w:eastAsia="pt-BR"/>
        </w:rPr>
        <w:lastRenderedPageBreak/>
        <w:t>contratado;</w:t>
      </w:r>
      <w:r w:rsidRPr="003E3ABD">
        <w:rPr>
          <w:rFonts w:ascii="Arial" w:eastAsia="Times New Roman" w:hAnsi="Arial" w:cs="Arial"/>
          <w:sz w:val="24"/>
          <w:szCs w:val="24"/>
          <w:lang w:eastAsia="pt-BR"/>
        </w:rPr>
        <w:br/>
        <w:t>c) estabelecer vínculo de subordinação com funcionário do contratado;</w:t>
      </w:r>
      <w:r w:rsidRPr="003E3ABD">
        <w:rPr>
          <w:rFonts w:ascii="Arial" w:eastAsia="Times New Roman" w:hAnsi="Arial" w:cs="Arial"/>
          <w:sz w:val="24"/>
          <w:szCs w:val="24"/>
          <w:lang w:eastAsia="pt-BR"/>
        </w:rPr>
        <w:br/>
        <w:t>d) definir forma de pagamento mediante exclusivo reembolso dos salários pagos;</w:t>
      </w:r>
      <w:r w:rsidRPr="003E3ABD">
        <w:rPr>
          <w:rFonts w:ascii="Arial" w:eastAsia="Times New Roman" w:hAnsi="Arial" w:cs="Arial"/>
          <w:sz w:val="24"/>
          <w:szCs w:val="24"/>
          <w:lang w:eastAsia="pt-BR"/>
        </w:rPr>
        <w:br/>
        <w:t>e) demandar a funcionário do contratado a execução de tarefas fora do escopo do objeto da contratação; e</w:t>
      </w:r>
      <w:r w:rsidRPr="003E3ABD">
        <w:rPr>
          <w:rFonts w:ascii="Arial" w:eastAsia="Times New Roman" w:hAnsi="Arial" w:cs="Arial"/>
          <w:sz w:val="24"/>
          <w:szCs w:val="24"/>
          <w:lang w:eastAsia="pt-BR"/>
        </w:rPr>
        <w:br/>
        <w:t>f) prever exigências que constituam intervenção indevida da Administração na gestão interna do contratado.</w:t>
      </w:r>
    </w:p>
    <w:p w14:paraId="688BB89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xml:space="preserve">8.2. </w:t>
      </w:r>
      <w:r w:rsidRPr="003E3ABD">
        <w:rPr>
          <w:rFonts w:ascii="Arial" w:eastAsia="Times New Roman" w:hAnsi="Arial" w:cs="Arial"/>
          <w:color w:val="000000"/>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41635C5" w14:textId="2E0B7EF3"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color w:val="000000" w:themeColor="text1"/>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08D11070" w14:textId="5B359036" w:rsidR="5D68AEE7" w:rsidRDefault="5D68AEE7" w:rsidP="5D68AEE7">
      <w:pPr>
        <w:spacing w:beforeAutospacing="1" w:afterAutospacing="1" w:line="240" w:lineRule="auto"/>
        <w:jc w:val="both"/>
        <w:rPr>
          <w:rFonts w:ascii="Arial" w:eastAsia="Times New Roman" w:hAnsi="Arial" w:cs="Arial"/>
          <w:b/>
          <w:bCs/>
          <w:sz w:val="24"/>
          <w:szCs w:val="24"/>
          <w:lang w:eastAsia="pt-BR"/>
        </w:rPr>
      </w:pPr>
    </w:p>
    <w:p w14:paraId="23199FE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sz w:val="24"/>
          <w:szCs w:val="24"/>
          <w:lang w:eastAsia="pt-BR"/>
        </w:rPr>
        <w:t>9. CLÁUSULA NONA - OBRIGAÇÕES DO CONTRATADO</w:t>
      </w:r>
    </w:p>
    <w:p w14:paraId="020B614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14:paraId="09A06C37" w14:textId="236D7B01" w:rsidR="003E3ABD" w:rsidRPr="00D95102" w:rsidRDefault="003E3ABD" w:rsidP="00D95102">
      <w:pPr>
        <w:rPr>
          <w:rFonts w:ascii="Times New Roman" w:eastAsia="Times New Roman" w:hAnsi="Times New Roman" w:cs="Times New Roman"/>
          <w:sz w:val="24"/>
          <w:szCs w:val="24"/>
          <w:lang w:eastAsia="pt-BR"/>
        </w:rPr>
      </w:pPr>
      <w:r w:rsidRPr="003E3ABD">
        <w:rPr>
          <w:rFonts w:ascii="Arial" w:eastAsia="Times New Roman" w:hAnsi="Arial" w:cs="Arial"/>
          <w:sz w:val="24"/>
          <w:szCs w:val="24"/>
          <w:lang w:eastAsia="pt-BR"/>
        </w:rPr>
        <w:t>9.</w:t>
      </w:r>
      <w:r w:rsidRPr="00D95102">
        <w:rPr>
          <w:rFonts w:ascii="Arial" w:eastAsia="Times New Roman" w:hAnsi="Arial" w:cs="Arial"/>
          <w:sz w:val="24"/>
          <w:szCs w:val="24"/>
          <w:lang w:eastAsia="pt-BR"/>
        </w:rPr>
        <w:t>1.1. Atender às determinações regulares emitidas pelo fiscal do contrato ou autoridade superior (art. 137, II</w:t>
      </w:r>
      <w:r w:rsidR="00D95102" w:rsidRPr="00D95102">
        <w:rPr>
          <w:rFonts w:ascii="Arial" w:eastAsia="Times New Roman" w:hAnsi="Arial" w:cs="Arial"/>
          <w:sz w:val="24"/>
          <w:szCs w:val="24"/>
          <w:lang w:eastAsia="pt-BR"/>
        </w:rPr>
        <w:t>, da Lei nº 14.133/2021</w:t>
      </w:r>
      <w:r w:rsidRPr="00D95102">
        <w:rPr>
          <w:rFonts w:ascii="Arial" w:eastAsia="Times New Roman" w:hAnsi="Arial" w:cs="Arial"/>
          <w:sz w:val="24"/>
          <w:szCs w:val="24"/>
          <w:lang w:eastAsia="pt-BR"/>
        </w:rPr>
        <w:t>);</w:t>
      </w:r>
    </w:p>
    <w:p w14:paraId="6A64380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14:paraId="47910D9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22C3CEB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14:paraId="4CDE59C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lastRenderedPageBreak/>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14:paraId="09265D6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1D12B43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7197EAE8" w14:textId="623586D4" w:rsidR="003E3ABD" w:rsidRPr="003E3ABD" w:rsidRDefault="003E3ABD" w:rsidP="5D68AEE7">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14:paraId="6C1BB31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9.1.9. Comunicar ao Fiscal do contrato, no prazo de 24 (vinte e quatro) horas, qualquer ocorrência anormal ou acidente que se verifique no local dos serviços;</w:t>
      </w:r>
    </w:p>
    <w:p w14:paraId="7DB1D63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9.1.10. Prestar todo esclarecimento ou informação solicitada pelo contratante ou por seus prepostos;</w:t>
      </w:r>
    </w:p>
    <w:p w14:paraId="2A73CEA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9.1.11. Paralisar, por determinação do contratante, qualquer atividade que não esteja sendo executada de acordo com a boa técnica ou que ponha em risco a segurança de pessoas ou bens de terceiros;</w:t>
      </w:r>
    </w:p>
    <w:p w14:paraId="37CAB77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9.1.12. Promover a guarda, manutenção e vigilância de materiais, ferramentas, e tudo o que for necessário à execução do objeto, durante a vigência do contrato;</w:t>
      </w:r>
    </w:p>
    <w:p w14:paraId="76ECA31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14:paraId="6F3ACF2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9.1.14. Prestar os serviços dentro dos parâmetros e rotinas estabelecidos;</w:t>
      </w:r>
    </w:p>
    <w:p w14:paraId="3E28E9F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9.1.15. Submeter previamente, por escrito, ao contratante, para análise e aprovação, quaisquer mudanças nos métodos executivos que fujam às especificações do memorial descritivo ou instrumento congênere;</w:t>
      </w:r>
    </w:p>
    <w:p w14:paraId="42A5C0B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lastRenderedPageBreak/>
        <w:t>9.1.16. Cumprir as normas de proteção ao trabalho, inclusive aquelas relativas à segurança e à saúde no trabalho;</w:t>
      </w:r>
    </w:p>
    <w:p w14:paraId="6BDF079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9.1.17. Disponibilizar os empregados necessários, com habilitação e conhecimento adequados, ao perfeito cumprimento das cláusulas deste contrato;</w:t>
      </w:r>
    </w:p>
    <w:p w14:paraId="6633274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9.1.18. Não submeter os trabalhadores a condições degradantes de trabalho, jornadas exaustivas, servidão por dívida ou trabalhos forçados;</w:t>
      </w:r>
    </w:p>
    <w:p w14:paraId="5376157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9.1.19. Não permitir a utilização de qualquer trabalho do menor de dezesseis anos de idade, exceto na condição de aprendiz para os maiores de quatorze anos de idade, observada a legislação pertinente;</w:t>
      </w:r>
    </w:p>
    <w:p w14:paraId="74229E8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9.1.20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F282CC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9.1.21. Manter durante toda a vigência do contrato, em compatibilidade com as obrigações assumidas, todas as condições exigidas para habilitação na licitação, ou para qualificação, na contratação direta;</w:t>
      </w:r>
    </w:p>
    <w:p w14:paraId="734BC89A"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14:paraId="3D5BC03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9.1.23. Comprovar a reserva de cargos a que se refere a cláusula acima, no prazo fixado pelo fiscal do contrato, com a indicação dos empregados que preencheram as referidas vagas;</w:t>
      </w:r>
    </w:p>
    <w:p w14:paraId="03E9089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9.1.24. Guardar sigilo sobre todas as informações obtidas em decorrência do cumprimento do contrato;</w:t>
      </w:r>
    </w:p>
    <w:p w14:paraId="1DFA8AA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2FA6ED2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14:paraId="31E5F1DA" w14:textId="0D6BDFED"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9.1.27. Fornecer equipamentos de proteção individual (EPI) e equipamentos de proteção coletiva (EPC),</w:t>
      </w:r>
      <w:r w:rsidR="00BB362F">
        <w:rPr>
          <w:rFonts w:ascii="Arial" w:eastAsia="Times New Roman" w:hAnsi="Arial" w:cs="Arial"/>
          <w:sz w:val="24"/>
          <w:szCs w:val="24"/>
          <w:lang w:eastAsia="pt-BR"/>
        </w:rPr>
        <w:t xml:space="preserve"> </w:t>
      </w:r>
      <w:r w:rsidRPr="003E3ABD">
        <w:rPr>
          <w:rFonts w:ascii="Arial" w:eastAsia="Times New Roman" w:hAnsi="Arial" w:cs="Arial"/>
          <w:sz w:val="24"/>
          <w:szCs w:val="24"/>
          <w:lang w:eastAsia="pt-BR"/>
        </w:rPr>
        <w:t>quando for o caso;</w:t>
      </w:r>
    </w:p>
    <w:p w14:paraId="5D7C008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lastRenderedPageBreak/>
        <w:t>9.1.28. Garantir o acesso do contratante, a qualquer tempo, ao local dos trabalhos, bem como aos documentos relativos à execução do contrato;</w:t>
      </w:r>
    </w:p>
    <w:p w14:paraId="792C133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9.1.29. Cumprir, além dos postulados legais vigentes de âmbito federal, estadual ou municipal, as normas de segurança do contratante;</w:t>
      </w:r>
    </w:p>
    <w:p w14:paraId="2AE9908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9.1.30. Promover a organização técnica e administrativa dos serviços, de modo a conduzi-los eficaz e eficientemente, de acordo com os documentos e especificações que integram o Termo de Referência, no prazo determinado;</w:t>
      </w:r>
      <w:r w:rsidRPr="003E3ABD">
        <w:rPr>
          <w:rFonts w:ascii="Arial" w:eastAsia="Times New Roman" w:hAnsi="Arial" w:cs="Arial"/>
          <w:sz w:val="24"/>
          <w:szCs w:val="24"/>
          <w:lang w:eastAsia="pt-BR"/>
        </w:rPr>
        <w:br/>
        <w:t>9.1.31. Instruir seus empregados quanto à necessidade de acatar as normas internas da Administração;</w:t>
      </w:r>
      <w:r w:rsidRPr="003E3ABD">
        <w:rPr>
          <w:rFonts w:ascii="Arial" w:eastAsia="Times New Roman" w:hAnsi="Arial" w:cs="Arial"/>
          <w:sz w:val="24"/>
          <w:szCs w:val="24"/>
          <w:lang w:eastAsia="pt-BR"/>
        </w:rPr>
        <w:b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D5A4E6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9.1.33. Adotar as providências e precauções necessárias, inclusive consulta nos respectivos órgãos, se necessário for, a fim de que não venham a ser danificadas as redes hidrossanitárias, elétricas e de comunicação;</w:t>
      </w:r>
    </w:p>
    <w:p w14:paraId="6C7EAA9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9.1.34. Estar registrado ou inscrito no Conselho Profissional competente, conforme as áreas de atuação previstas no Termo de Referência;</w:t>
      </w:r>
    </w:p>
    <w:p w14:paraId="2899C74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9.1.35.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14:paraId="2E7E166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9.1.35.1 Caso o substituto indicado não seja aprovado, o contratado efetuará nova indicação, seguindo a mesma rotina acima definida;</w:t>
      </w:r>
    </w:p>
    <w:p w14:paraId="362D543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9.1.35.2 Obtendo aprovação pelo contratante, o novo responsável técnico pelos trabalhos deverá recolher a correspondente ART/RRT, conforme o caso, nos prazos previstos nas normas aplicáveis, podendo somente a partir daí exercer a sua função contratual;</w:t>
      </w:r>
    </w:p>
    <w:p w14:paraId="0403A42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9.1.35.3. Nenhum serviço poderá ser executado sem o efetivo acompanhamento, supervisão, coordenação e direção do responsável técnico regularmente aprovado pelo contratante;</w:t>
      </w:r>
    </w:p>
    <w:p w14:paraId="1ABE646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9.1.35.4.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14:paraId="151DDE1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lastRenderedPageBreak/>
        <w:t>9.1.36. Obter junto aos órgãos competentes, conforme o caso, as licenças necessárias e demais documentos e autorizações exigíveis, na forma da legislação aplicável;</w:t>
      </w:r>
    </w:p>
    <w:p w14:paraId="35DEE88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9.1.37.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38C909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9.1.38.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14:paraId="0294A8A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9.1.39.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1C16214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9.1.40.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14:paraId="18074CC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a) Cópias das notas fiscais de aquisição dos produtos ou subprodutos florestais;</w:t>
      </w:r>
    </w:p>
    <w:p w14:paraId="6B1950A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14:paraId="4538C34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14:paraId="2DA8711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xml:space="preserve">d) Caso os produtos ou subprodutos florestais utilizados na execução contratual tenham origem em Estado que possua documento de controle próprio, o Contratado deverá apresentá-lo, em complementação ao DOF, a fim de </w:t>
      </w:r>
      <w:r w:rsidRPr="003E3ABD">
        <w:rPr>
          <w:rFonts w:ascii="Arial" w:eastAsia="Times New Roman" w:hAnsi="Arial" w:cs="Arial"/>
          <w:sz w:val="24"/>
          <w:szCs w:val="24"/>
          <w:lang w:eastAsia="pt-BR"/>
        </w:rPr>
        <w:lastRenderedPageBreak/>
        <w:t>demonstrar a regularidade do transporte e armazenamento nos limites do território estadual.</w:t>
      </w:r>
    </w:p>
    <w:p w14:paraId="3207EB6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9.1.41.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74DDC88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B627FD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14:paraId="0CCE452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14:paraId="6040978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14:paraId="290106A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14:paraId="2768355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f) resíduos Classe D (perigosos, contaminados ou prejudiciais à saúde): deverão ser armazenados, transportados, reutilizados e destinados em conformidade com as normas técnicas específicas.</w:t>
      </w:r>
    </w:p>
    <w:p w14:paraId="63D419A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9.1.42. Em nenhuma hipótese o contratado poderá dispor os resíduos originários da contratação em aterros de resíduos sólidos urbanos, áreas de “bota fora”, encostas, corpos d´água, lotes vagos e áreas protegidas por Lei, bem como em áreas não licenciadas;</w:t>
      </w:r>
    </w:p>
    <w:p w14:paraId="5AEA33C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xml:space="preserve">9.1.43.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3E3ABD">
        <w:rPr>
          <w:rFonts w:ascii="Arial" w:eastAsia="Times New Roman" w:hAnsi="Arial" w:cs="Arial"/>
          <w:sz w:val="24"/>
          <w:szCs w:val="24"/>
          <w:lang w:eastAsia="pt-BR"/>
        </w:rPr>
        <w:t>ns</w:t>
      </w:r>
      <w:proofErr w:type="spellEnd"/>
      <w:r w:rsidRPr="003E3ABD">
        <w:rPr>
          <w:rFonts w:ascii="Arial" w:eastAsia="Times New Roman" w:hAnsi="Arial" w:cs="Arial"/>
          <w:sz w:val="24"/>
          <w:szCs w:val="24"/>
          <w:lang w:eastAsia="pt-BR"/>
        </w:rPr>
        <w:t>. 15.112, 15.113, 15.114, 15.115 e 15.116, de 2004;</w:t>
      </w:r>
    </w:p>
    <w:p w14:paraId="65D2288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lastRenderedPageBreak/>
        <w:t>9.1.44. Observar as seguintes diretrizes de caráter ambiental:</w:t>
      </w:r>
    </w:p>
    <w:p w14:paraId="4A69697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4900747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3181D35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9.1.45.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5C94F0EA"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9.1.46.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58EB321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9.1.47.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51ECE06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9.1.48. Fornecer os projetos executivos desenvolvidos,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076A105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xml:space="preserve">9.1.48.1.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w:t>
      </w:r>
      <w:r w:rsidRPr="003E3ABD">
        <w:rPr>
          <w:rFonts w:ascii="Arial" w:eastAsia="Times New Roman" w:hAnsi="Arial" w:cs="Arial"/>
          <w:sz w:val="24"/>
          <w:szCs w:val="24"/>
          <w:lang w:eastAsia="pt-BR"/>
        </w:rPr>
        <w:lastRenderedPageBreak/>
        <w:t>incorporando as alterações exigidas pelas mútuas interferências entre os diversos projetos.</w:t>
      </w:r>
    </w:p>
    <w:p w14:paraId="7677553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9.1.49. Receber e dar o tratamento adequado a denúncias de discriminação, violência e assédio no ambiente de trabalho;</w:t>
      </w:r>
    </w:p>
    <w:p w14:paraId="5B0E30E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9.1.50. Realizar a transição contratual com transferência de conhecimento, tecnologia e técnicas empregadas, sem perda de informações, podendo-se exigir, inclusive, a capacitação dos técnicos do contratante ou da nova empresa que continuará a execução dos serviços;</w:t>
      </w:r>
    </w:p>
    <w:p w14:paraId="718D2473" w14:textId="5920A1A9"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9.1.51. Ceder ao contratante todos os direitos patrimoniais relativos ao objeto contratado, o qual poderá ser livremente utilizado e/ou alterado em outras ocasiões, sem necessidade de nova autorização do contratado; </w:t>
      </w:r>
    </w:p>
    <w:p w14:paraId="5E195DF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sz w:val="24"/>
          <w:szCs w:val="24"/>
          <w:lang w:eastAsia="pt-BR"/>
        </w:rPr>
        <w:t xml:space="preserve">9.1.52.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w:t>
      </w:r>
      <w:proofErr w:type="gramStart"/>
      <w:r w:rsidRPr="5D68AEE7">
        <w:rPr>
          <w:rFonts w:ascii="Arial" w:eastAsia="Times New Roman" w:hAnsi="Arial" w:cs="Arial"/>
          <w:sz w:val="24"/>
          <w:szCs w:val="24"/>
          <w:lang w:eastAsia="pt-BR"/>
        </w:rPr>
        <w:t>substituí-la</w:t>
      </w:r>
      <w:proofErr w:type="gramEnd"/>
      <w:r w:rsidRPr="5D68AEE7">
        <w:rPr>
          <w:rFonts w:ascii="Arial" w:eastAsia="Times New Roman" w:hAnsi="Arial" w:cs="Arial"/>
          <w:sz w:val="24"/>
          <w:szCs w:val="24"/>
          <w:lang w:eastAsia="pt-BR"/>
        </w:rPr>
        <w:t>, disponível no endereço https://web.trf3.jus.br/atos-normativos/</w:t>
      </w:r>
    </w:p>
    <w:p w14:paraId="5C9BE1FE" w14:textId="63E32B04"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3253309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10. CLÁUSULA DÉCIMA - OBRIGAÇÕES PERTINENTES À LGPD</w:t>
      </w:r>
    </w:p>
    <w:p w14:paraId="45E80D9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14:paraId="725E11E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10.2. Os dados obtidos somente poderão ser utilizados para as finalidades que justificaram seu acesso e de acordo com a boa-fé e com os princípios do art. 6º da LGPD.</w:t>
      </w:r>
    </w:p>
    <w:p w14:paraId="1DE1AB2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10.3. É vedado o compartilhamento com terceiros dos dados obtidos fora das hipóteses permitidas em Lei.</w:t>
      </w:r>
    </w:p>
    <w:p w14:paraId="756ECD2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10.4. A Administração deverá ser informada no prazo de 5 (cinco) dias úteis sobre todos os contratos de </w:t>
      </w:r>
      <w:proofErr w:type="spellStart"/>
      <w:r w:rsidRPr="003E3ABD">
        <w:rPr>
          <w:rFonts w:ascii="Arial" w:eastAsia="Times New Roman" w:hAnsi="Arial" w:cs="Arial"/>
          <w:color w:val="000000"/>
          <w:sz w:val="24"/>
          <w:szCs w:val="24"/>
          <w:lang w:eastAsia="pt-BR"/>
        </w:rPr>
        <w:t>suboperação</w:t>
      </w:r>
      <w:proofErr w:type="spellEnd"/>
      <w:r w:rsidRPr="003E3ABD">
        <w:rPr>
          <w:rFonts w:ascii="Arial" w:eastAsia="Times New Roman" w:hAnsi="Arial" w:cs="Arial"/>
          <w:color w:val="000000"/>
          <w:sz w:val="24"/>
          <w:szCs w:val="24"/>
          <w:lang w:eastAsia="pt-BR"/>
        </w:rPr>
        <w:t xml:space="preserve"> firmados ou que venham a ser celebrados pelo contratado.</w:t>
      </w:r>
    </w:p>
    <w:p w14:paraId="36C14BE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14:paraId="2B832130" w14:textId="357C7468" w:rsidR="003E3ABD" w:rsidRDefault="003E3ABD" w:rsidP="003E3ABD">
      <w:pPr>
        <w:spacing w:before="100" w:beforeAutospacing="1" w:after="100" w:afterAutospacing="1" w:line="240" w:lineRule="auto"/>
        <w:jc w:val="both"/>
        <w:rPr>
          <w:rFonts w:ascii="Arial" w:eastAsia="Times New Roman" w:hAnsi="Arial" w:cs="Arial"/>
          <w:color w:val="000000"/>
          <w:sz w:val="24"/>
          <w:szCs w:val="24"/>
          <w:lang w:eastAsia="pt-BR"/>
        </w:rPr>
      </w:pPr>
      <w:r w:rsidRPr="003E3ABD">
        <w:rPr>
          <w:rFonts w:ascii="Arial" w:eastAsia="Times New Roman" w:hAnsi="Arial" w:cs="Arial"/>
          <w:color w:val="000000"/>
          <w:sz w:val="24"/>
          <w:szCs w:val="24"/>
          <w:lang w:eastAsia="pt-BR"/>
        </w:rPr>
        <w:lastRenderedPageBreak/>
        <w:t>10.6. É dever do contratado orientar e treinar seus empregados sobre os deveres, requisitos e responsabilidades decorrentes da LGPD.</w:t>
      </w:r>
    </w:p>
    <w:p w14:paraId="7D67CF85" w14:textId="0EA72A95" w:rsidR="00235A10" w:rsidRPr="003E3ABD" w:rsidRDefault="00235A10"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14:paraId="5BC0A88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10.7. O contratado deverá exigir de </w:t>
      </w:r>
      <w:proofErr w:type="spellStart"/>
      <w:r w:rsidRPr="003E3ABD">
        <w:rPr>
          <w:rFonts w:ascii="Arial" w:eastAsia="Times New Roman" w:hAnsi="Arial" w:cs="Arial"/>
          <w:color w:val="000000"/>
          <w:sz w:val="24"/>
          <w:szCs w:val="24"/>
          <w:lang w:eastAsia="pt-BR"/>
        </w:rPr>
        <w:t>suboperadores</w:t>
      </w:r>
      <w:proofErr w:type="spellEnd"/>
      <w:r w:rsidRPr="003E3ABD">
        <w:rPr>
          <w:rFonts w:ascii="Arial" w:eastAsia="Times New Roman" w:hAnsi="Arial" w:cs="Arial"/>
          <w:color w:val="000000"/>
          <w:sz w:val="24"/>
          <w:szCs w:val="24"/>
          <w:lang w:eastAsia="pt-BR"/>
        </w:rPr>
        <w:t xml:space="preserve"> e subcontratados o cumprimento dos deveres da presente cláusula, permanecendo integralmente responsável por garantir sua observância.</w:t>
      </w:r>
    </w:p>
    <w:p w14:paraId="090DE51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14:paraId="6C62641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14:paraId="15A5F17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1A2D1D8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10.10.1. Os referidos bancos de dados devem ser desenvolvidos em formato interoperável, a fim de garantir a reutilização desses dados pela Administração nas hipóteses previstas na LGPD.</w:t>
      </w:r>
    </w:p>
    <w:p w14:paraId="4FD184FA"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14:paraId="33E73D9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color w:val="000000" w:themeColor="text1"/>
          <w:sz w:val="24"/>
          <w:szCs w:val="24"/>
          <w:lang w:eastAsia="pt-BR"/>
        </w:rPr>
        <w:t>10.12. Os contratos e convênios de que trata o § 1º do art. 26 da LGPD deverão ser comunicados à autoridade nacional.</w:t>
      </w:r>
    </w:p>
    <w:p w14:paraId="3F10CBD3" w14:textId="1B9E14D7"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4B607E3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11. CLÁUSULA DÉCIMA PRIMEIRA – GARANTIA DE EXECUÇÃO</w:t>
      </w:r>
    </w:p>
    <w:p w14:paraId="5B283093" w14:textId="6AD044E0"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sz w:val="24"/>
          <w:szCs w:val="24"/>
          <w:lang w:eastAsia="pt-BR"/>
        </w:rPr>
        <w:t>11.1. Não haverá exigência de garantia contratual da execução. </w:t>
      </w:r>
    </w:p>
    <w:p w14:paraId="452A0A0B" w14:textId="71271822"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08B43DEE" w14:textId="1AA82154"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06EB977A" w14:textId="113AD988"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2FDC5EF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12. CLÁUSULA DÉCIMA SEGUNDA - INFRAÇÕES E SANÇÕES ADMINISTRATIVAS</w:t>
      </w:r>
    </w:p>
    <w:p w14:paraId="3962CE8C" w14:textId="19BBB410" w:rsidR="003E3ABD" w:rsidRPr="003E3ABD" w:rsidRDefault="003E3ABD" w:rsidP="5D68AEE7">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sz w:val="24"/>
          <w:szCs w:val="24"/>
          <w:lang w:eastAsia="pt-BR"/>
        </w:rPr>
        <w:t>12.1. As regras acerca de infrações e sanções administrativas referentes à execução do contrato são aquelas definidas no Termo de Referência, anexo a</w:t>
      </w:r>
      <w:r w:rsidR="09A5431B" w:rsidRPr="5D68AEE7">
        <w:rPr>
          <w:rFonts w:ascii="Arial" w:eastAsia="Times New Roman" w:hAnsi="Arial" w:cs="Arial"/>
          <w:sz w:val="24"/>
          <w:szCs w:val="24"/>
          <w:lang w:eastAsia="pt-BR"/>
        </w:rPr>
        <w:t>o Edital</w:t>
      </w:r>
      <w:r w:rsidRPr="5D68AEE7">
        <w:rPr>
          <w:rFonts w:ascii="Arial" w:eastAsia="Times New Roman" w:hAnsi="Arial" w:cs="Arial"/>
          <w:sz w:val="24"/>
          <w:szCs w:val="24"/>
          <w:lang w:eastAsia="pt-BR"/>
        </w:rPr>
        <w:t>.</w:t>
      </w:r>
    </w:p>
    <w:p w14:paraId="6A20E0B3" w14:textId="27097113"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1E9A96E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13. CLÁUSULA DÉCIMA TERCEIRA - EXTINÇÃO CONTRATUAL</w:t>
      </w:r>
    </w:p>
    <w:p w14:paraId="2F3A874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13.1. O contrato será extinto quando cumpridas as obrigações de ambas as partes, ainda que isso ocorra antes do prazo estipulado para tanto.</w:t>
      </w:r>
    </w:p>
    <w:p w14:paraId="7364B39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7949966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13.1.2. Quando a não conclusão do contrato referida no item anterior decorrer de culpa do contratado:</w:t>
      </w:r>
    </w:p>
    <w:p w14:paraId="171C717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a) ficará ele constituído em mora, sendo-lhe aplicáveis as respectivas sanções administrativas; e</w:t>
      </w:r>
    </w:p>
    <w:p w14:paraId="5409EE8E" w14:textId="5983F14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b) poderá a Administração optar pela extinção do contrato e, nesse caso, adotará as medidas admitidas em lei para a continuidade da execução contratual.</w:t>
      </w:r>
    </w:p>
    <w:p w14:paraId="1C11A35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14:paraId="6BB40DB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13.2.1. Nesta hipótese, aplicam-se também os artigos 138 e 139 da mesma Lei.</w:t>
      </w:r>
    </w:p>
    <w:p w14:paraId="757EAF1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13.2.2. A alteração social ou a modificação da finalidade ou da estrutura da empresa não ensejará a extinção se não restringir sua capacidade de concluir o contrato.</w:t>
      </w:r>
    </w:p>
    <w:p w14:paraId="180F28F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13.2.2.1. Se a operação implicar mudança da pessoa jurídica contratada, deverá ser formalizado termo aditivo para alteração subjetiva.</w:t>
      </w:r>
    </w:p>
    <w:p w14:paraId="18A38D6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55759EE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lastRenderedPageBreak/>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1C5E245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13.4. O termo de extinção, sempre que possível, será precedido:</w:t>
      </w:r>
    </w:p>
    <w:p w14:paraId="62A4F35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13.4.1. Balanço dos eventos contratuais já cumpridos ou parcialmente cumpridos;</w:t>
      </w:r>
    </w:p>
    <w:p w14:paraId="6D178932"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13.4.2. Relação dos pagamentos já efetuados e ainda devidos;</w:t>
      </w:r>
    </w:p>
    <w:p w14:paraId="3AF73F6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13.4.3. Indenizações e multas.</w:t>
      </w:r>
    </w:p>
    <w:p w14:paraId="3A47E5D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14:paraId="7348AB3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13.6. O contratado reconhece os direitos da Administração previstos nos artigos 137 a 139 da Lei nº 14.133/2021.</w:t>
      </w:r>
    </w:p>
    <w:p w14:paraId="45DD357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w:t>
      </w:r>
    </w:p>
    <w:p w14:paraId="52592A5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14. CLÁUSULA DÉCIMA QUARTA – ALTERAÇÕES</w:t>
      </w:r>
    </w:p>
    <w:p w14:paraId="405223F1" w14:textId="77777777" w:rsidR="004725A8" w:rsidRDefault="003E3ABD" w:rsidP="004725A8">
      <w:pPr>
        <w:spacing w:before="100" w:beforeAutospacing="1" w:after="100" w:afterAutospacing="1" w:line="240" w:lineRule="auto"/>
        <w:jc w:val="both"/>
        <w:rPr>
          <w:rFonts w:ascii="Arial" w:eastAsia="Times New Roman" w:hAnsi="Arial" w:cs="Arial"/>
          <w:color w:val="000000"/>
          <w:sz w:val="24"/>
          <w:szCs w:val="24"/>
          <w:lang w:eastAsia="pt-BR"/>
        </w:rPr>
      </w:pPr>
      <w:r w:rsidRPr="003E3ABD">
        <w:rPr>
          <w:rFonts w:ascii="Arial" w:eastAsia="Times New Roman" w:hAnsi="Arial" w:cs="Arial"/>
          <w:color w:val="000000"/>
          <w:sz w:val="24"/>
          <w:szCs w:val="24"/>
          <w:lang w:eastAsia="pt-BR"/>
        </w:rPr>
        <w:t xml:space="preserve">14.1. Eventuais alterações contratuais reger-se-ão pela disciplina dos </w:t>
      </w:r>
      <w:proofErr w:type="spellStart"/>
      <w:r w:rsidRPr="003E3ABD">
        <w:rPr>
          <w:rFonts w:ascii="Arial" w:eastAsia="Times New Roman" w:hAnsi="Arial" w:cs="Arial"/>
          <w:color w:val="000000"/>
          <w:sz w:val="24"/>
          <w:szCs w:val="24"/>
          <w:lang w:eastAsia="pt-BR"/>
        </w:rPr>
        <w:t>arts</w:t>
      </w:r>
      <w:proofErr w:type="spellEnd"/>
      <w:r w:rsidRPr="003E3ABD">
        <w:rPr>
          <w:rFonts w:ascii="Arial" w:eastAsia="Times New Roman" w:hAnsi="Arial" w:cs="Arial"/>
          <w:color w:val="000000"/>
          <w:sz w:val="24"/>
          <w:szCs w:val="24"/>
          <w:lang w:eastAsia="pt-BR"/>
        </w:rPr>
        <w:t>. 124 e seguintes da Lei nº 14.133/2021.</w:t>
      </w:r>
    </w:p>
    <w:p w14:paraId="2A39B9B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r w:rsidR="004725A8">
        <w:rPr>
          <w:rFonts w:eastAsia="Times New Roman"/>
          <w:sz w:val="24"/>
          <w:szCs w:val="24"/>
        </w:rPr>
        <w:t xml:space="preserve">, </w:t>
      </w:r>
      <w:r w:rsidR="004725A8" w:rsidRPr="004725A8">
        <w:rPr>
          <w:rFonts w:ascii="Arial" w:hAnsi="Arial" w:cs="Arial"/>
          <w:sz w:val="24"/>
          <w:szCs w:val="24"/>
        </w:rPr>
        <w:t>e, no caso de reforma de edifício ou de equipamento, o limite para os acréscimos será de 50% (cinquenta por cento).</w:t>
      </w:r>
    </w:p>
    <w:p w14:paraId="0396107A"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14.3. As supressões resultantes de acordo celebrado entre as partes contratantes poderão exceder o limite de 25% (vinte e cinco por cento) do valor inicial atualizado do contrato.</w:t>
      </w:r>
    </w:p>
    <w:p w14:paraId="17FB122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14:paraId="15F4F30F"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xml:space="preserve">14.5. As alterações contratuais decorrentes de falhas de projeto ensejarão apuração de responsabilidade do responsável técnico e adoção das </w:t>
      </w:r>
      <w:r w:rsidRPr="003E3ABD">
        <w:rPr>
          <w:rFonts w:ascii="Arial" w:eastAsia="Times New Roman" w:hAnsi="Arial" w:cs="Arial"/>
          <w:sz w:val="24"/>
          <w:szCs w:val="24"/>
          <w:lang w:eastAsia="pt-BR"/>
        </w:rPr>
        <w:lastRenderedPageBreak/>
        <w:t>providências necessárias para o ressarcimento dos danos causados à Administração, na forma do art. 124, § 1º, da Lei nº 14.133/2021.</w:t>
      </w:r>
    </w:p>
    <w:p w14:paraId="711D4E7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14:paraId="0C57A756" w14:textId="77777777" w:rsidR="00A71EFC" w:rsidRDefault="003E3ABD" w:rsidP="00A71EFC">
      <w:pPr>
        <w:spacing w:before="100" w:beforeAutospacing="1" w:after="100" w:afterAutospacing="1" w:line="240" w:lineRule="auto"/>
        <w:jc w:val="both"/>
        <w:rPr>
          <w:rFonts w:ascii="Arial" w:hAnsi="Arial" w:cs="Arial"/>
          <w:sz w:val="24"/>
          <w:szCs w:val="24"/>
        </w:rPr>
      </w:pPr>
      <w:r w:rsidRPr="003E3ABD">
        <w:rPr>
          <w:rFonts w:ascii="Arial" w:eastAsia="Times New Roman" w:hAnsi="Arial" w:cs="Arial"/>
          <w:sz w:val="24"/>
          <w:szCs w:val="24"/>
          <w:lang w:eastAsia="pt-BR"/>
        </w:rPr>
        <w:t>14.7</w:t>
      </w:r>
      <w:r w:rsidR="00A71EFC">
        <w:rPr>
          <w:rFonts w:ascii="Arial" w:eastAsia="Times New Roman" w:hAnsi="Arial" w:cs="Arial"/>
          <w:sz w:val="24"/>
          <w:szCs w:val="24"/>
          <w:lang w:eastAsia="pt-BR"/>
        </w:rPr>
        <w:t xml:space="preserve">. </w:t>
      </w:r>
      <w:r w:rsidR="00A71EFC">
        <w:rPr>
          <w:rFonts w:ascii="Arial" w:hAnsi="Arial" w:cs="Arial"/>
          <w:sz w:val="24"/>
          <w:szCs w:val="24"/>
        </w:rPr>
        <w:t>Na hipótese de celebração de aditivos contratuais para a inclusão de novos serviços, o preço desses serviços será calculado considerando os preços referenciais ou de mercado vigentes na data do aditamento e a taxa de BDI de referência especificada no orçamento-base da licitação, observados os artigos 127 e 128 da Lei nº 14.133/2021.</w:t>
      </w:r>
    </w:p>
    <w:p w14:paraId="19BB5700"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14.8. Registros que não caracterizam alteração do contrato podem ser realizados por simples apostila, dispensada a celebração de termo aditivo, na forma do art. 136 da Lei nº 14.133/2021.</w:t>
      </w:r>
    </w:p>
    <w:p w14:paraId="43055CCA"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w:t>
      </w:r>
    </w:p>
    <w:p w14:paraId="3FC5774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15. CLÁUSULA DÉCIMA QUINTA – DOTAÇÃO ORÇAMENTÁRIA</w:t>
      </w:r>
    </w:p>
    <w:p w14:paraId="157E3DC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14:paraId="2714EAB7" w14:textId="5AE72A19"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I. Gestão/Unidade:</w:t>
      </w:r>
      <w:r w:rsidR="000A567D" w:rsidRPr="000A567D">
        <w:rPr>
          <w:rFonts w:ascii="Arial" w:eastAsia="Times New Roman" w:hAnsi="Arial" w:cs="Arial"/>
          <w:color w:val="000000"/>
          <w:sz w:val="24"/>
          <w:szCs w:val="24"/>
          <w:lang w:eastAsia="pt-BR"/>
        </w:rPr>
        <w:t xml:space="preserve"> </w:t>
      </w:r>
      <w:r w:rsidR="000A567D" w:rsidRPr="0069388D">
        <w:rPr>
          <w:rFonts w:ascii="Arial" w:eastAsia="Times New Roman" w:hAnsi="Arial" w:cs="Arial"/>
          <w:color w:val="000000"/>
          <w:sz w:val="24"/>
          <w:szCs w:val="24"/>
          <w:lang w:eastAsia="pt-BR"/>
        </w:rPr>
        <w:t>12101 - Justiça Federal de Primeiro Grau; </w:t>
      </w:r>
    </w:p>
    <w:p w14:paraId="687D25C7"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II. Fonte de Recursos:</w:t>
      </w:r>
    </w:p>
    <w:p w14:paraId="241F1F1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III. Programa de Trabalho:</w:t>
      </w:r>
    </w:p>
    <w:p w14:paraId="58F82FA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IV. Elemento de Despesa:</w:t>
      </w:r>
    </w:p>
    <w:p w14:paraId="444947BA"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V. Plano Interno:</w:t>
      </w:r>
    </w:p>
    <w:p w14:paraId="4A518289"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VI. Nota de Empenho:</w:t>
      </w:r>
    </w:p>
    <w:p w14:paraId="3409A50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14:paraId="0D129F46"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16. CLÁUSULA DÉCIMA SEXTA – DOS CASOS OMISSOS</w:t>
      </w:r>
    </w:p>
    <w:p w14:paraId="1E74FD6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3E744A72" w14:textId="77777777" w:rsidR="00AE4579" w:rsidRDefault="00AE4579" w:rsidP="003E3ABD">
      <w:pPr>
        <w:spacing w:before="100" w:beforeAutospacing="1" w:after="100" w:afterAutospacing="1" w:line="240" w:lineRule="auto"/>
        <w:jc w:val="both"/>
        <w:rPr>
          <w:rFonts w:ascii="Arial" w:eastAsia="Times New Roman" w:hAnsi="Arial" w:cs="Arial"/>
          <w:b/>
          <w:bCs/>
          <w:color w:val="000000"/>
          <w:sz w:val="24"/>
          <w:szCs w:val="24"/>
          <w:lang w:eastAsia="pt-BR"/>
        </w:rPr>
      </w:pPr>
    </w:p>
    <w:p w14:paraId="581708E2" w14:textId="00A7BFC3"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lastRenderedPageBreak/>
        <w:t>17. CLÁUSULA DÉCIMA SÉTIMA – PUBLICAÇÃO</w:t>
      </w:r>
    </w:p>
    <w:p w14:paraId="06BC9EF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003E3ABD">
        <w:rPr>
          <w:rFonts w:ascii="Arial" w:eastAsia="Times New Roman" w:hAnsi="Arial" w:cs="Arial"/>
          <w:i/>
          <w:iCs/>
          <w:color w:val="000000"/>
          <w:sz w:val="24"/>
          <w:szCs w:val="24"/>
          <w:lang w:eastAsia="pt-BR"/>
        </w:rPr>
        <w:t>caput,</w:t>
      </w:r>
      <w:r w:rsidRPr="003E3ABD">
        <w:rPr>
          <w:rFonts w:ascii="Arial" w:eastAsia="Times New Roman" w:hAnsi="Arial" w:cs="Arial"/>
          <w:color w:val="000000"/>
          <w:sz w:val="24"/>
          <w:szCs w:val="24"/>
          <w:lang w:eastAsia="pt-BR"/>
        </w:rPr>
        <w:t xml:space="preserve"> da Lei n.º 14.133/2021, e ao art. 8º, §2º, da Lei n.º 12.527/2011.</w:t>
      </w:r>
    </w:p>
    <w:p w14:paraId="0D2B53E8"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sz w:val="24"/>
          <w:szCs w:val="24"/>
          <w:lang w:eastAsia="pt-BR"/>
        </w:rPr>
        <w:t> </w:t>
      </w:r>
    </w:p>
    <w:p w14:paraId="523EAD84"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18. CLÁUSULA DÉCIMA OITAVA - COMUNICAÇÕES</w:t>
      </w:r>
    </w:p>
    <w:p w14:paraId="499390A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18.1. Eventuais correspondências expedidas pelas partes signatárias deverão mencionar o número deste instrumento e o assunto específico da correspondência.</w:t>
      </w:r>
    </w:p>
    <w:p w14:paraId="3D21E9A8" w14:textId="0786CBE0"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18.1.1. </w:t>
      </w:r>
      <w:r w:rsidR="006C48E7" w:rsidRPr="00070F82">
        <w:rPr>
          <w:rFonts w:ascii="Arial" w:eastAsia="Times New Roman" w:hAnsi="Arial" w:cs="Arial"/>
          <w:color w:val="000000"/>
          <w:sz w:val="24"/>
          <w:szCs w:val="24"/>
          <w:lang w:eastAsia="pt-BR"/>
        </w:rPr>
        <w:t xml:space="preserve">As </w:t>
      </w:r>
      <w:r w:rsidR="006C48E7" w:rsidRPr="007F33CE">
        <w:rPr>
          <w:rFonts w:ascii="Arial" w:eastAsia="Times New Roman" w:hAnsi="Arial" w:cs="Arial"/>
          <w:color w:val="000000"/>
          <w:sz w:val="24"/>
          <w:szCs w:val="24"/>
          <w:lang w:eastAsia="pt-BR"/>
        </w:rPr>
        <w:t xml:space="preserve">comunicações feitas </w:t>
      </w:r>
      <w:r w:rsidR="00543E9F">
        <w:rPr>
          <w:rFonts w:ascii="Arial" w:eastAsia="Times New Roman" w:hAnsi="Arial" w:cs="Arial"/>
          <w:color w:val="000000"/>
          <w:sz w:val="24"/>
          <w:szCs w:val="24"/>
          <w:lang w:eastAsia="pt-BR"/>
        </w:rPr>
        <w:t xml:space="preserve">ao Contratante </w:t>
      </w:r>
      <w:r w:rsidR="006C48E7" w:rsidRPr="007F33CE">
        <w:rPr>
          <w:rFonts w:ascii="Arial" w:eastAsia="Times New Roman" w:hAnsi="Arial" w:cs="Arial"/>
          <w:color w:val="000000"/>
          <w:sz w:val="24"/>
          <w:szCs w:val="24"/>
          <w:lang w:eastAsia="pt-BR"/>
        </w:rPr>
        <w:t xml:space="preserve">deverão ser endereçadas à </w:t>
      </w:r>
      <w:r w:rsidR="00E45C7F">
        <w:rPr>
          <w:rFonts w:ascii="Arial" w:eastAsia="Times New Roman" w:hAnsi="Arial" w:cs="Arial"/>
          <w:color w:val="000000"/>
          <w:sz w:val="24"/>
          <w:szCs w:val="24"/>
          <w:lang w:eastAsia="pt-BR"/>
        </w:rPr>
        <w:t>Divisão de Fiscalização de Obras e Serviços de Engenharia - DIFO</w:t>
      </w:r>
      <w:r w:rsidR="00E45C7F" w:rsidRPr="007F33CE">
        <w:rPr>
          <w:rFonts w:ascii="Arial" w:eastAsia="Times New Roman" w:hAnsi="Arial" w:cs="Arial"/>
          <w:color w:val="000000"/>
          <w:sz w:val="24"/>
          <w:szCs w:val="24"/>
          <w:lang w:eastAsia="pt-BR"/>
        </w:rPr>
        <w:t xml:space="preserve">, situada na </w:t>
      </w:r>
      <w:r w:rsidR="00E45C7F">
        <w:rPr>
          <w:rFonts w:ascii="Arial" w:eastAsia="Times New Roman" w:hAnsi="Arial" w:cs="Arial"/>
          <w:color w:val="000000"/>
          <w:sz w:val="24"/>
          <w:szCs w:val="24"/>
          <w:lang w:eastAsia="pt-BR"/>
        </w:rPr>
        <w:t>Rua Peixoto Gomide, 768, Jardim Paulista, São Paulo</w:t>
      </w:r>
      <w:r w:rsidR="00E45C7F" w:rsidRPr="0087280F">
        <w:rPr>
          <w:rFonts w:ascii="Arial" w:eastAsia="Times New Roman" w:hAnsi="Arial" w:cs="Arial"/>
          <w:color w:val="000000"/>
          <w:sz w:val="24"/>
          <w:szCs w:val="24"/>
          <w:lang w:eastAsia="pt-BR"/>
        </w:rPr>
        <w:t>/SP,</w:t>
      </w:r>
      <w:r w:rsidR="00E45C7F" w:rsidRPr="007F14C7">
        <w:t xml:space="preserve"> </w:t>
      </w:r>
      <w:r w:rsidR="00E45C7F" w:rsidRPr="007F14C7">
        <w:rPr>
          <w:rFonts w:ascii="Arial" w:eastAsia="Times New Roman" w:hAnsi="Arial" w:cs="Arial"/>
          <w:color w:val="000000"/>
          <w:sz w:val="24"/>
          <w:szCs w:val="24"/>
          <w:lang w:eastAsia="pt-BR"/>
        </w:rPr>
        <w:t>CEP 01409-903</w:t>
      </w:r>
      <w:r w:rsidR="00E45C7F">
        <w:rPr>
          <w:rFonts w:ascii="Arial" w:eastAsia="Times New Roman" w:hAnsi="Arial" w:cs="Arial"/>
          <w:color w:val="000000"/>
          <w:sz w:val="24"/>
          <w:szCs w:val="24"/>
          <w:lang w:eastAsia="pt-BR"/>
        </w:rPr>
        <w:t>,</w:t>
      </w:r>
      <w:r w:rsidR="00E45C7F" w:rsidRPr="0087280F">
        <w:rPr>
          <w:rFonts w:ascii="Arial" w:eastAsia="Times New Roman" w:hAnsi="Arial" w:cs="Arial"/>
          <w:color w:val="000000"/>
          <w:sz w:val="24"/>
          <w:szCs w:val="24"/>
          <w:lang w:eastAsia="pt-BR"/>
        </w:rPr>
        <w:t xml:space="preserve"> telefone (011) 2172-64</w:t>
      </w:r>
      <w:r w:rsidR="00E45C7F">
        <w:rPr>
          <w:rFonts w:ascii="Arial" w:eastAsia="Times New Roman" w:hAnsi="Arial" w:cs="Arial"/>
          <w:color w:val="000000"/>
          <w:sz w:val="24"/>
          <w:szCs w:val="24"/>
          <w:lang w:eastAsia="pt-BR"/>
        </w:rPr>
        <w:t>23</w:t>
      </w:r>
      <w:r w:rsidR="00E45C7F" w:rsidRPr="0087280F">
        <w:rPr>
          <w:rFonts w:ascii="Arial" w:eastAsia="Times New Roman" w:hAnsi="Arial" w:cs="Arial"/>
          <w:color w:val="000000"/>
          <w:sz w:val="24"/>
          <w:szCs w:val="24"/>
          <w:lang w:eastAsia="pt-BR"/>
        </w:rPr>
        <w:t>, ou nos</w:t>
      </w:r>
      <w:r w:rsidR="00E45C7F" w:rsidRPr="007F33CE">
        <w:rPr>
          <w:rFonts w:ascii="Arial" w:eastAsia="Times New Roman" w:hAnsi="Arial" w:cs="Arial"/>
          <w:color w:val="000000"/>
          <w:sz w:val="24"/>
          <w:szCs w:val="24"/>
          <w:lang w:eastAsia="pt-BR"/>
        </w:rPr>
        <w:t xml:space="preserve"> </w:t>
      </w:r>
      <w:r w:rsidR="00E45C7F" w:rsidRPr="007F33CE">
        <w:rPr>
          <w:rFonts w:ascii="Arial" w:eastAsia="Times New Roman" w:hAnsi="Arial" w:cs="Arial"/>
          <w:i/>
          <w:iCs/>
          <w:color w:val="000000"/>
          <w:sz w:val="24"/>
          <w:szCs w:val="24"/>
          <w:lang w:eastAsia="pt-BR"/>
        </w:rPr>
        <w:t>e-mail</w:t>
      </w:r>
      <w:r w:rsidR="00E45C7F">
        <w:rPr>
          <w:rFonts w:ascii="Arial" w:eastAsia="Times New Roman" w:hAnsi="Arial" w:cs="Arial"/>
          <w:i/>
          <w:iCs/>
          <w:color w:val="000000"/>
          <w:sz w:val="24"/>
          <w:szCs w:val="24"/>
          <w:lang w:eastAsia="pt-BR"/>
        </w:rPr>
        <w:t>s</w:t>
      </w:r>
      <w:r w:rsidR="00E45C7F" w:rsidRPr="007F33CE">
        <w:rPr>
          <w:rFonts w:ascii="Arial" w:eastAsia="Times New Roman" w:hAnsi="Arial" w:cs="Arial"/>
          <w:color w:val="000000"/>
          <w:sz w:val="24"/>
          <w:szCs w:val="24"/>
          <w:lang w:eastAsia="pt-BR"/>
        </w:rPr>
        <w:t xml:space="preserve"> </w:t>
      </w:r>
      <w:hyperlink r:id="rId8" w:history="1">
        <w:r w:rsidR="00E45C7F" w:rsidRPr="00336472">
          <w:rPr>
            <w:rStyle w:val="Hyperlink"/>
            <w:rFonts w:ascii="Arial" w:eastAsia="Times New Roman" w:hAnsi="Arial" w:cs="Arial"/>
            <w:sz w:val="24"/>
            <w:szCs w:val="24"/>
            <w:lang w:eastAsia="pt-BR"/>
          </w:rPr>
          <w:t>admsp-difo@trf3.jus.br</w:t>
        </w:r>
      </w:hyperlink>
      <w:r w:rsidR="00E45C7F">
        <w:rPr>
          <w:rFonts w:ascii="Arial" w:eastAsia="Times New Roman" w:hAnsi="Arial" w:cs="Arial"/>
          <w:color w:val="000000"/>
          <w:sz w:val="24"/>
          <w:szCs w:val="24"/>
          <w:lang w:eastAsia="pt-BR"/>
        </w:rPr>
        <w:t xml:space="preserve"> e </w:t>
      </w:r>
      <w:hyperlink r:id="rId9" w:history="1">
        <w:r w:rsidR="00E45C7F" w:rsidRPr="00336472">
          <w:rPr>
            <w:rStyle w:val="Hyperlink"/>
            <w:rFonts w:ascii="Arial" w:eastAsia="Times New Roman" w:hAnsi="Arial" w:cs="Arial"/>
            <w:sz w:val="24"/>
            <w:szCs w:val="24"/>
            <w:lang w:eastAsia="pt-BR"/>
          </w:rPr>
          <w:t>admsp-sufg@trf3.jus.br</w:t>
        </w:r>
      </w:hyperlink>
      <w:r w:rsidR="006C48E7" w:rsidRPr="007F33CE">
        <w:rPr>
          <w:rFonts w:ascii="Arial" w:eastAsia="Times New Roman" w:hAnsi="Arial" w:cs="Arial"/>
          <w:color w:val="000000"/>
          <w:sz w:val="24"/>
          <w:szCs w:val="24"/>
          <w:lang w:eastAsia="pt-BR"/>
        </w:rPr>
        <w:t>.</w:t>
      </w:r>
    </w:p>
    <w:p w14:paraId="590D9D55" w14:textId="77777777" w:rsidR="003E3ABD" w:rsidRPr="003E3ABD" w:rsidRDefault="003E3ABD" w:rsidP="007D445F">
      <w:pPr>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7A59B4C5"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18.1.3. Ao contratado caberá confirmar o recebimento da correspondência eletrônica, no prazo de 1 (um) dia útil, contado de seu envio pelo contratante.</w:t>
      </w:r>
    </w:p>
    <w:p w14:paraId="5E78E32C"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14:paraId="5EB007B1"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2224030B"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18.1.5. Quando estritamente necessário, as comunicações serão enviadas por via postal, endereçadas à empresa .........., situada na Rua/Avenida .........., nº ..., Bairro, Cidade, Estado, CEP ..., telefone/fax (0xx11) ....</w:t>
      </w:r>
    </w:p>
    <w:p w14:paraId="5A958C7E"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 xml:space="preserve">18.1.5.1. No caso de intimação para defesa e/ou recurso enviada por via postal e tratando-se de endereço localizado em edifício comercial, o contratado está ciente que a intimação será entregue na portaria e que o prazo para resposta </w:t>
      </w:r>
      <w:r w:rsidRPr="003E3ABD">
        <w:rPr>
          <w:rFonts w:ascii="Arial" w:eastAsia="Times New Roman" w:hAnsi="Arial" w:cs="Arial"/>
          <w:color w:val="000000"/>
          <w:sz w:val="24"/>
          <w:szCs w:val="24"/>
          <w:lang w:eastAsia="pt-BR"/>
        </w:rPr>
        <w:lastRenderedPageBreak/>
        <w:t>será contado a partir do recebimento por funcionário próprio ou terceirizado atuante na referida portaria.</w:t>
      </w:r>
    </w:p>
    <w:p w14:paraId="363BB343"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color w:val="000000"/>
          <w:sz w:val="24"/>
          <w:szCs w:val="24"/>
          <w:lang w:eastAsia="pt-BR"/>
        </w:rPr>
        <w:t>18.1.6. Eventuais mudanças de endereços deverão ser comunicadas por escrito.</w:t>
      </w:r>
    </w:p>
    <w:p w14:paraId="2B58E3F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5D68AEE7">
        <w:rPr>
          <w:rFonts w:ascii="Arial" w:eastAsia="Times New Roman" w:hAnsi="Arial" w:cs="Arial"/>
          <w:sz w:val="24"/>
          <w:szCs w:val="24"/>
          <w:lang w:eastAsia="pt-BR"/>
        </w:rPr>
        <w:t> </w:t>
      </w:r>
    </w:p>
    <w:p w14:paraId="5B237653" w14:textId="5AA5E42C" w:rsidR="5D68AEE7" w:rsidRDefault="5D68AEE7" w:rsidP="5D68AEE7">
      <w:pPr>
        <w:spacing w:beforeAutospacing="1" w:afterAutospacing="1" w:line="240" w:lineRule="auto"/>
        <w:jc w:val="both"/>
        <w:rPr>
          <w:rFonts w:ascii="Arial" w:eastAsia="Times New Roman" w:hAnsi="Arial" w:cs="Arial"/>
          <w:b/>
          <w:bCs/>
          <w:color w:val="000000" w:themeColor="text1"/>
          <w:sz w:val="24"/>
          <w:szCs w:val="24"/>
          <w:lang w:eastAsia="pt-BR"/>
        </w:rPr>
      </w:pPr>
    </w:p>
    <w:p w14:paraId="0C2F21CD" w14:textId="77777777" w:rsidR="003E3ABD" w:rsidRPr="003E3ABD" w:rsidRDefault="003E3ABD" w:rsidP="003E3ABD">
      <w:pPr>
        <w:spacing w:before="100" w:beforeAutospacing="1" w:after="100" w:afterAutospacing="1" w:line="240" w:lineRule="auto"/>
        <w:jc w:val="both"/>
        <w:rPr>
          <w:rFonts w:ascii="Arial" w:eastAsia="Times New Roman" w:hAnsi="Arial" w:cs="Arial"/>
          <w:sz w:val="24"/>
          <w:szCs w:val="24"/>
          <w:lang w:eastAsia="pt-BR"/>
        </w:rPr>
      </w:pPr>
      <w:r w:rsidRPr="003E3ABD">
        <w:rPr>
          <w:rFonts w:ascii="Arial" w:eastAsia="Times New Roman" w:hAnsi="Arial" w:cs="Arial"/>
          <w:b/>
          <w:bCs/>
          <w:color w:val="000000"/>
          <w:sz w:val="24"/>
          <w:szCs w:val="24"/>
          <w:lang w:eastAsia="pt-BR"/>
        </w:rPr>
        <w:t>19. CLÁUSULA DÉCIMA NONA – FORO</w:t>
      </w:r>
    </w:p>
    <w:p w14:paraId="21EBD96C" w14:textId="77777777" w:rsidR="00565311" w:rsidRPr="00B27C81" w:rsidRDefault="00565311" w:rsidP="00565311">
      <w:pPr>
        <w:jc w:val="both"/>
        <w:rPr>
          <w:rFonts w:ascii="Arial" w:eastAsia="Times New Roman" w:hAnsi="Arial" w:cs="Arial"/>
          <w:color w:val="000000"/>
          <w:sz w:val="24"/>
          <w:szCs w:val="24"/>
          <w:lang w:eastAsia="pt-BR"/>
        </w:rPr>
      </w:pPr>
      <w:r w:rsidRPr="00B27C81">
        <w:rPr>
          <w:rFonts w:ascii="Arial" w:eastAsia="Times New Roman" w:hAnsi="Arial" w:cs="Arial"/>
          <w:color w:val="000000"/>
          <w:sz w:val="24"/>
          <w:szCs w:val="24"/>
          <w:lang w:eastAsia="pt-BR"/>
        </w:rPr>
        <w:t>19.1. É eleito o Foro da Justiça Federal de Primeiro Grau em São Paulo, 1ª Subseção Judiciária para dirimir os litígios que decorrerem da execução deste Termo de Contrato que não possam ser compostos pela conciliação, conforme art. 92, §1º da Lei nº 14.133/2021. </w:t>
      </w:r>
    </w:p>
    <w:p w14:paraId="7000B7B5" w14:textId="77777777" w:rsidR="00565311" w:rsidRPr="00B27C81" w:rsidRDefault="00565311" w:rsidP="00565311">
      <w:pPr>
        <w:jc w:val="both"/>
        <w:rPr>
          <w:rFonts w:ascii="Arial" w:eastAsia="Times New Roman" w:hAnsi="Arial" w:cs="Arial"/>
          <w:color w:val="000000"/>
          <w:sz w:val="24"/>
          <w:szCs w:val="24"/>
          <w:lang w:eastAsia="pt-BR"/>
        </w:rPr>
      </w:pPr>
      <w:r w:rsidRPr="00B27C81">
        <w:rPr>
          <w:rFonts w:ascii="Arial" w:eastAsia="Times New Roman" w:hAnsi="Arial" w:cs="Arial"/>
          <w:color w:val="000000"/>
          <w:sz w:val="24"/>
          <w:szCs w:val="24"/>
          <w:lang w:eastAsia="pt-BR"/>
        </w:rPr>
        <w:t>19.2. A unidade gestora poderá empregar métodos de resolução consensual de conflitos observados o art. 151 da Lei nº 14.133/2021 e a Recomendação nº 140, do Conselho Nacional de Justiça. </w:t>
      </w:r>
    </w:p>
    <w:p w14:paraId="54FBDC9E" w14:textId="52AAAE32" w:rsidR="003E3ABD" w:rsidRPr="00D00E0D" w:rsidRDefault="00565311" w:rsidP="00D00E0D">
      <w:pPr>
        <w:jc w:val="both"/>
        <w:rPr>
          <w:rFonts w:ascii="Arial" w:eastAsia="Times New Roman" w:hAnsi="Arial" w:cs="Arial"/>
          <w:color w:val="000000"/>
          <w:sz w:val="24"/>
          <w:szCs w:val="24"/>
          <w:lang w:eastAsia="pt-BR"/>
        </w:rPr>
      </w:pPr>
      <w:r w:rsidRPr="00B27C81">
        <w:rPr>
          <w:rFonts w:ascii="Arial" w:eastAsia="Times New Roman" w:hAnsi="Arial"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 </w:t>
      </w:r>
    </w:p>
    <w:p w14:paraId="5D4B6A52" w14:textId="77777777" w:rsidR="00EA413E" w:rsidRDefault="00EA413E"/>
    <w:sectPr w:rsidR="00EA413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25CED2D6"/>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1781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BD"/>
    <w:rsid w:val="00033FA7"/>
    <w:rsid w:val="000723C8"/>
    <w:rsid w:val="000A567D"/>
    <w:rsid w:val="000E0360"/>
    <w:rsid w:val="001239C6"/>
    <w:rsid w:val="001652B2"/>
    <w:rsid w:val="0021421C"/>
    <w:rsid w:val="00235A10"/>
    <w:rsid w:val="00275DB1"/>
    <w:rsid w:val="002B5985"/>
    <w:rsid w:val="002B73F3"/>
    <w:rsid w:val="00364A8C"/>
    <w:rsid w:val="00394D77"/>
    <w:rsid w:val="003E3ABD"/>
    <w:rsid w:val="0043023A"/>
    <w:rsid w:val="004725A8"/>
    <w:rsid w:val="004A32BE"/>
    <w:rsid w:val="004E7350"/>
    <w:rsid w:val="004F7DC4"/>
    <w:rsid w:val="00543E9F"/>
    <w:rsid w:val="0054774B"/>
    <w:rsid w:val="00565311"/>
    <w:rsid w:val="005B7DB4"/>
    <w:rsid w:val="005C6109"/>
    <w:rsid w:val="005E6D04"/>
    <w:rsid w:val="006A25D6"/>
    <w:rsid w:val="006C48E7"/>
    <w:rsid w:val="006D0F36"/>
    <w:rsid w:val="00735E53"/>
    <w:rsid w:val="00756F87"/>
    <w:rsid w:val="00791E1C"/>
    <w:rsid w:val="00795467"/>
    <w:rsid w:val="007B4CC5"/>
    <w:rsid w:val="007D2E7B"/>
    <w:rsid w:val="007D445F"/>
    <w:rsid w:val="007E7856"/>
    <w:rsid w:val="00823C7E"/>
    <w:rsid w:val="008362B9"/>
    <w:rsid w:val="00974D00"/>
    <w:rsid w:val="009A2511"/>
    <w:rsid w:val="009F6175"/>
    <w:rsid w:val="00A71EFC"/>
    <w:rsid w:val="00AE4579"/>
    <w:rsid w:val="00B10594"/>
    <w:rsid w:val="00B51946"/>
    <w:rsid w:val="00B93D27"/>
    <w:rsid w:val="00BB362F"/>
    <w:rsid w:val="00BC643A"/>
    <w:rsid w:val="00BE7760"/>
    <w:rsid w:val="00CA0DE7"/>
    <w:rsid w:val="00CB4236"/>
    <w:rsid w:val="00D00E0D"/>
    <w:rsid w:val="00D57F51"/>
    <w:rsid w:val="00D72F3D"/>
    <w:rsid w:val="00D95102"/>
    <w:rsid w:val="00DA2BDD"/>
    <w:rsid w:val="00DF3168"/>
    <w:rsid w:val="00E45C7F"/>
    <w:rsid w:val="00E77B3F"/>
    <w:rsid w:val="00EA413E"/>
    <w:rsid w:val="00F24137"/>
    <w:rsid w:val="00F42823"/>
    <w:rsid w:val="00F6466B"/>
    <w:rsid w:val="00F8736F"/>
    <w:rsid w:val="09A5431B"/>
    <w:rsid w:val="488E4FC3"/>
    <w:rsid w:val="5C326987"/>
    <w:rsid w:val="5D68AEE7"/>
    <w:rsid w:val="637AB9D0"/>
    <w:rsid w:val="6660EF08"/>
    <w:rsid w:val="73FF21E4"/>
    <w:rsid w:val="750D4A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6D196"/>
  <w15:chartTrackingRefBased/>
  <w15:docId w15:val="{17493DED-E467-413D-A23C-B971E1353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725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3E3AB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E3ABD"/>
    <w:rPr>
      <w:b/>
      <w:bCs/>
    </w:rPr>
  </w:style>
  <w:style w:type="paragraph" w:customStyle="1" w:styleId="textojustificado">
    <w:name w:val="texto_justificado"/>
    <w:basedOn w:val="Normal"/>
    <w:rsid w:val="003E3AB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E3ABD"/>
    <w:rPr>
      <w:color w:val="0000FF"/>
      <w:u w:val="single"/>
    </w:rPr>
  </w:style>
  <w:style w:type="paragraph" w:styleId="NormalWeb">
    <w:name w:val="Normal (Web)"/>
    <w:basedOn w:val="Normal"/>
    <w:uiPriority w:val="99"/>
    <w:semiHidden/>
    <w:unhideWhenUsed/>
    <w:rsid w:val="003E3AB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01">
    <w:name w:val="Nivel 01"/>
    <w:basedOn w:val="Ttulo1"/>
    <w:next w:val="Normal"/>
    <w:autoRedefine/>
    <w:qFormat/>
    <w:rsid w:val="004725A8"/>
    <w:pPr>
      <w:numPr>
        <w:numId w:val="1"/>
      </w:numPr>
      <w:tabs>
        <w:tab w:val="left" w:pos="0"/>
      </w:tabs>
      <w:spacing w:line="240" w:lineRule="auto"/>
      <w:ind w:left="0"/>
      <w:jc w:val="both"/>
    </w:pPr>
    <w:rPr>
      <w:rFonts w:ascii="Arial" w:hAnsi="Arial" w:cs="Arial"/>
      <w:b/>
      <w:bCs/>
      <w:color w:val="auto"/>
      <w:sz w:val="20"/>
      <w:szCs w:val="20"/>
      <w:lang w:eastAsia="pt-BR"/>
    </w:rPr>
  </w:style>
  <w:style w:type="paragraph" w:customStyle="1" w:styleId="Nivel2">
    <w:name w:val="Nivel 2"/>
    <w:basedOn w:val="Normal"/>
    <w:link w:val="Nivel2Char"/>
    <w:qFormat/>
    <w:rsid w:val="004725A8"/>
    <w:pPr>
      <w:numPr>
        <w:ilvl w:val="1"/>
        <w:numId w:val="1"/>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qFormat/>
    <w:rsid w:val="004725A8"/>
    <w:pPr>
      <w:numPr>
        <w:ilvl w:val="2"/>
        <w:numId w:val="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725A8"/>
    <w:pPr>
      <w:numPr>
        <w:ilvl w:val="3"/>
      </w:numPr>
      <w:ind w:left="567" w:firstLine="0"/>
    </w:pPr>
    <w:rPr>
      <w:color w:val="auto"/>
    </w:rPr>
  </w:style>
  <w:style w:type="paragraph" w:customStyle="1" w:styleId="Nivel5">
    <w:name w:val="Nivel 5"/>
    <w:basedOn w:val="Nivel4"/>
    <w:qFormat/>
    <w:rsid w:val="004725A8"/>
    <w:pPr>
      <w:numPr>
        <w:ilvl w:val="4"/>
      </w:numPr>
      <w:ind w:left="851" w:firstLine="0"/>
    </w:pPr>
  </w:style>
  <w:style w:type="character" w:customStyle="1" w:styleId="Nivel2Char">
    <w:name w:val="Nivel 2 Char"/>
    <w:basedOn w:val="Fontepargpadro"/>
    <w:link w:val="Nivel2"/>
    <w:locked/>
    <w:rsid w:val="004725A8"/>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4725A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500175">
      <w:bodyDiv w:val="1"/>
      <w:marLeft w:val="0"/>
      <w:marRight w:val="0"/>
      <w:marTop w:val="0"/>
      <w:marBottom w:val="0"/>
      <w:divBdr>
        <w:top w:val="none" w:sz="0" w:space="0" w:color="auto"/>
        <w:left w:val="none" w:sz="0" w:space="0" w:color="auto"/>
        <w:bottom w:val="none" w:sz="0" w:space="0" w:color="auto"/>
        <w:right w:val="none" w:sz="0" w:space="0" w:color="auto"/>
      </w:divBdr>
    </w:div>
    <w:div w:id="146514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p-difo@trf3.jus.b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admsp-sufg@trf3.jus.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E5D1DA-5270-440C-A807-8819F757B9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785D56-88B8-4EDB-984E-98575D2CB76A}">
  <ds:schemaRefs>
    <ds:schemaRef ds:uri="http://schemas.microsoft.com/sharepoint/v3/contenttype/forms"/>
  </ds:schemaRefs>
</ds:datastoreItem>
</file>

<file path=customXml/itemProps3.xml><?xml version="1.0" encoding="utf-8"?>
<ds:datastoreItem xmlns:ds="http://schemas.openxmlformats.org/officeDocument/2006/customXml" ds:itemID="{EC8D87AD-76FE-4A46-BA34-D41F48C9BFCC}"/>
</file>

<file path=docProps/app.xml><?xml version="1.0" encoding="utf-8"?>
<Properties xmlns="http://schemas.openxmlformats.org/officeDocument/2006/extended-properties" xmlns:vt="http://schemas.openxmlformats.org/officeDocument/2006/docPropsVTypes">
  <Template>Normal</Template>
  <TotalTime>6</TotalTime>
  <Pages>18</Pages>
  <Words>6349</Words>
  <Characters>34286</Characters>
  <Application>Microsoft Office Word</Application>
  <DocSecurity>0</DocSecurity>
  <Lines>285</Lines>
  <Paragraphs>81</Paragraphs>
  <ScaleCrop>false</ScaleCrop>
  <Company>Tribunal Regional Federal 3ª Região</Company>
  <LinksUpToDate>false</LinksUpToDate>
  <CharactersWithSpaces>40554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18</cp:revision>
  <dcterms:created xsi:type="dcterms:W3CDTF">2025-07-01T19:46:00Z</dcterms:created>
  <dcterms:modified xsi:type="dcterms:W3CDTF">2026-07-14T18:27:00Z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Order">
    <vt:r8>1636800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