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50C9C" w14:textId="1EC47CB5"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p>
    <w:p w14:paraId="1F806C4A" w14:textId="410CF552" w:rsidR="00D71EAF" w:rsidRPr="00B73160" w:rsidRDefault="00D71EAF" w:rsidP="00D71EAF">
      <w:pPr>
        <w:pBdr>
          <w:top w:val="double" w:sz="4" w:space="1" w:color="auto"/>
          <w:bottom w:val="double" w:sz="4" w:space="1" w:color="auto"/>
        </w:pBdr>
        <w:spacing w:after="0" w:line="240" w:lineRule="auto"/>
        <w:jc w:val="center"/>
        <w:rPr>
          <w:rFonts w:ascii="Arial" w:eastAsia="Times New Roman" w:hAnsi="Arial" w:cs="Arial"/>
          <w:b/>
          <w:bCs/>
          <w:sz w:val="24"/>
          <w:szCs w:val="24"/>
          <w:lang w:eastAsia="pt-BR"/>
        </w:rPr>
      </w:pPr>
      <w:r w:rsidRPr="00B73160">
        <w:rPr>
          <w:rFonts w:ascii="Arial" w:eastAsia="Times New Roman" w:hAnsi="Arial" w:cs="Arial"/>
          <w:b/>
          <w:bCs/>
          <w:sz w:val="24"/>
          <w:szCs w:val="24"/>
          <w:lang w:eastAsia="pt-BR"/>
        </w:rPr>
        <w:t>PREGÃO ELETRÔNICO Nº</w:t>
      </w:r>
      <w:r w:rsidR="00BD62BA" w:rsidRPr="00B73160">
        <w:rPr>
          <w:rFonts w:ascii="Arial" w:eastAsia="Times New Roman" w:hAnsi="Arial" w:cs="Arial"/>
          <w:b/>
          <w:bCs/>
          <w:sz w:val="24"/>
          <w:szCs w:val="24"/>
          <w:lang w:eastAsia="pt-BR"/>
        </w:rPr>
        <w:t xml:space="preserve"> 90028/2026</w:t>
      </w:r>
    </w:p>
    <w:p w14:paraId="43E8F1BF" w14:textId="77777777" w:rsidR="00D71EAF" w:rsidRPr="00B73160" w:rsidRDefault="00D71EAF" w:rsidP="00D71EAF">
      <w:pPr>
        <w:pBdr>
          <w:top w:val="double" w:sz="4" w:space="1" w:color="auto"/>
          <w:bottom w:val="double" w:sz="4" w:space="1" w:color="auto"/>
        </w:pBdr>
        <w:spacing w:after="0" w:line="240" w:lineRule="auto"/>
        <w:jc w:val="center"/>
        <w:rPr>
          <w:rFonts w:ascii="Arial" w:eastAsia="Times New Roman" w:hAnsi="Arial" w:cs="Arial"/>
          <w:b/>
          <w:bCs/>
          <w:sz w:val="12"/>
          <w:szCs w:val="12"/>
          <w:lang w:eastAsia="pt-BR"/>
        </w:rPr>
      </w:pPr>
    </w:p>
    <w:p w14:paraId="220ED9CD" w14:textId="333886AC" w:rsidR="00D71EAF" w:rsidRPr="00B73160" w:rsidRDefault="00D71EAF" w:rsidP="00D71EAF">
      <w:pPr>
        <w:pBdr>
          <w:top w:val="double" w:sz="4" w:space="1" w:color="auto"/>
          <w:bottom w:val="double" w:sz="4" w:space="1" w:color="auto"/>
        </w:pBdr>
        <w:spacing w:after="0" w:line="240" w:lineRule="auto"/>
        <w:jc w:val="center"/>
        <w:rPr>
          <w:rFonts w:ascii="Arial" w:eastAsia="Times New Roman" w:hAnsi="Arial" w:cs="Arial"/>
          <w:b/>
          <w:bCs/>
          <w:sz w:val="24"/>
          <w:szCs w:val="24"/>
          <w:lang w:eastAsia="pt-BR"/>
        </w:rPr>
      </w:pPr>
      <w:r w:rsidRPr="00B73160">
        <w:rPr>
          <w:rFonts w:ascii="Arial" w:eastAsia="Times New Roman" w:hAnsi="Arial" w:cs="Arial"/>
          <w:b/>
          <w:bCs/>
          <w:sz w:val="24"/>
          <w:szCs w:val="24"/>
          <w:lang w:eastAsia="pt-BR"/>
        </w:rPr>
        <w:t xml:space="preserve">ANEXO </w:t>
      </w:r>
      <w:r w:rsidR="001344F9" w:rsidRPr="00B73160">
        <w:rPr>
          <w:rFonts w:ascii="Arial" w:eastAsia="Times New Roman" w:hAnsi="Arial" w:cs="Arial"/>
          <w:b/>
          <w:bCs/>
          <w:sz w:val="24"/>
          <w:szCs w:val="24"/>
          <w:lang w:eastAsia="pt-BR"/>
        </w:rPr>
        <w:t>IV</w:t>
      </w:r>
      <w:r w:rsidRPr="00B73160">
        <w:rPr>
          <w:rFonts w:ascii="Arial" w:eastAsia="Times New Roman" w:hAnsi="Arial" w:cs="Arial"/>
          <w:b/>
          <w:bCs/>
          <w:sz w:val="24"/>
          <w:szCs w:val="24"/>
          <w:lang w:eastAsia="pt-BR"/>
        </w:rPr>
        <w:t xml:space="preserve"> - MINUTA </w:t>
      </w:r>
      <w:r w:rsidR="001344F9" w:rsidRPr="00B73160">
        <w:rPr>
          <w:rFonts w:ascii="Arial" w:eastAsia="Times New Roman" w:hAnsi="Arial" w:cs="Arial"/>
          <w:b/>
          <w:bCs/>
          <w:sz w:val="24"/>
          <w:szCs w:val="24"/>
          <w:lang w:eastAsia="pt-BR"/>
        </w:rPr>
        <w:t>DE CONTRATO</w:t>
      </w:r>
    </w:p>
    <w:p w14:paraId="044DB83E" w14:textId="77777777" w:rsidR="00D71EAF" w:rsidRPr="00B73160" w:rsidRDefault="00D71EAF" w:rsidP="00D733DB">
      <w:pPr>
        <w:spacing w:before="100" w:beforeAutospacing="1" w:after="100" w:afterAutospacing="1" w:line="240" w:lineRule="auto"/>
        <w:jc w:val="both"/>
        <w:rPr>
          <w:rFonts w:ascii="Arial" w:eastAsia="Times New Roman" w:hAnsi="Arial" w:cs="Arial"/>
          <w:sz w:val="24"/>
          <w:szCs w:val="24"/>
          <w:lang w:eastAsia="pt-BR"/>
        </w:rPr>
      </w:pPr>
    </w:p>
    <w:p w14:paraId="63FEA548" w14:textId="0CC34ED2"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 xml:space="preserve">CONTRATO ADMINISTRATIVO Nº ......../...., QUE FAZEM ENTRE SI A UNIÃO, POR INTERMÉDIO </w:t>
      </w:r>
      <w:r w:rsidR="00D71EAF" w:rsidRPr="00B73160">
        <w:rPr>
          <w:rFonts w:ascii="Arial" w:eastAsia="Times New Roman" w:hAnsi="Arial" w:cs="Arial"/>
          <w:sz w:val="24"/>
          <w:szCs w:val="24"/>
          <w:lang w:eastAsia="pt-BR"/>
        </w:rPr>
        <w:t xml:space="preserve">DA JUSTIÇA FEDERAL DE PRIMEIRO GRAU EM SÃO PAULO, </w:t>
      </w:r>
      <w:r w:rsidRPr="00B73160">
        <w:rPr>
          <w:rFonts w:ascii="Arial" w:eastAsia="Times New Roman" w:hAnsi="Arial" w:cs="Arial"/>
          <w:sz w:val="24"/>
          <w:szCs w:val="24"/>
          <w:lang w:eastAsia="pt-BR"/>
        </w:rPr>
        <w:t>E A EMPRESA .............................................................</w:t>
      </w:r>
    </w:p>
    <w:p w14:paraId="3B17A22F" w14:textId="777C58B4" w:rsidR="00D733DB" w:rsidRPr="00B73160" w:rsidRDefault="00D733DB" w:rsidP="00D71EAF">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 xml:space="preserve">A </w:t>
      </w:r>
      <w:r w:rsidR="00D71EAF" w:rsidRPr="00B73160">
        <w:rPr>
          <w:rFonts w:ascii="Arial" w:eastAsia="Times New Roman" w:hAnsi="Arial" w:cs="Arial"/>
          <w:b/>
          <w:bCs/>
          <w:sz w:val="24"/>
          <w:szCs w:val="24"/>
          <w:lang w:eastAsia="pt-BR"/>
        </w:rPr>
        <w:t>UNIÃO</w:t>
      </w:r>
      <w:r w:rsidRPr="00B73160">
        <w:rPr>
          <w:rFonts w:ascii="Arial" w:eastAsia="Times New Roman" w:hAnsi="Arial" w:cs="Arial"/>
          <w:sz w:val="24"/>
          <w:szCs w:val="24"/>
          <w:lang w:eastAsia="pt-BR"/>
        </w:rPr>
        <w:t xml:space="preserve">, por intermédio </w:t>
      </w:r>
      <w:r w:rsidR="00D71EAF" w:rsidRPr="00B73160">
        <w:rPr>
          <w:rFonts w:ascii="Arial" w:eastAsia="Times New Roman" w:hAnsi="Arial" w:cs="Arial"/>
          <w:sz w:val="24"/>
          <w:szCs w:val="24"/>
          <w:lang w:eastAsia="pt-BR"/>
        </w:rPr>
        <w:t xml:space="preserve">da </w:t>
      </w:r>
      <w:r w:rsidR="00D71EAF" w:rsidRPr="00B73160">
        <w:rPr>
          <w:rFonts w:ascii="Arial" w:eastAsia="Times New Roman" w:hAnsi="Arial" w:cs="Arial"/>
          <w:b/>
          <w:bCs/>
          <w:sz w:val="24"/>
          <w:szCs w:val="24"/>
          <w:lang w:eastAsia="pt-BR"/>
        </w:rPr>
        <w:t xml:space="preserve">JUSTIÇA FEDERAL DE PRIMEIRO GRAU EM SÃO PAULO, </w:t>
      </w:r>
      <w:r w:rsidRPr="00B73160">
        <w:rPr>
          <w:rFonts w:ascii="Arial" w:eastAsia="Times New Roman" w:hAnsi="Arial" w:cs="Arial"/>
          <w:sz w:val="24"/>
          <w:szCs w:val="24"/>
          <w:lang w:eastAsia="pt-BR"/>
        </w:rPr>
        <w:t xml:space="preserve">com sede </w:t>
      </w:r>
      <w:r w:rsidR="00D71EAF" w:rsidRPr="00B73160">
        <w:rPr>
          <w:rFonts w:ascii="Arial" w:eastAsia="Times New Roman" w:hAnsi="Arial" w:cs="Arial"/>
          <w:sz w:val="24"/>
          <w:szCs w:val="24"/>
          <w:lang w:eastAsia="pt-BR"/>
        </w:rPr>
        <w:t xml:space="preserve">na Rua Peixoto Gomide nº 768, Jardim Paulista, </w:t>
      </w:r>
      <w:r w:rsidRPr="00B73160">
        <w:rPr>
          <w:rFonts w:ascii="Arial" w:eastAsia="Times New Roman" w:hAnsi="Arial" w:cs="Arial"/>
          <w:sz w:val="24"/>
          <w:szCs w:val="24"/>
          <w:lang w:eastAsia="pt-BR"/>
        </w:rPr>
        <w:t xml:space="preserve">na cidade de </w:t>
      </w:r>
      <w:r w:rsidR="00D71EAF" w:rsidRPr="00B73160">
        <w:rPr>
          <w:rFonts w:ascii="Arial" w:eastAsia="Times New Roman" w:hAnsi="Arial" w:cs="Arial"/>
          <w:sz w:val="24"/>
          <w:szCs w:val="24"/>
          <w:lang w:eastAsia="pt-BR"/>
        </w:rPr>
        <w:t>São Paulo/SP</w:t>
      </w:r>
      <w:r w:rsidRPr="00B73160">
        <w:rPr>
          <w:rFonts w:ascii="Arial" w:eastAsia="Times New Roman" w:hAnsi="Arial" w:cs="Arial"/>
          <w:sz w:val="24"/>
          <w:szCs w:val="24"/>
          <w:lang w:eastAsia="pt-BR"/>
        </w:rPr>
        <w:t xml:space="preserve">, inscrita no CNPJ sob o nº </w:t>
      </w:r>
      <w:r w:rsidR="00D71EAF" w:rsidRPr="00B73160">
        <w:rPr>
          <w:rFonts w:ascii="Arial" w:eastAsia="Times New Roman" w:hAnsi="Arial" w:cs="Arial"/>
          <w:sz w:val="24"/>
          <w:szCs w:val="24"/>
          <w:lang w:eastAsia="pt-BR"/>
        </w:rPr>
        <w:t>05.445.105/0001-78</w:t>
      </w:r>
      <w:r w:rsidRPr="00B73160">
        <w:rPr>
          <w:rFonts w:ascii="Arial" w:eastAsia="Times New Roman" w:hAnsi="Arial" w:cs="Arial"/>
          <w:sz w:val="24"/>
          <w:szCs w:val="24"/>
          <w:lang w:eastAsia="pt-BR"/>
        </w:rPr>
        <w:t>, neste ato representada pelo</w:t>
      </w:r>
      <w:r w:rsidR="00D71EAF" w:rsidRPr="00B73160">
        <w:rPr>
          <w:rFonts w:ascii="Arial" w:eastAsia="Times New Roman" w:hAnsi="Arial" w:cs="Arial"/>
          <w:sz w:val="24"/>
          <w:szCs w:val="24"/>
          <w:lang w:eastAsia="pt-BR"/>
        </w:rPr>
        <w:t xml:space="preserve"> </w:t>
      </w:r>
      <w:r w:rsidR="00482A1F" w:rsidRPr="00B73160">
        <w:rPr>
          <w:rFonts w:ascii="Arial" w:eastAsia="Times New Roman" w:hAnsi="Arial" w:cs="Arial"/>
          <w:sz w:val="24"/>
          <w:szCs w:val="24"/>
          <w:lang w:eastAsia="pt-BR"/>
        </w:rPr>
        <w:t xml:space="preserve">Juiz Federal Diretor do Foro, ao final identificado, ou pela Juíza Federal Diretora do Foro, em exercício, ao final identificada, designados pelo Ato nº 16795, de 26 de fevereiro de 2026, da Presidência do Egrégio Conselho da Justiça Federal da Terceira Região, </w:t>
      </w:r>
      <w:r w:rsidRPr="00B73160">
        <w:rPr>
          <w:rFonts w:ascii="Arial" w:eastAsia="Times New Roman" w:hAnsi="Arial" w:cs="Arial"/>
          <w:sz w:val="24"/>
          <w:szCs w:val="24"/>
          <w:lang w:eastAsia="pt-BR"/>
        </w:rPr>
        <w:t xml:space="preserve">doravante denominado CONTRATANTE, e o(a) .............................. inscrito(a) no CNPJ/MF sob o nº ............................, sediado(a) na ..................................., em ............................. doravante designado CONTRATADO, neste ato representada por .................................. (nome e função no contratado), conforme atos constitutivos da empresa OU procuração apresentada nos autos, tendo em vista o que consta no Processo </w:t>
      </w:r>
      <w:bookmarkStart w:id="0" w:name="_Hlk233794507"/>
      <w:r w:rsidRPr="00B73160">
        <w:rPr>
          <w:rFonts w:ascii="Arial" w:eastAsia="Times New Roman" w:hAnsi="Arial" w:cs="Arial"/>
          <w:sz w:val="24"/>
          <w:szCs w:val="24"/>
          <w:lang w:eastAsia="pt-BR"/>
        </w:rPr>
        <w:t>nº</w:t>
      </w:r>
      <w:bookmarkEnd w:id="0"/>
      <w:r w:rsidRPr="00B73160">
        <w:rPr>
          <w:rFonts w:ascii="Arial" w:eastAsia="Times New Roman" w:hAnsi="Arial" w:cs="Arial"/>
          <w:sz w:val="24"/>
          <w:szCs w:val="24"/>
          <w:lang w:eastAsia="pt-BR"/>
        </w:rPr>
        <w:t xml:space="preserve"> </w:t>
      </w:r>
      <w:r w:rsidR="00BD62BA" w:rsidRPr="00B73160">
        <w:rPr>
          <w:rFonts w:ascii="Arial" w:eastAsia="Times New Roman" w:hAnsi="Arial" w:cs="Arial"/>
          <w:sz w:val="24"/>
          <w:szCs w:val="24"/>
          <w:lang w:eastAsia="pt-BR"/>
        </w:rPr>
        <w:t>0004077-75.2026.4.03.8001</w:t>
      </w:r>
      <w:r w:rsidRPr="00B73160">
        <w:rPr>
          <w:rFonts w:ascii="Arial" w:eastAsia="Times New Roman" w:hAnsi="Arial" w:cs="Arial"/>
          <w:sz w:val="24"/>
          <w:szCs w:val="24"/>
          <w:lang w:eastAsia="pt-BR"/>
        </w:rPr>
        <w:t xml:space="preserve"> e em observância às disposições da Lei nº 14.133, de 1º de abril de 2021, e demais normas aplicáveis, resolvem celebrar o presente Termo de Contrato, decorrente do Pregão Eletrônico </w:t>
      </w:r>
      <w:r w:rsidR="00BD62BA" w:rsidRPr="00B73160">
        <w:rPr>
          <w:rFonts w:ascii="Arial" w:eastAsia="Times New Roman" w:hAnsi="Arial" w:cs="Arial"/>
          <w:sz w:val="24"/>
          <w:szCs w:val="24"/>
          <w:lang w:eastAsia="pt-BR"/>
        </w:rPr>
        <w:t>nº</w:t>
      </w:r>
      <w:r w:rsidRPr="00B73160">
        <w:rPr>
          <w:rFonts w:ascii="Arial" w:eastAsia="Times New Roman" w:hAnsi="Arial" w:cs="Arial"/>
          <w:sz w:val="24"/>
          <w:szCs w:val="24"/>
          <w:lang w:eastAsia="pt-BR"/>
        </w:rPr>
        <w:t xml:space="preserve"> </w:t>
      </w:r>
      <w:r w:rsidR="00BD62BA" w:rsidRPr="00B73160">
        <w:rPr>
          <w:rFonts w:ascii="Arial" w:eastAsia="Times New Roman" w:hAnsi="Arial" w:cs="Arial"/>
          <w:sz w:val="24"/>
          <w:szCs w:val="24"/>
          <w:lang w:eastAsia="pt-BR"/>
        </w:rPr>
        <w:t>90028/2026</w:t>
      </w:r>
      <w:r w:rsidRPr="00B73160">
        <w:rPr>
          <w:rFonts w:ascii="Arial" w:eastAsia="Times New Roman" w:hAnsi="Arial" w:cs="Arial"/>
          <w:sz w:val="24"/>
          <w:szCs w:val="24"/>
          <w:lang w:eastAsia="pt-BR"/>
        </w:rPr>
        <w:t>, mediante as cláusulas e condições a seguir enunciadas.</w:t>
      </w:r>
    </w:p>
    <w:p w14:paraId="1A0298D9" w14:textId="49F4F618"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p>
    <w:p w14:paraId="70AE8044"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b/>
          <w:bCs/>
          <w:sz w:val="24"/>
          <w:szCs w:val="24"/>
          <w:lang w:eastAsia="pt-BR"/>
        </w:rPr>
        <w:t>1. CLÁUSULA PRIMEIRA – OBJETO</w:t>
      </w:r>
    </w:p>
    <w:p w14:paraId="717B9CD2" w14:textId="1A2F9842"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 xml:space="preserve">1.1. O objeto do presente instrumento é a contratação de serviços de </w:t>
      </w:r>
      <w:r w:rsidR="00BD62BA" w:rsidRPr="00B73160">
        <w:rPr>
          <w:rFonts w:ascii="Arial" w:eastAsia="Times New Roman" w:hAnsi="Arial" w:cs="Arial"/>
          <w:sz w:val="24"/>
          <w:szCs w:val="24"/>
          <w:lang w:eastAsia="pt-BR"/>
        </w:rPr>
        <w:t>controle de vetores e pragas urbanas, tais como roedores, baratas, controle de pombos, controle de escorpiões, moscas, traças, percevejos, cupins de madeira seca e de solo, formigas, pulgas, carrapatos, aranhas, mosquitos e suas larvas nos espelhos d’água e outros insetos rasteiros, nas áreas internas e externas dos Prédios da Justiça Federal de Primeiro Grau em São Paulo,</w:t>
      </w:r>
      <w:r w:rsidRPr="00B73160">
        <w:rPr>
          <w:rFonts w:ascii="Arial" w:eastAsia="Times New Roman" w:hAnsi="Arial" w:cs="Arial"/>
          <w:sz w:val="24"/>
          <w:szCs w:val="24"/>
          <w:lang w:eastAsia="pt-BR"/>
        </w:rPr>
        <w:t xml:space="preserve"> nas condições estabelecidas no Termo de Referência.</w:t>
      </w:r>
    </w:p>
    <w:p w14:paraId="2E3C28B0"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1.2. Objeto da contratação:</w:t>
      </w:r>
    </w:p>
    <w:p w14:paraId="2E057595" w14:textId="77777777" w:rsidR="00A80A06" w:rsidRPr="00B73160" w:rsidRDefault="00A80A06" w:rsidP="00D733DB">
      <w:pPr>
        <w:spacing w:before="100" w:beforeAutospacing="1" w:after="100" w:afterAutospacing="1" w:line="240" w:lineRule="auto"/>
        <w:jc w:val="both"/>
        <w:rPr>
          <w:rFonts w:ascii="Arial" w:eastAsia="Times New Roman" w:hAnsi="Arial" w:cs="Arial"/>
          <w:sz w:val="24"/>
          <w:szCs w:val="24"/>
          <w:lang w:eastAsia="pt-B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32"/>
        <w:gridCol w:w="405"/>
        <w:gridCol w:w="1393"/>
        <w:gridCol w:w="993"/>
        <w:gridCol w:w="850"/>
        <w:gridCol w:w="709"/>
        <w:gridCol w:w="1134"/>
        <w:gridCol w:w="850"/>
        <w:gridCol w:w="1128"/>
      </w:tblGrid>
      <w:tr w:rsidR="00B73160" w:rsidRPr="00B73160" w14:paraId="766ADE47" w14:textId="77777777" w:rsidTr="00A80A06">
        <w:trPr>
          <w:trHeight w:val="870"/>
        </w:trPr>
        <w:tc>
          <w:tcPr>
            <w:tcW w:w="1032" w:type="dxa"/>
            <w:vAlign w:val="center"/>
            <w:hideMark/>
          </w:tcPr>
          <w:p w14:paraId="27018597"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b/>
                <w:bCs/>
                <w:sz w:val="18"/>
                <w:szCs w:val="18"/>
                <w:lang w:eastAsia="pt-BR"/>
              </w:rPr>
              <w:t>0</w:t>
            </w:r>
          </w:p>
        </w:tc>
        <w:tc>
          <w:tcPr>
            <w:tcW w:w="405" w:type="dxa"/>
            <w:vAlign w:val="center"/>
            <w:hideMark/>
          </w:tcPr>
          <w:p w14:paraId="006EBD16"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b/>
                <w:bCs/>
                <w:sz w:val="18"/>
                <w:szCs w:val="18"/>
                <w:lang w:eastAsia="pt-BR"/>
              </w:rPr>
              <w:t>Item</w:t>
            </w:r>
          </w:p>
        </w:tc>
        <w:tc>
          <w:tcPr>
            <w:tcW w:w="1393" w:type="dxa"/>
            <w:vAlign w:val="center"/>
            <w:hideMark/>
          </w:tcPr>
          <w:p w14:paraId="3358B68E"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b/>
                <w:bCs/>
                <w:sz w:val="18"/>
                <w:szCs w:val="18"/>
                <w:lang w:eastAsia="pt-BR"/>
              </w:rPr>
              <w:t>Local</w:t>
            </w:r>
          </w:p>
        </w:tc>
        <w:tc>
          <w:tcPr>
            <w:tcW w:w="993" w:type="dxa"/>
            <w:vAlign w:val="center"/>
            <w:hideMark/>
          </w:tcPr>
          <w:p w14:paraId="6D603CF3"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b/>
                <w:bCs/>
                <w:sz w:val="18"/>
                <w:szCs w:val="18"/>
                <w:lang w:eastAsia="pt-BR"/>
              </w:rPr>
              <w:t>Metragem/Unidade</w:t>
            </w:r>
          </w:p>
        </w:tc>
        <w:tc>
          <w:tcPr>
            <w:tcW w:w="850" w:type="dxa"/>
            <w:vAlign w:val="center"/>
            <w:hideMark/>
          </w:tcPr>
          <w:p w14:paraId="200F3A0B"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b/>
                <w:bCs/>
                <w:sz w:val="18"/>
                <w:szCs w:val="18"/>
                <w:lang w:eastAsia="pt-BR"/>
              </w:rPr>
              <w:t>Medida</w:t>
            </w:r>
          </w:p>
        </w:tc>
        <w:tc>
          <w:tcPr>
            <w:tcW w:w="709" w:type="dxa"/>
            <w:vAlign w:val="center"/>
            <w:hideMark/>
          </w:tcPr>
          <w:p w14:paraId="03326854"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b/>
                <w:bCs/>
                <w:sz w:val="18"/>
                <w:szCs w:val="18"/>
                <w:lang w:eastAsia="pt-BR"/>
              </w:rPr>
              <w:t>Custo por m²</w:t>
            </w:r>
          </w:p>
        </w:tc>
        <w:tc>
          <w:tcPr>
            <w:tcW w:w="1134" w:type="dxa"/>
            <w:vAlign w:val="center"/>
            <w:hideMark/>
          </w:tcPr>
          <w:p w14:paraId="3FD91810" w14:textId="65EE286D"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b/>
                <w:bCs/>
                <w:sz w:val="18"/>
                <w:szCs w:val="18"/>
                <w:lang w:eastAsia="pt-BR"/>
              </w:rPr>
              <w:t>Preço Unitário</w:t>
            </w:r>
            <w:r w:rsidRPr="00B73160">
              <w:rPr>
                <w:rFonts w:ascii="Arial" w:eastAsia="Times New Roman" w:hAnsi="Arial" w:cs="Arial"/>
                <w:sz w:val="18"/>
                <w:szCs w:val="18"/>
                <w:lang w:eastAsia="pt-BR"/>
              </w:rPr>
              <w:br/>
            </w:r>
            <w:r w:rsidRPr="00B73160">
              <w:rPr>
                <w:rFonts w:ascii="Arial" w:eastAsia="Times New Roman" w:hAnsi="Arial" w:cs="Arial"/>
                <w:b/>
                <w:bCs/>
                <w:sz w:val="18"/>
                <w:szCs w:val="18"/>
                <w:lang w:eastAsia="pt-BR"/>
              </w:rPr>
              <w:t>por Intervenção</w:t>
            </w:r>
            <w:r w:rsidRPr="00B73160">
              <w:rPr>
                <w:rFonts w:ascii="Arial" w:eastAsia="Times New Roman" w:hAnsi="Arial" w:cs="Arial"/>
                <w:sz w:val="18"/>
                <w:szCs w:val="18"/>
                <w:lang w:eastAsia="pt-BR"/>
              </w:rPr>
              <w:br/>
            </w:r>
            <w:r w:rsidRPr="00B73160">
              <w:rPr>
                <w:rFonts w:ascii="Arial" w:eastAsia="Times New Roman" w:hAnsi="Arial" w:cs="Arial"/>
                <w:b/>
                <w:bCs/>
                <w:sz w:val="18"/>
                <w:szCs w:val="18"/>
                <w:lang w:eastAsia="pt-BR"/>
              </w:rPr>
              <w:t>(R$)</w:t>
            </w:r>
          </w:p>
        </w:tc>
        <w:tc>
          <w:tcPr>
            <w:tcW w:w="850" w:type="dxa"/>
            <w:vAlign w:val="center"/>
            <w:hideMark/>
          </w:tcPr>
          <w:p w14:paraId="1BC90841" w14:textId="77777777" w:rsidR="00A80A06" w:rsidRPr="00B73160" w:rsidRDefault="00A80A06" w:rsidP="00A80A06">
            <w:pPr>
              <w:spacing w:after="0" w:line="240" w:lineRule="auto"/>
              <w:jc w:val="center"/>
              <w:rPr>
                <w:rFonts w:ascii="Arial" w:eastAsia="Times New Roman" w:hAnsi="Arial" w:cs="Arial"/>
                <w:b/>
                <w:bCs/>
                <w:sz w:val="18"/>
                <w:szCs w:val="18"/>
                <w:lang w:eastAsia="pt-BR"/>
              </w:rPr>
            </w:pPr>
            <w:r w:rsidRPr="00B73160">
              <w:rPr>
                <w:rFonts w:ascii="Arial" w:eastAsia="Times New Roman" w:hAnsi="Arial" w:cs="Arial"/>
                <w:b/>
                <w:bCs/>
                <w:sz w:val="18"/>
                <w:szCs w:val="18"/>
                <w:lang w:eastAsia="pt-BR"/>
              </w:rPr>
              <w:t>Qtde</w:t>
            </w:r>
          </w:p>
          <w:p w14:paraId="067CE47A" w14:textId="0A4E721E"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b/>
                <w:bCs/>
                <w:sz w:val="18"/>
                <w:szCs w:val="18"/>
                <w:lang w:eastAsia="pt-BR"/>
              </w:rPr>
              <w:t>Inter-venções</w:t>
            </w:r>
          </w:p>
        </w:tc>
        <w:tc>
          <w:tcPr>
            <w:tcW w:w="1128" w:type="dxa"/>
            <w:vAlign w:val="center"/>
            <w:hideMark/>
          </w:tcPr>
          <w:p w14:paraId="0055CB74"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b/>
                <w:bCs/>
                <w:sz w:val="18"/>
                <w:szCs w:val="18"/>
                <w:lang w:eastAsia="pt-BR"/>
              </w:rPr>
              <w:t>Valor Total (R$)</w:t>
            </w:r>
          </w:p>
        </w:tc>
      </w:tr>
      <w:tr w:rsidR="00B73160" w:rsidRPr="00B73160" w14:paraId="3D7769F8" w14:textId="77777777" w:rsidTr="00A80A06">
        <w:trPr>
          <w:trHeight w:val="290"/>
        </w:trPr>
        <w:tc>
          <w:tcPr>
            <w:tcW w:w="1032" w:type="dxa"/>
            <w:vAlign w:val="center"/>
            <w:hideMark/>
          </w:tcPr>
          <w:p w14:paraId="7CDE5263"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lastRenderedPageBreak/>
              <w:t>1</w:t>
            </w:r>
          </w:p>
        </w:tc>
        <w:tc>
          <w:tcPr>
            <w:tcW w:w="405" w:type="dxa"/>
            <w:vAlign w:val="center"/>
            <w:hideMark/>
          </w:tcPr>
          <w:p w14:paraId="780B8D48"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1</w:t>
            </w:r>
          </w:p>
        </w:tc>
        <w:tc>
          <w:tcPr>
            <w:tcW w:w="1393" w:type="dxa"/>
            <w:vAlign w:val="center"/>
            <w:hideMark/>
          </w:tcPr>
          <w:p w14:paraId="6E3803F5"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Fórum Federal de Barretos</w:t>
            </w:r>
          </w:p>
        </w:tc>
        <w:tc>
          <w:tcPr>
            <w:tcW w:w="993" w:type="dxa"/>
            <w:vAlign w:val="center"/>
            <w:hideMark/>
          </w:tcPr>
          <w:p w14:paraId="75FCB122"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1320,00</w:t>
            </w:r>
          </w:p>
        </w:tc>
        <w:tc>
          <w:tcPr>
            <w:tcW w:w="850" w:type="dxa"/>
            <w:vAlign w:val="center"/>
            <w:hideMark/>
          </w:tcPr>
          <w:p w14:paraId="7A244B2D"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m²</w:t>
            </w:r>
          </w:p>
        </w:tc>
        <w:tc>
          <w:tcPr>
            <w:tcW w:w="709" w:type="dxa"/>
            <w:vAlign w:val="center"/>
          </w:tcPr>
          <w:p w14:paraId="5D64F7DB" w14:textId="47F1571D" w:rsidR="00A80A06" w:rsidRPr="00B73160" w:rsidRDefault="00A80A06" w:rsidP="00A80A06">
            <w:pPr>
              <w:spacing w:after="0" w:line="240" w:lineRule="auto"/>
              <w:jc w:val="center"/>
              <w:rPr>
                <w:rFonts w:ascii="Arial" w:eastAsia="Times New Roman" w:hAnsi="Arial" w:cs="Arial"/>
                <w:sz w:val="18"/>
                <w:szCs w:val="18"/>
                <w:lang w:eastAsia="pt-BR"/>
              </w:rPr>
            </w:pPr>
          </w:p>
        </w:tc>
        <w:tc>
          <w:tcPr>
            <w:tcW w:w="1134" w:type="dxa"/>
            <w:vAlign w:val="center"/>
          </w:tcPr>
          <w:p w14:paraId="058565CD" w14:textId="0750F5C6" w:rsidR="00A80A06" w:rsidRPr="00B73160" w:rsidRDefault="00A80A06" w:rsidP="00A80A06">
            <w:pPr>
              <w:spacing w:after="0" w:line="240" w:lineRule="auto"/>
              <w:jc w:val="center"/>
              <w:rPr>
                <w:rFonts w:ascii="Arial" w:eastAsia="Times New Roman" w:hAnsi="Arial" w:cs="Arial"/>
                <w:sz w:val="18"/>
                <w:szCs w:val="18"/>
                <w:lang w:eastAsia="pt-BR"/>
              </w:rPr>
            </w:pPr>
          </w:p>
        </w:tc>
        <w:tc>
          <w:tcPr>
            <w:tcW w:w="850" w:type="dxa"/>
            <w:vAlign w:val="center"/>
            <w:hideMark/>
          </w:tcPr>
          <w:p w14:paraId="699F29C2"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3</w:t>
            </w:r>
          </w:p>
        </w:tc>
        <w:tc>
          <w:tcPr>
            <w:tcW w:w="1128" w:type="dxa"/>
            <w:vAlign w:val="center"/>
          </w:tcPr>
          <w:p w14:paraId="1A11F1D6" w14:textId="71E61DE1" w:rsidR="00A80A06" w:rsidRPr="00B73160" w:rsidRDefault="00A80A06" w:rsidP="00A80A06">
            <w:pPr>
              <w:spacing w:after="0" w:line="240" w:lineRule="auto"/>
              <w:jc w:val="center"/>
              <w:rPr>
                <w:rFonts w:ascii="Arial" w:eastAsia="Times New Roman" w:hAnsi="Arial" w:cs="Arial"/>
                <w:sz w:val="18"/>
                <w:szCs w:val="18"/>
                <w:lang w:eastAsia="pt-BR"/>
              </w:rPr>
            </w:pPr>
          </w:p>
        </w:tc>
      </w:tr>
      <w:tr w:rsidR="00B73160" w:rsidRPr="00B73160" w14:paraId="397462C1" w14:textId="77777777" w:rsidTr="00A80A06">
        <w:trPr>
          <w:trHeight w:val="290"/>
        </w:trPr>
        <w:tc>
          <w:tcPr>
            <w:tcW w:w="1032" w:type="dxa"/>
            <w:vAlign w:val="center"/>
            <w:hideMark/>
          </w:tcPr>
          <w:p w14:paraId="29293705"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1</w:t>
            </w:r>
          </w:p>
        </w:tc>
        <w:tc>
          <w:tcPr>
            <w:tcW w:w="405" w:type="dxa"/>
            <w:vAlign w:val="center"/>
            <w:hideMark/>
          </w:tcPr>
          <w:p w14:paraId="2D30922F"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2</w:t>
            </w:r>
          </w:p>
        </w:tc>
        <w:tc>
          <w:tcPr>
            <w:tcW w:w="1393" w:type="dxa"/>
            <w:vAlign w:val="center"/>
            <w:hideMark/>
          </w:tcPr>
          <w:p w14:paraId="3B64E6F9"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Fórum Federal de Catanduva</w:t>
            </w:r>
          </w:p>
        </w:tc>
        <w:tc>
          <w:tcPr>
            <w:tcW w:w="993" w:type="dxa"/>
            <w:vAlign w:val="center"/>
            <w:hideMark/>
          </w:tcPr>
          <w:p w14:paraId="28FDA664"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5648,00</w:t>
            </w:r>
          </w:p>
        </w:tc>
        <w:tc>
          <w:tcPr>
            <w:tcW w:w="850" w:type="dxa"/>
            <w:vAlign w:val="center"/>
            <w:hideMark/>
          </w:tcPr>
          <w:p w14:paraId="25E50C31"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m²</w:t>
            </w:r>
          </w:p>
        </w:tc>
        <w:tc>
          <w:tcPr>
            <w:tcW w:w="709" w:type="dxa"/>
            <w:vAlign w:val="center"/>
          </w:tcPr>
          <w:p w14:paraId="5F1180AD" w14:textId="1202BC17" w:rsidR="00A80A06" w:rsidRPr="00B73160" w:rsidRDefault="00A80A06" w:rsidP="00A80A06">
            <w:pPr>
              <w:spacing w:after="0" w:line="240" w:lineRule="auto"/>
              <w:jc w:val="center"/>
              <w:rPr>
                <w:rFonts w:ascii="Arial" w:eastAsia="Times New Roman" w:hAnsi="Arial" w:cs="Arial"/>
                <w:sz w:val="18"/>
                <w:szCs w:val="18"/>
                <w:lang w:eastAsia="pt-BR"/>
              </w:rPr>
            </w:pPr>
          </w:p>
        </w:tc>
        <w:tc>
          <w:tcPr>
            <w:tcW w:w="1134" w:type="dxa"/>
            <w:vAlign w:val="center"/>
          </w:tcPr>
          <w:p w14:paraId="3D8254A0" w14:textId="10A7D77E" w:rsidR="00A80A06" w:rsidRPr="00B73160" w:rsidRDefault="00A80A06" w:rsidP="00A80A06">
            <w:pPr>
              <w:spacing w:after="0" w:line="240" w:lineRule="auto"/>
              <w:jc w:val="center"/>
              <w:rPr>
                <w:rFonts w:ascii="Arial" w:eastAsia="Times New Roman" w:hAnsi="Arial" w:cs="Arial"/>
                <w:sz w:val="18"/>
                <w:szCs w:val="18"/>
                <w:lang w:eastAsia="pt-BR"/>
              </w:rPr>
            </w:pPr>
          </w:p>
        </w:tc>
        <w:tc>
          <w:tcPr>
            <w:tcW w:w="850" w:type="dxa"/>
            <w:vAlign w:val="center"/>
            <w:hideMark/>
          </w:tcPr>
          <w:p w14:paraId="4BF5478E"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3</w:t>
            </w:r>
          </w:p>
        </w:tc>
        <w:tc>
          <w:tcPr>
            <w:tcW w:w="1128" w:type="dxa"/>
            <w:vAlign w:val="center"/>
          </w:tcPr>
          <w:p w14:paraId="1BC6ECBA" w14:textId="241526CB" w:rsidR="00A80A06" w:rsidRPr="00B73160" w:rsidRDefault="00A80A06" w:rsidP="00A80A06">
            <w:pPr>
              <w:spacing w:after="0" w:line="240" w:lineRule="auto"/>
              <w:jc w:val="center"/>
              <w:rPr>
                <w:rFonts w:ascii="Arial" w:eastAsia="Times New Roman" w:hAnsi="Arial" w:cs="Arial"/>
                <w:sz w:val="18"/>
                <w:szCs w:val="18"/>
                <w:lang w:eastAsia="pt-BR"/>
              </w:rPr>
            </w:pPr>
          </w:p>
        </w:tc>
      </w:tr>
      <w:tr w:rsidR="00B73160" w:rsidRPr="00B73160" w14:paraId="2E0D1130" w14:textId="77777777" w:rsidTr="00A80A06">
        <w:trPr>
          <w:trHeight w:val="290"/>
        </w:trPr>
        <w:tc>
          <w:tcPr>
            <w:tcW w:w="1032" w:type="dxa"/>
            <w:vAlign w:val="center"/>
            <w:hideMark/>
          </w:tcPr>
          <w:p w14:paraId="40FD4F05"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1</w:t>
            </w:r>
          </w:p>
        </w:tc>
        <w:tc>
          <w:tcPr>
            <w:tcW w:w="405" w:type="dxa"/>
            <w:vAlign w:val="center"/>
            <w:hideMark/>
          </w:tcPr>
          <w:p w14:paraId="50CD428A"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3</w:t>
            </w:r>
          </w:p>
        </w:tc>
        <w:tc>
          <w:tcPr>
            <w:tcW w:w="1393" w:type="dxa"/>
            <w:vAlign w:val="center"/>
            <w:hideMark/>
          </w:tcPr>
          <w:p w14:paraId="6D7E8C29"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Fórum Federal de Jales</w:t>
            </w:r>
          </w:p>
        </w:tc>
        <w:tc>
          <w:tcPr>
            <w:tcW w:w="993" w:type="dxa"/>
            <w:vAlign w:val="center"/>
            <w:hideMark/>
          </w:tcPr>
          <w:p w14:paraId="2AD3ED8B"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2520,00</w:t>
            </w:r>
          </w:p>
        </w:tc>
        <w:tc>
          <w:tcPr>
            <w:tcW w:w="850" w:type="dxa"/>
            <w:vAlign w:val="center"/>
            <w:hideMark/>
          </w:tcPr>
          <w:p w14:paraId="1F4CAFA9"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m²</w:t>
            </w:r>
          </w:p>
        </w:tc>
        <w:tc>
          <w:tcPr>
            <w:tcW w:w="709" w:type="dxa"/>
            <w:vAlign w:val="center"/>
          </w:tcPr>
          <w:p w14:paraId="5BFBA8C8" w14:textId="454589D9" w:rsidR="00A80A06" w:rsidRPr="00B73160" w:rsidRDefault="00A80A06" w:rsidP="00A80A06">
            <w:pPr>
              <w:spacing w:after="0" w:line="240" w:lineRule="auto"/>
              <w:jc w:val="center"/>
              <w:rPr>
                <w:rFonts w:ascii="Arial" w:eastAsia="Times New Roman" w:hAnsi="Arial" w:cs="Arial"/>
                <w:sz w:val="18"/>
                <w:szCs w:val="18"/>
                <w:lang w:eastAsia="pt-BR"/>
              </w:rPr>
            </w:pPr>
          </w:p>
        </w:tc>
        <w:tc>
          <w:tcPr>
            <w:tcW w:w="1134" w:type="dxa"/>
            <w:vAlign w:val="center"/>
          </w:tcPr>
          <w:p w14:paraId="6086D7F2" w14:textId="0DF6847E" w:rsidR="00A80A06" w:rsidRPr="00B73160" w:rsidRDefault="00A80A06" w:rsidP="00A80A06">
            <w:pPr>
              <w:spacing w:after="0" w:line="240" w:lineRule="auto"/>
              <w:jc w:val="center"/>
              <w:rPr>
                <w:rFonts w:ascii="Arial" w:eastAsia="Times New Roman" w:hAnsi="Arial" w:cs="Arial"/>
                <w:sz w:val="18"/>
                <w:szCs w:val="18"/>
                <w:lang w:eastAsia="pt-BR"/>
              </w:rPr>
            </w:pPr>
          </w:p>
        </w:tc>
        <w:tc>
          <w:tcPr>
            <w:tcW w:w="850" w:type="dxa"/>
            <w:vAlign w:val="center"/>
            <w:hideMark/>
          </w:tcPr>
          <w:p w14:paraId="30175035"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3</w:t>
            </w:r>
          </w:p>
        </w:tc>
        <w:tc>
          <w:tcPr>
            <w:tcW w:w="1128" w:type="dxa"/>
            <w:vAlign w:val="center"/>
          </w:tcPr>
          <w:p w14:paraId="096CCD4F" w14:textId="5A7DFC82" w:rsidR="00A80A06" w:rsidRPr="00B73160" w:rsidRDefault="00A80A06" w:rsidP="00A80A06">
            <w:pPr>
              <w:spacing w:after="0" w:line="240" w:lineRule="auto"/>
              <w:jc w:val="center"/>
              <w:rPr>
                <w:rFonts w:ascii="Arial" w:eastAsia="Times New Roman" w:hAnsi="Arial" w:cs="Arial"/>
                <w:sz w:val="18"/>
                <w:szCs w:val="18"/>
                <w:lang w:eastAsia="pt-BR"/>
              </w:rPr>
            </w:pPr>
          </w:p>
        </w:tc>
      </w:tr>
      <w:tr w:rsidR="00B73160" w:rsidRPr="00B73160" w14:paraId="079601C5" w14:textId="77777777" w:rsidTr="00A80A06">
        <w:trPr>
          <w:trHeight w:val="290"/>
        </w:trPr>
        <w:tc>
          <w:tcPr>
            <w:tcW w:w="1032" w:type="dxa"/>
            <w:vAlign w:val="center"/>
            <w:hideMark/>
          </w:tcPr>
          <w:p w14:paraId="46592ED6"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1</w:t>
            </w:r>
          </w:p>
        </w:tc>
        <w:tc>
          <w:tcPr>
            <w:tcW w:w="405" w:type="dxa"/>
            <w:vAlign w:val="center"/>
            <w:hideMark/>
          </w:tcPr>
          <w:p w14:paraId="66669DC2"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4</w:t>
            </w:r>
          </w:p>
        </w:tc>
        <w:tc>
          <w:tcPr>
            <w:tcW w:w="1393" w:type="dxa"/>
            <w:vAlign w:val="center"/>
            <w:hideMark/>
          </w:tcPr>
          <w:p w14:paraId="09BF0966"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Fórum Federal de Ribeirão Preto</w:t>
            </w:r>
          </w:p>
        </w:tc>
        <w:tc>
          <w:tcPr>
            <w:tcW w:w="993" w:type="dxa"/>
            <w:vAlign w:val="center"/>
            <w:hideMark/>
          </w:tcPr>
          <w:p w14:paraId="00D85371"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8165,60</w:t>
            </w:r>
          </w:p>
        </w:tc>
        <w:tc>
          <w:tcPr>
            <w:tcW w:w="850" w:type="dxa"/>
            <w:vAlign w:val="center"/>
            <w:hideMark/>
          </w:tcPr>
          <w:p w14:paraId="0605D12C"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m²</w:t>
            </w:r>
          </w:p>
        </w:tc>
        <w:tc>
          <w:tcPr>
            <w:tcW w:w="709" w:type="dxa"/>
            <w:vAlign w:val="center"/>
          </w:tcPr>
          <w:p w14:paraId="28364487" w14:textId="28B4DF40" w:rsidR="00A80A06" w:rsidRPr="00B73160" w:rsidRDefault="00A80A06" w:rsidP="00A80A06">
            <w:pPr>
              <w:spacing w:after="0" w:line="240" w:lineRule="auto"/>
              <w:jc w:val="center"/>
              <w:rPr>
                <w:rFonts w:ascii="Arial" w:eastAsia="Times New Roman" w:hAnsi="Arial" w:cs="Arial"/>
                <w:sz w:val="18"/>
                <w:szCs w:val="18"/>
                <w:lang w:eastAsia="pt-BR"/>
              </w:rPr>
            </w:pPr>
          </w:p>
        </w:tc>
        <w:tc>
          <w:tcPr>
            <w:tcW w:w="1134" w:type="dxa"/>
            <w:vAlign w:val="center"/>
          </w:tcPr>
          <w:p w14:paraId="44EFAF37" w14:textId="17C62CE4" w:rsidR="00A80A06" w:rsidRPr="00B73160" w:rsidRDefault="00A80A06" w:rsidP="00A80A06">
            <w:pPr>
              <w:spacing w:after="0" w:line="240" w:lineRule="auto"/>
              <w:jc w:val="center"/>
              <w:rPr>
                <w:rFonts w:ascii="Arial" w:eastAsia="Times New Roman" w:hAnsi="Arial" w:cs="Arial"/>
                <w:sz w:val="18"/>
                <w:szCs w:val="18"/>
                <w:lang w:eastAsia="pt-BR"/>
              </w:rPr>
            </w:pPr>
          </w:p>
        </w:tc>
        <w:tc>
          <w:tcPr>
            <w:tcW w:w="850" w:type="dxa"/>
            <w:vAlign w:val="center"/>
            <w:hideMark/>
          </w:tcPr>
          <w:p w14:paraId="3A21A610"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3</w:t>
            </w:r>
          </w:p>
        </w:tc>
        <w:tc>
          <w:tcPr>
            <w:tcW w:w="1128" w:type="dxa"/>
            <w:vAlign w:val="center"/>
          </w:tcPr>
          <w:p w14:paraId="37EC8423" w14:textId="2E4CDAFF" w:rsidR="00A80A06" w:rsidRPr="00B73160" w:rsidRDefault="00A80A06" w:rsidP="00A80A06">
            <w:pPr>
              <w:spacing w:after="0" w:line="240" w:lineRule="auto"/>
              <w:jc w:val="center"/>
              <w:rPr>
                <w:rFonts w:ascii="Arial" w:eastAsia="Times New Roman" w:hAnsi="Arial" w:cs="Arial"/>
                <w:sz w:val="18"/>
                <w:szCs w:val="18"/>
                <w:lang w:eastAsia="pt-BR"/>
              </w:rPr>
            </w:pPr>
          </w:p>
        </w:tc>
      </w:tr>
      <w:tr w:rsidR="00B73160" w:rsidRPr="00B73160" w14:paraId="53D37A65" w14:textId="77777777" w:rsidTr="00A80A06">
        <w:trPr>
          <w:trHeight w:val="290"/>
        </w:trPr>
        <w:tc>
          <w:tcPr>
            <w:tcW w:w="1032" w:type="dxa"/>
            <w:vAlign w:val="center"/>
            <w:hideMark/>
          </w:tcPr>
          <w:p w14:paraId="20CE87E2"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1</w:t>
            </w:r>
          </w:p>
        </w:tc>
        <w:tc>
          <w:tcPr>
            <w:tcW w:w="405" w:type="dxa"/>
            <w:vAlign w:val="center"/>
            <w:hideMark/>
          </w:tcPr>
          <w:p w14:paraId="2E3FAE1D"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5</w:t>
            </w:r>
          </w:p>
        </w:tc>
        <w:tc>
          <w:tcPr>
            <w:tcW w:w="1393" w:type="dxa"/>
            <w:vAlign w:val="center"/>
            <w:hideMark/>
          </w:tcPr>
          <w:p w14:paraId="5C074D2C"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Fórum Federal de São Carlos</w:t>
            </w:r>
          </w:p>
        </w:tc>
        <w:tc>
          <w:tcPr>
            <w:tcW w:w="993" w:type="dxa"/>
            <w:vAlign w:val="center"/>
            <w:hideMark/>
          </w:tcPr>
          <w:p w14:paraId="1F288B7F"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1856,00</w:t>
            </w:r>
          </w:p>
        </w:tc>
        <w:tc>
          <w:tcPr>
            <w:tcW w:w="850" w:type="dxa"/>
            <w:vAlign w:val="center"/>
            <w:hideMark/>
          </w:tcPr>
          <w:p w14:paraId="717C39EF"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m²</w:t>
            </w:r>
          </w:p>
        </w:tc>
        <w:tc>
          <w:tcPr>
            <w:tcW w:w="709" w:type="dxa"/>
            <w:vAlign w:val="center"/>
          </w:tcPr>
          <w:p w14:paraId="45C78BDF" w14:textId="2558D6E7" w:rsidR="00A80A06" w:rsidRPr="00B73160" w:rsidRDefault="00A80A06" w:rsidP="00A80A06">
            <w:pPr>
              <w:spacing w:after="0" w:line="240" w:lineRule="auto"/>
              <w:jc w:val="center"/>
              <w:rPr>
                <w:rFonts w:ascii="Arial" w:eastAsia="Times New Roman" w:hAnsi="Arial" w:cs="Arial"/>
                <w:sz w:val="18"/>
                <w:szCs w:val="18"/>
                <w:lang w:eastAsia="pt-BR"/>
              </w:rPr>
            </w:pPr>
          </w:p>
        </w:tc>
        <w:tc>
          <w:tcPr>
            <w:tcW w:w="1134" w:type="dxa"/>
            <w:vAlign w:val="center"/>
          </w:tcPr>
          <w:p w14:paraId="134DC235" w14:textId="3DE56B79" w:rsidR="00A80A06" w:rsidRPr="00B73160" w:rsidRDefault="00A80A06" w:rsidP="00A80A06">
            <w:pPr>
              <w:spacing w:after="0" w:line="240" w:lineRule="auto"/>
              <w:jc w:val="center"/>
              <w:rPr>
                <w:rFonts w:ascii="Arial" w:eastAsia="Times New Roman" w:hAnsi="Arial" w:cs="Arial"/>
                <w:sz w:val="18"/>
                <w:szCs w:val="18"/>
                <w:lang w:eastAsia="pt-BR"/>
              </w:rPr>
            </w:pPr>
          </w:p>
        </w:tc>
        <w:tc>
          <w:tcPr>
            <w:tcW w:w="850" w:type="dxa"/>
            <w:vAlign w:val="center"/>
            <w:hideMark/>
          </w:tcPr>
          <w:p w14:paraId="292016B7"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3</w:t>
            </w:r>
          </w:p>
        </w:tc>
        <w:tc>
          <w:tcPr>
            <w:tcW w:w="1128" w:type="dxa"/>
            <w:vAlign w:val="center"/>
          </w:tcPr>
          <w:p w14:paraId="4F142B71" w14:textId="557A4552" w:rsidR="00A80A06" w:rsidRPr="00B73160" w:rsidRDefault="00A80A06" w:rsidP="00A80A06">
            <w:pPr>
              <w:spacing w:after="0" w:line="240" w:lineRule="auto"/>
              <w:jc w:val="center"/>
              <w:rPr>
                <w:rFonts w:ascii="Arial" w:eastAsia="Times New Roman" w:hAnsi="Arial" w:cs="Arial"/>
                <w:sz w:val="18"/>
                <w:szCs w:val="18"/>
                <w:lang w:eastAsia="pt-BR"/>
              </w:rPr>
            </w:pPr>
          </w:p>
        </w:tc>
      </w:tr>
      <w:tr w:rsidR="00B73160" w:rsidRPr="00B73160" w14:paraId="67E133DE" w14:textId="77777777" w:rsidTr="00A80A06">
        <w:trPr>
          <w:trHeight w:val="290"/>
        </w:trPr>
        <w:tc>
          <w:tcPr>
            <w:tcW w:w="1032" w:type="dxa"/>
            <w:vAlign w:val="center"/>
            <w:hideMark/>
          </w:tcPr>
          <w:p w14:paraId="730B678E"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b/>
                <w:bCs/>
                <w:sz w:val="18"/>
                <w:szCs w:val="18"/>
                <w:lang w:eastAsia="pt-BR"/>
              </w:rPr>
              <w:t>SUBTOTAL</w:t>
            </w:r>
          </w:p>
        </w:tc>
        <w:tc>
          <w:tcPr>
            <w:tcW w:w="405" w:type="dxa"/>
            <w:vAlign w:val="center"/>
            <w:hideMark/>
          </w:tcPr>
          <w:p w14:paraId="17909DE3"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 </w:t>
            </w:r>
          </w:p>
        </w:tc>
        <w:tc>
          <w:tcPr>
            <w:tcW w:w="1393" w:type="dxa"/>
            <w:vAlign w:val="center"/>
            <w:hideMark/>
          </w:tcPr>
          <w:p w14:paraId="2205C524"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 </w:t>
            </w:r>
          </w:p>
        </w:tc>
        <w:tc>
          <w:tcPr>
            <w:tcW w:w="993" w:type="dxa"/>
            <w:vAlign w:val="center"/>
            <w:hideMark/>
          </w:tcPr>
          <w:p w14:paraId="5268A7FB"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 </w:t>
            </w:r>
          </w:p>
        </w:tc>
        <w:tc>
          <w:tcPr>
            <w:tcW w:w="850" w:type="dxa"/>
            <w:vAlign w:val="center"/>
            <w:hideMark/>
          </w:tcPr>
          <w:p w14:paraId="140120FA"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 </w:t>
            </w:r>
          </w:p>
        </w:tc>
        <w:tc>
          <w:tcPr>
            <w:tcW w:w="709" w:type="dxa"/>
            <w:vAlign w:val="center"/>
          </w:tcPr>
          <w:p w14:paraId="0A5AD3AA" w14:textId="160770BC" w:rsidR="00A80A06" w:rsidRPr="00B73160" w:rsidRDefault="00A80A06" w:rsidP="00A80A06">
            <w:pPr>
              <w:spacing w:after="0" w:line="240" w:lineRule="auto"/>
              <w:jc w:val="center"/>
              <w:rPr>
                <w:rFonts w:ascii="Arial" w:eastAsia="Times New Roman" w:hAnsi="Arial" w:cs="Arial"/>
                <w:sz w:val="18"/>
                <w:szCs w:val="18"/>
                <w:lang w:eastAsia="pt-BR"/>
              </w:rPr>
            </w:pPr>
          </w:p>
        </w:tc>
        <w:tc>
          <w:tcPr>
            <w:tcW w:w="1134" w:type="dxa"/>
            <w:vAlign w:val="center"/>
          </w:tcPr>
          <w:p w14:paraId="5976E71D" w14:textId="5C391C81" w:rsidR="00A80A06" w:rsidRPr="00B73160" w:rsidRDefault="00A80A06" w:rsidP="00A80A06">
            <w:pPr>
              <w:spacing w:after="0" w:line="240" w:lineRule="auto"/>
              <w:jc w:val="center"/>
              <w:rPr>
                <w:rFonts w:ascii="Arial" w:eastAsia="Times New Roman" w:hAnsi="Arial" w:cs="Arial"/>
                <w:sz w:val="18"/>
                <w:szCs w:val="18"/>
                <w:lang w:eastAsia="pt-BR"/>
              </w:rPr>
            </w:pPr>
          </w:p>
        </w:tc>
        <w:tc>
          <w:tcPr>
            <w:tcW w:w="850" w:type="dxa"/>
            <w:vAlign w:val="center"/>
            <w:hideMark/>
          </w:tcPr>
          <w:p w14:paraId="418D32E1"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 </w:t>
            </w:r>
          </w:p>
        </w:tc>
        <w:tc>
          <w:tcPr>
            <w:tcW w:w="1128" w:type="dxa"/>
            <w:vAlign w:val="center"/>
          </w:tcPr>
          <w:p w14:paraId="60E5B86E" w14:textId="4EC24F14" w:rsidR="00A80A06" w:rsidRPr="00B73160" w:rsidRDefault="00A80A06" w:rsidP="00A80A06">
            <w:pPr>
              <w:spacing w:after="0" w:line="240" w:lineRule="auto"/>
              <w:jc w:val="center"/>
              <w:rPr>
                <w:rFonts w:ascii="Arial" w:eastAsia="Times New Roman" w:hAnsi="Arial" w:cs="Arial"/>
                <w:sz w:val="18"/>
                <w:szCs w:val="18"/>
                <w:lang w:eastAsia="pt-BR"/>
              </w:rPr>
            </w:pPr>
          </w:p>
        </w:tc>
      </w:tr>
      <w:tr w:rsidR="00B73160" w:rsidRPr="00B73160" w14:paraId="645CFBFC" w14:textId="77777777" w:rsidTr="00A80A06">
        <w:trPr>
          <w:trHeight w:val="290"/>
        </w:trPr>
        <w:tc>
          <w:tcPr>
            <w:tcW w:w="1032" w:type="dxa"/>
            <w:vAlign w:val="center"/>
            <w:hideMark/>
          </w:tcPr>
          <w:p w14:paraId="458FB8AB" w14:textId="77777777" w:rsidR="00A80A06" w:rsidRPr="00B73160" w:rsidRDefault="00A80A06" w:rsidP="00A80A06">
            <w:pPr>
              <w:spacing w:after="0" w:line="240" w:lineRule="auto"/>
              <w:jc w:val="center"/>
              <w:rPr>
                <w:rFonts w:ascii="Arial" w:eastAsia="Times New Roman" w:hAnsi="Arial" w:cs="Arial"/>
                <w:b/>
                <w:bCs/>
                <w:sz w:val="18"/>
                <w:szCs w:val="18"/>
                <w:lang w:eastAsia="pt-BR"/>
              </w:rPr>
            </w:pPr>
            <w:r w:rsidRPr="00B73160">
              <w:rPr>
                <w:rFonts w:ascii="Arial" w:eastAsia="Times New Roman" w:hAnsi="Arial" w:cs="Arial"/>
                <w:b/>
                <w:bCs/>
                <w:sz w:val="18"/>
                <w:szCs w:val="18"/>
                <w:lang w:eastAsia="pt-BR"/>
              </w:rPr>
              <w:t> </w:t>
            </w:r>
          </w:p>
        </w:tc>
        <w:tc>
          <w:tcPr>
            <w:tcW w:w="405" w:type="dxa"/>
            <w:vAlign w:val="center"/>
            <w:hideMark/>
          </w:tcPr>
          <w:p w14:paraId="35AC5CFA"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 </w:t>
            </w:r>
          </w:p>
        </w:tc>
        <w:tc>
          <w:tcPr>
            <w:tcW w:w="1393" w:type="dxa"/>
            <w:vAlign w:val="center"/>
            <w:hideMark/>
          </w:tcPr>
          <w:p w14:paraId="3077A908"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 </w:t>
            </w:r>
          </w:p>
        </w:tc>
        <w:tc>
          <w:tcPr>
            <w:tcW w:w="993" w:type="dxa"/>
            <w:vAlign w:val="center"/>
            <w:hideMark/>
          </w:tcPr>
          <w:p w14:paraId="799C52F2"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 </w:t>
            </w:r>
          </w:p>
        </w:tc>
        <w:tc>
          <w:tcPr>
            <w:tcW w:w="850" w:type="dxa"/>
            <w:vAlign w:val="center"/>
            <w:hideMark/>
          </w:tcPr>
          <w:p w14:paraId="7D271335"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 </w:t>
            </w:r>
          </w:p>
        </w:tc>
        <w:tc>
          <w:tcPr>
            <w:tcW w:w="709" w:type="dxa"/>
            <w:vAlign w:val="center"/>
            <w:hideMark/>
          </w:tcPr>
          <w:p w14:paraId="5F18DDD9"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 </w:t>
            </w:r>
          </w:p>
        </w:tc>
        <w:tc>
          <w:tcPr>
            <w:tcW w:w="1134" w:type="dxa"/>
            <w:vAlign w:val="center"/>
            <w:hideMark/>
          </w:tcPr>
          <w:p w14:paraId="5803C8F0"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 </w:t>
            </w:r>
          </w:p>
        </w:tc>
        <w:tc>
          <w:tcPr>
            <w:tcW w:w="850" w:type="dxa"/>
            <w:vAlign w:val="center"/>
            <w:hideMark/>
          </w:tcPr>
          <w:p w14:paraId="244089BD"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 </w:t>
            </w:r>
          </w:p>
        </w:tc>
        <w:tc>
          <w:tcPr>
            <w:tcW w:w="1128" w:type="dxa"/>
            <w:vAlign w:val="center"/>
          </w:tcPr>
          <w:p w14:paraId="5AF0D660" w14:textId="0F608883" w:rsidR="00A80A06" w:rsidRPr="00B73160" w:rsidRDefault="00A80A06" w:rsidP="00A80A06">
            <w:pPr>
              <w:spacing w:after="0" w:line="240" w:lineRule="auto"/>
              <w:jc w:val="center"/>
              <w:rPr>
                <w:rFonts w:ascii="Arial" w:eastAsia="Times New Roman" w:hAnsi="Arial" w:cs="Arial"/>
                <w:sz w:val="18"/>
                <w:szCs w:val="18"/>
                <w:lang w:eastAsia="pt-BR"/>
              </w:rPr>
            </w:pPr>
          </w:p>
        </w:tc>
      </w:tr>
      <w:tr w:rsidR="00B73160" w:rsidRPr="00B73160" w14:paraId="10D2BE14" w14:textId="77777777" w:rsidTr="00A80A06">
        <w:trPr>
          <w:trHeight w:val="290"/>
        </w:trPr>
        <w:tc>
          <w:tcPr>
            <w:tcW w:w="1032" w:type="dxa"/>
            <w:vAlign w:val="center"/>
            <w:hideMark/>
          </w:tcPr>
          <w:p w14:paraId="5E3BEDF4"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b/>
                <w:bCs/>
                <w:sz w:val="18"/>
                <w:szCs w:val="18"/>
                <w:lang w:eastAsia="pt-BR"/>
              </w:rPr>
              <w:t>2</w:t>
            </w:r>
          </w:p>
        </w:tc>
        <w:tc>
          <w:tcPr>
            <w:tcW w:w="405" w:type="dxa"/>
            <w:vAlign w:val="center"/>
            <w:hideMark/>
          </w:tcPr>
          <w:p w14:paraId="3C2489B3"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6</w:t>
            </w:r>
          </w:p>
        </w:tc>
        <w:tc>
          <w:tcPr>
            <w:tcW w:w="1393" w:type="dxa"/>
            <w:vAlign w:val="center"/>
            <w:hideMark/>
          </w:tcPr>
          <w:p w14:paraId="60C36C9F"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Fórum Federal de Americana</w:t>
            </w:r>
          </w:p>
        </w:tc>
        <w:tc>
          <w:tcPr>
            <w:tcW w:w="993" w:type="dxa"/>
            <w:vAlign w:val="center"/>
            <w:hideMark/>
          </w:tcPr>
          <w:p w14:paraId="442AEC60"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2508,13</w:t>
            </w:r>
          </w:p>
        </w:tc>
        <w:tc>
          <w:tcPr>
            <w:tcW w:w="850" w:type="dxa"/>
            <w:vAlign w:val="center"/>
            <w:hideMark/>
          </w:tcPr>
          <w:p w14:paraId="3DBAE5D5"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m²</w:t>
            </w:r>
          </w:p>
        </w:tc>
        <w:tc>
          <w:tcPr>
            <w:tcW w:w="709" w:type="dxa"/>
            <w:vAlign w:val="center"/>
          </w:tcPr>
          <w:p w14:paraId="460FF6BE" w14:textId="64BB440E" w:rsidR="00A80A06" w:rsidRPr="00B73160" w:rsidRDefault="00A80A06" w:rsidP="00A80A06">
            <w:pPr>
              <w:spacing w:after="0" w:line="240" w:lineRule="auto"/>
              <w:jc w:val="center"/>
              <w:rPr>
                <w:rFonts w:ascii="Arial" w:eastAsia="Times New Roman" w:hAnsi="Arial" w:cs="Arial"/>
                <w:sz w:val="18"/>
                <w:szCs w:val="18"/>
                <w:lang w:eastAsia="pt-BR"/>
              </w:rPr>
            </w:pPr>
          </w:p>
        </w:tc>
        <w:tc>
          <w:tcPr>
            <w:tcW w:w="1134" w:type="dxa"/>
            <w:vAlign w:val="center"/>
          </w:tcPr>
          <w:p w14:paraId="6D79B31C" w14:textId="367C970B" w:rsidR="00A80A06" w:rsidRPr="00B73160" w:rsidRDefault="00A80A06" w:rsidP="00A80A06">
            <w:pPr>
              <w:spacing w:after="0" w:line="240" w:lineRule="auto"/>
              <w:jc w:val="center"/>
              <w:rPr>
                <w:rFonts w:ascii="Arial" w:eastAsia="Times New Roman" w:hAnsi="Arial" w:cs="Arial"/>
                <w:sz w:val="18"/>
                <w:szCs w:val="18"/>
                <w:lang w:eastAsia="pt-BR"/>
              </w:rPr>
            </w:pPr>
          </w:p>
        </w:tc>
        <w:tc>
          <w:tcPr>
            <w:tcW w:w="850" w:type="dxa"/>
            <w:vAlign w:val="center"/>
            <w:hideMark/>
          </w:tcPr>
          <w:p w14:paraId="70D91C13"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3</w:t>
            </w:r>
          </w:p>
        </w:tc>
        <w:tc>
          <w:tcPr>
            <w:tcW w:w="1128" w:type="dxa"/>
            <w:vAlign w:val="center"/>
          </w:tcPr>
          <w:p w14:paraId="5416FC1D" w14:textId="0561BFB1" w:rsidR="00A80A06" w:rsidRPr="00B73160" w:rsidRDefault="00A80A06" w:rsidP="00A80A06">
            <w:pPr>
              <w:spacing w:after="0" w:line="240" w:lineRule="auto"/>
              <w:jc w:val="center"/>
              <w:rPr>
                <w:rFonts w:ascii="Arial" w:eastAsia="Times New Roman" w:hAnsi="Arial" w:cs="Arial"/>
                <w:sz w:val="18"/>
                <w:szCs w:val="18"/>
                <w:lang w:eastAsia="pt-BR"/>
              </w:rPr>
            </w:pPr>
          </w:p>
        </w:tc>
      </w:tr>
      <w:tr w:rsidR="00B73160" w:rsidRPr="00B73160" w14:paraId="250AC91D" w14:textId="77777777" w:rsidTr="00A80A06">
        <w:trPr>
          <w:trHeight w:val="290"/>
        </w:trPr>
        <w:tc>
          <w:tcPr>
            <w:tcW w:w="1032" w:type="dxa"/>
            <w:vAlign w:val="center"/>
            <w:hideMark/>
          </w:tcPr>
          <w:p w14:paraId="7FD2BB10"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b/>
                <w:bCs/>
                <w:sz w:val="18"/>
                <w:szCs w:val="18"/>
                <w:lang w:eastAsia="pt-BR"/>
              </w:rPr>
              <w:t>2</w:t>
            </w:r>
          </w:p>
        </w:tc>
        <w:tc>
          <w:tcPr>
            <w:tcW w:w="405" w:type="dxa"/>
            <w:vAlign w:val="center"/>
            <w:hideMark/>
          </w:tcPr>
          <w:p w14:paraId="525F3EAF"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7</w:t>
            </w:r>
          </w:p>
        </w:tc>
        <w:tc>
          <w:tcPr>
            <w:tcW w:w="1393" w:type="dxa"/>
            <w:vAlign w:val="center"/>
            <w:hideMark/>
          </w:tcPr>
          <w:p w14:paraId="2AF4B2BE"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Fórum Federal de Bragança Paulista</w:t>
            </w:r>
          </w:p>
        </w:tc>
        <w:tc>
          <w:tcPr>
            <w:tcW w:w="993" w:type="dxa"/>
            <w:vAlign w:val="center"/>
            <w:hideMark/>
          </w:tcPr>
          <w:p w14:paraId="0879DD79"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3000,00</w:t>
            </w:r>
          </w:p>
        </w:tc>
        <w:tc>
          <w:tcPr>
            <w:tcW w:w="850" w:type="dxa"/>
            <w:vAlign w:val="center"/>
            <w:hideMark/>
          </w:tcPr>
          <w:p w14:paraId="46321225"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m²</w:t>
            </w:r>
          </w:p>
        </w:tc>
        <w:tc>
          <w:tcPr>
            <w:tcW w:w="709" w:type="dxa"/>
            <w:vAlign w:val="center"/>
          </w:tcPr>
          <w:p w14:paraId="09EEEF36" w14:textId="3F0B1E23" w:rsidR="00A80A06" w:rsidRPr="00B73160" w:rsidRDefault="00A80A06" w:rsidP="00A80A06">
            <w:pPr>
              <w:spacing w:after="0" w:line="240" w:lineRule="auto"/>
              <w:jc w:val="center"/>
              <w:rPr>
                <w:rFonts w:ascii="Arial" w:eastAsia="Times New Roman" w:hAnsi="Arial" w:cs="Arial"/>
                <w:sz w:val="18"/>
                <w:szCs w:val="18"/>
                <w:lang w:eastAsia="pt-BR"/>
              </w:rPr>
            </w:pPr>
          </w:p>
        </w:tc>
        <w:tc>
          <w:tcPr>
            <w:tcW w:w="1134" w:type="dxa"/>
            <w:vAlign w:val="center"/>
          </w:tcPr>
          <w:p w14:paraId="2E5B8EF5" w14:textId="7F2EBCBA" w:rsidR="00A80A06" w:rsidRPr="00B73160" w:rsidRDefault="00A80A06" w:rsidP="00A80A06">
            <w:pPr>
              <w:spacing w:after="0" w:line="240" w:lineRule="auto"/>
              <w:jc w:val="center"/>
              <w:rPr>
                <w:rFonts w:ascii="Arial" w:eastAsia="Times New Roman" w:hAnsi="Arial" w:cs="Arial"/>
                <w:sz w:val="18"/>
                <w:szCs w:val="18"/>
                <w:lang w:eastAsia="pt-BR"/>
              </w:rPr>
            </w:pPr>
          </w:p>
        </w:tc>
        <w:tc>
          <w:tcPr>
            <w:tcW w:w="850" w:type="dxa"/>
            <w:vAlign w:val="center"/>
            <w:hideMark/>
          </w:tcPr>
          <w:p w14:paraId="09882A85"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3</w:t>
            </w:r>
          </w:p>
        </w:tc>
        <w:tc>
          <w:tcPr>
            <w:tcW w:w="1128" w:type="dxa"/>
            <w:vAlign w:val="center"/>
          </w:tcPr>
          <w:p w14:paraId="47D3D7CE" w14:textId="1203A253" w:rsidR="00A80A06" w:rsidRPr="00B73160" w:rsidRDefault="00A80A06" w:rsidP="00A80A06">
            <w:pPr>
              <w:spacing w:after="0" w:line="240" w:lineRule="auto"/>
              <w:jc w:val="center"/>
              <w:rPr>
                <w:rFonts w:ascii="Arial" w:eastAsia="Times New Roman" w:hAnsi="Arial" w:cs="Arial"/>
                <w:sz w:val="18"/>
                <w:szCs w:val="18"/>
                <w:lang w:eastAsia="pt-BR"/>
              </w:rPr>
            </w:pPr>
          </w:p>
        </w:tc>
      </w:tr>
      <w:tr w:rsidR="00B73160" w:rsidRPr="00B73160" w14:paraId="1288EDF5" w14:textId="77777777" w:rsidTr="00A80A06">
        <w:trPr>
          <w:trHeight w:val="290"/>
        </w:trPr>
        <w:tc>
          <w:tcPr>
            <w:tcW w:w="1032" w:type="dxa"/>
            <w:vAlign w:val="center"/>
            <w:hideMark/>
          </w:tcPr>
          <w:p w14:paraId="29D217C2"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b/>
                <w:bCs/>
                <w:sz w:val="18"/>
                <w:szCs w:val="18"/>
                <w:lang w:eastAsia="pt-BR"/>
              </w:rPr>
              <w:t>2</w:t>
            </w:r>
          </w:p>
        </w:tc>
        <w:tc>
          <w:tcPr>
            <w:tcW w:w="405" w:type="dxa"/>
            <w:vAlign w:val="center"/>
            <w:hideMark/>
          </w:tcPr>
          <w:p w14:paraId="7BE6261E"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8</w:t>
            </w:r>
          </w:p>
        </w:tc>
        <w:tc>
          <w:tcPr>
            <w:tcW w:w="1393" w:type="dxa"/>
            <w:vAlign w:val="center"/>
            <w:hideMark/>
          </w:tcPr>
          <w:p w14:paraId="47515964"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Fórum Federal de Campinas</w:t>
            </w:r>
          </w:p>
        </w:tc>
        <w:tc>
          <w:tcPr>
            <w:tcW w:w="993" w:type="dxa"/>
            <w:vAlign w:val="center"/>
            <w:hideMark/>
          </w:tcPr>
          <w:p w14:paraId="16DF1AFC"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5800,00</w:t>
            </w:r>
          </w:p>
        </w:tc>
        <w:tc>
          <w:tcPr>
            <w:tcW w:w="850" w:type="dxa"/>
            <w:vAlign w:val="center"/>
            <w:hideMark/>
          </w:tcPr>
          <w:p w14:paraId="081AFE3B"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m²</w:t>
            </w:r>
          </w:p>
        </w:tc>
        <w:tc>
          <w:tcPr>
            <w:tcW w:w="709" w:type="dxa"/>
            <w:vAlign w:val="center"/>
          </w:tcPr>
          <w:p w14:paraId="0E97D841" w14:textId="3598B11B" w:rsidR="00A80A06" w:rsidRPr="00B73160" w:rsidRDefault="00A80A06" w:rsidP="00A80A06">
            <w:pPr>
              <w:spacing w:after="0" w:line="240" w:lineRule="auto"/>
              <w:jc w:val="center"/>
              <w:rPr>
                <w:rFonts w:ascii="Arial" w:eastAsia="Times New Roman" w:hAnsi="Arial" w:cs="Arial"/>
                <w:sz w:val="18"/>
                <w:szCs w:val="18"/>
                <w:lang w:eastAsia="pt-BR"/>
              </w:rPr>
            </w:pPr>
          </w:p>
        </w:tc>
        <w:tc>
          <w:tcPr>
            <w:tcW w:w="1134" w:type="dxa"/>
            <w:vAlign w:val="center"/>
          </w:tcPr>
          <w:p w14:paraId="724FFFA4" w14:textId="288FF437" w:rsidR="00A80A06" w:rsidRPr="00B73160" w:rsidRDefault="00A80A06" w:rsidP="00A80A06">
            <w:pPr>
              <w:spacing w:after="0" w:line="240" w:lineRule="auto"/>
              <w:jc w:val="center"/>
              <w:rPr>
                <w:rFonts w:ascii="Arial" w:eastAsia="Times New Roman" w:hAnsi="Arial" w:cs="Arial"/>
                <w:sz w:val="18"/>
                <w:szCs w:val="18"/>
                <w:lang w:eastAsia="pt-BR"/>
              </w:rPr>
            </w:pPr>
          </w:p>
        </w:tc>
        <w:tc>
          <w:tcPr>
            <w:tcW w:w="850" w:type="dxa"/>
            <w:vAlign w:val="center"/>
            <w:hideMark/>
          </w:tcPr>
          <w:p w14:paraId="020F221B"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3</w:t>
            </w:r>
          </w:p>
        </w:tc>
        <w:tc>
          <w:tcPr>
            <w:tcW w:w="1128" w:type="dxa"/>
            <w:vAlign w:val="center"/>
          </w:tcPr>
          <w:p w14:paraId="199C0C1A" w14:textId="30770665" w:rsidR="00A80A06" w:rsidRPr="00B73160" w:rsidRDefault="00A80A06" w:rsidP="00A80A06">
            <w:pPr>
              <w:spacing w:after="0" w:line="240" w:lineRule="auto"/>
              <w:jc w:val="center"/>
              <w:rPr>
                <w:rFonts w:ascii="Arial" w:eastAsia="Times New Roman" w:hAnsi="Arial" w:cs="Arial"/>
                <w:sz w:val="18"/>
                <w:szCs w:val="18"/>
                <w:lang w:eastAsia="pt-BR"/>
              </w:rPr>
            </w:pPr>
          </w:p>
        </w:tc>
      </w:tr>
      <w:tr w:rsidR="00B73160" w:rsidRPr="00B73160" w14:paraId="5A5AA403" w14:textId="77777777" w:rsidTr="00A80A06">
        <w:trPr>
          <w:trHeight w:val="290"/>
        </w:trPr>
        <w:tc>
          <w:tcPr>
            <w:tcW w:w="1032" w:type="dxa"/>
            <w:vAlign w:val="center"/>
            <w:hideMark/>
          </w:tcPr>
          <w:p w14:paraId="2A1D9670"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b/>
                <w:bCs/>
                <w:sz w:val="18"/>
                <w:szCs w:val="18"/>
                <w:lang w:eastAsia="pt-BR"/>
              </w:rPr>
              <w:t>2</w:t>
            </w:r>
          </w:p>
        </w:tc>
        <w:tc>
          <w:tcPr>
            <w:tcW w:w="405" w:type="dxa"/>
            <w:vAlign w:val="center"/>
            <w:hideMark/>
          </w:tcPr>
          <w:p w14:paraId="4C2116A3"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9</w:t>
            </w:r>
          </w:p>
        </w:tc>
        <w:tc>
          <w:tcPr>
            <w:tcW w:w="1393" w:type="dxa"/>
            <w:vAlign w:val="center"/>
            <w:hideMark/>
          </w:tcPr>
          <w:p w14:paraId="2C6E3DCA"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Fórum Federal de Limeira</w:t>
            </w:r>
          </w:p>
        </w:tc>
        <w:tc>
          <w:tcPr>
            <w:tcW w:w="993" w:type="dxa"/>
            <w:vAlign w:val="center"/>
            <w:hideMark/>
          </w:tcPr>
          <w:p w14:paraId="1C45284E"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3261,00</w:t>
            </w:r>
          </w:p>
        </w:tc>
        <w:tc>
          <w:tcPr>
            <w:tcW w:w="850" w:type="dxa"/>
            <w:vAlign w:val="center"/>
            <w:hideMark/>
          </w:tcPr>
          <w:p w14:paraId="2427FB79"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m²</w:t>
            </w:r>
          </w:p>
        </w:tc>
        <w:tc>
          <w:tcPr>
            <w:tcW w:w="709" w:type="dxa"/>
            <w:vAlign w:val="center"/>
          </w:tcPr>
          <w:p w14:paraId="2CE72135" w14:textId="4FC2E864" w:rsidR="00A80A06" w:rsidRPr="00B73160" w:rsidRDefault="00A80A06" w:rsidP="00A80A06">
            <w:pPr>
              <w:spacing w:after="0" w:line="240" w:lineRule="auto"/>
              <w:jc w:val="center"/>
              <w:rPr>
                <w:rFonts w:ascii="Arial" w:eastAsia="Times New Roman" w:hAnsi="Arial" w:cs="Arial"/>
                <w:sz w:val="18"/>
                <w:szCs w:val="18"/>
                <w:lang w:eastAsia="pt-BR"/>
              </w:rPr>
            </w:pPr>
          </w:p>
        </w:tc>
        <w:tc>
          <w:tcPr>
            <w:tcW w:w="1134" w:type="dxa"/>
            <w:vAlign w:val="center"/>
          </w:tcPr>
          <w:p w14:paraId="39F1B656" w14:textId="3DCF2B74" w:rsidR="00A80A06" w:rsidRPr="00B73160" w:rsidRDefault="00A80A06" w:rsidP="00A80A06">
            <w:pPr>
              <w:spacing w:after="0" w:line="240" w:lineRule="auto"/>
              <w:jc w:val="center"/>
              <w:rPr>
                <w:rFonts w:ascii="Arial" w:eastAsia="Times New Roman" w:hAnsi="Arial" w:cs="Arial"/>
                <w:sz w:val="18"/>
                <w:szCs w:val="18"/>
                <w:lang w:eastAsia="pt-BR"/>
              </w:rPr>
            </w:pPr>
          </w:p>
        </w:tc>
        <w:tc>
          <w:tcPr>
            <w:tcW w:w="850" w:type="dxa"/>
            <w:vAlign w:val="center"/>
            <w:hideMark/>
          </w:tcPr>
          <w:p w14:paraId="08ECD10B"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3</w:t>
            </w:r>
          </w:p>
        </w:tc>
        <w:tc>
          <w:tcPr>
            <w:tcW w:w="1128" w:type="dxa"/>
            <w:vAlign w:val="center"/>
          </w:tcPr>
          <w:p w14:paraId="001C57A2" w14:textId="613D2C07" w:rsidR="00A80A06" w:rsidRPr="00B73160" w:rsidRDefault="00A80A06" w:rsidP="00A80A06">
            <w:pPr>
              <w:spacing w:after="0" w:line="240" w:lineRule="auto"/>
              <w:jc w:val="center"/>
              <w:rPr>
                <w:rFonts w:ascii="Arial" w:eastAsia="Times New Roman" w:hAnsi="Arial" w:cs="Arial"/>
                <w:sz w:val="18"/>
                <w:szCs w:val="18"/>
                <w:lang w:eastAsia="pt-BR"/>
              </w:rPr>
            </w:pPr>
          </w:p>
        </w:tc>
      </w:tr>
      <w:tr w:rsidR="00B73160" w:rsidRPr="00B73160" w14:paraId="2ECC0796" w14:textId="77777777" w:rsidTr="00A80A06">
        <w:trPr>
          <w:trHeight w:val="290"/>
        </w:trPr>
        <w:tc>
          <w:tcPr>
            <w:tcW w:w="1032" w:type="dxa"/>
            <w:vAlign w:val="center"/>
            <w:hideMark/>
          </w:tcPr>
          <w:p w14:paraId="6252EFD7"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b/>
                <w:bCs/>
                <w:sz w:val="18"/>
                <w:szCs w:val="18"/>
                <w:lang w:eastAsia="pt-BR"/>
              </w:rPr>
              <w:t>2</w:t>
            </w:r>
          </w:p>
        </w:tc>
        <w:tc>
          <w:tcPr>
            <w:tcW w:w="405" w:type="dxa"/>
            <w:vAlign w:val="center"/>
            <w:hideMark/>
          </w:tcPr>
          <w:p w14:paraId="22C7F0C9"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10</w:t>
            </w:r>
          </w:p>
        </w:tc>
        <w:tc>
          <w:tcPr>
            <w:tcW w:w="1393" w:type="dxa"/>
            <w:vAlign w:val="center"/>
            <w:hideMark/>
          </w:tcPr>
          <w:p w14:paraId="6B6D1526"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Fórum Federal de Piracicaba</w:t>
            </w:r>
          </w:p>
        </w:tc>
        <w:tc>
          <w:tcPr>
            <w:tcW w:w="993" w:type="dxa"/>
            <w:vAlign w:val="center"/>
            <w:hideMark/>
          </w:tcPr>
          <w:p w14:paraId="52D1539B"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5300,00</w:t>
            </w:r>
          </w:p>
        </w:tc>
        <w:tc>
          <w:tcPr>
            <w:tcW w:w="850" w:type="dxa"/>
            <w:vAlign w:val="center"/>
            <w:hideMark/>
          </w:tcPr>
          <w:p w14:paraId="43814470"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m²</w:t>
            </w:r>
          </w:p>
        </w:tc>
        <w:tc>
          <w:tcPr>
            <w:tcW w:w="709" w:type="dxa"/>
            <w:vAlign w:val="center"/>
          </w:tcPr>
          <w:p w14:paraId="512B6270" w14:textId="34FED561" w:rsidR="00A80A06" w:rsidRPr="00B73160" w:rsidRDefault="00A80A06" w:rsidP="00A80A06">
            <w:pPr>
              <w:spacing w:after="0" w:line="240" w:lineRule="auto"/>
              <w:jc w:val="center"/>
              <w:rPr>
                <w:rFonts w:ascii="Arial" w:eastAsia="Times New Roman" w:hAnsi="Arial" w:cs="Arial"/>
                <w:sz w:val="18"/>
                <w:szCs w:val="18"/>
                <w:lang w:eastAsia="pt-BR"/>
              </w:rPr>
            </w:pPr>
          </w:p>
        </w:tc>
        <w:tc>
          <w:tcPr>
            <w:tcW w:w="1134" w:type="dxa"/>
            <w:vAlign w:val="center"/>
          </w:tcPr>
          <w:p w14:paraId="086C5628" w14:textId="035A29B6" w:rsidR="00A80A06" w:rsidRPr="00B73160" w:rsidRDefault="00A80A06" w:rsidP="00A80A06">
            <w:pPr>
              <w:spacing w:after="0" w:line="240" w:lineRule="auto"/>
              <w:jc w:val="center"/>
              <w:rPr>
                <w:rFonts w:ascii="Arial" w:eastAsia="Times New Roman" w:hAnsi="Arial" w:cs="Arial"/>
                <w:sz w:val="18"/>
                <w:szCs w:val="18"/>
                <w:lang w:eastAsia="pt-BR"/>
              </w:rPr>
            </w:pPr>
          </w:p>
        </w:tc>
        <w:tc>
          <w:tcPr>
            <w:tcW w:w="850" w:type="dxa"/>
            <w:vAlign w:val="center"/>
            <w:hideMark/>
          </w:tcPr>
          <w:p w14:paraId="3F31EC7C"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3</w:t>
            </w:r>
          </w:p>
        </w:tc>
        <w:tc>
          <w:tcPr>
            <w:tcW w:w="1128" w:type="dxa"/>
            <w:vAlign w:val="center"/>
          </w:tcPr>
          <w:p w14:paraId="794A3479" w14:textId="02CEF27F" w:rsidR="00A80A06" w:rsidRPr="00B73160" w:rsidRDefault="00A80A06" w:rsidP="00A80A06">
            <w:pPr>
              <w:spacing w:after="0" w:line="240" w:lineRule="auto"/>
              <w:jc w:val="center"/>
              <w:rPr>
                <w:rFonts w:ascii="Arial" w:eastAsia="Times New Roman" w:hAnsi="Arial" w:cs="Arial"/>
                <w:sz w:val="18"/>
                <w:szCs w:val="18"/>
                <w:lang w:eastAsia="pt-BR"/>
              </w:rPr>
            </w:pPr>
          </w:p>
        </w:tc>
      </w:tr>
      <w:tr w:rsidR="00B73160" w:rsidRPr="00B73160" w14:paraId="6009F0B9" w14:textId="77777777" w:rsidTr="00A80A06">
        <w:trPr>
          <w:trHeight w:val="290"/>
        </w:trPr>
        <w:tc>
          <w:tcPr>
            <w:tcW w:w="1032" w:type="dxa"/>
            <w:vAlign w:val="center"/>
            <w:hideMark/>
          </w:tcPr>
          <w:p w14:paraId="644BC242"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b/>
                <w:bCs/>
                <w:sz w:val="18"/>
                <w:szCs w:val="18"/>
                <w:lang w:eastAsia="pt-BR"/>
              </w:rPr>
              <w:t>2</w:t>
            </w:r>
          </w:p>
        </w:tc>
        <w:tc>
          <w:tcPr>
            <w:tcW w:w="405" w:type="dxa"/>
            <w:vAlign w:val="center"/>
            <w:hideMark/>
          </w:tcPr>
          <w:p w14:paraId="496843BB"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11</w:t>
            </w:r>
          </w:p>
        </w:tc>
        <w:tc>
          <w:tcPr>
            <w:tcW w:w="1393" w:type="dxa"/>
            <w:vAlign w:val="center"/>
            <w:hideMark/>
          </w:tcPr>
          <w:p w14:paraId="3FFB2A09"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Fórum Federal de Sorocaba</w:t>
            </w:r>
          </w:p>
        </w:tc>
        <w:tc>
          <w:tcPr>
            <w:tcW w:w="993" w:type="dxa"/>
            <w:vAlign w:val="center"/>
            <w:hideMark/>
          </w:tcPr>
          <w:p w14:paraId="21887197"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4300,00</w:t>
            </w:r>
          </w:p>
        </w:tc>
        <w:tc>
          <w:tcPr>
            <w:tcW w:w="850" w:type="dxa"/>
            <w:vAlign w:val="center"/>
            <w:hideMark/>
          </w:tcPr>
          <w:p w14:paraId="0A7A6AED"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m²</w:t>
            </w:r>
          </w:p>
        </w:tc>
        <w:tc>
          <w:tcPr>
            <w:tcW w:w="709" w:type="dxa"/>
            <w:vAlign w:val="center"/>
          </w:tcPr>
          <w:p w14:paraId="1564BB00" w14:textId="2BDAA9AB" w:rsidR="00A80A06" w:rsidRPr="00B73160" w:rsidRDefault="00A80A06" w:rsidP="00A80A06">
            <w:pPr>
              <w:spacing w:after="0" w:line="240" w:lineRule="auto"/>
              <w:jc w:val="center"/>
              <w:rPr>
                <w:rFonts w:ascii="Arial" w:eastAsia="Times New Roman" w:hAnsi="Arial" w:cs="Arial"/>
                <w:sz w:val="18"/>
                <w:szCs w:val="18"/>
                <w:lang w:eastAsia="pt-BR"/>
              </w:rPr>
            </w:pPr>
          </w:p>
        </w:tc>
        <w:tc>
          <w:tcPr>
            <w:tcW w:w="1134" w:type="dxa"/>
            <w:vAlign w:val="center"/>
          </w:tcPr>
          <w:p w14:paraId="5466AB9E" w14:textId="2F4CAECD" w:rsidR="00A80A06" w:rsidRPr="00B73160" w:rsidRDefault="00A80A06" w:rsidP="00A80A06">
            <w:pPr>
              <w:spacing w:after="0" w:line="240" w:lineRule="auto"/>
              <w:jc w:val="center"/>
              <w:rPr>
                <w:rFonts w:ascii="Arial" w:eastAsia="Times New Roman" w:hAnsi="Arial" w:cs="Arial"/>
                <w:sz w:val="18"/>
                <w:szCs w:val="18"/>
                <w:lang w:eastAsia="pt-BR"/>
              </w:rPr>
            </w:pPr>
          </w:p>
        </w:tc>
        <w:tc>
          <w:tcPr>
            <w:tcW w:w="850" w:type="dxa"/>
            <w:vAlign w:val="center"/>
            <w:hideMark/>
          </w:tcPr>
          <w:p w14:paraId="01D2A438"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3</w:t>
            </w:r>
          </w:p>
        </w:tc>
        <w:tc>
          <w:tcPr>
            <w:tcW w:w="1128" w:type="dxa"/>
            <w:vAlign w:val="center"/>
          </w:tcPr>
          <w:p w14:paraId="08F2A754" w14:textId="58399F78" w:rsidR="00A80A06" w:rsidRPr="00B73160" w:rsidRDefault="00A80A06" w:rsidP="00A80A06">
            <w:pPr>
              <w:spacing w:after="0" w:line="240" w:lineRule="auto"/>
              <w:jc w:val="center"/>
              <w:rPr>
                <w:rFonts w:ascii="Arial" w:eastAsia="Times New Roman" w:hAnsi="Arial" w:cs="Arial"/>
                <w:sz w:val="18"/>
                <w:szCs w:val="18"/>
                <w:lang w:eastAsia="pt-BR"/>
              </w:rPr>
            </w:pPr>
          </w:p>
        </w:tc>
      </w:tr>
      <w:tr w:rsidR="00B73160" w:rsidRPr="00B73160" w14:paraId="774F7A2C" w14:textId="77777777" w:rsidTr="00A80A06">
        <w:trPr>
          <w:trHeight w:val="290"/>
        </w:trPr>
        <w:tc>
          <w:tcPr>
            <w:tcW w:w="1032" w:type="dxa"/>
            <w:vAlign w:val="center"/>
            <w:hideMark/>
          </w:tcPr>
          <w:p w14:paraId="7864C44F"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b/>
                <w:bCs/>
                <w:sz w:val="18"/>
                <w:szCs w:val="18"/>
                <w:lang w:eastAsia="pt-BR"/>
              </w:rPr>
              <w:t>SUBTOTAL</w:t>
            </w:r>
          </w:p>
        </w:tc>
        <w:tc>
          <w:tcPr>
            <w:tcW w:w="405" w:type="dxa"/>
            <w:vAlign w:val="center"/>
            <w:hideMark/>
          </w:tcPr>
          <w:p w14:paraId="4CCBF6D2"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 </w:t>
            </w:r>
          </w:p>
        </w:tc>
        <w:tc>
          <w:tcPr>
            <w:tcW w:w="1393" w:type="dxa"/>
            <w:vAlign w:val="center"/>
            <w:hideMark/>
          </w:tcPr>
          <w:p w14:paraId="47C8B453"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 </w:t>
            </w:r>
          </w:p>
        </w:tc>
        <w:tc>
          <w:tcPr>
            <w:tcW w:w="993" w:type="dxa"/>
            <w:vAlign w:val="center"/>
            <w:hideMark/>
          </w:tcPr>
          <w:p w14:paraId="79BAAC6A"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 </w:t>
            </w:r>
          </w:p>
        </w:tc>
        <w:tc>
          <w:tcPr>
            <w:tcW w:w="850" w:type="dxa"/>
            <w:vAlign w:val="center"/>
            <w:hideMark/>
          </w:tcPr>
          <w:p w14:paraId="09755DAA"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 </w:t>
            </w:r>
          </w:p>
        </w:tc>
        <w:tc>
          <w:tcPr>
            <w:tcW w:w="709" w:type="dxa"/>
            <w:vAlign w:val="center"/>
          </w:tcPr>
          <w:p w14:paraId="7696FFAC" w14:textId="1FAFB668" w:rsidR="00A80A06" w:rsidRPr="00B73160" w:rsidRDefault="00A80A06" w:rsidP="00A80A06">
            <w:pPr>
              <w:spacing w:after="0" w:line="240" w:lineRule="auto"/>
              <w:jc w:val="center"/>
              <w:rPr>
                <w:rFonts w:ascii="Arial" w:eastAsia="Times New Roman" w:hAnsi="Arial" w:cs="Arial"/>
                <w:sz w:val="18"/>
                <w:szCs w:val="18"/>
                <w:lang w:eastAsia="pt-BR"/>
              </w:rPr>
            </w:pPr>
          </w:p>
        </w:tc>
        <w:tc>
          <w:tcPr>
            <w:tcW w:w="1134" w:type="dxa"/>
            <w:vAlign w:val="center"/>
          </w:tcPr>
          <w:p w14:paraId="19DB5D2D" w14:textId="7EABCBA0" w:rsidR="00A80A06" w:rsidRPr="00B73160" w:rsidRDefault="00A80A06" w:rsidP="00A80A06">
            <w:pPr>
              <w:spacing w:after="0" w:line="240" w:lineRule="auto"/>
              <w:jc w:val="center"/>
              <w:rPr>
                <w:rFonts w:ascii="Arial" w:eastAsia="Times New Roman" w:hAnsi="Arial" w:cs="Arial"/>
                <w:sz w:val="18"/>
                <w:szCs w:val="18"/>
                <w:lang w:eastAsia="pt-BR"/>
              </w:rPr>
            </w:pPr>
          </w:p>
        </w:tc>
        <w:tc>
          <w:tcPr>
            <w:tcW w:w="850" w:type="dxa"/>
            <w:vAlign w:val="center"/>
            <w:hideMark/>
          </w:tcPr>
          <w:p w14:paraId="0F924C36"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 </w:t>
            </w:r>
          </w:p>
        </w:tc>
        <w:tc>
          <w:tcPr>
            <w:tcW w:w="1128" w:type="dxa"/>
            <w:vAlign w:val="center"/>
          </w:tcPr>
          <w:p w14:paraId="7A826451" w14:textId="35A79451" w:rsidR="00A80A06" w:rsidRPr="00B73160" w:rsidRDefault="00A80A06" w:rsidP="00A80A06">
            <w:pPr>
              <w:spacing w:after="0" w:line="240" w:lineRule="auto"/>
              <w:jc w:val="center"/>
              <w:rPr>
                <w:rFonts w:ascii="Arial" w:eastAsia="Times New Roman" w:hAnsi="Arial" w:cs="Arial"/>
                <w:sz w:val="18"/>
                <w:szCs w:val="18"/>
                <w:lang w:eastAsia="pt-BR"/>
              </w:rPr>
            </w:pPr>
          </w:p>
        </w:tc>
      </w:tr>
      <w:tr w:rsidR="00B73160" w:rsidRPr="00B73160" w14:paraId="4A6E9339" w14:textId="77777777" w:rsidTr="00A80A06">
        <w:trPr>
          <w:trHeight w:val="290"/>
        </w:trPr>
        <w:tc>
          <w:tcPr>
            <w:tcW w:w="1032" w:type="dxa"/>
            <w:vAlign w:val="center"/>
            <w:hideMark/>
          </w:tcPr>
          <w:p w14:paraId="3F0EE8D7" w14:textId="77777777" w:rsidR="00A80A06" w:rsidRPr="00B73160" w:rsidRDefault="00A80A06" w:rsidP="00A80A06">
            <w:pPr>
              <w:spacing w:after="0" w:line="240" w:lineRule="auto"/>
              <w:jc w:val="center"/>
              <w:rPr>
                <w:rFonts w:ascii="Arial" w:eastAsia="Times New Roman" w:hAnsi="Arial" w:cs="Arial"/>
                <w:b/>
                <w:bCs/>
                <w:sz w:val="18"/>
                <w:szCs w:val="18"/>
                <w:lang w:eastAsia="pt-BR"/>
              </w:rPr>
            </w:pPr>
            <w:r w:rsidRPr="00B73160">
              <w:rPr>
                <w:rFonts w:ascii="Arial" w:eastAsia="Times New Roman" w:hAnsi="Arial" w:cs="Arial"/>
                <w:b/>
                <w:bCs/>
                <w:sz w:val="18"/>
                <w:szCs w:val="18"/>
                <w:lang w:eastAsia="pt-BR"/>
              </w:rPr>
              <w:t> </w:t>
            </w:r>
          </w:p>
        </w:tc>
        <w:tc>
          <w:tcPr>
            <w:tcW w:w="405" w:type="dxa"/>
            <w:vAlign w:val="center"/>
            <w:hideMark/>
          </w:tcPr>
          <w:p w14:paraId="3A074783"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 </w:t>
            </w:r>
          </w:p>
        </w:tc>
        <w:tc>
          <w:tcPr>
            <w:tcW w:w="1393" w:type="dxa"/>
            <w:vAlign w:val="center"/>
            <w:hideMark/>
          </w:tcPr>
          <w:p w14:paraId="444F4A66"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 </w:t>
            </w:r>
          </w:p>
        </w:tc>
        <w:tc>
          <w:tcPr>
            <w:tcW w:w="993" w:type="dxa"/>
            <w:vAlign w:val="center"/>
            <w:hideMark/>
          </w:tcPr>
          <w:p w14:paraId="30E614C8"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 </w:t>
            </w:r>
          </w:p>
        </w:tc>
        <w:tc>
          <w:tcPr>
            <w:tcW w:w="850" w:type="dxa"/>
            <w:vAlign w:val="center"/>
            <w:hideMark/>
          </w:tcPr>
          <w:p w14:paraId="05B7FB73"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 </w:t>
            </w:r>
          </w:p>
        </w:tc>
        <w:tc>
          <w:tcPr>
            <w:tcW w:w="709" w:type="dxa"/>
            <w:vAlign w:val="center"/>
            <w:hideMark/>
          </w:tcPr>
          <w:p w14:paraId="7E36267E"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 </w:t>
            </w:r>
          </w:p>
        </w:tc>
        <w:tc>
          <w:tcPr>
            <w:tcW w:w="1134" w:type="dxa"/>
            <w:vAlign w:val="center"/>
            <w:hideMark/>
          </w:tcPr>
          <w:p w14:paraId="7E6FA70E"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 </w:t>
            </w:r>
          </w:p>
        </w:tc>
        <w:tc>
          <w:tcPr>
            <w:tcW w:w="850" w:type="dxa"/>
            <w:vAlign w:val="center"/>
            <w:hideMark/>
          </w:tcPr>
          <w:p w14:paraId="1C68CAE2"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 </w:t>
            </w:r>
          </w:p>
        </w:tc>
        <w:tc>
          <w:tcPr>
            <w:tcW w:w="1128" w:type="dxa"/>
            <w:vAlign w:val="center"/>
          </w:tcPr>
          <w:p w14:paraId="7B3C113F" w14:textId="78F1AA1C" w:rsidR="00A80A06" w:rsidRPr="00B73160" w:rsidRDefault="00A80A06" w:rsidP="00A80A06">
            <w:pPr>
              <w:spacing w:after="0" w:line="240" w:lineRule="auto"/>
              <w:jc w:val="center"/>
              <w:rPr>
                <w:rFonts w:ascii="Arial" w:eastAsia="Times New Roman" w:hAnsi="Arial" w:cs="Arial"/>
                <w:sz w:val="18"/>
                <w:szCs w:val="18"/>
                <w:lang w:eastAsia="pt-BR"/>
              </w:rPr>
            </w:pPr>
          </w:p>
        </w:tc>
      </w:tr>
      <w:tr w:rsidR="00B73160" w:rsidRPr="00B73160" w14:paraId="465C2655" w14:textId="77777777" w:rsidTr="00A80A06">
        <w:trPr>
          <w:trHeight w:val="290"/>
        </w:trPr>
        <w:tc>
          <w:tcPr>
            <w:tcW w:w="1032" w:type="dxa"/>
            <w:vAlign w:val="center"/>
            <w:hideMark/>
          </w:tcPr>
          <w:p w14:paraId="0F12DCEF"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b/>
                <w:bCs/>
                <w:sz w:val="18"/>
                <w:szCs w:val="18"/>
                <w:lang w:eastAsia="pt-BR"/>
              </w:rPr>
              <w:t>3</w:t>
            </w:r>
          </w:p>
        </w:tc>
        <w:tc>
          <w:tcPr>
            <w:tcW w:w="405" w:type="dxa"/>
            <w:vAlign w:val="center"/>
            <w:hideMark/>
          </w:tcPr>
          <w:p w14:paraId="61B26D87"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12</w:t>
            </w:r>
          </w:p>
        </w:tc>
        <w:tc>
          <w:tcPr>
            <w:tcW w:w="1393" w:type="dxa"/>
            <w:vAlign w:val="center"/>
            <w:hideMark/>
          </w:tcPr>
          <w:p w14:paraId="1520B06F"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Fórum Federal de Santos</w:t>
            </w:r>
          </w:p>
        </w:tc>
        <w:tc>
          <w:tcPr>
            <w:tcW w:w="993" w:type="dxa"/>
            <w:vAlign w:val="center"/>
            <w:hideMark/>
          </w:tcPr>
          <w:p w14:paraId="221D4461"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6500,00</w:t>
            </w:r>
          </w:p>
        </w:tc>
        <w:tc>
          <w:tcPr>
            <w:tcW w:w="850" w:type="dxa"/>
            <w:vAlign w:val="center"/>
            <w:hideMark/>
          </w:tcPr>
          <w:p w14:paraId="57D4FD9A"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m²</w:t>
            </w:r>
          </w:p>
        </w:tc>
        <w:tc>
          <w:tcPr>
            <w:tcW w:w="709" w:type="dxa"/>
            <w:vAlign w:val="center"/>
          </w:tcPr>
          <w:p w14:paraId="2111D7E9" w14:textId="0F91F218" w:rsidR="00A80A06" w:rsidRPr="00B73160" w:rsidRDefault="00A80A06" w:rsidP="00A80A06">
            <w:pPr>
              <w:spacing w:after="0" w:line="240" w:lineRule="auto"/>
              <w:jc w:val="center"/>
              <w:rPr>
                <w:rFonts w:ascii="Arial" w:eastAsia="Times New Roman" w:hAnsi="Arial" w:cs="Arial"/>
                <w:sz w:val="18"/>
                <w:szCs w:val="18"/>
                <w:lang w:eastAsia="pt-BR"/>
              </w:rPr>
            </w:pPr>
          </w:p>
        </w:tc>
        <w:tc>
          <w:tcPr>
            <w:tcW w:w="1134" w:type="dxa"/>
            <w:vAlign w:val="center"/>
          </w:tcPr>
          <w:p w14:paraId="4494CCC0" w14:textId="32F5823B" w:rsidR="00A80A06" w:rsidRPr="00B73160" w:rsidRDefault="00A80A06" w:rsidP="00A80A06">
            <w:pPr>
              <w:spacing w:after="0" w:line="240" w:lineRule="auto"/>
              <w:jc w:val="center"/>
              <w:rPr>
                <w:rFonts w:ascii="Arial" w:eastAsia="Times New Roman" w:hAnsi="Arial" w:cs="Arial"/>
                <w:sz w:val="18"/>
                <w:szCs w:val="18"/>
                <w:lang w:eastAsia="pt-BR"/>
              </w:rPr>
            </w:pPr>
          </w:p>
        </w:tc>
        <w:tc>
          <w:tcPr>
            <w:tcW w:w="850" w:type="dxa"/>
            <w:vAlign w:val="center"/>
            <w:hideMark/>
          </w:tcPr>
          <w:p w14:paraId="1B7FCA0E"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3</w:t>
            </w:r>
          </w:p>
        </w:tc>
        <w:tc>
          <w:tcPr>
            <w:tcW w:w="1128" w:type="dxa"/>
            <w:vAlign w:val="center"/>
          </w:tcPr>
          <w:p w14:paraId="10772892" w14:textId="6A17E756" w:rsidR="00A80A06" w:rsidRPr="00B73160" w:rsidRDefault="00A80A06" w:rsidP="00A80A06">
            <w:pPr>
              <w:spacing w:after="0" w:line="240" w:lineRule="auto"/>
              <w:jc w:val="center"/>
              <w:rPr>
                <w:rFonts w:ascii="Arial" w:eastAsia="Times New Roman" w:hAnsi="Arial" w:cs="Arial"/>
                <w:sz w:val="18"/>
                <w:szCs w:val="18"/>
                <w:lang w:eastAsia="pt-BR"/>
              </w:rPr>
            </w:pPr>
          </w:p>
        </w:tc>
      </w:tr>
      <w:tr w:rsidR="00B73160" w:rsidRPr="00B73160" w14:paraId="0122D4C9" w14:textId="77777777" w:rsidTr="00A80A06">
        <w:trPr>
          <w:trHeight w:val="290"/>
        </w:trPr>
        <w:tc>
          <w:tcPr>
            <w:tcW w:w="1032" w:type="dxa"/>
            <w:vAlign w:val="center"/>
            <w:hideMark/>
          </w:tcPr>
          <w:p w14:paraId="583754AF"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b/>
                <w:bCs/>
                <w:sz w:val="18"/>
                <w:szCs w:val="18"/>
                <w:lang w:eastAsia="pt-BR"/>
              </w:rPr>
              <w:t>3</w:t>
            </w:r>
          </w:p>
        </w:tc>
        <w:tc>
          <w:tcPr>
            <w:tcW w:w="405" w:type="dxa"/>
            <w:vAlign w:val="center"/>
            <w:hideMark/>
          </w:tcPr>
          <w:p w14:paraId="5DB89431"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13</w:t>
            </w:r>
          </w:p>
        </w:tc>
        <w:tc>
          <w:tcPr>
            <w:tcW w:w="1393" w:type="dxa"/>
            <w:vAlign w:val="center"/>
            <w:hideMark/>
          </w:tcPr>
          <w:p w14:paraId="0D19F4BE"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Fórum Federal de São Vicente</w:t>
            </w:r>
          </w:p>
        </w:tc>
        <w:tc>
          <w:tcPr>
            <w:tcW w:w="993" w:type="dxa"/>
            <w:vAlign w:val="center"/>
            <w:hideMark/>
          </w:tcPr>
          <w:p w14:paraId="37CEE7CD"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1271,35</w:t>
            </w:r>
          </w:p>
        </w:tc>
        <w:tc>
          <w:tcPr>
            <w:tcW w:w="850" w:type="dxa"/>
            <w:vAlign w:val="center"/>
            <w:hideMark/>
          </w:tcPr>
          <w:p w14:paraId="179F87F4"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m²</w:t>
            </w:r>
          </w:p>
        </w:tc>
        <w:tc>
          <w:tcPr>
            <w:tcW w:w="709" w:type="dxa"/>
            <w:vAlign w:val="center"/>
          </w:tcPr>
          <w:p w14:paraId="5E2F655E" w14:textId="645A98E2" w:rsidR="00A80A06" w:rsidRPr="00B73160" w:rsidRDefault="00A80A06" w:rsidP="00A80A06">
            <w:pPr>
              <w:spacing w:after="0" w:line="240" w:lineRule="auto"/>
              <w:jc w:val="center"/>
              <w:rPr>
                <w:rFonts w:ascii="Arial" w:eastAsia="Times New Roman" w:hAnsi="Arial" w:cs="Arial"/>
                <w:sz w:val="18"/>
                <w:szCs w:val="18"/>
                <w:lang w:eastAsia="pt-BR"/>
              </w:rPr>
            </w:pPr>
          </w:p>
        </w:tc>
        <w:tc>
          <w:tcPr>
            <w:tcW w:w="1134" w:type="dxa"/>
            <w:vAlign w:val="center"/>
          </w:tcPr>
          <w:p w14:paraId="5B50BD29" w14:textId="6D014255" w:rsidR="00A80A06" w:rsidRPr="00B73160" w:rsidRDefault="00A80A06" w:rsidP="00A80A06">
            <w:pPr>
              <w:spacing w:after="0" w:line="240" w:lineRule="auto"/>
              <w:jc w:val="center"/>
              <w:rPr>
                <w:rFonts w:ascii="Arial" w:eastAsia="Times New Roman" w:hAnsi="Arial" w:cs="Arial"/>
                <w:sz w:val="18"/>
                <w:szCs w:val="18"/>
                <w:lang w:eastAsia="pt-BR"/>
              </w:rPr>
            </w:pPr>
          </w:p>
        </w:tc>
        <w:tc>
          <w:tcPr>
            <w:tcW w:w="850" w:type="dxa"/>
            <w:vAlign w:val="center"/>
            <w:hideMark/>
          </w:tcPr>
          <w:p w14:paraId="4375AAF5"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3</w:t>
            </w:r>
          </w:p>
        </w:tc>
        <w:tc>
          <w:tcPr>
            <w:tcW w:w="1128" w:type="dxa"/>
            <w:vAlign w:val="center"/>
          </w:tcPr>
          <w:p w14:paraId="142C4369" w14:textId="3212AF20" w:rsidR="00A80A06" w:rsidRPr="00B73160" w:rsidRDefault="00A80A06" w:rsidP="00A80A06">
            <w:pPr>
              <w:spacing w:after="0" w:line="240" w:lineRule="auto"/>
              <w:jc w:val="center"/>
              <w:rPr>
                <w:rFonts w:ascii="Arial" w:eastAsia="Times New Roman" w:hAnsi="Arial" w:cs="Arial"/>
                <w:sz w:val="18"/>
                <w:szCs w:val="18"/>
                <w:lang w:eastAsia="pt-BR"/>
              </w:rPr>
            </w:pPr>
          </w:p>
        </w:tc>
      </w:tr>
      <w:tr w:rsidR="00B73160" w:rsidRPr="00B73160" w14:paraId="2A97D7F7" w14:textId="77777777" w:rsidTr="00A80A06">
        <w:trPr>
          <w:trHeight w:val="290"/>
        </w:trPr>
        <w:tc>
          <w:tcPr>
            <w:tcW w:w="1032" w:type="dxa"/>
            <w:vAlign w:val="center"/>
            <w:hideMark/>
          </w:tcPr>
          <w:p w14:paraId="3049DAFE"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b/>
                <w:bCs/>
                <w:sz w:val="18"/>
                <w:szCs w:val="18"/>
                <w:lang w:eastAsia="pt-BR"/>
              </w:rPr>
              <w:t>3</w:t>
            </w:r>
          </w:p>
        </w:tc>
        <w:tc>
          <w:tcPr>
            <w:tcW w:w="405" w:type="dxa"/>
            <w:vAlign w:val="center"/>
            <w:hideMark/>
          </w:tcPr>
          <w:p w14:paraId="1C63100D"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14</w:t>
            </w:r>
          </w:p>
        </w:tc>
        <w:tc>
          <w:tcPr>
            <w:tcW w:w="1393" w:type="dxa"/>
            <w:vAlign w:val="center"/>
            <w:hideMark/>
          </w:tcPr>
          <w:p w14:paraId="1F6B9688"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Fórum Federal de Guaratinguetá</w:t>
            </w:r>
          </w:p>
        </w:tc>
        <w:tc>
          <w:tcPr>
            <w:tcW w:w="993" w:type="dxa"/>
            <w:vAlign w:val="center"/>
            <w:hideMark/>
          </w:tcPr>
          <w:p w14:paraId="7D7AAC64"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1150,00</w:t>
            </w:r>
          </w:p>
        </w:tc>
        <w:tc>
          <w:tcPr>
            <w:tcW w:w="850" w:type="dxa"/>
            <w:vAlign w:val="center"/>
            <w:hideMark/>
          </w:tcPr>
          <w:p w14:paraId="66347DBC"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m²</w:t>
            </w:r>
          </w:p>
        </w:tc>
        <w:tc>
          <w:tcPr>
            <w:tcW w:w="709" w:type="dxa"/>
            <w:vAlign w:val="center"/>
          </w:tcPr>
          <w:p w14:paraId="06C89235" w14:textId="030B1B6E" w:rsidR="00A80A06" w:rsidRPr="00B73160" w:rsidRDefault="00A80A06" w:rsidP="00A80A06">
            <w:pPr>
              <w:spacing w:after="0" w:line="240" w:lineRule="auto"/>
              <w:jc w:val="center"/>
              <w:rPr>
                <w:rFonts w:ascii="Arial" w:eastAsia="Times New Roman" w:hAnsi="Arial" w:cs="Arial"/>
                <w:sz w:val="18"/>
                <w:szCs w:val="18"/>
                <w:lang w:eastAsia="pt-BR"/>
              </w:rPr>
            </w:pPr>
          </w:p>
        </w:tc>
        <w:tc>
          <w:tcPr>
            <w:tcW w:w="1134" w:type="dxa"/>
            <w:vAlign w:val="center"/>
          </w:tcPr>
          <w:p w14:paraId="579DA6DC" w14:textId="02A8066C" w:rsidR="00A80A06" w:rsidRPr="00B73160" w:rsidRDefault="00A80A06" w:rsidP="00A80A06">
            <w:pPr>
              <w:spacing w:after="0" w:line="240" w:lineRule="auto"/>
              <w:jc w:val="center"/>
              <w:rPr>
                <w:rFonts w:ascii="Arial" w:eastAsia="Times New Roman" w:hAnsi="Arial" w:cs="Arial"/>
                <w:sz w:val="18"/>
                <w:szCs w:val="18"/>
                <w:lang w:eastAsia="pt-BR"/>
              </w:rPr>
            </w:pPr>
          </w:p>
        </w:tc>
        <w:tc>
          <w:tcPr>
            <w:tcW w:w="850" w:type="dxa"/>
            <w:vAlign w:val="center"/>
            <w:hideMark/>
          </w:tcPr>
          <w:p w14:paraId="56173B2F"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3</w:t>
            </w:r>
          </w:p>
        </w:tc>
        <w:tc>
          <w:tcPr>
            <w:tcW w:w="1128" w:type="dxa"/>
            <w:vAlign w:val="center"/>
          </w:tcPr>
          <w:p w14:paraId="54465E2D" w14:textId="11D53326" w:rsidR="00A80A06" w:rsidRPr="00B73160" w:rsidRDefault="00A80A06" w:rsidP="00A80A06">
            <w:pPr>
              <w:spacing w:after="0" w:line="240" w:lineRule="auto"/>
              <w:jc w:val="center"/>
              <w:rPr>
                <w:rFonts w:ascii="Arial" w:eastAsia="Times New Roman" w:hAnsi="Arial" w:cs="Arial"/>
                <w:sz w:val="18"/>
                <w:szCs w:val="18"/>
                <w:lang w:eastAsia="pt-BR"/>
              </w:rPr>
            </w:pPr>
          </w:p>
        </w:tc>
      </w:tr>
      <w:tr w:rsidR="00B73160" w:rsidRPr="00B73160" w14:paraId="4B33C6EA" w14:textId="77777777" w:rsidTr="00A80A06">
        <w:trPr>
          <w:trHeight w:val="290"/>
        </w:trPr>
        <w:tc>
          <w:tcPr>
            <w:tcW w:w="1032" w:type="dxa"/>
            <w:vAlign w:val="center"/>
            <w:hideMark/>
          </w:tcPr>
          <w:p w14:paraId="1E44DCA0"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b/>
                <w:bCs/>
                <w:sz w:val="18"/>
                <w:szCs w:val="18"/>
                <w:lang w:eastAsia="pt-BR"/>
              </w:rPr>
              <w:t>3</w:t>
            </w:r>
          </w:p>
        </w:tc>
        <w:tc>
          <w:tcPr>
            <w:tcW w:w="405" w:type="dxa"/>
            <w:vAlign w:val="center"/>
            <w:hideMark/>
          </w:tcPr>
          <w:p w14:paraId="52D09AF3"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15</w:t>
            </w:r>
          </w:p>
        </w:tc>
        <w:tc>
          <w:tcPr>
            <w:tcW w:w="1393" w:type="dxa"/>
            <w:vAlign w:val="center"/>
            <w:hideMark/>
          </w:tcPr>
          <w:p w14:paraId="27D5384B"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Fórum Federal de Taubaté</w:t>
            </w:r>
          </w:p>
        </w:tc>
        <w:tc>
          <w:tcPr>
            <w:tcW w:w="993" w:type="dxa"/>
            <w:vAlign w:val="center"/>
            <w:hideMark/>
          </w:tcPr>
          <w:p w14:paraId="39DD4AD2"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4431,06</w:t>
            </w:r>
          </w:p>
        </w:tc>
        <w:tc>
          <w:tcPr>
            <w:tcW w:w="850" w:type="dxa"/>
            <w:vAlign w:val="center"/>
            <w:hideMark/>
          </w:tcPr>
          <w:p w14:paraId="798C2F41"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m²</w:t>
            </w:r>
          </w:p>
        </w:tc>
        <w:tc>
          <w:tcPr>
            <w:tcW w:w="709" w:type="dxa"/>
            <w:vAlign w:val="center"/>
          </w:tcPr>
          <w:p w14:paraId="11FDD012" w14:textId="03FA4724" w:rsidR="00A80A06" w:rsidRPr="00B73160" w:rsidRDefault="00A80A06" w:rsidP="00A80A06">
            <w:pPr>
              <w:spacing w:after="0" w:line="240" w:lineRule="auto"/>
              <w:jc w:val="center"/>
              <w:rPr>
                <w:rFonts w:ascii="Arial" w:eastAsia="Times New Roman" w:hAnsi="Arial" w:cs="Arial"/>
                <w:sz w:val="18"/>
                <w:szCs w:val="18"/>
                <w:lang w:eastAsia="pt-BR"/>
              </w:rPr>
            </w:pPr>
          </w:p>
        </w:tc>
        <w:tc>
          <w:tcPr>
            <w:tcW w:w="1134" w:type="dxa"/>
            <w:vAlign w:val="center"/>
          </w:tcPr>
          <w:p w14:paraId="5123F4F7" w14:textId="5C27F54C" w:rsidR="00A80A06" w:rsidRPr="00B73160" w:rsidRDefault="00A80A06" w:rsidP="00A80A06">
            <w:pPr>
              <w:spacing w:after="0" w:line="240" w:lineRule="auto"/>
              <w:jc w:val="center"/>
              <w:rPr>
                <w:rFonts w:ascii="Arial" w:eastAsia="Times New Roman" w:hAnsi="Arial" w:cs="Arial"/>
                <w:sz w:val="18"/>
                <w:szCs w:val="18"/>
                <w:lang w:eastAsia="pt-BR"/>
              </w:rPr>
            </w:pPr>
          </w:p>
        </w:tc>
        <w:tc>
          <w:tcPr>
            <w:tcW w:w="850" w:type="dxa"/>
            <w:vAlign w:val="center"/>
            <w:hideMark/>
          </w:tcPr>
          <w:p w14:paraId="6B798AEF"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3</w:t>
            </w:r>
          </w:p>
        </w:tc>
        <w:tc>
          <w:tcPr>
            <w:tcW w:w="1128" w:type="dxa"/>
            <w:vAlign w:val="center"/>
          </w:tcPr>
          <w:p w14:paraId="30D3DF8C" w14:textId="3B17E816" w:rsidR="00A80A06" w:rsidRPr="00B73160" w:rsidRDefault="00A80A06" w:rsidP="00A80A06">
            <w:pPr>
              <w:spacing w:after="0" w:line="240" w:lineRule="auto"/>
              <w:jc w:val="center"/>
              <w:rPr>
                <w:rFonts w:ascii="Arial" w:eastAsia="Times New Roman" w:hAnsi="Arial" w:cs="Arial"/>
                <w:sz w:val="18"/>
                <w:szCs w:val="18"/>
                <w:lang w:eastAsia="pt-BR"/>
              </w:rPr>
            </w:pPr>
          </w:p>
        </w:tc>
      </w:tr>
      <w:tr w:rsidR="00B73160" w:rsidRPr="00B73160" w14:paraId="24FFCAE1" w14:textId="77777777" w:rsidTr="00A80A06">
        <w:trPr>
          <w:trHeight w:val="290"/>
        </w:trPr>
        <w:tc>
          <w:tcPr>
            <w:tcW w:w="1032" w:type="dxa"/>
            <w:vAlign w:val="center"/>
            <w:hideMark/>
          </w:tcPr>
          <w:p w14:paraId="1C62DCAC"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b/>
                <w:bCs/>
                <w:sz w:val="18"/>
                <w:szCs w:val="18"/>
                <w:lang w:eastAsia="pt-BR"/>
              </w:rPr>
              <w:t>3</w:t>
            </w:r>
          </w:p>
        </w:tc>
        <w:tc>
          <w:tcPr>
            <w:tcW w:w="405" w:type="dxa"/>
            <w:vAlign w:val="center"/>
            <w:hideMark/>
          </w:tcPr>
          <w:p w14:paraId="17B867E9"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16</w:t>
            </w:r>
          </w:p>
        </w:tc>
        <w:tc>
          <w:tcPr>
            <w:tcW w:w="1393" w:type="dxa"/>
            <w:vAlign w:val="center"/>
            <w:hideMark/>
          </w:tcPr>
          <w:p w14:paraId="18771CAE"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Fórum Federal de São José dos Campos</w:t>
            </w:r>
          </w:p>
        </w:tc>
        <w:tc>
          <w:tcPr>
            <w:tcW w:w="993" w:type="dxa"/>
            <w:vAlign w:val="center"/>
            <w:hideMark/>
          </w:tcPr>
          <w:p w14:paraId="2C93FA2E"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10800,00</w:t>
            </w:r>
          </w:p>
        </w:tc>
        <w:tc>
          <w:tcPr>
            <w:tcW w:w="850" w:type="dxa"/>
            <w:vAlign w:val="center"/>
            <w:hideMark/>
          </w:tcPr>
          <w:p w14:paraId="43F18EAD"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m²</w:t>
            </w:r>
          </w:p>
        </w:tc>
        <w:tc>
          <w:tcPr>
            <w:tcW w:w="709" w:type="dxa"/>
            <w:vAlign w:val="center"/>
          </w:tcPr>
          <w:p w14:paraId="24FB6621" w14:textId="7D3A86E3" w:rsidR="00A80A06" w:rsidRPr="00B73160" w:rsidRDefault="00A80A06" w:rsidP="00A80A06">
            <w:pPr>
              <w:spacing w:after="0" w:line="240" w:lineRule="auto"/>
              <w:jc w:val="center"/>
              <w:rPr>
                <w:rFonts w:ascii="Arial" w:eastAsia="Times New Roman" w:hAnsi="Arial" w:cs="Arial"/>
                <w:sz w:val="18"/>
                <w:szCs w:val="18"/>
                <w:lang w:eastAsia="pt-BR"/>
              </w:rPr>
            </w:pPr>
          </w:p>
        </w:tc>
        <w:tc>
          <w:tcPr>
            <w:tcW w:w="1134" w:type="dxa"/>
            <w:vAlign w:val="center"/>
          </w:tcPr>
          <w:p w14:paraId="5B89CD50" w14:textId="3387D671" w:rsidR="00A80A06" w:rsidRPr="00B73160" w:rsidRDefault="00A80A06" w:rsidP="00A80A06">
            <w:pPr>
              <w:spacing w:after="0" w:line="240" w:lineRule="auto"/>
              <w:jc w:val="center"/>
              <w:rPr>
                <w:rFonts w:ascii="Arial" w:eastAsia="Times New Roman" w:hAnsi="Arial" w:cs="Arial"/>
                <w:sz w:val="18"/>
                <w:szCs w:val="18"/>
                <w:lang w:eastAsia="pt-BR"/>
              </w:rPr>
            </w:pPr>
          </w:p>
        </w:tc>
        <w:tc>
          <w:tcPr>
            <w:tcW w:w="850" w:type="dxa"/>
            <w:vAlign w:val="center"/>
            <w:hideMark/>
          </w:tcPr>
          <w:p w14:paraId="50966149"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3</w:t>
            </w:r>
          </w:p>
        </w:tc>
        <w:tc>
          <w:tcPr>
            <w:tcW w:w="1128" w:type="dxa"/>
            <w:vAlign w:val="center"/>
          </w:tcPr>
          <w:p w14:paraId="341F0496" w14:textId="1F2F5F13" w:rsidR="00A80A06" w:rsidRPr="00B73160" w:rsidRDefault="00A80A06" w:rsidP="00A80A06">
            <w:pPr>
              <w:spacing w:after="0" w:line="240" w:lineRule="auto"/>
              <w:jc w:val="center"/>
              <w:rPr>
                <w:rFonts w:ascii="Arial" w:eastAsia="Times New Roman" w:hAnsi="Arial" w:cs="Arial"/>
                <w:sz w:val="18"/>
                <w:szCs w:val="18"/>
                <w:lang w:eastAsia="pt-BR"/>
              </w:rPr>
            </w:pPr>
          </w:p>
        </w:tc>
      </w:tr>
      <w:tr w:rsidR="00B73160" w:rsidRPr="00B73160" w14:paraId="7D8EBA1F" w14:textId="77777777" w:rsidTr="00A80A06">
        <w:trPr>
          <w:trHeight w:val="290"/>
        </w:trPr>
        <w:tc>
          <w:tcPr>
            <w:tcW w:w="1032" w:type="dxa"/>
            <w:vAlign w:val="center"/>
            <w:hideMark/>
          </w:tcPr>
          <w:p w14:paraId="0416F228"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b/>
                <w:bCs/>
                <w:sz w:val="18"/>
                <w:szCs w:val="18"/>
                <w:lang w:eastAsia="pt-BR"/>
              </w:rPr>
              <w:t>3</w:t>
            </w:r>
          </w:p>
        </w:tc>
        <w:tc>
          <w:tcPr>
            <w:tcW w:w="405" w:type="dxa"/>
            <w:vAlign w:val="center"/>
            <w:hideMark/>
          </w:tcPr>
          <w:p w14:paraId="7F54A8E4"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17</w:t>
            </w:r>
          </w:p>
        </w:tc>
        <w:tc>
          <w:tcPr>
            <w:tcW w:w="1393" w:type="dxa"/>
            <w:vAlign w:val="center"/>
            <w:hideMark/>
          </w:tcPr>
          <w:p w14:paraId="6DE03427"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Fórum Federal de Registro</w:t>
            </w:r>
          </w:p>
        </w:tc>
        <w:tc>
          <w:tcPr>
            <w:tcW w:w="993" w:type="dxa"/>
            <w:vAlign w:val="center"/>
            <w:hideMark/>
          </w:tcPr>
          <w:p w14:paraId="4D3DA9CA"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784,20</w:t>
            </w:r>
          </w:p>
        </w:tc>
        <w:tc>
          <w:tcPr>
            <w:tcW w:w="850" w:type="dxa"/>
            <w:vAlign w:val="center"/>
            <w:hideMark/>
          </w:tcPr>
          <w:p w14:paraId="51A77A55"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m²</w:t>
            </w:r>
          </w:p>
        </w:tc>
        <w:tc>
          <w:tcPr>
            <w:tcW w:w="709" w:type="dxa"/>
            <w:vAlign w:val="center"/>
          </w:tcPr>
          <w:p w14:paraId="210CE174" w14:textId="767ACA09" w:rsidR="00A80A06" w:rsidRPr="00B73160" w:rsidRDefault="00A80A06" w:rsidP="00A80A06">
            <w:pPr>
              <w:spacing w:after="0" w:line="240" w:lineRule="auto"/>
              <w:jc w:val="center"/>
              <w:rPr>
                <w:rFonts w:ascii="Arial" w:eastAsia="Times New Roman" w:hAnsi="Arial" w:cs="Arial"/>
                <w:sz w:val="18"/>
                <w:szCs w:val="18"/>
                <w:lang w:eastAsia="pt-BR"/>
              </w:rPr>
            </w:pPr>
          </w:p>
        </w:tc>
        <w:tc>
          <w:tcPr>
            <w:tcW w:w="1134" w:type="dxa"/>
            <w:vAlign w:val="center"/>
          </w:tcPr>
          <w:p w14:paraId="0631D910" w14:textId="4955AA80" w:rsidR="00A80A06" w:rsidRPr="00B73160" w:rsidRDefault="00A80A06" w:rsidP="00A80A06">
            <w:pPr>
              <w:spacing w:after="0" w:line="240" w:lineRule="auto"/>
              <w:jc w:val="center"/>
              <w:rPr>
                <w:rFonts w:ascii="Arial" w:eastAsia="Times New Roman" w:hAnsi="Arial" w:cs="Arial"/>
                <w:sz w:val="18"/>
                <w:szCs w:val="18"/>
                <w:lang w:eastAsia="pt-BR"/>
              </w:rPr>
            </w:pPr>
          </w:p>
        </w:tc>
        <w:tc>
          <w:tcPr>
            <w:tcW w:w="850" w:type="dxa"/>
            <w:vAlign w:val="center"/>
            <w:hideMark/>
          </w:tcPr>
          <w:p w14:paraId="4160FDF3"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3</w:t>
            </w:r>
          </w:p>
        </w:tc>
        <w:tc>
          <w:tcPr>
            <w:tcW w:w="1128" w:type="dxa"/>
            <w:vAlign w:val="center"/>
          </w:tcPr>
          <w:p w14:paraId="40FB2387" w14:textId="775F0F86" w:rsidR="00A80A06" w:rsidRPr="00B73160" w:rsidRDefault="00A80A06" w:rsidP="00A80A06">
            <w:pPr>
              <w:spacing w:after="0" w:line="240" w:lineRule="auto"/>
              <w:jc w:val="center"/>
              <w:rPr>
                <w:rFonts w:ascii="Arial" w:eastAsia="Times New Roman" w:hAnsi="Arial" w:cs="Arial"/>
                <w:sz w:val="18"/>
                <w:szCs w:val="18"/>
                <w:lang w:eastAsia="pt-BR"/>
              </w:rPr>
            </w:pPr>
          </w:p>
        </w:tc>
      </w:tr>
      <w:tr w:rsidR="00B73160" w:rsidRPr="00B73160" w14:paraId="20C70A27" w14:textId="77777777" w:rsidTr="00A80A06">
        <w:trPr>
          <w:trHeight w:val="290"/>
        </w:trPr>
        <w:tc>
          <w:tcPr>
            <w:tcW w:w="1032" w:type="dxa"/>
            <w:vAlign w:val="center"/>
            <w:hideMark/>
          </w:tcPr>
          <w:p w14:paraId="67872D6C"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b/>
                <w:bCs/>
                <w:sz w:val="18"/>
                <w:szCs w:val="18"/>
                <w:lang w:eastAsia="pt-BR"/>
              </w:rPr>
              <w:t>SUBTOTAL</w:t>
            </w:r>
          </w:p>
        </w:tc>
        <w:tc>
          <w:tcPr>
            <w:tcW w:w="405" w:type="dxa"/>
            <w:vAlign w:val="center"/>
            <w:hideMark/>
          </w:tcPr>
          <w:p w14:paraId="47E6734F"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 </w:t>
            </w:r>
          </w:p>
        </w:tc>
        <w:tc>
          <w:tcPr>
            <w:tcW w:w="1393" w:type="dxa"/>
            <w:vAlign w:val="center"/>
            <w:hideMark/>
          </w:tcPr>
          <w:p w14:paraId="6EE266D4"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 </w:t>
            </w:r>
          </w:p>
        </w:tc>
        <w:tc>
          <w:tcPr>
            <w:tcW w:w="993" w:type="dxa"/>
            <w:vAlign w:val="center"/>
            <w:hideMark/>
          </w:tcPr>
          <w:p w14:paraId="7E8FB7A4"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 </w:t>
            </w:r>
          </w:p>
        </w:tc>
        <w:tc>
          <w:tcPr>
            <w:tcW w:w="850" w:type="dxa"/>
            <w:vAlign w:val="center"/>
            <w:hideMark/>
          </w:tcPr>
          <w:p w14:paraId="6A850CAE"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 </w:t>
            </w:r>
          </w:p>
        </w:tc>
        <w:tc>
          <w:tcPr>
            <w:tcW w:w="709" w:type="dxa"/>
            <w:vAlign w:val="center"/>
          </w:tcPr>
          <w:p w14:paraId="0D446407" w14:textId="746EFEC4" w:rsidR="00A80A06" w:rsidRPr="00B73160" w:rsidRDefault="00A80A06" w:rsidP="00A80A06">
            <w:pPr>
              <w:spacing w:after="0" w:line="240" w:lineRule="auto"/>
              <w:jc w:val="center"/>
              <w:rPr>
                <w:rFonts w:ascii="Arial" w:eastAsia="Times New Roman" w:hAnsi="Arial" w:cs="Arial"/>
                <w:sz w:val="18"/>
                <w:szCs w:val="18"/>
                <w:lang w:eastAsia="pt-BR"/>
              </w:rPr>
            </w:pPr>
          </w:p>
        </w:tc>
        <w:tc>
          <w:tcPr>
            <w:tcW w:w="1134" w:type="dxa"/>
            <w:vAlign w:val="center"/>
          </w:tcPr>
          <w:p w14:paraId="13BE1AD7" w14:textId="5FA5BDCB" w:rsidR="00A80A06" w:rsidRPr="00B73160" w:rsidRDefault="00A80A06" w:rsidP="00A80A06">
            <w:pPr>
              <w:spacing w:after="0" w:line="240" w:lineRule="auto"/>
              <w:jc w:val="center"/>
              <w:rPr>
                <w:rFonts w:ascii="Arial" w:eastAsia="Times New Roman" w:hAnsi="Arial" w:cs="Arial"/>
                <w:sz w:val="18"/>
                <w:szCs w:val="18"/>
                <w:lang w:eastAsia="pt-BR"/>
              </w:rPr>
            </w:pPr>
          </w:p>
        </w:tc>
        <w:tc>
          <w:tcPr>
            <w:tcW w:w="850" w:type="dxa"/>
            <w:vAlign w:val="center"/>
            <w:hideMark/>
          </w:tcPr>
          <w:p w14:paraId="7F1869B7"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 </w:t>
            </w:r>
          </w:p>
        </w:tc>
        <w:tc>
          <w:tcPr>
            <w:tcW w:w="1128" w:type="dxa"/>
            <w:vAlign w:val="center"/>
          </w:tcPr>
          <w:p w14:paraId="669C99D9" w14:textId="14E38DA8" w:rsidR="00A80A06" w:rsidRPr="00B73160" w:rsidRDefault="00A80A06" w:rsidP="00A80A06">
            <w:pPr>
              <w:spacing w:after="0" w:line="240" w:lineRule="auto"/>
              <w:jc w:val="center"/>
              <w:rPr>
                <w:rFonts w:ascii="Arial" w:eastAsia="Times New Roman" w:hAnsi="Arial" w:cs="Arial"/>
                <w:sz w:val="18"/>
                <w:szCs w:val="18"/>
                <w:lang w:eastAsia="pt-BR"/>
              </w:rPr>
            </w:pPr>
          </w:p>
        </w:tc>
      </w:tr>
      <w:tr w:rsidR="00B73160" w:rsidRPr="00B73160" w14:paraId="3D221E6E" w14:textId="77777777" w:rsidTr="00A80A06">
        <w:trPr>
          <w:trHeight w:val="290"/>
        </w:trPr>
        <w:tc>
          <w:tcPr>
            <w:tcW w:w="1032" w:type="dxa"/>
            <w:vAlign w:val="center"/>
            <w:hideMark/>
          </w:tcPr>
          <w:p w14:paraId="0EDD385D" w14:textId="77777777" w:rsidR="00A80A06" w:rsidRPr="00B73160" w:rsidRDefault="00A80A06" w:rsidP="00A80A06">
            <w:pPr>
              <w:spacing w:after="0" w:line="240" w:lineRule="auto"/>
              <w:jc w:val="center"/>
              <w:rPr>
                <w:rFonts w:ascii="Arial" w:eastAsia="Times New Roman" w:hAnsi="Arial" w:cs="Arial"/>
                <w:b/>
                <w:bCs/>
                <w:sz w:val="18"/>
                <w:szCs w:val="18"/>
                <w:lang w:eastAsia="pt-BR"/>
              </w:rPr>
            </w:pPr>
            <w:r w:rsidRPr="00B73160">
              <w:rPr>
                <w:rFonts w:ascii="Arial" w:eastAsia="Times New Roman" w:hAnsi="Arial" w:cs="Arial"/>
                <w:b/>
                <w:bCs/>
                <w:sz w:val="18"/>
                <w:szCs w:val="18"/>
                <w:lang w:eastAsia="pt-BR"/>
              </w:rPr>
              <w:t> </w:t>
            </w:r>
          </w:p>
        </w:tc>
        <w:tc>
          <w:tcPr>
            <w:tcW w:w="405" w:type="dxa"/>
            <w:vAlign w:val="center"/>
            <w:hideMark/>
          </w:tcPr>
          <w:p w14:paraId="57C7F21E"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 </w:t>
            </w:r>
          </w:p>
        </w:tc>
        <w:tc>
          <w:tcPr>
            <w:tcW w:w="1393" w:type="dxa"/>
            <w:vAlign w:val="center"/>
            <w:hideMark/>
          </w:tcPr>
          <w:p w14:paraId="2CA05ACA"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 </w:t>
            </w:r>
          </w:p>
        </w:tc>
        <w:tc>
          <w:tcPr>
            <w:tcW w:w="993" w:type="dxa"/>
            <w:vAlign w:val="center"/>
            <w:hideMark/>
          </w:tcPr>
          <w:p w14:paraId="1EC7D4D2"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 </w:t>
            </w:r>
          </w:p>
        </w:tc>
        <w:tc>
          <w:tcPr>
            <w:tcW w:w="850" w:type="dxa"/>
            <w:vAlign w:val="center"/>
            <w:hideMark/>
          </w:tcPr>
          <w:p w14:paraId="733C432B"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 </w:t>
            </w:r>
          </w:p>
        </w:tc>
        <w:tc>
          <w:tcPr>
            <w:tcW w:w="709" w:type="dxa"/>
            <w:vAlign w:val="center"/>
          </w:tcPr>
          <w:p w14:paraId="69E9C261" w14:textId="2265F72F" w:rsidR="00A80A06" w:rsidRPr="00B73160" w:rsidRDefault="00A80A06" w:rsidP="00A80A06">
            <w:pPr>
              <w:spacing w:after="0" w:line="240" w:lineRule="auto"/>
              <w:jc w:val="center"/>
              <w:rPr>
                <w:rFonts w:ascii="Arial" w:eastAsia="Times New Roman" w:hAnsi="Arial" w:cs="Arial"/>
                <w:sz w:val="18"/>
                <w:szCs w:val="18"/>
                <w:lang w:eastAsia="pt-BR"/>
              </w:rPr>
            </w:pPr>
          </w:p>
        </w:tc>
        <w:tc>
          <w:tcPr>
            <w:tcW w:w="1134" w:type="dxa"/>
            <w:vAlign w:val="center"/>
          </w:tcPr>
          <w:p w14:paraId="47D2E385" w14:textId="6130A63A" w:rsidR="00A80A06" w:rsidRPr="00B73160" w:rsidRDefault="00A80A06" w:rsidP="00A80A06">
            <w:pPr>
              <w:spacing w:after="0" w:line="240" w:lineRule="auto"/>
              <w:jc w:val="center"/>
              <w:rPr>
                <w:rFonts w:ascii="Arial" w:eastAsia="Times New Roman" w:hAnsi="Arial" w:cs="Arial"/>
                <w:sz w:val="18"/>
                <w:szCs w:val="18"/>
                <w:lang w:eastAsia="pt-BR"/>
              </w:rPr>
            </w:pPr>
          </w:p>
        </w:tc>
        <w:tc>
          <w:tcPr>
            <w:tcW w:w="850" w:type="dxa"/>
            <w:vAlign w:val="center"/>
            <w:hideMark/>
          </w:tcPr>
          <w:p w14:paraId="006F4ED2"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 </w:t>
            </w:r>
          </w:p>
        </w:tc>
        <w:tc>
          <w:tcPr>
            <w:tcW w:w="1128" w:type="dxa"/>
            <w:vAlign w:val="center"/>
          </w:tcPr>
          <w:p w14:paraId="492F782C" w14:textId="78BE10D0" w:rsidR="00A80A06" w:rsidRPr="00B73160" w:rsidRDefault="00A80A06" w:rsidP="00A80A06">
            <w:pPr>
              <w:spacing w:after="0" w:line="240" w:lineRule="auto"/>
              <w:jc w:val="center"/>
              <w:rPr>
                <w:rFonts w:ascii="Arial" w:eastAsia="Times New Roman" w:hAnsi="Arial" w:cs="Arial"/>
                <w:sz w:val="18"/>
                <w:szCs w:val="18"/>
                <w:lang w:eastAsia="pt-BR"/>
              </w:rPr>
            </w:pPr>
          </w:p>
        </w:tc>
      </w:tr>
      <w:tr w:rsidR="00B73160" w:rsidRPr="00B73160" w14:paraId="7706BD02" w14:textId="77777777" w:rsidTr="00A80A06">
        <w:trPr>
          <w:trHeight w:val="290"/>
        </w:trPr>
        <w:tc>
          <w:tcPr>
            <w:tcW w:w="1032" w:type="dxa"/>
            <w:vAlign w:val="center"/>
            <w:hideMark/>
          </w:tcPr>
          <w:p w14:paraId="60F63D39"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b/>
                <w:bCs/>
                <w:sz w:val="18"/>
                <w:szCs w:val="18"/>
                <w:lang w:eastAsia="pt-BR"/>
              </w:rPr>
              <w:t>4</w:t>
            </w:r>
          </w:p>
        </w:tc>
        <w:tc>
          <w:tcPr>
            <w:tcW w:w="405" w:type="dxa"/>
            <w:vAlign w:val="center"/>
            <w:hideMark/>
          </w:tcPr>
          <w:p w14:paraId="619796B0"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18</w:t>
            </w:r>
          </w:p>
        </w:tc>
        <w:tc>
          <w:tcPr>
            <w:tcW w:w="1393" w:type="dxa"/>
            <w:vAlign w:val="center"/>
            <w:hideMark/>
          </w:tcPr>
          <w:p w14:paraId="0F7CB5C2"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Fórum Federal de Osasco</w:t>
            </w:r>
          </w:p>
        </w:tc>
        <w:tc>
          <w:tcPr>
            <w:tcW w:w="993" w:type="dxa"/>
            <w:vAlign w:val="center"/>
            <w:hideMark/>
          </w:tcPr>
          <w:p w14:paraId="3E558275"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2802,67</w:t>
            </w:r>
          </w:p>
        </w:tc>
        <w:tc>
          <w:tcPr>
            <w:tcW w:w="850" w:type="dxa"/>
            <w:vAlign w:val="center"/>
            <w:hideMark/>
          </w:tcPr>
          <w:p w14:paraId="717A9812"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m²</w:t>
            </w:r>
          </w:p>
        </w:tc>
        <w:tc>
          <w:tcPr>
            <w:tcW w:w="709" w:type="dxa"/>
            <w:vAlign w:val="center"/>
          </w:tcPr>
          <w:p w14:paraId="0728D504" w14:textId="72E5FCA4" w:rsidR="00A80A06" w:rsidRPr="00B73160" w:rsidRDefault="00A80A06" w:rsidP="00A80A06">
            <w:pPr>
              <w:spacing w:after="0" w:line="240" w:lineRule="auto"/>
              <w:jc w:val="center"/>
              <w:rPr>
                <w:rFonts w:ascii="Arial" w:eastAsia="Times New Roman" w:hAnsi="Arial" w:cs="Arial"/>
                <w:sz w:val="18"/>
                <w:szCs w:val="18"/>
                <w:lang w:eastAsia="pt-BR"/>
              </w:rPr>
            </w:pPr>
          </w:p>
        </w:tc>
        <w:tc>
          <w:tcPr>
            <w:tcW w:w="1134" w:type="dxa"/>
            <w:vAlign w:val="center"/>
          </w:tcPr>
          <w:p w14:paraId="4480B246" w14:textId="3CC88012" w:rsidR="00A80A06" w:rsidRPr="00B73160" w:rsidRDefault="00A80A06" w:rsidP="00A80A06">
            <w:pPr>
              <w:spacing w:after="0" w:line="240" w:lineRule="auto"/>
              <w:jc w:val="center"/>
              <w:rPr>
                <w:rFonts w:ascii="Arial" w:eastAsia="Times New Roman" w:hAnsi="Arial" w:cs="Arial"/>
                <w:sz w:val="18"/>
                <w:szCs w:val="18"/>
                <w:lang w:eastAsia="pt-BR"/>
              </w:rPr>
            </w:pPr>
          </w:p>
        </w:tc>
        <w:tc>
          <w:tcPr>
            <w:tcW w:w="850" w:type="dxa"/>
            <w:vAlign w:val="center"/>
            <w:hideMark/>
          </w:tcPr>
          <w:p w14:paraId="18440DA2"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3</w:t>
            </w:r>
          </w:p>
        </w:tc>
        <w:tc>
          <w:tcPr>
            <w:tcW w:w="1128" w:type="dxa"/>
            <w:vAlign w:val="center"/>
          </w:tcPr>
          <w:p w14:paraId="05CBD067" w14:textId="2E97F0E7" w:rsidR="00A80A06" w:rsidRPr="00B73160" w:rsidRDefault="00A80A06" w:rsidP="00A80A06">
            <w:pPr>
              <w:spacing w:after="0" w:line="240" w:lineRule="auto"/>
              <w:jc w:val="center"/>
              <w:rPr>
                <w:rFonts w:ascii="Arial" w:eastAsia="Times New Roman" w:hAnsi="Arial" w:cs="Arial"/>
                <w:sz w:val="18"/>
                <w:szCs w:val="18"/>
                <w:lang w:eastAsia="pt-BR"/>
              </w:rPr>
            </w:pPr>
          </w:p>
        </w:tc>
      </w:tr>
      <w:tr w:rsidR="00B73160" w:rsidRPr="00B73160" w14:paraId="399ADF64" w14:textId="77777777" w:rsidTr="00A80A06">
        <w:trPr>
          <w:trHeight w:val="290"/>
        </w:trPr>
        <w:tc>
          <w:tcPr>
            <w:tcW w:w="1032" w:type="dxa"/>
            <w:vAlign w:val="center"/>
            <w:hideMark/>
          </w:tcPr>
          <w:p w14:paraId="588DDB67"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b/>
                <w:bCs/>
                <w:sz w:val="18"/>
                <w:szCs w:val="18"/>
                <w:lang w:eastAsia="pt-BR"/>
              </w:rPr>
              <w:t>SUBTOTAL</w:t>
            </w:r>
          </w:p>
        </w:tc>
        <w:tc>
          <w:tcPr>
            <w:tcW w:w="405" w:type="dxa"/>
            <w:vAlign w:val="center"/>
            <w:hideMark/>
          </w:tcPr>
          <w:p w14:paraId="5526EAFD"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 </w:t>
            </w:r>
          </w:p>
        </w:tc>
        <w:tc>
          <w:tcPr>
            <w:tcW w:w="1393" w:type="dxa"/>
            <w:vAlign w:val="center"/>
            <w:hideMark/>
          </w:tcPr>
          <w:p w14:paraId="5111CD51"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 </w:t>
            </w:r>
          </w:p>
        </w:tc>
        <w:tc>
          <w:tcPr>
            <w:tcW w:w="993" w:type="dxa"/>
            <w:vAlign w:val="center"/>
            <w:hideMark/>
          </w:tcPr>
          <w:p w14:paraId="32FE7B5C"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 </w:t>
            </w:r>
          </w:p>
        </w:tc>
        <w:tc>
          <w:tcPr>
            <w:tcW w:w="850" w:type="dxa"/>
            <w:vAlign w:val="center"/>
            <w:hideMark/>
          </w:tcPr>
          <w:p w14:paraId="67CF5794"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 </w:t>
            </w:r>
          </w:p>
        </w:tc>
        <w:tc>
          <w:tcPr>
            <w:tcW w:w="709" w:type="dxa"/>
            <w:vAlign w:val="center"/>
          </w:tcPr>
          <w:p w14:paraId="185FBCD5" w14:textId="0F3404FF" w:rsidR="00A80A06" w:rsidRPr="00B73160" w:rsidRDefault="00A80A06" w:rsidP="00A80A06">
            <w:pPr>
              <w:spacing w:after="0" w:line="240" w:lineRule="auto"/>
              <w:jc w:val="center"/>
              <w:rPr>
                <w:rFonts w:ascii="Arial" w:eastAsia="Times New Roman" w:hAnsi="Arial" w:cs="Arial"/>
                <w:sz w:val="18"/>
                <w:szCs w:val="18"/>
                <w:lang w:eastAsia="pt-BR"/>
              </w:rPr>
            </w:pPr>
          </w:p>
        </w:tc>
        <w:tc>
          <w:tcPr>
            <w:tcW w:w="1134" w:type="dxa"/>
            <w:vAlign w:val="center"/>
          </w:tcPr>
          <w:p w14:paraId="2BDBF8B8" w14:textId="7C1A1211" w:rsidR="00A80A06" w:rsidRPr="00B73160" w:rsidRDefault="00A80A06" w:rsidP="00A80A06">
            <w:pPr>
              <w:spacing w:after="0" w:line="240" w:lineRule="auto"/>
              <w:jc w:val="center"/>
              <w:rPr>
                <w:rFonts w:ascii="Arial" w:eastAsia="Times New Roman" w:hAnsi="Arial" w:cs="Arial"/>
                <w:sz w:val="18"/>
                <w:szCs w:val="18"/>
                <w:lang w:eastAsia="pt-BR"/>
              </w:rPr>
            </w:pPr>
          </w:p>
        </w:tc>
        <w:tc>
          <w:tcPr>
            <w:tcW w:w="850" w:type="dxa"/>
            <w:vAlign w:val="center"/>
            <w:hideMark/>
          </w:tcPr>
          <w:p w14:paraId="30E16D4E"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 </w:t>
            </w:r>
          </w:p>
        </w:tc>
        <w:tc>
          <w:tcPr>
            <w:tcW w:w="1128" w:type="dxa"/>
            <w:vAlign w:val="center"/>
          </w:tcPr>
          <w:p w14:paraId="532B2798" w14:textId="160192C8" w:rsidR="00A80A06" w:rsidRPr="00B73160" w:rsidRDefault="00A80A06" w:rsidP="00A80A06">
            <w:pPr>
              <w:spacing w:after="0" w:line="240" w:lineRule="auto"/>
              <w:jc w:val="center"/>
              <w:rPr>
                <w:rFonts w:ascii="Arial" w:eastAsia="Times New Roman" w:hAnsi="Arial" w:cs="Arial"/>
                <w:sz w:val="18"/>
                <w:szCs w:val="18"/>
                <w:lang w:eastAsia="pt-BR"/>
              </w:rPr>
            </w:pPr>
          </w:p>
        </w:tc>
      </w:tr>
      <w:tr w:rsidR="00B73160" w:rsidRPr="00B73160" w14:paraId="507DCD72" w14:textId="77777777" w:rsidTr="00A80A06">
        <w:trPr>
          <w:trHeight w:val="290"/>
        </w:trPr>
        <w:tc>
          <w:tcPr>
            <w:tcW w:w="1032" w:type="dxa"/>
            <w:vAlign w:val="center"/>
            <w:hideMark/>
          </w:tcPr>
          <w:p w14:paraId="0578CBC2"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 </w:t>
            </w:r>
          </w:p>
        </w:tc>
        <w:tc>
          <w:tcPr>
            <w:tcW w:w="405" w:type="dxa"/>
            <w:vAlign w:val="center"/>
            <w:hideMark/>
          </w:tcPr>
          <w:p w14:paraId="062D8F72"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 </w:t>
            </w:r>
          </w:p>
        </w:tc>
        <w:tc>
          <w:tcPr>
            <w:tcW w:w="1393" w:type="dxa"/>
            <w:vAlign w:val="center"/>
            <w:hideMark/>
          </w:tcPr>
          <w:p w14:paraId="1CE4C436"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 </w:t>
            </w:r>
          </w:p>
        </w:tc>
        <w:tc>
          <w:tcPr>
            <w:tcW w:w="993" w:type="dxa"/>
            <w:vAlign w:val="center"/>
            <w:hideMark/>
          </w:tcPr>
          <w:p w14:paraId="0F47FD26"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 </w:t>
            </w:r>
          </w:p>
        </w:tc>
        <w:tc>
          <w:tcPr>
            <w:tcW w:w="850" w:type="dxa"/>
            <w:vAlign w:val="center"/>
            <w:hideMark/>
          </w:tcPr>
          <w:p w14:paraId="57C750C0"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 </w:t>
            </w:r>
          </w:p>
        </w:tc>
        <w:tc>
          <w:tcPr>
            <w:tcW w:w="709" w:type="dxa"/>
            <w:vAlign w:val="center"/>
          </w:tcPr>
          <w:p w14:paraId="1471CD90" w14:textId="61D1A545" w:rsidR="00A80A06" w:rsidRPr="00B73160" w:rsidRDefault="00A80A06" w:rsidP="00A80A06">
            <w:pPr>
              <w:spacing w:after="0" w:line="240" w:lineRule="auto"/>
              <w:jc w:val="center"/>
              <w:rPr>
                <w:rFonts w:ascii="Arial" w:eastAsia="Times New Roman" w:hAnsi="Arial" w:cs="Arial"/>
                <w:sz w:val="18"/>
                <w:szCs w:val="18"/>
                <w:lang w:eastAsia="pt-BR"/>
              </w:rPr>
            </w:pPr>
          </w:p>
        </w:tc>
        <w:tc>
          <w:tcPr>
            <w:tcW w:w="1134" w:type="dxa"/>
            <w:vAlign w:val="center"/>
          </w:tcPr>
          <w:p w14:paraId="6CE7D1CB" w14:textId="59B076FD" w:rsidR="00A80A06" w:rsidRPr="00B73160" w:rsidRDefault="00A80A06" w:rsidP="00A80A06">
            <w:pPr>
              <w:spacing w:after="0" w:line="240" w:lineRule="auto"/>
              <w:jc w:val="center"/>
              <w:rPr>
                <w:rFonts w:ascii="Arial" w:eastAsia="Times New Roman" w:hAnsi="Arial" w:cs="Arial"/>
                <w:sz w:val="18"/>
                <w:szCs w:val="18"/>
                <w:lang w:eastAsia="pt-BR"/>
              </w:rPr>
            </w:pPr>
          </w:p>
        </w:tc>
        <w:tc>
          <w:tcPr>
            <w:tcW w:w="850" w:type="dxa"/>
            <w:vAlign w:val="center"/>
            <w:hideMark/>
          </w:tcPr>
          <w:p w14:paraId="146859B3"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 </w:t>
            </w:r>
          </w:p>
        </w:tc>
        <w:tc>
          <w:tcPr>
            <w:tcW w:w="1128" w:type="dxa"/>
            <w:vAlign w:val="center"/>
          </w:tcPr>
          <w:p w14:paraId="0245F2BC" w14:textId="5568B35C" w:rsidR="00A80A06" w:rsidRPr="00B73160" w:rsidRDefault="00A80A06" w:rsidP="00A80A06">
            <w:pPr>
              <w:spacing w:after="0" w:line="240" w:lineRule="auto"/>
              <w:jc w:val="center"/>
              <w:rPr>
                <w:rFonts w:ascii="Arial" w:eastAsia="Times New Roman" w:hAnsi="Arial" w:cs="Arial"/>
                <w:sz w:val="18"/>
                <w:szCs w:val="18"/>
                <w:lang w:eastAsia="pt-BR"/>
              </w:rPr>
            </w:pPr>
          </w:p>
        </w:tc>
      </w:tr>
      <w:tr w:rsidR="00A80A06" w:rsidRPr="00B73160" w14:paraId="59D9EC7C" w14:textId="77777777" w:rsidTr="00A80A06">
        <w:trPr>
          <w:trHeight w:val="290"/>
        </w:trPr>
        <w:tc>
          <w:tcPr>
            <w:tcW w:w="1032" w:type="dxa"/>
            <w:vAlign w:val="center"/>
            <w:hideMark/>
          </w:tcPr>
          <w:p w14:paraId="053F5C45"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b/>
                <w:bCs/>
                <w:sz w:val="18"/>
                <w:szCs w:val="18"/>
                <w:lang w:eastAsia="pt-BR"/>
              </w:rPr>
              <w:t>TOTAL GERAL</w:t>
            </w:r>
          </w:p>
        </w:tc>
        <w:tc>
          <w:tcPr>
            <w:tcW w:w="405" w:type="dxa"/>
            <w:vAlign w:val="center"/>
            <w:hideMark/>
          </w:tcPr>
          <w:p w14:paraId="6AC382FA"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 </w:t>
            </w:r>
          </w:p>
        </w:tc>
        <w:tc>
          <w:tcPr>
            <w:tcW w:w="1393" w:type="dxa"/>
            <w:vAlign w:val="center"/>
            <w:hideMark/>
          </w:tcPr>
          <w:p w14:paraId="6984AEB3"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 </w:t>
            </w:r>
          </w:p>
        </w:tc>
        <w:tc>
          <w:tcPr>
            <w:tcW w:w="993" w:type="dxa"/>
            <w:vAlign w:val="center"/>
            <w:hideMark/>
          </w:tcPr>
          <w:p w14:paraId="222EE8DD"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 </w:t>
            </w:r>
          </w:p>
        </w:tc>
        <w:tc>
          <w:tcPr>
            <w:tcW w:w="850" w:type="dxa"/>
            <w:vAlign w:val="center"/>
            <w:hideMark/>
          </w:tcPr>
          <w:p w14:paraId="7CA825F9" w14:textId="77777777" w:rsidR="00A80A06" w:rsidRPr="00B73160" w:rsidRDefault="00A80A06" w:rsidP="00A80A06">
            <w:pPr>
              <w:spacing w:after="0" w:line="240" w:lineRule="auto"/>
              <w:jc w:val="center"/>
              <w:rPr>
                <w:rFonts w:ascii="Arial" w:eastAsia="Times New Roman" w:hAnsi="Arial" w:cs="Arial"/>
                <w:sz w:val="18"/>
                <w:szCs w:val="18"/>
                <w:lang w:eastAsia="pt-BR"/>
              </w:rPr>
            </w:pPr>
            <w:r w:rsidRPr="00B73160">
              <w:rPr>
                <w:rFonts w:ascii="Arial" w:eastAsia="Times New Roman" w:hAnsi="Arial" w:cs="Arial"/>
                <w:sz w:val="18"/>
                <w:szCs w:val="18"/>
                <w:lang w:eastAsia="pt-BR"/>
              </w:rPr>
              <w:t> </w:t>
            </w:r>
          </w:p>
        </w:tc>
        <w:tc>
          <w:tcPr>
            <w:tcW w:w="709" w:type="dxa"/>
            <w:vAlign w:val="center"/>
          </w:tcPr>
          <w:p w14:paraId="59C5AA6E" w14:textId="1504BD7D" w:rsidR="00A80A06" w:rsidRPr="00B73160" w:rsidRDefault="00A80A06" w:rsidP="00A80A06">
            <w:pPr>
              <w:spacing w:after="0" w:line="240" w:lineRule="auto"/>
              <w:jc w:val="center"/>
              <w:rPr>
                <w:rFonts w:ascii="Arial" w:eastAsia="Times New Roman" w:hAnsi="Arial" w:cs="Arial"/>
                <w:sz w:val="18"/>
                <w:szCs w:val="18"/>
                <w:lang w:eastAsia="pt-BR"/>
              </w:rPr>
            </w:pPr>
          </w:p>
        </w:tc>
        <w:tc>
          <w:tcPr>
            <w:tcW w:w="1134" w:type="dxa"/>
            <w:vAlign w:val="center"/>
          </w:tcPr>
          <w:p w14:paraId="0F282A3C" w14:textId="42BE2E58" w:rsidR="00A80A06" w:rsidRPr="00B73160" w:rsidRDefault="00A80A06" w:rsidP="00A80A06">
            <w:pPr>
              <w:spacing w:after="0" w:line="240" w:lineRule="auto"/>
              <w:jc w:val="center"/>
              <w:rPr>
                <w:rFonts w:ascii="Arial" w:eastAsia="Times New Roman" w:hAnsi="Arial" w:cs="Arial"/>
                <w:sz w:val="18"/>
                <w:szCs w:val="18"/>
                <w:lang w:eastAsia="pt-BR"/>
              </w:rPr>
            </w:pPr>
          </w:p>
        </w:tc>
        <w:tc>
          <w:tcPr>
            <w:tcW w:w="850" w:type="dxa"/>
            <w:vAlign w:val="center"/>
            <w:hideMark/>
          </w:tcPr>
          <w:p w14:paraId="12E90555" w14:textId="77777777" w:rsidR="00A80A06" w:rsidRPr="00B73160" w:rsidRDefault="00A80A06" w:rsidP="00A80A06">
            <w:pPr>
              <w:spacing w:after="0" w:line="240" w:lineRule="auto"/>
              <w:jc w:val="center"/>
              <w:rPr>
                <w:rFonts w:ascii="Arial" w:eastAsia="Times New Roman" w:hAnsi="Arial" w:cs="Arial"/>
                <w:b/>
                <w:bCs/>
                <w:sz w:val="18"/>
                <w:szCs w:val="18"/>
                <w:lang w:eastAsia="pt-BR"/>
              </w:rPr>
            </w:pPr>
            <w:r w:rsidRPr="00B73160">
              <w:rPr>
                <w:rFonts w:ascii="Arial" w:eastAsia="Times New Roman" w:hAnsi="Arial" w:cs="Arial"/>
                <w:b/>
                <w:bCs/>
                <w:sz w:val="18"/>
                <w:szCs w:val="18"/>
                <w:lang w:eastAsia="pt-BR"/>
              </w:rPr>
              <w:t> </w:t>
            </w:r>
          </w:p>
        </w:tc>
        <w:tc>
          <w:tcPr>
            <w:tcW w:w="1128" w:type="dxa"/>
            <w:vAlign w:val="center"/>
          </w:tcPr>
          <w:p w14:paraId="107E56F0" w14:textId="2CB5ACCF" w:rsidR="00A80A06" w:rsidRPr="00B73160" w:rsidRDefault="00A80A06" w:rsidP="00A80A06">
            <w:pPr>
              <w:spacing w:after="0" w:line="240" w:lineRule="auto"/>
              <w:jc w:val="center"/>
              <w:rPr>
                <w:rFonts w:ascii="Arial" w:eastAsia="Times New Roman" w:hAnsi="Arial" w:cs="Arial"/>
                <w:sz w:val="18"/>
                <w:szCs w:val="18"/>
                <w:lang w:eastAsia="pt-BR"/>
              </w:rPr>
            </w:pPr>
          </w:p>
        </w:tc>
      </w:tr>
    </w:tbl>
    <w:p w14:paraId="6996CA36" w14:textId="77777777" w:rsidR="00A80A06" w:rsidRPr="00B73160" w:rsidRDefault="00A80A06" w:rsidP="00D733DB">
      <w:pPr>
        <w:spacing w:before="100" w:beforeAutospacing="1" w:after="100" w:afterAutospacing="1" w:line="240" w:lineRule="auto"/>
        <w:jc w:val="both"/>
        <w:rPr>
          <w:rFonts w:ascii="Arial" w:eastAsia="Times New Roman" w:hAnsi="Arial" w:cs="Arial"/>
          <w:sz w:val="24"/>
          <w:szCs w:val="24"/>
          <w:lang w:eastAsia="pt-BR"/>
        </w:rPr>
      </w:pPr>
    </w:p>
    <w:p w14:paraId="2E1B93EE" w14:textId="3C92DF8C"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1.3. Vinculam esta contratação, independentemente de transcrição:</w:t>
      </w:r>
    </w:p>
    <w:p w14:paraId="7306E89A"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1.3.1. O Termo de Referência;</w:t>
      </w:r>
    </w:p>
    <w:p w14:paraId="6B163F4C"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1.3.2. O Edital de Licitação;</w:t>
      </w:r>
    </w:p>
    <w:p w14:paraId="4F87416B" w14:textId="70EFC979"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lastRenderedPageBreak/>
        <w:t>1.3.3. A Proposta do Contratado</w:t>
      </w:r>
      <w:r w:rsidR="00482A1F" w:rsidRPr="00B73160">
        <w:rPr>
          <w:rFonts w:ascii="Arial" w:eastAsia="Times New Roman" w:hAnsi="Arial" w:cs="Arial"/>
          <w:sz w:val="24"/>
          <w:szCs w:val="24"/>
          <w:lang w:eastAsia="pt-BR"/>
        </w:rPr>
        <w:t xml:space="preserve"> (doc. nº...)</w:t>
      </w:r>
      <w:r w:rsidRPr="00B73160">
        <w:rPr>
          <w:rFonts w:ascii="Arial" w:eastAsia="Times New Roman" w:hAnsi="Arial" w:cs="Arial"/>
          <w:sz w:val="24"/>
          <w:szCs w:val="24"/>
          <w:lang w:eastAsia="pt-BR"/>
        </w:rPr>
        <w:t>;</w:t>
      </w:r>
    </w:p>
    <w:p w14:paraId="12E574A0"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1.3.4. Eventuais anexos dos documentos supracitados.</w:t>
      </w:r>
    </w:p>
    <w:p w14:paraId="07B7CDEF" w14:textId="371F6A74"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p>
    <w:p w14:paraId="3163F8F5"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b/>
          <w:bCs/>
          <w:sz w:val="24"/>
          <w:szCs w:val="24"/>
          <w:lang w:eastAsia="pt-BR"/>
        </w:rPr>
        <w:t>2. CLÁUSULA SEGUNDA – VIGÊNCIA E PRORROGAÇÃO</w:t>
      </w:r>
    </w:p>
    <w:p w14:paraId="285CC3ED" w14:textId="418C7E5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 xml:space="preserve">2.1. O prazo de vigência da contratação é de </w:t>
      </w:r>
      <w:r w:rsidR="00AA11A1" w:rsidRPr="00B73160">
        <w:rPr>
          <w:rFonts w:ascii="Arial" w:eastAsia="Times New Roman" w:hAnsi="Arial" w:cs="Arial"/>
          <w:sz w:val="24"/>
          <w:szCs w:val="24"/>
          <w:lang w:eastAsia="pt-BR"/>
        </w:rPr>
        <w:t xml:space="preserve">20 meses, sendo três intervenções no total, </w:t>
      </w:r>
      <w:r w:rsidRPr="00B73160">
        <w:rPr>
          <w:rFonts w:ascii="Arial" w:eastAsia="Times New Roman" w:hAnsi="Arial" w:cs="Arial"/>
          <w:sz w:val="24"/>
          <w:szCs w:val="24"/>
          <w:lang w:eastAsia="pt-BR"/>
        </w:rPr>
        <w:t xml:space="preserve">contados </w:t>
      </w:r>
      <w:r w:rsidR="00AA11A1" w:rsidRPr="00B73160">
        <w:rPr>
          <w:rFonts w:ascii="Arial" w:eastAsia="Times New Roman" w:hAnsi="Arial" w:cs="Arial"/>
          <w:sz w:val="24"/>
          <w:szCs w:val="24"/>
          <w:lang w:eastAsia="pt-BR"/>
        </w:rPr>
        <w:t xml:space="preserve">da data da assinatura deste Contrato, </w:t>
      </w:r>
      <w:r w:rsidRPr="00B73160">
        <w:rPr>
          <w:rFonts w:ascii="Arial" w:eastAsia="Times New Roman" w:hAnsi="Arial" w:cs="Arial"/>
          <w:sz w:val="24"/>
          <w:szCs w:val="24"/>
          <w:lang w:eastAsia="pt-BR"/>
        </w:rPr>
        <w:t>prorrogável por até 10 anos, na forma dos artigos 106 e 107 da Lei n° 14.133/2021.</w:t>
      </w:r>
    </w:p>
    <w:p w14:paraId="09D525A8"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2.1.1. A prorrogação de que trata este item é condicionada ao ateste, pela autoridade competente, de que as condições e os preços permanecem vantajosos para a Administração, permitida a negociação com o contratado, atentando, ainda, para o cumprimento dos seguintes requisitos:</w:t>
      </w:r>
    </w:p>
    <w:p w14:paraId="5112473E"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a) Estar formalmente demonstrado no processo que a forma de prestação dos serviços tem natureza continuada;</w:t>
      </w:r>
    </w:p>
    <w:p w14:paraId="4543EB9E"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b) Seja juntado relatório que discorra sobre a execução do contrato, com informações de que os serviços tenham sido prestados regularmente;</w:t>
      </w:r>
    </w:p>
    <w:p w14:paraId="59B2DAEC"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c) Seja juntada justificativa, por escrito, de que a Administração mantém interesse na realização do serviço;</w:t>
      </w:r>
    </w:p>
    <w:p w14:paraId="3D85775C"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d) Haja manifestação expressa do contratado informando o interesse na prorrogação;</w:t>
      </w:r>
    </w:p>
    <w:p w14:paraId="4440E647"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e) Seja comprovado que o contratado mantém as condições iniciais de habilitação.</w:t>
      </w:r>
    </w:p>
    <w:p w14:paraId="08CF142D"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f) Não haja registro no Cadastro Informativo de créditos não quitados do setor público federal (Cadin).</w:t>
      </w:r>
    </w:p>
    <w:p w14:paraId="338F16D4"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2.2. O contratado não tem direito subjetivo à prorrogação contratual.</w:t>
      </w:r>
    </w:p>
    <w:p w14:paraId="136B8F12"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2.3. A prorrogação de contrato deverá ser promovida mediante celebração de termo aditivo.</w:t>
      </w:r>
    </w:p>
    <w:p w14:paraId="205C6707"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2.4. O contrato não poderá ser prorrogado quando o contratado tiver sido penalizado nas sanções de declaração de inidoneidade ou impedimento de licitar e contratar com poder público, observadas as abrangências de aplicação.</w:t>
      </w:r>
    </w:p>
    <w:p w14:paraId="13E947F2" w14:textId="6F2149B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p>
    <w:p w14:paraId="7779BE91"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b/>
          <w:bCs/>
          <w:sz w:val="24"/>
          <w:szCs w:val="24"/>
          <w:lang w:eastAsia="pt-BR"/>
        </w:rPr>
        <w:t>3. CLÁUSULA TERCEIRA – MODELOS DE EXECUÇÃO E GESTÃO CONTRATUAIS</w:t>
      </w:r>
    </w:p>
    <w:p w14:paraId="1490AE99"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lastRenderedPageBreak/>
        <w:t xml:space="preserve">3.1. O regime de execução contratual, o modelo de gestão, assim como os prazos e condições de conclusão, entrega, observação e recebimento definitivo constam no Termo de Referência, anexo </w:t>
      </w:r>
      <w:bookmarkStart w:id="1" w:name="_Hlk233733940"/>
      <w:r w:rsidRPr="00B73160">
        <w:rPr>
          <w:rFonts w:ascii="Arial" w:eastAsia="Times New Roman" w:hAnsi="Arial" w:cs="Arial"/>
          <w:sz w:val="24"/>
          <w:szCs w:val="24"/>
          <w:lang w:eastAsia="pt-BR"/>
        </w:rPr>
        <w:t>ao Edital</w:t>
      </w:r>
      <w:bookmarkEnd w:id="1"/>
      <w:r w:rsidRPr="00B73160">
        <w:rPr>
          <w:rFonts w:ascii="Arial" w:eastAsia="Times New Roman" w:hAnsi="Arial" w:cs="Arial"/>
          <w:sz w:val="24"/>
          <w:szCs w:val="24"/>
          <w:lang w:eastAsia="pt-BR"/>
        </w:rPr>
        <w:t>.</w:t>
      </w:r>
    </w:p>
    <w:p w14:paraId="1782EABA" w14:textId="1846D249"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p>
    <w:p w14:paraId="1473B1D2"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b/>
          <w:bCs/>
          <w:sz w:val="24"/>
          <w:szCs w:val="24"/>
          <w:lang w:eastAsia="pt-BR"/>
        </w:rPr>
        <w:t>4. CLÁUSULA QUARTA - SUBCONTRATAÇÃO</w:t>
      </w:r>
    </w:p>
    <w:p w14:paraId="35798D5F"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4.1. Não será admitida a subcontratação do objeto contratual.</w:t>
      </w:r>
    </w:p>
    <w:p w14:paraId="0C6BDF31" w14:textId="4EF592A2"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p>
    <w:p w14:paraId="215E1D30"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b/>
          <w:bCs/>
          <w:sz w:val="24"/>
          <w:szCs w:val="24"/>
          <w:lang w:eastAsia="pt-BR"/>
        </w:rPr>
        <w:t>5. CLÁUSULA QUINTA - PREÇO</w:t>
      </w:r>
    </w:p>
    <w:p w14:paraId="21025357"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5.1. O valor total da contratação é de R$.......... (.....)</w:t>
      </w:r>
    </w:p>
    <w:p w14:paraId="3469B2BC" w14:textId="00EE8CFA" w:rsidR="00D733DB"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DA80717" w14:textId="77777777" w:rsidR="00420566" w:rsidRPr="00B73160" w:rsidRDefault="00420566" w:rsidP="00D733DB">
      <w:pPr>
        <w:spacing w:before="100" w:beforeAutospacing="1" w:after="100" w:afterAutospacing="1" w:line="240" w:lineRule="auto"/>
        <w:jc w:val="both"/>
        <w:rPr>
          <w:rFonts w:ascii="Arial" w:eastAsia="Times New Roman" w:hAnsi="Arial" w:cs="Arial"/>
          <w:sz w:val="24"/>
          <w:szCs w:val="24"/>
          <w:lang w:eastAsia="pt-BR"/>
        </w:rPr>
      </w:pPr>
    </w:p>
    <w:p w14:paraId="55FAB83A"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b/>
          <w:bCs/>
          <w:sz w:val="24"/>
          <w:szCs w:val="24"/>
          <w:lang w:eastAsia="pt-BR"/>
        </w:rPr>
        <w:t>6. CLÁUSULA SEXTA - PAGAMENTO</w:t>
      </w:r>
    </w:p>
    <w:p w14:paraId="0E7A726C" w14:textId="2423BDE5"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 xml:space="preserve">6.1. O prazo para pagamento ao contratado e demais condições a ele referentes encontram-se definidos no Termo de Referência, anexo </w:t>
      </w:r>
      <w:bookmarkStart w:id="2" w:name="_Hlk233734013"/>
      <w:r w:rsidR="00533928" w:rsidRPr="00B73160">
        <w:rPr>
          <w:rFonts w:ascii="Arial" w:eastAsia="Times New Roman" w:hAnsi="Arial" w:cs="Arial"/>
          <w:sz w:val="24"/>
          <w:szCs w:val="24"/>
          <w:lang w:eastAsia="pt-BR"/>
        </w:rPr>
        <w:t>ao Edital</w:t>
      </w:r>
      <w:bookmarkEnd w:id="2"/>
      <w:r w:rsidRPr="00B73160">
        <w:rPr>
          <w:rFonts w:ascii="Arial" w:eastAsia="Times New Roman" w:hAnsi="Arial" w:cs="Arial"/>
          <w:sz w:val="24"/>
          <w:szCs w:val="24"/>
          <w:lang w:eastAsia="pt-BR"/>
        </w:rPr>
        <w:t>.</w:t>
      </w:r>
    </w:p>
    <w:p w14:paraId="56ED419C" w14:textId="77777777" w:rsidR="00533928" w:rsidRPr="00B73160" w:rsidRDefault="00533928" w:rsidP="00D733DB">
      <w:pPr>
        <w:spacing w:before="100" w:beforeAutospacing="1" w:after="100" w:afterAutospacing="1" w:line="240" w:lineRule="auto"/>
        <w:jc w:val="both"/>
        <w:rPr>
          <w:rFonts w:ascii="Arial" w:eastAsia="Times New Roman" w:hAnsi="Arial" w:cs="Arial"/>
          <w:sz w:val="24"/>
          <w:szCs w:val="24"/>
          <w:lang w:eastAsia="pt-BR"/>
        </w:rPr>
      </w:pPr>
    </w:p>
    <w:p w14:paraId="12B8DA30"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b/>
          <w:bCs/>
          <w:sz w:val="24"/>
          <w:szCs w:val="24"/>
          <w:lang w:eastAsia="pt-BR"/>
        </w:rPr>
        <w:t>7. CLÁUSULA SÉTIMA - REAJUSTE</w:t>
      </w:r>
    </w:p>
    <w:p w14:paraId="58970C1F" w14:textId="751DD7CE"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 xml:space="preserve">7.1. As regras acerca do reajuste do valor contratual são aquelas definidas no Termo de Referência, anexo </w:t>
      </w:r>
      <w:bookmarkStart w:id="3" w:name="_Hlk233734097"/>
      <w:r w:rsidR="00533928" w:rsidRPr="00B73160">
        <w:rPr>
          <w:rFonts w:ascii="Arial" w:eastAsia="Times New Roman" w:hAnsi="Arial" w:cs="Arial"/>
          <w:sz w:val="24"/>
          <w:szCs w:val="24"/>
          <w:lang w:eastAsia="pt-BR"/>
        </w:rPr>
        <w:t>ao Edital</w:t>
      </w:r>
      <w:bookmarkEnd w:id="3"/>
      <w:r w:rsidRPr="00B73160">
        <w:rPr>
          <w:rFonts w:ascii="Arial" w:eastAsia="Times New Roman" w:hAnsi="Arial" w:cs="Arial"/>
          <w:sz w:val="24"/>
          <w:szCs w:val="24"/>
          <w:lang w:eastAsia="pt-BR"/>
        </w:rPr>
        <w:t>.</w:t>
      </w:r>
    </w:p>
    <w:p w14:paraId="35B8F34E" w14:textId="73B03DFF"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p>
    <w:p w14:paraId="135ABC59"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b/>
          <w:bCs/>
          <w:sz w:val="24"/>
          <w:szCs w:val="24"/>
          <w:lang w:eastAsia="pt-BR"/>
        </w:rPr>
        <w:t>8. CLÁUSULA OITAVA - OBRIGAÇÕES DO CONTRATANTE</w:t>
      </w:r>
    </w:p>
    <w:p w14:paraId="45AD049A"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8.1. São obrigações do contratante:</w:t>
      </w:r>
    </w:p>
    <w:p w14:paraId="1996611D"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8.1.1. Nomear gestor e os fiscais do contrato para acompanhar e fiscalizar a execução dos contratos;</w:t>
      </w:r>
    </w:p>
    <w:p w14:paraId="39184EDB"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8.1.2. Encaminhar formalmente a demanda por meio de ordem de serviço, quando for o caso, de acordo com os critérios estabelecidos no Termo de Referência;</w:t>
      </w:r>
    </w:p>
    <w:p w14:paraId="7495FFAC"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lastRenderedPageBreak/>
        <w:t>8.1.3. Exigir o cumprimento de todas as obrigações assumidas pelo contratado, de acordo com o contrato e seus anexos;</w:t>
      </w:r>
    </w:p>
    <w:p w14:paraId="397E5AB4" w14:textId="5B679940"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8.1.4. Receber o objeto fornecido pelo contratado que esteja em conformidade com a proposta aceita, conforme inspeções realizadas;</w:t>
      </w:r>
    </w:p>
    <w:p w14:paraId="3F6A708D"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8.1.5. Comunicar ao contratado todas e quaisquer ocorrências relacionadas à prestação dos serviços;</w:t>
      </w:r>
    </w:p>
    <w:p w14:paraId="716C9DCC"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8.1.6. Notificar o contratado, por escrito, sobre vícios, defeitos ou incorreções verificadas no objeto fornecido, para que seja por ele substituído, reparado ou corrigido, no total ou em parte, às suas expensas;</w:t>
      </w:r>
    </w:p>
    <w:p w14:paraId="6EEE8D5F"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8.1.7. Acompanhar e fiscalizar a execução do contrato e o cumprimento das obrigações pelo contratado;</w:t>
      </w:r>
    </w:p>
    <w:p w14:paraId="50B275DD"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8.1.8. Realizar avaliações periódicas da qualidade dos serviços, após seu recebimento;</w:t>
      </w:r>
    </w:p>
    <w:p w14:paraId="69607EF7"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8.1.9. Comunicar a empresa para emissão de Nota Fiscal no que refere à parcela incontroversa da execução do objeto, para efeito de liquidação e pagamento, quando houver controvérsia sobre a execução do objeto, quanto à dimensão, qualidade e quantidade, conforme o art. 143 da Lei nº 14.133/2021;</w:t>
      </w:r>
    </w:p>
    <w:p w14:paraId="35F3C836"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8.1.10. Liquidar o empenho e efetuar o pagamento ao contratado, dentro dos prazos preestabelecidos em contrato;</w:t>
      </w:r>
    </w:p>
    <w:p w14:paraId="64548A78" w14:textId="4FF647DF"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8.1.11. Aplicar ao contratado as sanções administrativas regulamentares e contratuais cabíveis;</w:t>
      </w:r>
    </w:p>
    <w:p w14:paraId="1A51090B"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8.1.12.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1D4B09B"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8.1.12.1. Concluída a instrução do requerimento, a Administração terá o prazo de 1 (um) mês para decidir, ressalvadas as hipóteses de reajuste e reequilíbrio econômico-financeiro, admitida a prorrogação motivada por igual período.</w:t>
      </w:r>
    </w:p>
    <w:p w14:paraId="5301AD08" w14:textId="4C387E58"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8.1.1</w:t>
      </w:r>
      <w:r w:rsidR="00287422">
        <w:rPr>
          <w:rFonts w:ascii="Arial" w:eastAsia="Times New Roman" w:hAnsi="Arial" w:cs="Arial"/>
          <w:sz w:val="24"/>
          <w:szCs w:val="24"/>
          <w:lang w:eastAsia="pt-BR"/>
        </w:rPr>
        <w:t>3</w:t>
      </w:r>
      <w:r w:rsidRPr="00B73160">
        <w:rPr>
          <w:rFonts w:ascii="Arial" w:eastAsia="Times New Roman" w:hAnsi="Arial" w:cs="Arial"/>
          <w:sz w:val="24"/>
          <w:szCs w:val="24"/>
          <w:lang w:eastAsia="pt-BR"/>
        </w:rPr>
        <w:t>. Comunicar o contratado na hipótese de posterior alteração do projeto pelo contratante, no caso do art. 93, §3º, da Lei nº 14.133/2021;</w:t>
      </w:r>
    </w:p>
    <w:p w14:paraId="0257F5C9" w14:textId="61521E9E"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8.1.1</w:t>
      </w:r>
      <w:r w:rsidR="00287422">
        <w:rPr>
          <w:rFonts w:ascii="Arial" w:eastAsia="Times New Roman" w:hAnsi="Arial" w:cs="Arial"/>
          <w:sz w:val="24"/>
          <w:szCs w:val="24"/>
          <w:lang w:eastAsia="pt-BR"/>
        </w:rPr>
        <w:t>4</w:t>
      </w:r>
      <w:r w:rsidRPr="00B73160">
        <w:rPr>
          <w:rFonts w:ascii="Arial" w:eastAsia="Times New Roman" w:hAnsi="Arial" w:cs="Arial"/>
          <w:sz w:val="24"/>
          <w:szCs w:val="24"/>
          <w:lang w:eastAsia="pt-BR"/>
        </w:rPr>
        <w:t>. Fornecer por escrito as informações necessárias para o desenvolvimento dos serviços objeto do contrato;</w:t>
      </w:r>
    </w:p>
    <w:p w14:paraId="037CC663" w14:textId="52B64448"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8.1.1</w:t>
      </w:r>
      <w:r w:rsidR="00287422">
        <w:rPr>
          <w:rFonts w:ascii="Arial" w:eastAsia="Times New Roman" w:hAnsi="Arial" w:cs="Arial"/>
          <w:sz w:val="24"/>
          <w:szCs w:val="24"/>
          <w:lang w:eastAsia="pt-BR"/>
        </w:rPr>
        <w:t>5</w:t>
      </w:r>
      <w:r w:rsidRPr="00B73160">
        <w:rPr>
          <w:rFonts w:ascii="Arial" w:eastAsia="Times New Roman" w:hAnsi="Arial" w:cs="Arial"/>
          <w:sz w:val="24"/>
          <w:szCs w:val="24"/>
          <w:lang w:eastAsia="pt-BR"/>
        </w:rPr>
        <w:t>. 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64D37771" w14:textId="36021881"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lastRenderedPageBreak/>
        <w:t>8.1.1</w:t>
      </w:r>
      <w:r w:rsidR="00287422">
        <w:rPr>
          <w:rFonts w:ascii="Arial" w:eastAsia="Times New Roman" w:hAnsi="Arial" w:cs="Arial"/>
          <w:sz w:val="24"/>
          <w:szCs w:val="24"/>
          <w:lang w:eastAsia="pt-BR"/>
        </w:rPr>
        <w:t>6</w:t>
      </w:r>
      <w:r w:rsidRPr="00B73160">
        <w:rPr>
          <w:rFonts w:ascii="Arial" w:eastAsia="Times New Roman" w:hAnsi="Arial" w:cs="Arial"/>
          <w:sz w:val="24"/>
          <w:szCs w:val="24"/>
          <w:lang w:eastAsia="pt-BR"/>
        </w:rPr>
        <w:t>. Previamente à expedição da ordem de serviço, verificar pendências, liberar áreas e/ou adotar providências cabíveis para a regularidade do início da sua execução;</w:t>
      </w:r>
    </w:p>
    <w:p w14:paraId="0523F766" w14:textId="14C4DEB3" w:rsidR="00AA11A1"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8.1.1</w:t>
      </w:r>
      <w:r w:rsidR="00287422">
        <w:rPr>
          <w:rFonts w:ascii="Arial" w:eastAsia="Times New Roman" w:hAnsi="Arial" w:cs="Arial"/>
          <w:sz w:val="24"/>
          <w:szCs w:val="24"/>
          <w:lang w:eastAsia="pt-BR"/>
        </w:rPr>
        <w:t>7</w:t>
      </w:r>
      <w:r w:rsidRPr="00B73160">
        <w:rPr>
          <w:rFonts w:ascii="Arial" w:eastAsia="Times New Roman" w:hAnsi="Arial" w:cs="Arial"/>
          <w:sz w:val="24"/>
          <w:szCs w:val="24"/>
          <w:lang w:eastAsia="pt-BR"/>
        </w:rPr>
        <w:t>. Não praticar atos de ingerência na administração do contratado, tais como:</w:t>
      </w:r>
    </w:p>
    <w:p w14:paraId="7CC71D01" w14:textId="61AF3E7C" w:rsidR="00AA11A1"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a) indicar pessoas expressamente nominadas para executar direta ou indiretamente o objeto contratado;</w:t>
      </w:r>
    </w:p>
    <w:p w14:paraId="7D326C18" w14:textId="1AFD12A3" w:rsidR="00AA11A1"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b) fixar salário inferior ao definido em lei ou em ato normativo a ser pago pelo contratado;</w:t>
      </w:r>
    </w:p>
    <w:p w14:paraId="7F5F8765" w14:textId="79C0A6CB" w:rsidR="00AA11A1"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c) estabelecer vínculo de subordinação com funcionário do contratado;</w:t>
      </w:r>
    </w:p>
    <w:p w14:paraId="6178EEDF" w14:textId="6ECBA0B2" w:rsidR="00AA11A1"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d) definir forma de pagamento mediante exclusivo reembolso dos salários pagos;</w:t>
      </w:r>
    </w:p>
    <w:p w14:paraId="3F37FB44" w14:textId="14E0BCAF" w:rsidR="00AA11A1"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e) demandar a funcionário do contratado a execução de tarefas fora do escopo do objeto da contratação; e</w:t>
      </w:r>
    </w:p>
    <w:p w14:paraId="1F9A12B8" w14:textId="0CB34E55"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f) prever exigências que constituam intervenção indevida da Administração na gestão interna do contratado.</w:t>
      </w:r>
    </w:p>
    <w:p w14:paraId="3F67858B" w14:textId="36300B0E" w:rsidR="00D733DB"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8.2.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1507809" w14:textId="77777777" w:rsidR="00EE790F" w:rsidRPr="00B73160" w:rsidRDefault="00EE790F" w:rsidP="00D733DB">
      <w:pPr>
        <w:spacing w:before="100" w:beforeAutospacing="1" w:after="100" w:afterAutospacing="1" w:line="240" w:lineRule="auto"/>
        <w:jc w:val="both"/>
        <w:rPr>
          <w:rFonts w:ascii="Arial" w:eastAsia="Times New Roman" w:hAnsi="Arial" w:cs="Arial"/>
          <w:sz w:val="24"/>
          <w:szCs w:val="24"/>
          <w:lang w:eastAsia="pt-BR"/>
        </w:rPr>
      </w:pPr>
    </w:p>
    <w:p w14:paraId="017AF1DA"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b/>
          <w:bCs/>
          <w:sz w:val="24"/>
          <w:szCs w:val="24"/>
          <w:lang w:eastAsia="pt-BR"/>
        </w:rPr>
        <w:t>9. CLÁUSULA NONA - OBRIGAÇÕES DO CONTRATADO</w:t>
      </w:r>
    </w:p>
    <w:p w14:paraId="73911114"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9.1. O contratado deve cumprir todas as obrigações constantes deste Contrato, em seus anexos, assumindo como exclusivamente seus os riscos e as despesas decorrentes da boa e perfeita execução do objeto, observando, ainda, as obrigações a seguir dispostas:</w:t>
      </w:r>
    </w:p>
    <w:p w14:paraId="1F490F40" w14:textId="473505BB"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9.1.1. Atender às determinações regulares emitidas pelo fiscal do contrato ou autoridade superior (art. 137, II</w:t>
      </w:r>
      <w:r w:rsidR="00E24757" w:rsidRPr="00B73160">
        <w:rPr>
          <w:rFonts w:ascii="Arial" w:eastAsia="Times New Roman" w:hAnsi="Arial" w:cs="Arial"/>
          <w:sz w:val="24"/>
          <w:szCs w:val="24"/>
          <w:lang w:eastAsia="pt-BR"/>
        </w:rPr>
        <w:t>, da Lei nº 14.133/2021</w:t>
      </w:r>
      <w:r w:rsidRPr="00B73160">
        <w:rPr>
          <w:rFonts w:ascii="Arial" w:eastAsia="Times New Roman" w:hAnsi="Arial" w:cs="Arial"/>
          <w:sz w:val="24"/>
          <w:szCs w:val="24"/>
          <w:lang w:eastAsia="pt-BR"/>
        </w:rPr>
        <w:t>);</w:t>
      </w:r>
    </w:p>
    <w:p w14:paraId="50DABBC7"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9.1.2. Reparar, corrigir, remover, reconstruir ou substituir, às suas expensas, no total ou em parte, no prazo fixado pelo fiscal do contrato, os serviços nos quais se verificarem vícios, defeitos ou incorreções resultantes da execução ou dos materiais empregados;</w:t>
      </w:r>
    </w:p>
    <w:p w14:paraId="4C4514C1"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 xml:space="preserve">9.1.3. Responsabilizar-se pelos vícios e danos decorrentes da execução do objeto, de acordo com o Código de Defesa do Consumidor (Lei nº 8.078/1990), bem como por todo e qualquer dano causado à Administração ou terceiros, não reduzindo essa responsabilidade a fiscalização ou o acompanhamento da execução contratual pelo contratante, que ficará autorizado a descontar dos </w:t>
      </w:r>
      <w:r w:rsidRPr="00B73160">
        <w:rPr>
          <w:rFonts w:ascii="Arial" w:eastAsia="Times New Roman" w:hAnsi="Arial" w:cs="Arial"/>
          <w:sz w:val="24"/>
          <w:szCs w:val="24"/>
          <w:lang w:eastAsia="pt-BR"/>
        </w:rPr>
        <w:lastRenderedPageBreak/>
        <w:t>pagamentos devidos ou da garantia, caso exigida, o valor correspondente aos danos sofridos, observados o contraditório e a ampla defesa;</w:t>
      </w:r>
    </w:p>
    <w:p w14:paraId="113A1B0A"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9.1.4. Não contratar, durante a vigência do contrato, cônjuge, companheiro ou parente em linha reta, colateral ou por afinidade, até o terceiro grau, de dirigente do contratante ou do Fiscal ou Gestor do contrato, nos termos do artigo 48, parágrafo único, da Lei nº 14.133/2021;</w:t>
      </w:r>
    </w:p>
    <w:p w14:paraId="7D2C09D3"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9.1.5. Vedar a utilização, na execução dos serviços, de empregados que sejam cônjuges, companheiros ou parentes em linha reta, colateral ou por afinidade, até o terceiro grau, inclusive, de ocupantes de cargos de direção e assessoramento de membros ou juízes vinculados ao respectivo contratante, conforme art. 3º da Resolução nº 007/2005, do Conselho Nacional de Justiça, e suas alterações posteriores;</w:t>
      </w:r>
    </w:p>
    <w:p w14:paraId="1D81D087"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9.1.6. 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w:t>
      </w:r>
    </w:p>
    <w:p w14:paraId="401FB47E"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9.1.7.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14:paraId="1B5C2443" w14:textId="6D725999"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9.1.8. Propiciar todos os meios necessários à fiscalização do contrato pela contratante, cujo representante terá poderes para sustar o fornecimento, total ou parcial, em qualquer tempo, desde que motivadas as causas desta decisão;</w:t>
      </w:r>
    </w:p>
    <w:p w14:paraId="38E7D3B1"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9.1.9. Comunicar ao Fiscal do contrato, no prazo de 24 (vinte e quatro) horas, qualquer ocorrência anormal ou acidente que se verifique no local dos serviços;</w:t>
      </w:r>
    </w:p>
    <w:p w14:paraId="30B0ED5E"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9.1.10. Prestar todo esclarecimento ou informação solicitada pelo contratante ou por seus prepostos;</w:t>
      </w:r>
    </w:p>
    <w:p w14:paraId="0E8EEE3E"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9.1.11. Paralisar, por determinação do contratante, qualquer atividade que não esteja sendo executada de acordo com a boa técnica ou que ponha em risco a segurança de pessoas ou bens de terceiros;</w:t>
      </w:r>
    </w:p>
    <w:p w14:paraId="1C5671C1"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9.1.12. Promover a guarda, manutenção e vigilância de materiais, ferramentas, e tudo o que for necessário à execução do objeto, durante a vigência do contrato;</w:t>
      </w:r>
    </w:p>
    <w:p w14:paraId="3B56B98D"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 xml:space="preserve">9.1.13. Conduzir os trabalhos com estrita observância às normas da legislação pertinente, cumprindo as determinações dos Poderes Públicos, mantendo </w:t>
      </w:r>
      <w:r w:rsidRPr="00B73160">
        <w:rPr>
          <w:rFonts w:ascii="Arial" w:eastAsia="Times New Roman" w:hAnsi="Arial" w:cs="Arial"/>
          <w:sz w:val="24"/>
          <w:szCs w:val="24"/>
          <w:lang w:eastAsia="pt-BR"/>
        </w:rPr>
        <w:lastRenderedPageBreak/>
        <w:t>sempre limpo o local dos serviços e nas melhores condições de segurança, higiene e disciplina;</w:t>
      </w:r>
    </w:p>
    <w:p w14:paraId="09193828"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9.1.14. Prestar os serviços dentro dos parâmetros e rotinas estabelecidos;</w:t>
      </w:r>
    </w:p>
    <w:p w14:paraId="278C1985"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9.1.15. Submeter previamente, por escrito, ao contratante, para análise e aprovação, quaisquer mudanças nos métodos executivos que fujam às especificações do memorial descritivo ou instrumento congênere;</w:t>
      </w:r>
    </w:p>
    <w:p w14:paraId="44BBC5A1"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9.1.16. Cumprir as normas de proteção ao trabalho, inclusive aquelas relativas à segurança e à saúde no trabalho;</w:t>
      </w:r>
    </w:p>
    <w:p w14:paraId="729981CF"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9.1.17. Disponibilizar os empregados necessários, com habilitação e conhecimento adequados, ao perfeito cumprimento das cláusulas deste contrato;</w:t>
      </w:r>
    </w:p>
    <w:p w14:paraId="0615D79E"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9.1.18. Não submeter os trabalhadores a condições degradantes de trabalho, jornadas exaustivas, servidão por dívida ou trabalhos forçados;</w:t>
      </w:r>
    </w:p>
    <w:p w14:paraId="0EFD6DCA"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9.1.19. Não permitir a utilização de qualquer trabalho do menor de dezesseis anos de idade, exceto na condição de aprendiz para os maiores de quatorze anos de idade, observada a legislação pertinente;</w:t>
      </w:r>
    </w:p>
    <w:p w14:paraId="2B69AA5D"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9.1.20 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0FB96C4F"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9.1.21. Manter durante toda a vigência do contrato, em compatibilidade com as obrigações assumidas, todas as condições exigidas para habilitação na licitação, ou para qualificação, na contratação direta;</w:t>
      </w:r>
    </w:p>
    <w:p w14:paraId="577CC0DB"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9.1.22. Cumprir, durante todo o período de execução do contrato, a reserva de cargos prevista em lei para pessoa com deficiência, para reabilitado da Previdência Social ou para aprendiz, bem como as reservas de cargos previstas na legislação;</w:t>
      </w:r>
    </w:p>
    <w:p w14:paraId="67FF6733"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9.1.23. Comprovar a reserva de cargos a que se refere a cláusula acima, no prazo fixado pelo fiscal do contrato, com a indicação dos empregados que preencheram as referidas vagas;</w:t>
      </w:r>
    </w:p>
    <w:p w14:paraId="4C2700F8"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9.1.24. Guardar sigilo sobre todas as informações obtidas em decorrência do cumprimento do contrato;</w:t>
      </w:r>
    </w:p>
    <w:p w14:paraId="0F5D0416"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9.1.25.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14.133/2021;</w:t>
      </w:r>
    </w:p>
    <w:p w14:paraId="7E72793C" w14:textId="5829AAED"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lastRenderedPageBreak/>
        <w:t>9.1.26. Fornecer todos os materiais, equipamentos, ferramentas e utensílios demandados, em quantidade, qualidade e tecnologia adequadas, com a observância às recomendações aceitas pela boa técnica, normas e legislação de regência;</w:t>
      </w:r>
    </w:p>
    <w:p w14:paraId="08A1EA50" w14:textId="518F37B0"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9.1.27. Fornecer equipamentos de proteção individual (EPI) e equipamentos de proteção coletiva (EPC),</w:t>
      </w:r>
      <w:r w:rsidR="00E24757" w:rsidRPr="00B73160">
        <w:rPr>
          <w:rFonts w:ascii="Arial" w:eastAsia="Times New Roman" w:hAnsi="Arial" w:cs="Arial"/>
          <w:sz w:val="24"/>
          <w:szCs w:val="24"/>
          <w:lang w:eastAsia="pt-BR"/>
        </w:rPr>
        <w:t xml:space="preserve"> </w:t>
      </w:r>
      <w:r w:rsidRPr="00B73160">
        <w:rPr>
          <w:rFonts w:ascii="Arial" w:eastAsia="Times New Roman" w:hAnsi="Arial" w:cs="Arial"/>
          <w:sz w:val="24"/>
          <w:szCs w:val="24"/>
          <w:lang w:eastAsia="pt-BR"/>
        </w:rPr>
        <w:t>quando for o caso;</w:t>
      </w:r>
    </w:p>
    <w:p w14:paraId="46A6A7C0"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9.1.28. Garantir o acesso do contratante, a qualquer tempo, ao local dos trabalhos, bem como aos documentos relativos à execução do contrato;</w:t>
      </w:r>
    </w:p>
    <w:p w14:paraId="027E3C6F"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9.1.29. Cumprir, além dos postulados legais vigentes de âmbito federal, estadual ou municipal, as normas de segurança do contratante;</w:t>
      </w:r>
    </w:p>
    <w:p w14:paraId="1B09EFA7" w14:textId="77777777" w:rsidR="00E24757"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9.1.30. Promover a organização técnica e administrativa dos serviços, de modo a conduzi-los eficaz e eficientemente, de acordo com os documentos e especificações que integram o Termo de Referência, no prazo determinado;</w:t>
      </w:r>
    </w:p>
    <w:p w14:paraId="229E7351" w14:textId="77777777" w:rsidR="00E24757"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9.1.31. Instruir seus empregados quanto à necessidade de acatar as normas internas da Administração;</w:t>
      </w:r>
    </w:p>
    <w:p w14:paraId="3FE10CF8" w14:textId="33BAB821"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9.1.32. Instruir seus empregados a respeito das atividades a serem desempenhadas, alertando-os a não executar atividades não abrangidas pelo contrato, devendo o contratado relatar ao contratante toda e qualquer ocorrência neste sentido, a fim de evitar desvio de função;</w:t>
      </w:r>
    </w:p>
    <w:p w14:paraId="37BB6B1A"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9.1.33. Receber e dar o tratamento adequado a denúncias de discriminação, violência e assédio no ambiente de trabalho;</w:t>
      </w:r>
    </w:p>
    <w:p w14:paraId="2C220CC0" w14:textId="25429E51"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9.1.3</w:t>
      </w:r>
      <w:r w:rsidR="00414715">
        <w:rPr>
          <w:rFonts w:ascii="Arial" w:eastAsia="Times New Roman" w:hAnsi="Arial" w:cs="Arial"/>
          <w:sz w:val="24"/>
          <w:szCs w:val="24"/>
          <w:lang w:eastAsia="pt-BR"/>
        </w:rPr>
        <w:t>4</w:t>
      </w:r>
      <w:r w:rsidRPr="00B73160">
        <w:rPr>
          <w:rFonts w:ascii="Arial" w:eastAsia="Times New Roman" w:hAnsi="Arial" w:cs="Arial"/>
          <w:sz w:val="24"/>
          <w:szCs w:val="24"/>
          <w:lang w:eastAsia="pt-BR"/>
        </w:rPr>
        <w:t xml:space="preserve">. Observar a política de prevenção e enfrentamento do assédio moral, do assédio sexual e da discriminação instituída na Justiça Federal da 3.ª Região pela Resolução nº 521, de 24 de maio de 2022, da Presidência do Tribunal Regional Federal da 3ª Região, ou outra que venha a substituí-la, disponível no endereço </w:t>
      </w:r>
      <w:hyperlink r:id="rId7" w:tgtFrame="_blank" w:history="1">
        <w:r w:rsidRPr="00B73160">
          <w:rPr>
            <w:rFonts w:ascii="Arial" w:eastAsia="Times New Roman" w:hAnsi="Arial" w:cs="Arial"/>
            <w:sz w:val="24"/>
            <w:szCs w:val="24"/>
            <w:u w:val="single"/>
            <w:lang w:eastAsia="pt-BR"/>
          </w:rPr>
          <w:t>https://web.trf3.jus.br/atos-normativos/</w:t>
        </w:r>
      </w:hyperlink>
    </w:p>
    <w:p w14:paraId="630C51B1" w14:textId="4F290B0E"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p>
    <w:p w14:paraId="6AA6DD19"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b/>
          <w:bCs/>
          <w:sz w:val="24"/>
          <w:szCs w:val="24"/>
          <w:lang w:eastAsia="pt-BR"/>
        </w:rPr>
        <w:t>10. CLÁUSULA DÉCIMA - OBRIGAÇÕES PERTINENTES À LGPD</w:t>
      </w:r>
    </w:p>
    <w:p w14:paraId="48C231A9"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10.1. As partes deverão cumprir a Lei nº 13.709, de 14 de agosto de 2018 (LGPD), quanto a todos os dados pessoais a que tenham acesso em razão do certame, do processo de dispensa ou de inexigibilidade ou do contrato administrativo que eventualmente venha a ser firmado, a partir da apresentação da proposta no procedimento de contratação, independentemente de declaração ou de aceitação expressa.</w:t>
      </w:r>
    </w:p>
    <w:p w14:paraId="5CF7FDFB"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10.2. Os dados obtidos somente poderão ser utilizados para as finalidades que justificaram seu acesso e de acordo com a boa-fé e com os princípios do art. 6º da LGPD.</w:t>
      </w:r>
    </w:p>
    <w:p w14:paraId="30D75B01"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lastRenderedPageBreak/>
        <w:t>10.3. É vedado o compartilhamento com terceiros dos dados obtidos fora das hipóteses permitidas em Lei.</w:t>
      </w:r>
    </w:p>
    <w:p w14:paraId="50CB0084"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10.4. A Administração deverá ser informada no prazo de 5 (cinco) dias úteis sobre todos os contratos de suboperação firmados ou que venham a ser celebrados pelo contratado.</w:t>
      </w:r>
    </w:p>
    <w:p w14:paraId="16DFA8EA"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10.5. 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regulamentares ou contratuais e somente enquanto não prescritas essas obrigações.</w:t>
      </w:r>
    </w:p>
    <w:p w14:paraId="1D5FCE22"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10.6. É dever do contratado orientar e treinar seus empregados sobre os deveres, requisitos e responsabilidades decorrentes da LGPD.</w:t>
      </w:r>
    </w:p>
    <w:p w14:paraId="1694BFD5"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10.6.1. O contratante poderá exigir do contratado, enquanto houver tratamento de dados pessoais, ainda que esgotada a vigência contratual, declaração de que seus empregados, especialmente em relação ao preposto, estão capacitados e/ou firmaram termo de responsabilidade de cumprimento da LGPD.</w:t>
      </w:r>
    </w:p>
    <w:p w14:paraId="262585EC"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10.7. O contratado deverá exigir de suboperadores e subcontratados o cumprimento dos deveres da presente cláusula, permanecendo integralmente responsável por garantir sua observância.</w:t>
      </w:r>
    </w:p>
    <w:p w14:paraId="088F7DA3"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10.8. O contratante poderá realizar diligência para aferir o cumprimento dessa cláusula, devendo o contratado atender prontamente eventuais pedidos de comprovação formulados, inclusive mediante a apresentação dos respectivos logs de dados, registros de acesso e/ou outros documentos equivalentes.</w:t>
      </w:r>
    </w:p>
    <w:p w14:paraId="66DFEB41"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10.9. O contratado deverá prestar, no prazo fixado pelo contratante, prorrogável justificadamente, quaisquer informações acerca dos dados pessoais para cumprimento da LGPD, inclusive quanto a eventual descarte realizado.</w:t>
      </w:r>
    </w:p>
    <w:p w14:paraId="375100DE"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10.10. 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399B1FD6"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10.10.1. Os referidos bancos de dados devem ser desenvolvidos em formato interoperável, a fim de garantir a reutilização desses dados pela Administração nas hipóteses previstas na LGPD.</w:t>
      </w:r>
    </w:p>
    <w:p w14:paraId="0F2130C2"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10.11. O contrato está sujeito a ser alterado nos procedimentos pertinentes ao tratamento de dados pessoais, quando indicado pela autoridade competente, em especial a ANPD por meio de opiniões técnicas ou recomendações, editadas na forma da LGPD.</w:t>
      </w:r>
    </w:p>
    <w:p w14:paraId="0758380E"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lastRenderedPageBreak/>
        <w:t>10.12. Os contratos e convênios de que trata o § 1º do art. 26 da LGPD deverão ser comunicados à autoridade nacional.</w:t>
      </w:r>
    </w:p>
    <w:p w14:paraId="7CAC6946" w14:textId="0675FEF5"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p>
    <w:p w14:paraId="7D4F918C"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b/>
          <w:bCs/>
          <w:sz w:val="24"/>
          <w:szCs w:val="24"/>
          <w:lang w:eastAsia="pt-BR"/>
        </w:rPr>
        <w:t>11. CLÁUSULA DÉCIMA PRIMEIRA – GARANTIA DE EXECUÇÃO</w:t>
      </w:r>
    </w:p>
    <w:p w14:paraId="708F9015"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11.1. Não haverá exigência de garantia contratual da execução.</w:t>
      </w:r>
    </w:p>
    <w:p w14:paraId="585D0CCA" w14:textId="7C438025"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p>
    <w:p w14:paraId="04C077C7"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b/>
          <w:bCs/>
          <w:sz w:val="24"/>
          <w:szCs w:val="24"/>
          <w:lang w:eastAsia="pt-BR"/>
        </w:rPr>
        <w:t>12. CLÁUSULA DÉCIMA SEGUNDA - INFRAÇÕES E SANÇÕES ADMINISTRATIVAS</w:t>
      </w:r>
    </w:p>
    <w:p w14:paraId="66BFD153" w14:textId="22575135"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 xml:space="preserve">12.1. As regras acerca de infrações e sanções administrativas referentes à execução do contrato são aquelas definidas no Termo de Referência, anexo </w:t>
      </w:r>
      <w:r w:rsidR="00533928" w:rsidRPr="00B73160">
        <w:rPr>
          <w:rFonts w:ascii="Arial" w:eastAsia="Times New Roman" w:hAnsi="Arial" w:cs="Arial"/>
          <w:sz w:val="24"/>
          <w:szCs w:val="24"/>
          <w:lang w:eastAsia="pt-BR"/>
        </w:rPr>
        <w:t>ao Edital</w:t>
      </w:r>
      <w:r w:rsidRPr="00B73160">
        <w:rPr>
          <w:rFonts w:ascii="Arial" w:eastAsia="Times New Roman" w:hAnsi="Arial" w:cs="Arial"/>
          <w:sz w:val="24"/>
          <w:szCs w:val="24"/>
          <w:lang w:eastAsia="pt-BR"/>
        </w:rPr>
        <w:t>.</w:t>
      </w:r>
    </w:p>
    <w:p w14:paraId="67CE5AA8" w14:textId="0AD329DC"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p>
    <w:p w14:paraId="7278C262"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b/>
          <w:bCs/>
          <w:sz w:val="24"/>
          <w:szCs w:val="24"/>
          <w:lang w:eastAsia="pt-BR"/>
        </w:rPr>
        <w:t>13. CLÁUSULA DÉCIMA TERCEIRA - EXTINÇÃO CONTRATUAL</w:t>
      </w:r>
    </w:p>
    <w:p w14:paraId="13FF9FA8"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13.1. O contrato será extinto quando vencido o prazo nele estipulado, independentemente de terem sido cumpridas ou não as obrigações de ambas as partes contraentes.</w:t>
      </w:r>
    </w:p>
    <w:p w14:paraId="509CA408"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a) O contrato poderá ser extinto antes do prazo nele fixado, sem ônus para o CONTRATANTE, mediante justificativa formal de que não dispõe de créditos orçamentários para sua continuidade ou de que o contrato não mais lhe oferece vantagem.</w:t>
      </w:r>
    </w:p>
    <w:p w14:paraId="244DA2FF" w14:textId="306F099D"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a-1) Nesse caso, a extinção antecipada ocorrerá na próxima data de aniversário do contrato, garantido um prazo mínimo de dois meses para ciência formal do contratado, devendo ser observada a regra do art. 183 da Lei nº 14.133, de 2021 para a contagem deste prazo.</w:t>
      </w:r>
    </w:p>
    <w:p w14:paraId="5172CD2E"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b) O contrato poderá ser extinto com fundamento na ausência de créditos orçamentários ou na perda de vantagem contratual antes da data de aniversário, desde que ocorra com ônus para o CONTRATANTE, conforme previsto no art. 138, §2º, da Lei nº 14.133, de 2021.</w:t>
      </w:r>
    </w:p>
    <w:p w14:paraId="73384178"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13.2. O contrato poderá ser extinto antes de cumpridas as obrigações nele estipuladas, ou antes do prazo nele fixado, por algum dos motivos previstos no artigo 137 da Lei nº 14.133/2021, bem como amigavelmente, assegurados o contraditório e a ampla defesa.</w:t>
      </w:r>
    </w:p>
    <w:p w14:paraId="5034877D"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13.2.1. Nesta hipótese, aplicam-se também os artigos 138 e 139 da mesma Lei.</w:t>
      </w:r>
    </w:p>
    <w:p w14:paraId="0A3E99A9"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lastRenderedPageBreak/>
        <w:t>13.2.2. A alteração social ou a modificação da finalidade ou da estrutura da empresa não ensejará a extinção se não restringir sua capacidade de concluir o contrato.</w:t>
      </w:r>
    </w:p>
    <w:p w14:paraId="1E99944E"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13.2.2.1. Se a operação implicar mudança da pessoa jurídica contratada, deverá ser formalizado termo aditivo para alteração subjetiva.</w:t>
      </w:r>
    </w:p>
    <w:p w14:paraId="04DB38C0"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13.3. Constitui motivo de extinção contratual a contratação de empregados que sejam cônjuges, companheiros ou parentes em linha reta, colateral ou por afinidade, até o terceiro grau, inclusive, de ocupantes de cargos de direção e de assessoramento, de membros ou juízes vinculados ao respectivo contratante, conforme art. 3º da Resolução nº 007/2005, do Conselho Nacional de Justiça, e suas alterações posteriores.</w:t>
      </w:r>
    </w:p>
    <w:p w14:paraId="691CCB01"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13.4.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14.133/2021).</w:t>
      </w:r>
    </w:p>
    <w:p w14:paraId="0042A0E8" w14:textId="714DA049"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13.5. O contratante poderá ainda</w:t>
      </w:r>
      <w:r w:rsidR="00414715">
        <w:rPr>
          <w:rFonts w:ascii="Arial" w:eastAsia="Times New Roman" w:hAnsi="Arial" w:cs="Arial"/>
          <w:sz w:val="24"/>
          <w:szCs w:val="24"/>
          <w:lang w:eastAsia="pt-BR"/>
        </w:rPr>
        <w:t xml:space="preserve">, </w:t>
      </w:r>
      <w:r w:rsidRPr="00B73160">
        <w:rPr>
          <w:rFonts w:ascii="Arial" w:eastAsia="Times New Roman" w:hAnsi="Arial" w:cs="Arial"/>
          <w:sz w:val="24"/>
          <w:szCs w:val="24"/>
          <w:lang w:eastAsia="pt-BR"/>
        </w:rPr>
        <w:t>nos casos em que houver necessidade de ressarcimento de prejuízos causados à Administração, nos termos do inciso IV do art. 139 da Lei n.º 14.133/2021, reter os eventuais créditos existentes em favor do CONTRATADO decorrentes do contrato.</w:t>
      </w:r>
    </w:p>
    <w:p w14:paraId="1723A16D"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13.6. O termo de extinção, sempre que possível, será precedido:</w:t>
      </w:r>
    </w:p>
    <w:p w14:paraId="4CF48E77"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13.6.1. Balanço dos eventos contratuais já cumpridos ou parcialmente cumpridos;</w:t>
      </w:r>
    </w:p>
    <w:p w14:paraId="5D0A5875"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13.6.2. Relação dos pagamentos já efetuados e ainda devidos;</w:t>
      </w:r>
    </w:p>
    <w:p w14:paraId="70F05BC4"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13.6.3. Indenizações e multas.</w:t>
      </w:r>
    </w:p>
    <w:p w14:paraId="4FFD512F"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13.7. A extinção do contrato não configura óbice para o reconhecimento do desequilíbrio econômico-financeiro, hipótese em que será concedida indenização por meio de termo indenizatório (art. 131, caput, da Lei n.º 14.133/2021).</w:t>
      </w:r>
    </w:p>
    <w:p w14:paraId="44204FF7"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13.8. O contratado reconhece os direitos da Administração previstos nos artigos 137 a 139 da Lei nº 14.133/2021</w:t>
      </w:r>
    </w:p>
    <w:p w14:paraId="26A8930B" w14:textId="6327B736"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p>
    <w:p w14:paraId="2C1DDE72"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b/>
          <w:bCs/>
          <w:sz w:val="24"/>
          <w:szCs w:val="24"/>
          <w:lang w:eastAsia="pt-BR"/>
        </w:rPr>
        <w:t>14. CLÁUSULA DÉCIMA QUARTA – ALTERAÇÕES</w:t>
      </w:r>
    </w:p>
    <w:p w14:paraId="35967525"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14.1. Eventuais alterações contratuais reger-se-ão pela disciplina dos arts. 124 e seguintes da Lei nº 14.133/2021.</w:t>
      </w:r>
    </w:p>
    <w:p w14:paraId="6818D711"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lastRenderedPageBreak/>
        <w:t>14.2. O contratado é obrigado a aceitar, nas mesmas condições contratuais, os acréscimos ou supressões que se fizerem necessários, até o limite de 25% (vinte e cinco por cento) do valor inicial atualizado do contrato.</w:t>
      </w:r>
    </w:p>
    <w:p w14:paraId="1BFFA415"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14.3. As supressões resultantes de acordo celebrado entre as partes contratantes poderão exceder o limite de 25% (vinte e cinco por cento) do valor inicial atualizado do contrato.</w:t>
      </w:r>
    </w:p>
    <w:p w14:paraId="7B4FA5EB"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14.4. As alterações contratuais deverão ser promovidas mediante celebração de termo aditivo, submetido à prévia aprovação da assessoria jurídica do contratante, salvo nos casos de justificada necessidade de antecipação de seus efeitos, hipótese em que a formalização do aditivo deverá ocorrer no prazo máximo de 1 (um) mês (art. 132 da Lei nº 14.133/2021).</w:t>
      </w:r>
    </w:p>
    <w:p w14:paraId="399D29EC"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14.5. Registros que não caracterizam alteração do contrato podem ser realizados por simples apostila, dispensada a celebração de termo aditivo, na forma do art. 136 da Lei nº 14.133/2021.</w:t>
      </w:r>
    </w:p>
    <w:p w14:paraId="5D5E1ED2" w14:textId="05AC8E8D"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p>
    <w:p w14:paraId="7ED14131"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b/>
          <w:bCs/>
          <w:sz w:val="24"/>
          <w:szCs w:val="24"/>
          <w:lang w:eastAsia="pt-BR"/>
        </w:rPr>
        <w:t>15. CLÁUSULA DÉCIMA QUINTA – DOTAÇÃO ORÇAMENTÁRIA</w:t>
      </w:r>
    </w:p>
    <w:p w14:paraId="3CBEEC03"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15.1. As despesas decorrentes da presente contratação correrão à conta de recursos específicos consignados no Orçamento Geral da União deste exercício, na dotação abaixo discriminada:</w:t>
      </w:r>
    </w:p>
    <w:p w14:paraId="037108A2" w14:textId="62D40303"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I. Gestão/Unidade:</w:t>
      </w:r>
      <w:r w:rsidR="00AA11A1" w:rsidRPr="00B73160">
        <w:rPr>
          <w:rFonts w:ascii="Arial" w:eastAsia="Times New Roman" w:hAnsi="Arial" w:cs="Arial"/>
          <w:sz w:val="24"/>
          <w:szCs w:val="24"/>
          <w:lang w:eastAsia="pt-BR"/>
        </w:rPr>
        <w:t xml:space="preserve"> </w:t>
      </w:r>
      <w:r w:rsidR="00D66D5D" w:rsidRPr="00B73160">
        <w:rPr>
          <w:rFonts w:ascii="Arial" w:eastAsia="Times New Roman" w:hAnsi="Arial" w:cs="Arial"/>
          <w:sz w:val="24"/>
          <w:szCs w:val="24"/>
          <w:lang w:eastAsia="pt-BR"/>
        </w:rPr>
        <w:t>090017 / 0001 - Justiça Federal de Primeiro Grau em São Paulo;</w:t>
      </w:r>
    </w:p>
    <w:p w14:paraId="2264E4A7" w14:textId="6BC94F62"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II. Fonte de Recursos:</w:t>
      </w:r>
      <w:r w:rsidR="00AA11A1" w:rsidRPr="00B73160">
        <w:rPr>
          <w:rFonts w:ascii="Arial" w:eastAsia="Times New Roman" w:hAnsi="Arial" w:cs="Arial"/>
          <w:sz w:val="24"/>
          <w:szCs w:val="24"/>
          <w:lang w:eastAsia="pt-BR"/>
        </w:rPr>
        <w:t xml:space="preserve"> </w:t>
      </w:r>
      <w:r w:rsidR="00D66D5D" w:rsidRPr="00B73160">
        <w:rPr>
          <w:rFonts w:ascii="Arial" w:eastAsia="Times New Roman" w:hAnsi="Arial" w:cs="Arial"/>
          <w:sz w:val="24"/>
          <w:szCs w:val="24"/>
          <w:lang w:eastAsia="pt-BR"/>
        </w:rPr>
        <w:t>Recursos Primários de Livre Aplicação;</w:t>
      </w:r>
    </w:p>
    <w:p w14:paraId="13A49E2E" w14:textId="70CA122D"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III. Programa de Trabalho:</w:t>
      </w:r>
      <w:r w:rsidR="00AA11A1" w:rsidRPr="00B73160">
        <w:rPr>
          <w:rFonts w:ascii="Arial" w:eastAsia="Times New Roman" w:hAnsi="Arial" w:cs="Arial"/>
          <w:sz w:val="24"/>
          <w:szCs w:val="24"/>
          <w:lang w:eastAsia="pt-BR"/>
        </w:rPr>
        <w:t xml:space="preserve"> </w:t>
      </w:r>
      <w:r w:rsidR="00D66D5D" w:rsidRPr="00B73160">
        <w:rPr>
          <w:rFonts w:ascii="Arial" w:eastAsia="Times New Roman" w:hAnsi="Arial" w:cs="Arial"/>
          <w:sz w:val="24"/>
          <w:szCs w:val="24"/>
          <w:lang w:eastAsia="pt-BR"/>
        </w:rPr>
        <w:t>Julgamento de Causas - JC - PTRES n.º 168.312;</w:t>
      </w:r>
    </w:p>
    <w:p w14:paraId="2D551770" w14:textId="0868E3EA"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IV. Elemento de Despesa:</w:t>
      </w:r>
      <w:r w:rsidR="00AA11A1" w:rsidRPr="00B73160">
        <w:rPr>
          <w:rFonts w:ascii="Arial" w:eastAsia="Times New Roman" w:hAnsi="Arial" w:cs="Arial"/>
          <w:sz w:val="24"/>
          <w:szCs w:val="24"/>
          <w:lang w:eastAsia="pt-BR"/>
        </w:rPr>
        <w:t xml:space="preserve"> </w:t>
      </w:r>
      <w:r w:rsidR="00D66D5D" w:rsidRPr="00B73160">
        <w:rPr>
          <w:rFonts w:ascii="Arial" w:eastAsia="Times New Roman" w:hAnsi="Arial" w:cs="Arial"/>
          <w:sz w:val="24"/>
          <w:szCs w:val="24"/>
          <w:lang w:eastAsia="pt-BR"/>
        </w:rPr>
        <w:t>33.90.39 - Subitem 78;</w:t>
      </w:r>
    </w:p>
    <w:p w14:paraId="3470FD87" w14:textId="748847A1"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V. Plano Interno:</w:t>
      </w:r>
      <w:r w:rsidR="00AA11A1" w:rsidRPr="00B73160">
        <w:rPr>
          <w:rFonts w:ascii="Arial" w:eastAsia="Times New Roman" w:hAnsi="Arial" w:cs="Arial"/>
          <w:sz w:val="24"/>
          <w:szCs w:val="24"/>
          <w:lang w:eastAsia="pt-BR"/>
        </w:rPr>
        <w:t xml:space="preserve"> </w:t>
      </w:r>
      <w:r w:rsidR="00D66D5D" w:rsidRPr="00B73160">
        <w:rPr>
          <w:rFonts w:ascii="Arial" w:eastAsia="Times New Roman" w:hAnsi="Arial" w:cs="Arial"/>
          <w:sz w:val="24"/>
          <w:szCs w:val="24"/>
          <w:lang w:eastAsia="pt-BR"/>
        </w:rPr>
        <w:t>Não se aplica;</w:t>
      </w:r>
    </w:p>
    <w:p w14:paraId="6DBAF5B6"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VI. Nota de Empenho:</w:t>
      </w:r>
    </w:p>
    <w:p w14:paraId="387146DF"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15.2. A dotação relativa aos exercícios financeiros subsequentes será indicada após aprovação da Lei Orçamentária respectiva e liberação dos créditos correspondentes, mediante apostilamento.</w:t>
      </w:r>
    </w:p>
    <w:p w14:paraId="02F77ACA" w14:textId="3FBAB87E"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p>
    <w:p w14:paraId="6B2E38E0"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b/>
          <w:bCs/>
          <w:sz w:val="24"/>
          <w:szCs w:val="24"/>
          <w:lang w:eastAsia="pt-BR"/>
        </w:rPr>
        <w:t>16. CLÁUSULA DÉCIMA SEXTA – DOS CASOS OMISSOS</w:t>
      </w:r>
    </w:p>
    <w:p w14:paraId="6748CAA2"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 xml:space="preserve">16.1. Os casos omissos serão decididos pelo contratante, segundo as disposições contidas na Lei nº 14.133/2021 e demais normas federais aplicáveis </w:t>
      </w:r>
      <w:r w:rsidRPr="00B73160">
        <w:rPr>
          <w:rFonts w:ascii="Arial" w:eastAsia="Times New Roman" w:hAnsi="Arial" w:cs="Arial"/>
          <w:sz w:val="24"/>
          <w:szCs w:val="24"/>
          <w:lang w:eastAsia="pt-BR"/>
        </w:rPr>
        <w:lastRenderedPageBreak/>
        <w:t>e, subsidiariamente, segundo as disposições contidas na Lei nº 8.078, de 1990 – Código de Defesa do Consumidor – e normas e princípios gerais dos contratos.</w:t>
      </w:r>
    </w:p>
    <w:p w14:paraId="07CEB968" w14:textId="61F99AF6"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p>
    <w:p w14:paraId="20AB6E13"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b/>
          <w:bCs/>
          <w:sz w:val="24"/>
          <w:szCs w:val="24"/>
          <w:lang w:eastAsia="pt-BR"/>
        </w:rPr>
        <w:t>17. CLÁUSULA DÉCIMA SÉTIMA – PUBLICAÇÃO</w:t>
      </w:r>
    </w:p>
    <w:p w14:paraId="6BAA9795"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17.1. Incumbirá ao contratante divulgar o presente instrumento no Portal Nacional de Contratações Públicas (PNCP), na forma e no prazo previsto no art. 94 da Lei 14.133/2021, bem como no respectivo sítio oficial na Internet, em atenção ao art. 91, caput, da Lei n.º 14.133/2021, e ao art. 8º, §2º, da Lei n.º 12.527/2011.</w:t>
      </w:r>
    </w:p>
    <w:p w14:paraId="0A861051" w14:textId="5591DDE5"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p>
    <w:p w14:paraId="542C972A"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b/>
          <w:bCs/>
          <w:sz w:val="24"/>
          <w:szCs w:val="24"/>
          <w:lang w:eastAsia="pt-BR"/>
        </w:rPr>
        <w:t>18. CLÁUSULA DÉCIMA OITAVA - COMUNICAÇÕES</w:t>
      </w:r>
    </w:p>
    <w:p w14:paraId="4DB018BF"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18.1. Eventuais correspondências expedidas pelas partes signatárias deverão mencionar o número deste instrumento e o assunto específico da correspondência.</w:t>
      </w:r>
    </w:p>
    <w:p w14:paraId="77B24634" w14:textId="2548B3C3"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 xml:space="preserve">18.1.1. As comunicações feitas ao contratante deverão ser endereçadas à </w:t>
      </w:r>
      <w:r w:rsidR="001344F9" w:rsidRPr="00B73160">
        <w:rPr>
          <w:rFonts w:ascii="Arial" w:eastAsia="Times New Roman" w:hAnsi="Arial" w:cs="Arial"/>
          <w:sz w:val="24"/>
          <w:szCs w:val="24"/>
          <w:lang w:eastAsia="pt-BR"/>
        </w:rPr>
        <w:t>Divisão de Administração Predial e Gestão de Serviços - DUAP</w:t>
      </w:r>
      <w:r w:rsidRPr="00B73160">
        <w:rPr>
          <w:rFonts w:ascii="Arial" w:eastAsia="Times New Roman" w:hAnsi="Arial" w:cs="Arial"/>
          <w:sz w:val="24"/>
          <w:szCs w:val="24"/>
          <w:lang w:eastAsia="pt-BR"/>
        </w:rPr>
        <w:t xml:space="preserve">, situada na </w:t>
      </w:r>
      <w:r w:rsidR="001344F9" w:rsidRPr="00B73160">
        <w:rPr>
          <w:rFonts w:ascii="Arial" w:eastAsia="Times New Roman" w:hAnsi="Arial" w:cs="Arial"/>
          <w:sz w:val="24"/>
          <w:szCs w:val="24"/>
          <w:lang w:eastAsia="pt-BR"/>
        </w:rPr>
        <w:t>Rua Peixoto Gomide nº 768, Jardim Paulista, São Paulo/SP, CEP 01409-903</w:t>
      </w:r>
      <w:r w:rsidRPr="00B73160">
        <w:rPr>
          <w:rFonts w:ascii="Arial" w:eastAsia="Times New Roman" w:hAnsi="Arial" w:cs="Arial"/>
          <w:sz w:val="24"/>
          <w:szCs w:val="24"/>
          <w:lang w:eastAsia="pt-BR"/>
        </w:rPr>
        <w:t xml:space="preserve">, telefones </w:t>
      </w:r>
      <w:r w:rsidR="001344F9" w:rsidRPr="00B73160">
        <w:rPr>
          <w:rFonts w:ascii="Arial" w:eastAsia="Times New Roman" w:hAnsi="Arial" w:cs="Arial"/>
          <w:sz w:val="24"/>
          <w:szCs w:val="24"/>
          <w:lang w:eastAsia="pt-BR"/>
        </w:rPr>
        <w:t>(11) 2172-6391, 2172-6394 e 99530-2355</w:t>
      </w:r>
      <w:r w:rsidRPr="00B73160">
        <w:rPr>
          <w:rFonts w:ascii="Arial" w:eastAsia="Times New Roman" w:hAnsi="Arial" w:cs="Arial"/>
          <w:sz w:val="24"/>
          <w:szCs w:val="24"/>
          <w:lang w:eastAsia="pt-BR"/>
        </w:rPr>
        <w:t xml:space="preserve">, ou no e-mail: </w:t>
      </w:r>
      <w:r w:rsidR="001344F9" w:rsidRPr="00B73160">
        <w:rPr>
          <w:rFonts w:ascii="Arial" w:eastAsia="Times New Roman" w:hAnsi="Arial" w:cs="Arial"/>
          <w:sz w:val="24"/>
          <w:szCs w:val="24"/>
          <w:lang w:eastAsia="pt-BR"/>
        </w:rPr>
        <w:t>admsp-duap@trf3.jus.br</w:t>
      </w:r>
      <w:r w:rsidRPr="00B73160">
        <w:rPr>
          <w:rFonts w:ascii="Arial" w:eastAsia="Times New Roman" w:hAnsi="Arial" w:cs="Arial"/>
          <w:sz w:val="24"/>
          <w:szCs w:val="24"/>
          <w:lang w:eastAsia="pt-BR"/>
        </w:rPr>
        <w:t>.</w:t>
      </w:r>
    </w:p>
    <w:p w14:paraId="0D3C2B89"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18.1.2. As comunicações feitas pelo contratante em decorrência desta contratação ou de eventuais processos administrativos a ela inerentes, inclusive as relativas ao informe de rendimentos anual (conforme previsão contida no art. 37 da IN RFB nº 1.234/2012, em se tratando de pessoa jurídica, e no art. 3º, § 3º, da IN RFB nº 2.060/2021, no caso de pessoa física), serão realizadas em regra, por via eletrônica, no e-mail .........., conforme informado na Proposta Comercial, devendo o contratado mantê-lo atualizado.</w:t>
      </w:r>
    </w:p>
    <w:p w14:paraId="585ED6F3"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18.1.3. Ao contratado caberá confirmar o recebimento da correspondência eletrônica, no prazo de 1 (um) dia útil, contado de seu envio pelo contratante.</w:t>
      </w:r>
    </w:p>
    <w:p w14:paraId="4968FA40"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18.1.3.1. Na hipótese de ausência de confirmação do recebimento da correspondência eletrônica no prazo acima estipulado, considerar-se-á como realizada e recebida a comunicação pelo contratado.</w:t>
      </w:r>
    </w:p>
    <w:p w14:paraId="5B553826"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18.1.4. Nos prazos para apresentação de defesa prévia e recurso, a Seção responsável pela intimação do contratado, franqueará, independentemente de pedido expresso, acesso ao “SEI – Sistema Eletrônico de Informações” ao representante legal do contratado, cujos dados foram informados na Proposta Comercial.</w:t>
      </w:r>
    </w:p>
    <w:p w14:paraId="6F57EDE8" w14:textId="11C3082D"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lastRenderedPageBreak/>
        <w:t>18.1.5. Quando estritamente necessário, as comunicações serão enviadas por via postal, endereçadas à empresa .........., situada na Rua/Avenida .........., nº ..., Bairro, Cidade, Estado, CEP ..., telefone (</w:t>
      </w:r>
      <w:r w:rsidR="00BD62BA" w:rsidRPr="00B73160">
        <w:rPr>
          <w:rFonts w:ascii="Arial" w:eastAsia="Times New Roman" w:hAnsi="Arial" w:cs="Arial"/>
          <w:sz w:val="24"/>
          <w:szCs w:val="24"/>
          <w:lang w:eastAsia="pt-BR"/>
        </w:rPr>
        <w:t>...</w:t>
      </w:r>
      <w:r w:rsidRPr="00B73160">
        <w:rPr>
          <w:rFonts w:ascii="Arial" w:eastAsia="Times New Roman" w:hAnsi="Arial" w:cs="Arial"/>
          <w:sz w:val="24"/>
          <w:szCs w:val="24"/>
          <w:lang w:eastAsia="pt-BR"/>
        </w:rPr>
        <w:t>) ....</w:t>
      </w:r>
    </w:p>
    <w:p w14:paraId="1B4ED0E6"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18.1.5.1. No caso de intimação para defesa e/ou recurso enviada por via postal e tratando-se de endereço localizado em edifício comercial, o contratado está ciente que a intimação será entregue na portaria e que o prazo para resposta será contado a partir do recebimento por funcionário próprio ou terceirizado atuante na referida portaria.</w:t>
      </w:r>
    </w:p>
    <w:p w14:paraId="39B0C585"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18.1.6. Eventuais mudanças de endereços deverão ser comunicadas por escrito.</w:t>
      </w:r>
    </w:p>
    <w:p w14:paraId="4D966179" w14:textId="1859E1B0"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p>
    <w:p w14:paraId="1D2636DA"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b/>
          <w:bCs/>
          <w:sz w:val="24"/>
          <w:szCs w:val="24"/>
          <w:lang w:eastAsia="pt-BR"/>
        </w:rPr>
        <w:t>19. CLÁUSULA DÉCIMA NONA – FORO</w:t>
      </w:r>
    </w:p>
    <w:p w14:paraId="5E12FF24" w14:textId="2D851A4B"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 xml:space="preserve">19.1. É eleito o Foro da Justiça Federal </w:t>
      </w:r>
      <w:r w:rsidR="00E24757" w:rsidRPr="00B73160">
        <w:rPr>
          <w:rFonts w:ascii="Arial" w:eastAsia="Times New Roman" w:hAnsi="Arial" w:cs="Arial"/>
          <w:sz w:val="24"/>
          <w:szCs w:val="24"/>
          <w:lang w:eastAsia="pt-BR"/>
        </w:rPr>
        <w:t xml:space="preserve">de Primeiro Grau em São Paulo, 1ª Subseção Judiciária, </w:t>
      </w:r>
      <w:r w:rsidRPr="00B73160">
        <w:rPr>
          <w:rFonts w:ascii="Arial" w:eastAsia="Times New Roman" w:hAnsi="Arial" w:cs="Arial"/>
          <w:sz w:val="24"/>
          <w:szCs w:val="24"/>
          <w:lang w:eastAsia="pt-BR"/>
        </w:rPr>
        <w:t>para dirimir os litígios que decorrerem da execução deste Termo de Contrato que não possam ser compostos pela conciliação, conforme art. 92, §1º da Lei nº 14.133/2021.</w:t>
      </w:r>
    </w:p>
    <w:p w14:paraId="19D2FFE4" w14:textId="77777777" w:rsidR="00D733DB" w:rsidRPr="00B73160" w:rsidRDefault="00D733DB"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19.2. A unidade gestora poderá empregar métodos de resolução consensual de conflitos observados o art. 151 da Lei nº 14.133/2021 e a Recomendação nº 140, de 21 de agosto de 2023, do Conselho Nacional de Justiça.</w:t>
      </w:r>
    </w:p>
    <w:p w14:paraId="6E891BAE" w14:textId="77777777" w:rsidR="00E24757" w:rsidRPr="00B73160" w:rsidRDefault="00E24757" w:rsidP="00D733DB">
      <w:pPr>
        <w:spacing w:before="100" w:beforeAutospacing="1" w:after="100" w:afterAutospacing="1" w:line="240" w:lineRule="auto"/>
        <w:jc w:val="both"/>
        <w:rPr>
          <w:rFonts w:ascii="Arial" w:eastAsia="Times New Roman" w:hAnsi="Arial" w:cs="Arial"/>
          <w:sz w:val="24"/>
          <w:szCs w:val="24"/>
          <w:lang w:eastAsia="pt-BR"/>
        </w:rPr>
      </w:pPr>
    </w:p>
    <w:p w14:paraId="680A040D" w14:textId="09C6528F" w:rsidR="00E24757" w:rsidRDefault="00E24757" w:rsidP="00D733DB">
      <w:pPr>
        <w:spacing w:before="100" w:beforeAutospacing="1" w:after="100" w:afterAutospacing="1" w:line="240" w:lineRule="auto"/>
        <w:jc w:val="both"/>
        <w:rPr>
          <w:rFonts w:ascii="Arial" w:eastAsia="Times New Roman" w:hAnsi="Arial" w:cs="Arial"/>
          <w:sz w:val="24"/>
          <w:szCs w:val="24"/>
          <w:lang w:eastAsia="pt-BR"/>
        </w:rPr>
      </w:pPr>
      <w:r w:rsidRPr="00B73160">
        <w:rPr>
          <w:rFonts w:ascii="Arial" w:eastAsia="Times New Roman" w:hAnsi="Arial" w:cs="Arial"/>
          <w:sz w:val="24"/>
          <w:szCs w:val="24"/>
          <w:lang w:eastAsia="pt-BR"/>
        </w:rPr>
        <w:t>Assim, por estarem justas e acertadas, firmam as partes o presente Instrumento em meio eletrônico, constante no Processo Administrativo em epígrafe, através do Sistema Eletrônico de Informações da CONTRATANTE.</w:t>
      </w:r>
    </w:p>
    <w:p w14:paraId="05606678" w14:textId="77777777" w:rsidR="00B73160" w:rsidRPr="00B73160" w:rsidRDefault="00B73160" w:rsidP="00D733DB">
      <w:pPr>
        <w:spacing w:before="100" w:beforeAutospacing="1" w:after="100" w:afterAutospacing="1" w:line="240" w:lineRule="auto"/>
        <w:jc w:val="both"/>
        <w:rPr>
          <w:rFonts w:ascii="Arial" w:eastAsia="Times New Roman" w:hAnsi="Arial" w:cs="Arial"/>
          <w:sz w:val="24"/>
          <w:szCs w:val="24"/>
          <w:lang w:eastAsia="pt-BR"/>
        </w:rPr>
      </w:pPr>
    </w:p>
    <w:sectPr w:rsidR="00B73160" w:rsidRPr="00B7316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3DB"/>
    <w:rsid w:val="0012543A"/>
    <w:rsid w:val="001344F9"/>
    <w:rsid w:val="00287422"/>
    <w:rsid w:val="002F0168"/>
    <w:rsid w:val="003A1925"/>
    <w:rsid w:val="00414715"/>
    <w:rsid w:val="00420566"/>
    <w:rsid w:val="00482A1F"/>
    <w:rsid w:val="004A0FC6"/>
    <w:rsid w:val="00533928"/>
    <w:rsid w:val="005A6AF1"/>
    <w:rsid w:val="005B7DB4"/>
    <w:rsid w:val="006378A1"/>
    <w:rsid w:val="00A272C8"/>
    <w:rsid w:val="00A31936"/>
    <w:rsid w:val="00A80A06"/>
    <w:rsid w:val="00AA11A1"/>
    <w:rsid w:val="00B73160"/>
    <w:rsid w:val="00BD62BA"/>
    <w:rsid w:val="00D66D5D"/>
    <w:rsid w:val="00D71EAF"/>
    <w:rsid w:val="00D72F3D"/>
    <w:rsid w:val="00D733DB"/>
    <w:rsid w:val="00E24757"/>
    <w:rsid w:val="00EE790F"/>
    <w:rsid w:val="00F553F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70952"/>
  <w15:chartTrackingRefBased/>
  <w15:docId w15:val="{16DAC5A9-B9BA-4C9E-8F3F-2E6FEA814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3928"/>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D733DB"/>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D733DB"/>
    <w:rPr>
      <w:b/>
      <w:bCs/>
    </w:rPr>
  </w:style>
  <w:style w:type="paragraph" w:customStyle="1" w:styleId="textocentralizadomaiusculas">
    <w:name w:val="texto_centralizado_maiusculas"/>
    <w:basedOn w:val="Normal"/>
    <w:rsid w:val="00D733DB"/>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D733DB"/>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D733D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324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https://web.trf3.jus.br/atos-normativo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B95721CB2E60146A22EAE621B5F9D07" ma:contentTypeVersion="3" ma:contentTypeDescription="Crie um novo documento." ma:contentTypeScope="" ma:versionID="c414b010c87eaa72bb767b4fee70771b">
  <xsd:schema xmlns:xsd="http://www.w3.org/2001/XMLSchema" xmlns:xs="http://www.w3.org/2001/XMLSchema" xmlns:p="http://schemas.microsoft.com/office/2006/metadata/properties" xmlns:ns2="524ea8b9-592a-4328-80d2-3c1b30aae9c3" targetNamespace="http://schemas.microsoft.com/office/2006/metadata/properties" ma:root="true" ma:fieldsID="f8a85fae750230704b15a20425aec5da" ns2:_="">
    <xsd:import namespace="524ea8b9-592a-4328-80d2-3c1b30aae9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4ea8b9-592a-4328-80d2-3c1b30aae9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73D161-FE97-4916-8668-57762B5463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4ea8b9-592a-4328-80d2-3c1b30aae9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54D7D-1701-43D4-8B0B-E9298C19C1A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D49B7A7-2F07-4D80-86E8-F75F8ABD0C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15</Pages>
  <Words>4775</Words>
  <Characters>25787</Characters>
  <Application>Microsoft Office Word</Application>
  <DocSecurity>0</DocSecurity>
  <Lines>214</Lines>
  <Paragraphs>61</Paragraphs>
  <ScaleCrop>false</ScaleCrop>
  <HeadingPairs>
    <vt:vector size="2" baseType="variant">
      <vt:variant>
        <vt:lpstr>Título</vt:lpstr>
      </vt:variant>
      <vt:variant>
        <vt:i4>1</vt:i4>
      </vt:variant>
    </vt:vector>
  </HeadingPairs>
  <TitlesOfParts>
    <vt:vector size="1" baseType="lpstr">
      <vt:lpstr/>
    </vt:vector>
  </TitlesOfParts>
  <Company>Tribunal Regional Federal 3ª Região</Company>
  <LinksUpToDate>false</LinksUpToDate>
  <CharactersWithSpaces>30501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MARCELA OYAMA CARMO</cp:lastModifiedBy>
  <cp:revision>6</cp:revision>
  <dcterms:created xsi:type="dcterms:W3CDTF">2026-07-02T16:29:00Z</dcterms:created>
  <dcterms:modified xsi:type="dcterms:W3CDTF">2026-07-20T19:21:00Z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0x0101004B95721CB2E60146A22EAE621B5F9D07</vt:lpwstr>
  </property>
</Properties>
</file>