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FBAC" w14:textId="77777777" w:rsidR="00327EA4" w:rsidRPr="009A31DE" w:rsidRDefault="00327EA4" w:rsidP="00327EA4">
      <w:pPr>
        <w:spacing w:before="100" w:beforeAutospacing="1" w:after="100" w:afterAutospacing="1" w:line="240" w:lineRule="auto"/>
        <w:jc w:val="both"/>
        <w:rPr>
          <w:rFonts w:ascii="Times New Roman" w:eastAsia="Times New Roman" w:hAnsi="Times New Roman" w:cs="Times New Roman"/>
          <w:sz w:val="16"/>
          <w:szCs w:val="16"/>
          <w:lang w:eastAsia="pt-BR"/>
        </w:rPr>
      </w:pPr>
    </w:p>
    <w:p w14:paraId="0CC8BF25" w14:textId="6721D243" w:rsidR="00327EA4" w:rsidRPr="00F836E4" w:rsidRDefault="00327EA4" w:rsidP="00327EA4">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F836E4">
        <w:rPr>
          <w:rFonts w:ascii="Arial" w:hAnsi="Arial" w:cs="Arial"/>
          <w:b/>
          <w:bCs/>
        </w:rPr>
        <w:t>PREGÃO ELETRÔNICO Nº 90036/2026</w:t>
      </w:r>
    </w:p>
    <w:p w14:paraId="0C59A7C4" w14:textId="77777777" w:rsidR="00327EA4" w:rsidRPr="00F836E4" w:rsidRDefault="00327EA4" w:rsidP="00327EA4">
      <w:pPr>
        <w:pStyle w:val="NormalWeb"/>
        <w:pBdr>
          <w:top w:val="double" w:sz="4" w:space="1" w:color="auto"/>
          <w:bottom w:val="double" w:sz="4" w:space="1" w:color="auto"/>
        </w:pBdr>
        <w:spacing w:before="120" w:beforeAutospacing="0" w:after="120" w:afterAutospacing="0"/>
        <w:jc w:val="center"/>
        <w:rPr>
          <w:rFonts w:ascii="Arial" w:hAnsi="Arial" w:cs="Arial"/>
          <w:b/>
          <w:bCs/>
        </w:rPr>
      </w:pPr>
      <w:r w:rsidRPr="00F836E4">
        <w:rPr>
          <w:rFonts w:ascii="Arial" w:hAnsi="Arial" w:cs="Arial"/>
          <w:b/>
          <w:bCs/>
        </w:rPr>
        <w:t>ANEXO IV - MINUTA DE CONTRATO</w:t>
      </w:r>
    </w:p>
    <w:p w14:paraId="6685BBF4" w14:textId="77777777" w:rsidR="00327EA4" w:rsidRPr="00F836E4" w:rsidRDefault="00327EA4" w:rsidP="00327EA4">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 </w:t>
      </w:r>
    </w:p>
    <w:p w14:paraId="338870DC" w14:textId="77777777" w:rsidR="00327EA4" w:rsidRPr="00F836E4" w:rsidRDefault="00327EA4" w:rsidP="00327EA4">
      <w:pPr>
        <w:spacing w:before="100" w:beforeAutospacing="1" w:after="100" w:afterAutospacing="1" w:line="240" w:lineRule="auto"/>
        <w:jc w:val="both"/>
        <w:rPr>
          <w:rFonts w:ascii="Arial" w:eastAsia="Times New Roman" w:hAnsi="Arial" w:cs="Arial"/>
          <w:b/>
          <w:bCs/>
          <w:color w:val="000000"/>
          <w:sz w:val="24"/>
          <w:szCs w:val="24"/>
          <w:lang w:eastAsia="pt-BR"/>
        </w:rPr>
      </w:pPr>
      <w:r w:rsidRPr="00F836E4">
        <w:rPr>
          <w:rFonts w:ascii="Arial" w:eastAsia="Times New Roman" w:hAnsi="Arial" w:cs="Arial"/>
          <w:b/>
          <w:bCs/>
          <w:color w:val="000000"/>
          <w:sz w:val="24"/>
          <w:szCs w:val="24"/>
          <w:lang w:eastAsia="pt-BR"/>
        </w:rPr>
        <w:t>CONTRATO ADMINISTRATIVO Nº ......../...., QUE FAZEM ENTRE SI A UNIÃO, POR INTERMÉDIO DA JUSTIÇA FEDERAL DE PRIMEIRO GRAU EM SÃO PAULO, E A EMPRESA .............................................................</w:t>
      </w:r>
    </w:p>
    <w:p w14:paraId="01E38DF7" w14:textId="77777777" w:rsidR="00327EA4" w:rsidRPr="00F836E4" w:rsidRDefault="00327EA4" w:rsidP="00120591">
      <w:pPr>
        <w:spacing w:before="100" w:beforeAutospacing="1" w:after="100" w:afterAutospacing="1" w:line="240" w:lineRule="auto"/>
        <w:jc w:val="both"/>
        <w:rPr>
          <w:rFonts w:ascii="Arial" w:eastAsia="Times New Roman" w:hAnsi="Arial" w:cs="Arial"/>
          <w:color w:val="000000"/>
          <w:sz w:val="24"/>
          <w:szCs w:val="24"/>
          <w:lang w:eastAsia="pt-BR"/>
        </w:rPr>
      </w:pPr>
    </w:p>
    <w:p w14:paraId="7D88AAAF" w14:textId="42A958C1" w:rsidR="00327EA4" w:rsidRPr="00F836E4" w:rsidRDefault="00327EA4" w:rsidP="00327EA4">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 xml:space="preserve">A </w:t>
      </w:r>
      <w:r w:rsidRPr="00F836E4">
        <w:rPr>
          <w:rFonts w:ascii="Arial" w:eastAsia="Times New Roman" w:hAnsi="Arial" w:cs="Arial"/>
          <w:b/>
          <w:bCs/>
          <w:color w:val="000000"/>
          <w:sz w:val="24"/>
          <w:szCs w:val="24"/>
          <w:lang w:eastAsia="pt-BR"/>
        </w:rPr>
        <w:t>UNIÃO</w:t>
      </w:r>
      <w:r w:rsidRPr="00F836E4">
        <w:rPr>
          <w:rFonts w:ascii="Arial" w:eastAsia="Times New Roman" w:hAnsi="Arial" w:cs="Arial"/>
          <w:color w:val="000000"/>
          <w:sz w:val="24"/>
          <w:szCs w:val="24"/>
          <w:lang w:eastAsia="pt-BR"/>
        </w:rPr>
        <w:t xml:space="preserve">, por intermédio da </w:t>
      </w:r>
      <w:r w:rsidRPr="00F836E4">
        <w:rPr>
          <w:rFonts w:ascii="Arial" w:eastAsia="Times New Roman" w:hAnsi="Arial" w:cs="Arial"/>
          <w:b/>
          <w:bCs/>
          <w:color w:val="000000"/>
          <w:sz w:val="24"/>
          <w:szCs w:val="24"/>
          <w:lang w:eastAsia="pt-BR"/>
        </w:rPr>
        <w:t>JUSTIÇA FEDERAL DE PRIMEIRO GRAU EM SÃO PAULO</w:t>
      </w:r>
      <w:r w:rsidRPr="00F836E4">
        <w:rPr>
          <w:rFonts w:ascii="Arial" w:eastAsia="Times New Roman" w:hAnsi="Arial" w:cs="Arial"/>
          <w:color w:val="000000"/>
          <w:sz w:val="24"/>
          <w:szCs w:val="24"/>
          <w:lang w:eastAsia="pt-BR"/>
        </w:rPr>
        <w:t>,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w:t>
      </w:r>
      <w:r w:rsidRPr="00062CAF">
        <w:rPr>
          <w:rFonts w:ascii="Arial" w:eastAsia="Times New Roman" w:hAnsi="Arial" w:cs="Arial"/>
          <w:color w:val="000000"/>
          <w:sz w:val="24"/>
          <w:szCs w:val="24"/>
          <w:lang w:eastAsia="pt-BR"/>
        </w:rPr>
        <w:t xml:space="preserve"> denominado </w:t>
      </w:r>
      <w:r w:rsidRPr="000E057D">
        <w:rPr>
          <w:rFonts w:ascii="Arial" w:eastAsia="Times New Roman" w:hAnsi="Arial" w:cs="Arial"/>
          <w:b/>
          <w:bCs/>
          <w:color w:val="000000"/>
          <w:sz w:val="24"/>
          <w:szCs w:val="24"/>
          <w:lang w:eastAsia="pt-BR"/>
        </w:rPr>
        <w:t>CONTRATANTE</w:t>
      </w:r>
      <w:r w:rsidRPr="00062CAF">
        <w:rPr>
          <w:rFonts w:ascii="Arial" w:eastAsia="Times New Roman" w:hAnsi="Arial" w:cs="Arial"/>
          <w:color w:val="000000"/>
          <w:sz w:val="24"/>
          <w:szCs w:val="24"/>
          <w:lang w:eastAsia="pt-BR"/>
        </w:rPr>
        <w:t xml:space="preserve">, e o(a) .............................., inscrito(a) no CNPJ/MF sob o nº ............................, sediado(a) na ..................................., em ............................., doravante designado </w:t>
      </w:r>
      <w:r w:rsidRPr="00F836E4">
        <w:rPr>
          <w:rFonts w:ascii="Arial" w:eastAsia="Times New Roman" w:hAnsi="Arial" w:cs="Arial"/>
          <w:b/>
          <w:bCs/>
          <w:color w:val="000000"/>
          <w:sz w:val="24"/>
          <w:szCs w:val="24"/>
          <w:lang w:eastAsia="pt-BR"/>
        </w:rPr>
        <w:t>CONTRATADO</w:t>
      </w:r>
      <w:r w:rsidRPr="00F836E4">
        <w:rPr>
          <w:rFonts w:ascii="Arial" w:eastAsia="Times New Roman" w:hAnsi="Arial" w:cs="Arial"/>
          <w:color w:val="000000"/>
          <w:sz w:val="24"/>
          <w:szCs w:val="24"/>
          <w:lang w:eastAsia="pt-BR"/>
        </w:rPr>
        <w:t>, neste ato representada por .................................. (nome e função no contratado), conforme atos constitutivos da empresa OU procuração apresentada nos autos, tendo em vista o que consta no Processo nº</w:t>
      </w:r>
      <w:r w:rsidRPr="00F836E4">
        <w:t xml:space="preserve"> </w:t>
      </w:r>
      <w:r w:rsidRPr="00F836E4">
        <w:rPr>
          <w:rFonts w:ascii="Arial" w:eastAsia="Times New Roman" w:hAnsi="Arial" w:cs="Arial"/>
          <w:color w:val="000000"/>
          <w:sz w:val="24"/>
          <w:szCs w:val="24"/>
          <w:lang w:eastAsia="pt-BR"/>
        </w:rPr>
        <w:t xml:space="preserve">0001004-95.2026.4.03.8001 e em observância às disposições da Lei nº 14.133, de 1º de abril de 2021, e demais normas aplicáveis, resolvem celebrar o presente Termo de Contrato, decorrente do Pregão Eletrônico nº </w:t>
      </w:r>
      <w:r w:rsidRPr="00F836E4">
        <w:rPr>
          <w:rFonts w:ascii="Arial" w:eastAsia="Times New Roman" w:hAnsi="Arial" w:cs="Arial"/>
          <w:b/>
          <w:bCs/>
          <w:color w:val="000000"/>
          <w:sz w:val="24"/>
          <w:szCs w:val="24"/>
          <w:lang w:eastAsia="pt-BR"/>
        </w:rPr>
        <w:t>90036/2026</w:t>
      </w:r>
      <w:r w:rsidRPr="00F836E4">
        <w:rPr>
          <w:rFonts w:ascii="Arial" w:eastAsia="Times New Roman" w:hAnsi="Arial" w:cs="Arial"/>
          <w:color w:val="000000"/>
          <w:sz w:val="24"/>
          <w:szCs w:val="24"/>
          <w:lang w:eastAsia="pt-BR"/>
        </w:rPr>
        <w:t>, mediante as cláusulas e condições a seguir enunciadas.</w:t>
      </w:r>
    </w:p>
    <w:p w14:paraId="518FB840"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 </w:t>
      </w:r>
    </w:p>
    <w:p w14:paraId="119C4BCA"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b/>
          <w:bCs/>
          <w:color w:val="000000"/>
          <w:sz w:val="24"/>
          <w:szCs w:val="24"/>
          <w:lang w:eastAsia="pt-BR"/>
        </w:rPr>
        <w:t>1. CLÁUSULA PRIMEIRA – OBJETO</w:t>
      </w:r>
    </w:p>
    <w:p w14:paraId="3414445F" w14:textId="30964C12"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 xml:space="preserve">1.1. O objeto do presente instrumento é a </w:t>
      </w:r>
      <w:r w:rsidR="004429AD" w:rsidRPr="00F836E4">
        <w:rPr>
          <w:rFonts w:ascii="Arial" w:eastAsia="Times New Roman" w:hAnsi="Arial" w:cs="Arial"/>
          <w:color w:val="000000"/>
          <w:sz w:val="24"/>
          <w:szCs w:val="24"/>
          <w:lang w:eastAsia="pt-BR"/>
        </w:rPr>
        <w:t>prestação de serviços técnicos de Engenharia, compreendendo a elaboração de Projeto civil para reforma da fachada e do piso do recuo lateral, relativos ao Fórum Federal de Ribeirão Preto/SP</w:t>
      </w:r>
      <w:r w:rsidRPr="00F836E4">
        <w:rPr>
          <w:rFonts w:ascii="Arial" w:eastAsia="Times New Roman" w:hAnsi="Arial" w:cs="Arial"/>
          <w:color w:val="000000"/>
          <w:sz w:val="24"/>
          <w:szCs w:val="24"/>
          <w:lang w:eastAsia="pt-BR"/>
        </w:rPr>
        <w:t>, nas condições estabelecidas no Termo de</w:t>
      </w:r>
      <w:r w:rsidRPr="00120591">
        <w:rPr>
          <w:rFonts w:ascii="Arial" w:eastAsia="Times New Roman" w:hAnsi="Arial" w:cs="Arial"/>
          <w:color w:val="000000"/>
          <w:sz w:val="24"/>
          <w:szCs w:val="24"/>
          <w:lang w:eastAsia="pt-BR"/>
        </w:rPr>
        <w:t xml:space="preserve"> Referência.</w:t>
      </w:r>
    </w:p>
    <w:p w14:paraId="3E30BF0C" w14:textId="0AB1750B"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1.2. Vinculam esta contratação, independentemente de transcrição:</w:t>
      </w:r>
    </w:p>
    <w:p w14:paraId="6F1E0141" w14:textId="41F10045"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w:t>
      </w:r>
      <w:r w:rsidR="004429AD">
        <w:rPr>
          <w:rFonts w:ascii="Arial" w:eastAsia="Times New Roman" w:hAnsi="Arial" w:cs="Arial"/>
          <w:color w:val="000000"/>
          <w:sz w:val="24"/>
          <w:szCs w:val="24"/>
          <w:lang w:eastAsia="pt-BR"/>
        </w:rPr>
        <w:t>2</w:t>
      </w:r>
      <w:r w:rsidRPr="00120591">
        <w:rPr>
          <w:rFonts w:ascii="Arial" w:eastAsia="Times New Roman" w:hAnsi="Arial" w:cs="Arial"/>
          <w:color w:val="000000"/>
          <w:sz w:val="24"/>
          <w:szCs w:val="24"/>
          <w:lang w:eastAsia="pt-BR"/>
        </w:rPr>
        <w:t>.1. O Termo de Referência;</w:t>
      </w:r>
    </w:p>
    <w:p w14:paraId="6D2308E8" w14:textId="17A17E32"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1.</w:t>
      </w:r>
      <w:r w:rsidR="004429AD" w:rsidRPr="00F836E4">
        <w:rPr>
          <w:rFonts w:ascii="Arial" w:eastAsia="Times New Roman" w:hAnsi="Arial" w:cs="Arial"/>
          <w:color w:val="000000"/>
          <w:sz w:val="24"/>
          <w:szCs w:val="24"/>
          <w:lang w:eastAsia="pt-BR"/>
        </w:rPr>
        <w:t>2</w:t>
      </w:r>
      <w:r w:rsidRPr="00F836E4">
        <w:rPr>
          <w:rFonts w:ascii="Arial" w:eastAsia="Times New Roman" w:hAnsi="Arial" w:cs="Arial"/>
          <w:color w:val="000000"/>
          <w:sz w:val="24"/>
          <w:szCs w:val="24"/>
          <w:lang w:eastAsia="pt-BR"/>
        </w:rPr>
        <w:t>.2. O Edital de Licitação;</w:t>
      </w:r>
    </w:p>
    <w:p w14:paraId="74199481" w14:textId="77767479"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1.</w:t>
      </w:r>
      <w:r w:rsidR="004429AD" w:rsidRPr="00F836E4">
        <w:rPr>
          <w:rFonts w:ascii="Arial" w:eastAsia="Times New Roman" w:hAnsi="Arial" w:cs="Arial"/>
          <w:color w:val="000000"/>
          <w:sz w:val="24"/>
          <w:szCs w:val="24"/>
          <w:lang w:eastAsia="pt-BR"/>
        </w:rPr>
        <w:t>2</w:t>
      </w:r>
      <w:r w:rsidRPr="00F836E4">
        <w:rPr>
          <w:rFonts w:ascii="Arial" w:eastAsia="Times New Roman" w:hAnsi="Arial" w:cs="Arial"/>
          <w:color w:val="000000"/>
          <w:sz w:val="24"/>
          <w:szCs w:val="24"/>
          <w:lang w:eastAsia="pt-BR"/>
        </w:rPr>
        <w:t>.3. A Proposta do Contratado</w:t>
      </w:r>
      <w:r w:rsidR="004429AD" w:rsidRPr="00F836E4">
        <w:rPr>
          <w:rFonts w:ascii="Arial" w:eastAsia="Times New Roman" w:hAnsi="Arial" w:cs="Arial"/>
          <w:color w:val="000000"/>
          <w:sz w:val="24"/>
          <w:szCs w:val="24"/>
          <w:lang w:eastAsia="pt-BR"/>
        </w:rPr>
        <w:t xml:space="preserve"> (doc. nº ...)</w:t>
      </w:r>
      <w:r w:rsidRPr="00F836E4">
        <w:rPr>
          <w:rFonts w:ascii="Arial" w:eastAsia="Times New Roman" w:hAnsi="Arial" w:cs="Arial"/>
          <w:color w:val="000000"/>
          <w:sz w:val="24"/>
          <w:szCs w:val="24"/>
          <w:lang w:eastAsia="pt-BR"/>
        </w:rPr>
        <w:t>;</w:t>
      </w:r>
    </w:p>
    <w:p w14:paraId="14630C2E" w14:textId="57EF4A2C"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1.</w:t>
      </w:r>
      <w:r w:rsidR="004429AD" w:rsidRPr="00F836E4">
        <w:rPr>
          <w:rFonts w:ascii="Arial" w:eastAsia="Times New Roman" w:hAnsi="Arial" w:cs="Arial"/>
          <w:color w:val="000000"/>
          <w:sz w:val="24"/>
          <w:szCs w:val="24"/>
          <w:lang w:eastAsia="pt-BR"/>
        </w:rPr>
        <w:t>2</w:t>
      </w:r>
      <w:r w:rsidRPr="00F836E4">
        <w:rPr>
          <w:rFonts w:ascii="Arial" w:eastAsia="Times New Roman" w:hAnsi="Arial" w:cs="Arial"/>
          <w:color w:val="000000"/>
          <w:sz w:val="24"/>
          <w:szCs w:val="24"/>
          <w:lang w:eastAsia="pt-BR"/>
        </w:rPr>
        <w:t>.4. Eventuais anexos dos documentos supracitados</w:t>
      </w:r>
      <w:r w:rsidRPr="00120591">
        <w:rPr>
          <w:rFonts w:ascii="Arial" w:eastAsia="Times New Roman" w:hAnsi="Arial" w:cs="Arial"/>
          <w:color w:val="000000"/>
          <w:sz w:val="24"/>
          <w:szCs w:val="24"/>
          <w:lang w:eastAsia="pt-BR"/>
        </w:rPr>
        <w:t>.</w:t>
      </w:r>
    </w:p>
    <w:p w14:paraId="36D7092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 </w:t>
      </w:r>
    </w:p>
    <w:p w14:paraId="728782E5"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b/>
          <w:bCs/>
          <w:color w:val="000000"/>
          <w:sz w:val="24"/>
          <w:szCs w:val="24"/>
          <w:lang w:eastAsia="pt-BR"/>
        </w:rPr>
        <w:t>2. CLÁUSULA SEGUNDA – VIGÊNCIA E PRORROGAÇÃO</w:t>
      </w:r>
    </w:p>
    <w:p w14:paraId="762D3962" w14:textId="4F71B5C6" w:rsidR="00120591" w:rsidRPr="00F836E4" w:rsidRDefault="00120591" w:rsidP="00B827B8">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 xml:space="preserve">2.1. O prazo de vigência da contratação é de </w:t>
      </w:r>
      <w:r w:rsidR="00B827B8" w:rsidRPr="00F836E4">
        <w:rPr>
          <w:rFonts w:ascii="Arial" w:eastAsia="Times New Roman" w:hAnsi="Arial" w:cs="Arial"/>
          <w:color w:val="000000"/>
          <w:sz w:val="24"/>
          <w:szCs w:val="24"/>
          <w:lang w:eastAsia="pt-BR"/>
        </w:rPr>
        <w:t>570 (quinhentos e setenta) dias corridos</w:t>
      </w:r>
      <w:r w:rsidRPr="00F836E4">
        <w:rPr>
          <w:rFonts w:ascii="Arial" w:eastAsia="Times New Roman" w:hAnsi="Arial" w:cs="Arial"/>
          <w:color w:val="000000"/>
          <w:sz w:val="24"/>
          <w:szCs w:val="24"/>
          <w:lang w:eastAsia="pt-BR"/>
        </w:rPr>
        <w:t xml:space="preserve"> contados da </w:t>
      </w:r>
      <w:r w:rsidR="00B827B8" w:rsidRPr="00F836E4">
        <w:rPr>
          <w:rFonts w:ascii="Arial" w:eastAsia="Times New Roman" w:hAnsi="Arial" w:cs="Arial"/>
          <w:color w:val="000000"/>
          <w:sz w:val="24"/>
          <w:szCs w:val="24"/>
          <w:lang w:eastAsia="pt-BR"/>
        </w:rPr>
        <w:t>data de assinatura deste Termo de Contrato</w:t>
      </w:r>
      <w:r w:rsidRPr="00F836E4">
        <w:rPr>
          <w:rFonts w:ascii="Arial" w:eastAsia="Times New Roman" w:hAnsi="Arial" w:cs="Arial"/>
          <w:color w:val="000000"/>
          <w:sz w:val="24"/>
          <w:szCs w:val="24"/>
          <w:lang w:eastAsia="pt-BR"/>
        </w:rPr>
        <w:t>, na forma do artigo 105 da Lei n° 14.133/2021.</w:t>
      </w:r>
    </w:p>
    <w:p w14:paraId="3FFF6913" w14:textId="42190A40" w:rsidR="00120591" w:rsidRDefault="00120591" w:rsidP="00120591">
      <w:pPr>
        <w:spacing w:before="100" w:beforeAutospacing="1" w:after="100" w:afterAutospacing="1" w:line="240" w:lineRule="auto"/>
        <w:jc w:val="both"/>
        <w:rPr>
          <w:rFonts w:ascii="Arial" w:eastAsia="Times New Roman" w:hAnsi="Arial" w:cs="Arial"/>
          <w:color w:val="000000"/>
          <w:sz w:val="24"/>
          <w:szCs w:val="24"/>
          <w:lang w:eastAsia="pt-BR"/>
        </w:rPr>
      </w:pPr>
      <w:r w:rsidRPr="00F836E4">
        <w:rPr>
          <w:rFonts w:ascii="Arial" w:eastAsia="Times New Roman" w:hAnsi="Arial" w:cs="Arial"/>
          <w:color w:val="000000"/>
          <w:sz w:val="24"/>
          <w:szCs w:val="24"/>
          <w:lang w:eastAsia="pt-BR"/>
        </w:rPr>
        <w:t>2.1.1. O prazo de vigência será automaticamente prorrogado, independentemente de termo aditivo, quando o objeto não for concluído</w:t>
      </w:r>
      <w:r w:rsidRPr="00120591">
        <w:rPr>
          <w:rFonts w:ascii="Arial" w:eastAsia="Times New Roman" w:hAnsi="Arial" w:cs="Arial"/>
          <w:color w:val="000000"/>
          <w:sz w:val="24"/>
          <w:szCs w:val="24"/>
          <w:lang w:eastAsia="pt-BR"/>
        </w:rPr>
        <w:t xml:space="preserve"> no período firmado acima, ressalvadas as providências cabíveis no caso de culpa do contratado, previstas neste instrumento.</w:t>
      </w:r>
    </w:p>
    <w:p w14:paraId="55AB0F6B" w14:textId="77777777" w:rsidR="00327EA4" w:rsidRPr="00120591" w:rsidRDefault="00327EA4" w:rsidP="00120591">
      <w:pPr>
        <w:spacing w:before="100" w:beforeAutospacing="1" w:after="100" w:afterAutospacing="1" w:line="240" w:lineRule="auto"/>
        <w:jc w:val="both"/>
        <w:rPr>
          <w:rFonts w:ascii="Arial" w:eastAsia="Times New Roman" w:hAnsi="Arial" w:cs="Arial"/>
          <w:sz w:val="24"/>
          <w:szCs w:val="24"/>
          <w:lang w:eastAsia="pt-BR"/>
        </w:rPr>
      </w:pPr>
    </w:p>
    <w:p w14:paraId="3EFED9B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3. CLÁUSULA TERCEIRA – MODELOS DE EXECUÇÃO E GESTÃO CONTRATUAIS</w:t>
      </w:r>
    </w:p>
    <w:p w14:paraId="51F2DC9B" w14:textId="7402A45D" w:rsid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3.1. O regime de execução contratual, </w:t>
      </w:r>
      <w:r w:rsidRPr="00F836E4">
        <w:rPr>
          <w:rFonts w:ascii="Arial" w:eastAsia="Times New Roman" w:hAnsi="Arial" w:cs="Arial"/>
          <w:color w:val="000000"/>
          <w:sz w:val="24"/>
          <w:szCs w:val="24"/>
          <w:lang w:eastAsia="pt-BR"/>
        </w:rPr>
        <w:t xml:space="preserve">o modelo de gestão, assim como os prazos e condições de conclusão, entrega, observação e recebimento definitivo constam no Termo de Referência, </w:t>
      </w:r>
      <w:r w:rsidRPr="00F836E4">
        <w:rPr>
          <w:rFonts w:ascii="Arial" w:eastAsia="Times New Roman" w:hAnsi="Arial" w:cs="Arial"/>
          <w:sz w:val="24"/>
          <w:szCs w:val="24"/>
          <w:lang w:eastAsia="pt-BR"/>
        </w:rPr>
        <w:t>anexo a</w:t>
      </w:r>
      <w:r w:rsidR="00327EA4" w:rsidRPr="00F836E4">
        <w:rPr>
          <w:rFonts w:ascii="Arial" w:eastAsia="Times New Roman" w:hAnsi="Arial" w:cs="Arial"/>
          <w:sz w:val="24"/>
          <w:szCs w:val="24"/>
          <w:lang w:eastAsia="pt-BR"/>
        </w:rPr>
        <w:t>o Edital.</w:t>
      </w:r>
    </w:p>
    <w:p w14:paraId="39927180" w14:textId="77777777" w:rsidR="00327EA4" w:rsidRPr="00120591" w:rsidRDefault="00327EA4" w:rsidP="00120591">
      <w:pPr>
        <w:spacing w:before="100" w:beforeAutospacing="1" w:after="100" w:afterAutospacing="1" w:line="240" w:lineRule="auto"/>
        <w:jc w:val="both"/>
        <w:rPr>
          <w:rFonts w:ascii="Arial" w:eastAsia="Times New Roman" w:hAnsi="Arial" w:cs="Arial"/>
          <w:sz w:val="24"/>
          <w:szCs w:val="24"/>
          <w:lang w:eastAsia="pt-BR"/>
        </w:rPr>
      </w:pPr>
    </w:p>
    <w:p w14:paraId="5DC9109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4. CLÁUSULA QUARTA - SUBCONTRATAÇÃO</w:t>
      </w:r>
    </w:p>
    <w:p w14:paraId="058F63F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4.1. Não será admitida a subcontratação do objeto contratual.</w:t>
      </w:r>
    </w:p>
    <w:p w14:paraId="6215DA4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7B63173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5. CLÁUSULA QUINTA - PREÇO</w:t>
      </w:r>
    </w:p>
    <w:p w14:paraId="4686FD56" w14:textId="1692D2AE"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5.1. O valor total da contratação é de R$.......... (.....)</w:t>
      </w:r>
      <w:r w:rsidR="00DF7209">
        <w:rPr>
          <w:rFonts w:ascii="Arial" w:eastAsia="Times New Roman" w:hAnsi="Arial" w:cs="Arial"/>
          <w:color w:val="000000"/>
          <w:sz w:val="24"/>
          <w:szCs w:val="24"/>
          <w:lang w:eastAsia="pt-BR"/>
        </w:rPr>
        <w:t>.</w:t>
      </w:r>
    </w:p>
    <w:p w14:paraId="133CEE4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8E14E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5.3. O valor acima é meramente estimativo, de forma que os pagamentos devidos ao contratado dependerão dos quantitativos efetivamente fornecidos.</w:t>
      </w:r>
    </w:p>
    <w:p w14:paraId="3F25188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0D2AA7C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6. CLÁUSULA SEXTA - PAGAMENTO</w:t>
      </w:r>
    </w:p>
    <w:p w14:paraId="3873EBCA" w14:textId="3E03C8DD"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6.1. O prazo para pagamento ao contratado e demais </w:t>
      </w:r>
      <w:r w:rsidRPr="00F836E4">
        <w:rPr>
          <w:rFonts w:ascii="Arial" w:eastAsia="Times New Roman" w:hAnsi="Arial" w:cs="Arial"/>
          <w:color w:val="000000"/>
          <w:sz w:val="24"/>
          <w:szCs w:val="24"/>
          <w:lang w:eastAsia="pt-BR"/>
        </w:rPr>
        <w:t xml:space="preserve">condições a ele referentes encontram-se definidos no Termo de Referência, </w:t>
      </w:r>
      <w:r w:rsidRPr="00F836E4">
        <w:rPr>
          <w:rFonts w:ascii="Arial" w:eastAsia="Times New Roman" w:hAnsi="Arial" w:cs="Arial"/>
          <w:sz w:val="24"/>
          <w:szCs w:val="24"/>
          <w:lang w:eastAsia="pt-BR"/>
        </w:rPr>
        <w:t>anexo a</w:t>
      </w:r>
      <w:r w:rsidR="00327EA4" w:rsidRPr="00F836E4">
        <w:rPr>
          <w:rFonts w:ascii="Arial" w:eastAsia="Times New Roman" w:hAnsi="Arial" w:cs="Arial"/>
          <w:sz w:val="24"/>
          <w:szCs w:val="24"/>
          <w:lang w:eastAsia="pt-BR"/>
        </w:rPr>
        <w:t>o Edital.</w:t>
      </w:r>
    </w:p>
    <w:p w14:paraId="52298471"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lastRenderedPageBreak/>
        <w:t> </w:t>
      </w:r>
    </w:p>
    <w:p w14:paraId="1DCAB7A6"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b/>
          <w:bCs/>
          <w:color w:val="000000"/>
          <w:sz w:val="24"/>
          <w:szCs w:val="24"/>
          <w:lang w:eastAsia="pt-BR"/>
        </w:rPr>
        <w:t>7. CLÁUSULA SÉTIMA - REAJUSTE</w:t>
      </w:r>
    </w:p>
    <w:p w14:paraId="04F4118F" w14:textId="1A5FE1BB"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7.1. As regras acerca do reajuste do valor contratual são aquelas definidas no Termo de Referência, anexo a</w:t>
      </w:r>
      <w:r w:rsidR="00327EA4" w:rsidRPr="00F836E4">
        <w:rPr>
          <w:rFonts w:ascii="Arial" w:eastAsia="Times New Roman" w:hAnsi="Arial" w:cs="Arial"/>
          <w:sz w:val="24"/>
          <w:szCs w:val="24"/>
          <w:lang w:eastAsia="pt-BR"/>
        </w:rPr>
        <w:t>o Edital.</w:t>
      </w:r>
    </w:p>
    <w:p w14:paraId="22523B8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47C31DD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8. CLÁUSULA OITAVA - OBRIGAÇÕES DO CONTRATANTE</w:t>
      </w:r>
    </w:p>
    <w:p w14:paraId="4FC5F8A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 São obrigações do contratante:</w:t>
      </w:r>
    </w:p>
    <w:p w14:paraId="78E02FB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 Exigir o cumprimento de todas as obrigações assumidas pelo contratado, de acordo com o contrato e seus anexos;</w:t>
      </w:r>
    </w:p>
    <w:p w14:paraId="4B92BF7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8.1.2. Receber o objeto no prazo e condições estabelecidas no Termo de Referência;</w:t>
      </w:r>
    </w:p>
    <w:p w14:paraId="57C91A1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58FBC67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8.1.4. Acompanhar e fiscalizar a execução do contrato e o cumprimento das obrigações pelo contratado;</w:t>
      </w:r>
    </w:p>
    <w:p w14:paraId="4DF9ADB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8.1.5. Comunicar a empresa para emissão de Nota Fiscal no que </w:t>
      </w:r>
      <w:proofErr w:type="spellStart"/>
      <w:r w:rsidRPr="00120591">
        <w:rPr>
          <w:rFonts w:ascii="Arial" w:eastAsia="Times New Roman" w:hAnsi="Arial" w:cs="Arial"/>
          <w:color w:val="000000"/>
          <w:sz w:val="24"/>
          <w:szCs w:val="24"/>
          <w:lang w:eastAsia="pt-BR"/>
        </w:rPr>
        <w:t>pertine</w:t>
      </w:r>
      <w:proofErr w:type="spellEnd"/>
      <w:r w:rsidRPr="00120591">
        <w:rPr>
          <w:rFonts w:ascii="Arial" w:eastAsia="Times New Roman" w:hAnsi="Arial"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7E89B07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8.1.6. Efetuar o pagamento ao contratado do valor correspondente à prestação de serviço, no prazo, forma e condições estabelecidos no presente Contrato e no Termo de Referência;</w:t>
      </w:r>
    </w:p>
    <w:p w14:paraId="0344FDB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8.1.7. Aplicar ao contratado as sanções previstas na Lei e neste Contrato;</w:t>
      </w:r>
    </w:p>
    <w:p w14:paraId="08C6EA0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0D6C2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67FC1CC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8.1.9. Notificar os emitentes das garantias quanto ao início de processo administrativo para apuração de descumprimento de cláusulas contratuais.</w:t>
      </w:r>
    </w:p>
    <w:p w14:paraId="4DE90DC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8.1.10. Comunicar aos emitentes das garantais as alterações contratuais que resultem agravamento do risco, de acordo com os critérios estabelecidos nas condições contratuais do seguro, observada a normatização de regência.</w:t>
      </w:r>
    </w:p>
    <w:p w14:paraId="00C2856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8.1.11. Comunicar o contratado na hipótese de posterior alteração do projeto pelo contratante, no caso do art. 93, §3º, da Lei nº 14.133/2021.</w:t>
      </w:r>
    </w:p>
    <w:p w14:paraId="4185834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8.1.12. Fornecer por escrito as informações necessárias para o desenvolvimento dos serviços objeto do contrato.</w:t>
      </w:r>
    </w:p>
    <w:p w14:paraId="3A0A557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8.1.13. Realizar avaliações periódicas da qualidade dos serviços, após seu recebimento.</w:t>
      </w:r>
    </w:p>
    <w:p w14:paraId="397CD81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8.1.14. Exigir do contratado que providencie a seguinte documentação como condição indispensável para o recebimento definitivo de objeto, quando for o caso:</w:t>
      </w:r>
    </w:p>
    <w:p w14:paraId="057BF1B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a) "as </w:t>
      </w:r>
      <w:proofErr w:type="spellStart"/>
      <w:r w:rsidRPr="00120591">
        <w:rPr>
          <w:rFonts w:ascii="Arial" w:eastAsia="Times New Roman" w:hAnsi="Arial" w:cs="Arial"/>
          <w:color w:val="000000"/>
          <w:sz w:val="24"/>
          <w:szCs w:val="24"/>
          <w:lang w:eastAsia="pt-BR"/>
        </w:rPr>
        <w:t>built</w:t>
      </w:r>
      <w:proofErr w:type="spellEnd"/>
      <w:r w:rsidRPr="00120591">
        <w:rPr>
          <w:rFonts w:ascii="Arial" w:eastAsia="Times New Roman" w:hAnsi="Arial" w:cs="Arial"/>
          <w:color w:val="000000"/>
          <w:sz w:val="24"/>
          <w:szCs w:val="24"/>
          <w:lang w:eastAsia="pt-BR"/>
        </w:rPr>
        <w:t>", elaborado pelo responsável por sua execução;</w:t>
      </w:r>
    </w:p>
    <w:p w14:paraId="7EF47B6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b) comprovação das ligações definitivas de energia, água, telefone e gás;</w:t>
      </w:r>
    </w:p>
    <w:p w14:paraId="042FFA2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c) laudo de vistoria do corpo de bombeiros aprovando o serviço;</w:t>
      </w:r>
    </w:p>
    <w:p w14:paraId="3F9CD09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d) carta "habite-se", emitida pela prefeitura; e</w:t>
      </w:r>
    </w:p>
    <w:p w14:paraId="7DFACE3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e) certidão negativa de débitos previdenciários específica para o registro da obra junto ao Cartório de Registro de Imóveis;</w:t>
      </w:r>
    </w:p>
    <w:p w14:paraId="19C668B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8.1.15. Arquivar, entre outros documentos, de projetos, "as </w:t>
      </w:r>
      <w:proofErr w:type="spellStart"/>
      <w:r w:rsidRPr="00120591">
        <w:rPr>
          <w:rFonts w:ascii="Arial" w:eastAsia="Times New Roman" w:hAnsi="Arial" w:cs="Arial"/>
          <w:color w:val="000000"/>
          <w:sz w:val="24"/>
          <w:szCs w:val="24"/>
          <w:lang w:eastAsia="pt-BR"/>
        </w:rPr>
        <w:t>built</w:t>
      </w:r>
      <w:proofErr w:type="spellEnd"/>
      <w:r w:rsidRPr="00120591">
        <w:rPr>
          <w:rFonts w:ascii="Arial" w:eastAsia="Times New Roman" w:hAnsi="Arial" w:cs="Arial"/>
          <w:color w:val="000000"/>
          <w:sz w:val="24"/>
          <w:szCs w:val="24"/>
          <w:lang w:eastAsia="pt-BR"/>
        </w:rPr>
        <w:t>", especificações técnicas, orçamentos, termos de recebimento, contratos e aditamentos, relatórios de inspeções técnicas após o recebimento do serviço e notificações expedidas;</w:t>
      </w:r>
    </w:p>
    <w:p w14:paraId="6BAB8EF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F978D5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8.1.17. Previamente à expedição da ordem de serviço, verificar pendências, liberar áreas e/ou adotar providências cabíveis para a regularidade do início da sua execução.</w:t>
      </w:r>
    </w:p>
    <w:p w14:paraId="105A8851" w14:textId="77777777" w:rsidR="006D3DE0"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8.1.18. Não praticar atos de ingerência na administração do contratado, tais como:</w:t>
      </w:r>
    </w:p>
    <w:p w14:paraId="2E04A010" w14:textId="7C2C5514" w:rsidR="00D35C45"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indicar pessoas expressamente nominadas para executar direta ou indiretamente o objeto contratado;</w:t>
      </w:r>
    </w:p>
    <w:p w14:paraId="071C6D74" w14:textId="77777777" w:rsidR="00D35C45"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fixar salário inferior ao definido em lei ou em ato normativo a ser pago pelo contratado;</w:t>
      </w:r>
    </w:p>
    <w:p w14:paraId="2941B5A6" w14:textId="77777777" w:rsidR="00D35C45"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c) estabelecer vínculo de subordinação com funcionário do contratado;</w:t>
      </w:r>
    </w:p>
    <w:p w14:paraId="46CC7C79" w14:textId="77777777" w:rsidR="00D35C45"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d) definir forma de pagamento mediante exclusivo reembolso dos salários pagos;</w:t>
      </w:r>
    </w:p>
    <w:p w14:paraId="279DD3BA" w14:textId="77777777" w:rsidR="00D35C45"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e) demandar a funcionário do contratado a execução de tarefas fora do escopo do objeto da contratação; e</w:t>
      </w:r>
    </w:p>
    <w:p w14:paraId="64152747" w14:textId="1EC28610"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f) prever exigências que constituam intervenção indevida da Administração na gestão interna do contratado.</w:t>
      </w:r>
    </w:p>
    <w:p w14:paraId="1A90BA3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8.2. </w:t>
      </w:r>
      <w:r w:rsidRPr="00120591">
        <w:rPr>
          <w:rFonts w:ascii="Arial" w:eastAsia="Times New Roman" w:hAnsi="Arial" w:cs="Arial"/>
          <w:color w:val="000000"/>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D45A22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3369C26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7B52B66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sz w:val="24"/>
          <w:szCs w:val="24"/>
          <w:lang w:eastAsia="pt-BR"/>
        </w:rPr>
        <w:t>9. CLÁUSULA NONA - OBRIGAÇÕES DO CONTRATADO</w:t>
      </w:r>
    </w:p>
    <w:p w14:paraId="671A762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7D33441A" w14:textId="52149B9B"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9.1.1. Atender às determinações </w:t>
      </w:r>
      <w:r w:rsidRPr="00F836E4">
        <w:rPr>
          <w:rFonts w:ascii="Arial" w:eastAsia="Times New Roman" w:hAnsi="Arial" w:cs="Arial"/>
          <w:sz w:val="24"/>
          <w:szCs w:val="24"/>
          <w:lang w:eastAsia="pt-BR"/>
        </w:rPr>
        <w:t>regulares emitidas pelo fiscal do contrato ou autoridade superior (art. 137, II</w:t>
      </w:r>
      <w:r w:rsidR="006D3DE0" w:rsidRPr="00F836E4">
        <w:rPr>
          <w:rFonts w:ascii="Arial" w:eastAsia="Times New Roman" w:hAnsi="Arial" w:cs="Arial"/>
          <w:sz w:val="24"/>
          <w:szCs w:val="24"/>
          <w:lang w:eastAsia="pt-BR"/>
        </w:rPr>
        <w:t>, da Lei nº 14.133/2021</w:t>
      </w:r>
      <w:r w:rsidRPr="00F836E4">
        <w:rPr>
          <w:rFonts w:ascii="Arial" w:eastAsia="Times New Roman" w:hAnsi="Arial" w:cs="Arial"/>
          <w:sz w:val="24"/>
          <w:szCs w:val="24"/>
          <w:lang w:eastAsia="pt-BR"/>
        </w:rPr>
        <w:t>);</w:t>
      </w:r>
    </w:p>
    <w:p w14:paraId="32C8916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9.1.2. Reparar, corrigir, remover, reconstruir ou substituir, às suas</w:t>
      </w:r>
      <w:r w:rsidRPr="00120591">
        <w:rPr>
          <w:rFonts w:ascii="Arial" w:eastAsia="Times New Roman" w:hAnsi="Arial" w:cs="Arial"/>
          <w:sz w:val="24"/>
          <w:szCs w:val="24"/>
          <w:lang w:eastAsia="pt-BR"/>
        </w:rPr>
        <w:t xml:space="preserve"> expensas, no total ou em parte, no prazo fixado pelo fiscal do contrato, os serviços nos quais se verificarem vícios, defeitos ou incorreções resultantes da execução ou dos materiais empregados;</w:t>
      </w:r>
    </w:p>
    <w:p w14:paraId="4D601E1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7B6FDF6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0DDB4ED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316C337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1F1AA2F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BEAF59C" w14:textId="5F9F5EED"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5FDD42A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4651F5F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9.1.10. Prestar todo esclarecimento ou informação solicitada pelo contratante ou por seus prepostos;</w:t>
      </w:r>
    </w:p>
    <w:p w14:paraId="5156495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7648806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567385B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28DD158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9.1.14. Prestar os serviços dentro dos parâmetros e rotinas estabelecidos;</w:t>
      </w:r>
    </w:p>
    <w:p w14:paraId="4490567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9.1.15. Submeter previamente, por escrito, ao contratante, para análise e aprovação, quaisquer mudanças nos métodos executivos que fujam às especificações do memorial descritivo ou instrumento congênere;</w:t>
      </w:r>
    </w:p>
    <w:p w14:paraId="70517BA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9.1.16. Cumprir as normas de proteção ao trabalho, inclusive aquelas relativas à segurança e à saúde no trabalho;</w:t>
      </w:r>
    </w:p>
    <w:p w14:paraId="0100A10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9.1.17. Disponibilizar os empregados necessários, com habilitação e conhecimento adequados, ao perfeito cumprimento das cláusulas deste contrato;</w:t>
      </w:r>
    </w:p>
    <w:p w14:paraId="102DBB8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9.1.18. Não submeter os trabalhadores a condições degradantes de trabalho, jornadas exaustivas, servidão por dívida ou trabalhos forçados;</w:t>
      </w:r>
    </w:p>
    <w:p w14:paraId="458099F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9.1.19. Não permitir a utilização de qualquer trabalho do menor de dezesseis anos de idade, exceto na condição de aprendiz para os maiores de quatorze anos de idade, observada a legislação pertinente;</w:t>
      </w:r>
    </w:p>
    <w:p w14:paraId="719F6F3C" w14:textId="57A714BB"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9.1.20</w:t>
      </w:r>
      <w:r w:rsidR="00E475B8">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C7B328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6D4D534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4A81CC6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9.1.23. Comprovar a reserva de cargos a que se refere a cláusula acima, no prazo fixado pelo fiscal do contrato, com a indicação dos empregados que preencheram as referidas vagas;</w:t>
      </w:r>
    </w:p>
    <w:p w14:paraId="708A4E3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9.1.24. Guardar sigilo sobre todas as informações obtidas em decorrência do cumprimento do contrato;</w:t>
      </w:r>
    </w:p>
    <w:p w14:paraId="04E7C84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4AFA670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034ED28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9.1.27. Fornecer equipamentos de proteção individual (EPI) e equipamentos de proteção coletiva (EPC),quando for o caso;</w:t>
      </w:r>
    </w:p>
    <w:p w14:paraId="01EF693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9.1.28. Garantir o acesso do contratante, a qualquer tempo, ao local dos trabalhos, bem como aos documentos relativos à execução do contrato;</w:t>
      </w:r>
    </w:p>
    <w:p w14:paraId="58A483E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9.1.29. Cumprir, além dos postulados legais vigentes de âmbito federal, estadual ou municipal, as normas de segurança do contratante;</w:t>
      </w:r>
    </w:p>
    <w:p w14:paraId="009D3868" w14:textId="77777777" w:rsidR="006D3DE0"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18259104" w14:textId="77777777" w:rsidR="006D3DE0"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9.1.31. Instruir seus empregados quanto à necessidade de acatar as normas internas da Administração;</w:t>
      </w:r>
    </w:p>
    <w:p w14:paraId="3A66123B" w14:textId="79B7B848"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78D62C4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9.1.33. Adotar as providências e precauções necessárias, inclusive consulta nos respectivos órgãos, se necessário for, a fim de que não venham a ser danificadas as redes </w:t>
      </w:r>
      <w:proofErr w:type="spellStart"/>
      <w:r w:rsidRPr="00120591">
        <w:rPr>
          <w:rFonts w:ascii="Arial" w:eastAsia="Times New Roman" w:hAnsi="Arial" w:cs="Arial"/>
          <w:color w:val="000000"/>
          <w:sz w:val="24"/>
          <w:szCs w:val="24"/>
          <w:lang w:eastAsia="pt-BR"/>
        </w:rPr>
        <w:t>hidrossanitárias</w:t>
      </w:r>
      <w:proofErr w:type="spellEnd"/>
      <w:r w:rsidRPr="00120591">
        <w:rPr>
          <w:rFonts w:ascii="Arial" w:eastAsia="Times New Roman" w:hAnsi="Arial" w:cs="Arial"/>
          <w:color w:val="000000"/>
          <w:sz w:val="24"/>
          <w:szCs w:val="24"/>
          <w:lang w:eastAsia="pt-BR"/>
        </w:rPr>
        <w:t>, elétricas e de comunicação;</w:t>
      </w:r>
    </w:p>
    <w:p w14:paraId="4B6DD7F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9.1.34. Estar registrado ou inscrito no Conselho Profissional competente, conforme as áreas de atuação previstas no Termo de Referência;</w:t>
      </w:r>
    </w:p>
    <w:p w14:paraId="1FC42B2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43B86ED4" w14:textId="6724D499"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9.1.35.1</w:t>
      </w:r>
      <w:r w:rsidR="006670EC">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Caso o substituto indicado não seja aprovado, o contratado efetuará nova indicação, seguindo a mesma rotina acima definida;</w:t>
      </w:r>
    </w:p>
    <w:p w14:paraId="158097EE" w14:textId="1CCDBF06"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9.1.35.2</w:t>
      </w:r>
      <w:r w:rsidR="00355813">
        <w:rPr>
          <w:rFonts w:ascii="Arial" w:eastAsia="Times New Roman" w:hAnsi="Arial" w:cs="Arial"/>
          <w:sz w:val="24"/>
          <w:szCs w:val="24"/>
          <w:lang w:eastAsia="pt-BR"/>
        </w:rPr>
        <w:t>.</w:t>
      </w:r>
      <w:r w:rsidRPr="00120591">
        <w:rPr>
          <w:rFonts w:ascii="Arial" w:eastAsia="Times New Roman" w:hAnsi="Arial" w:cs="Arial"/>
          <w:sz w:val="24"/>
          <w:szCs w:val="24"/>
          <w:lang w:eastAsia="pt-BR"/>
        </w:rPr>
        <w:t xml:space="preserve"> Obtendo aprovação pelo contratante, o novo responsável técnico pelos trabalhos deverá recolher a correspondente ART/RRT, conforme o caso, nos prazos previstos nas normas aplicáveis, podendo somente a partir daí exercer a sua função contratual;</w:t>
      </w:r>
    </w:p>
    <w:p w14:paraId="015141E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9.1.35.3. Nenhum serviço poderá ser executado sem o efetivo acompanhamento, supervisão, coordenação e direção do responsável técnico regularmente aprovado pelo contratante;</w:t>
      </w:r>
    </w:p>
    <w:p w14:paraId="255B115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31B5143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9.1.36. Obter junto aos órgãos competentes, conforme o caso, as licenças necessárias e demais documentos e autorizações exigíveis, na forma da legislação aplicável;</w:t>
      </w:r>
    </w:p>
    <w:p w14:paraId="0AD47C2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4AA8B11" w14:textId="709DCACA"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6DA5C62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0BB0C15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9.1.40.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14:paraId="16F61B1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Cópias das notas fiscais de aquisição dos produtos ou subprodutos florestais;</w:t>
      </w:r>
    </w:p>
    <w:p w14:paraId="7A7B390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6448517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4569D61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d) Caso os produtos ou subprodutos florestais utilizados na execução contratual tenham origem em Estado que possua documento de controle próprio, o Contratado deverá apresentá-lo, em complementação ao DOF, a fim de </w:t>
      </w:r>
      <w:r w:rsidRPr="00120591">
        <w:rPr>
          <w:rFonts w:ascii="Arial" w:eastAsia="Times New Roman" w:hAnsi="Arial" w:cs="Arial"/>
          <w:sz w:val="24"/>
          <w:szCs w:val="24"/>
          <w:lang w:eastAsia="pt-BR"/>
        </w:rPr>
        <w:lastRenderedPageBreak/>
        <w:t>demonstrar a regularidade do transporte e armazenamento nos limites do território estadual.</w:t>
      </w:r>
    </w:p>
    <w:p w14:paraId="0846E90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23658B2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9973A9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09AEB4C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0E590F0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09A355B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5A1D22B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f) resíduos Classe D (perigosos, contaminados ou prejudiciais à saúde): deverão ser armazenados, transportados, reutilizados e destinados em conformidade com as normas técnicas específicas.</w:t>
      </w:r>
    </w:p>
    <w:p w14:paraId="2AC9349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14:paraId="03F2B56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120591">
        <w:rPr>
          <w:rFonts w:ascii="Arial" w:eastAsia="Times New Roman" w:hAnsi="Arial" w:cs="Arial"/>
          <w:sz w:val="24"/>
          <w:szCs w:val="24"/>
          <w:lang w:eastAsia="pt-BR"/>
        </w:rPr>
        <w:t>ns</w:t>
      </w:r>
      <w:proofErr w:type="spellEnd"/>
      <w:r w:rsidRPr="00120591">
        <w:rPr>
          <w:rFonts w:ascii="Arial" w:eastAsia="Times New Roman" w:hAnsi="Arial" w:cs="Arial"/>
          <w:sz w:val="24"/>
          <w:szCs w:val="24"/>
          <w:lang w:eastAsia="pt-BR"/>
        </w:rPr>
        <w:t>. 15.112, 15.113, 15.114, 15.115 e 15.116, de 2004;</w:t>
      </w:r>
    </w:p>
    <w:p w14:paraId="1127287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9.1.44. Observar as seguintes diretrizes de caráter ambiental:</w:t>
      </w:r>
    </w:p>
    <w:p w14:paraId="2648E9A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56376B0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2711C57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FD0F22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DE64AB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9.1.47.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6CCF6DE" w14:textId="77777777" w:rsidR="00120591" w:rsidRPr="00030B7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030B71">
        <w:rPr>
          <w:rFonts w:ascii="Arial" w:eastAsia="Times New Roman" w:hAnsi="Arial" w:cs="Arial"/>
          <w:sz w:val="24"/>
          <w:szCs w:val="24"/>
          <w:lang w:eastAsia="pt-BR"/>
        </w:rPr>
        <w:t>9.1.48. Fornecer os projetos executivos desenvolvidos,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02778D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030B71">
        <w:rPr>
          <w:rFonts w:ascii="Arial" w:eastAsia="Times New Roman" w:hAnsi="Arial" w:cs="Arial"/>
          <w:sz w:val="24"/>
          <w:szCs w:val="24"/>
          <w:lang w:eastAsia="pt-BR"/>
        </w:rPr>
        <w:t xml:space="preserve">9.1.48.1.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w:t>
      </w:r>
      <w:r w:rsidRPr="00030B71">
        <w:rPr>
          <w:rFonts w:ascii="Arial" w:eastAsia="Times New Roman" w:hAnsi="Arial" w:cs="Arial"/>
          <w:sz w:val="24"/>
          <w:szCs w:val="24"/>
          <w:lang w:eastAsia="pt-BR"/>
        </w:rPr>
        <w:lastRenderedPageBreak/>
        <w:t>incorporando as alterações exigidas pelas mútuas interferências entre os diversos projetos.</w:t>
      </w:r>
    </w:p>
    <w:p w14:paraId="12864F6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9.1.49. Receber e dar o tratamento adequado a denúncias de discriminação, violência e assédio no ambiente de trabalho;</w:t>
      </w:r>
    </w:p>
    <w:p w14:paraId="459FF81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9.1.50.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24FE02A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9.1.51. Ceder ao contratante todos os direitos patrimoniais relativos ao objeto contratado, o qual poderá ser livremente utilizado e/ou alterado em outras ocasiões, sem necessidade de nova autorização do contratado;</w:t>
      </w:r>
    </w:p>
    <w:p w14:paraId="15DB9B3A" w14:textId="77777777" w:rsidR="00120591" w:rsidRPr="00120591" w:rsidRDefault="00120591" w:rsidP="0064575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9.1.52. Na contratação integrada, após a elaboração do projeto básico pelo contratado, o conjunto de desenhos, especificações, memoriais e cronograma físico-financeiro deverá ser submetido à aprovação da Administração, que avaliará sua adequação em relação aos parâmetros definidos no edital e conformidade com as normas técnicas, vedadas alterações que reduzam a qualidade ou a vida útil do empreendimento e mantida a responsabilidade integral do contratado pelos riscos associados ao projeto básico.</w:t>
      </w:r>
    </w:p>
    <w:p w14:paraId="24DEC6C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xml:space="preserve">9.1.53.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4" w:tgtFrame="_blank" w:history="1">
        <w:r w:rsidRPr="00120591">
          <w:rPr>
            <w:rFonts w:ascii="Arial" w:eastAsia="Times New Roman" w:hAnsi="Arial" w:cs="Arial"/>
            <w:color w:val="0000FF"/>
            <w:sz w:val="24"/>
            <w:szCs w:val="24"/>
            <w:u w:val="single"/>
            <w:lang w:eastAsia="pt-BR"/>
          </w:rPr>
          <w:t>https://web.trf3.jus.br/atos-normativos/</w:t>
        </w:r>
      </w:hyperlink>
    </w:p>
    <w:p w14:paraId="5DBEFB3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02B813D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10. CLÁUSULA DÉCIMA - OBRIGAÇÕES PERTINENTES À LGPD</w:t>
      </w:r>
    </w:p>
    <w:p w14:paraId="51DC57F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0D27BD3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4892544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10.3. É vedado o compartilhamento com terceiros dos dados obtidos fora das hipóteses permitidas em Lei.</w:t>
      </w:r>
    </w:p>
    <w:p w14:paraId="30B6E55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120591">
        <w:rPr>
          <w:rFonts w:ascii="Arial" w:eastAsia="Times New Roman" w:hAnsi="Arial" w:cs="Arial"/>
          <w:color w:val="000000"/>
          <w:sz w:val="24"/>
          <w:szCs w:val="24"/>
          <w:lang w:eastAsia="pt-BR"/>
        </w:rPr>
        <w:t>suboperação</w:t>
      </w:r>
      <w:proofErr w:type="spellEnd"/>
      <w:r w:rsidRPr="00120591">
        <w:rPr>
          <w:rFonts w:ascii="Arial" w:eastAsia="Times New Roman" w:hAnsi="Arial" w:cs="Arial"/>
          <w:color w:val="000000"/>
          <w:sz w:val="24"/>
          <w:szCs w:val="24"/>
          <w:lang w:eastAsia="pt-BR"/>
        </w:rPr>
        <w:t xml:space="preserve"> firmados ou que venham a ser celebrados pelo contratado.</w:t>
      </w:r>
    </w:p>
    <w:p w14:paraId="7389A02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01D319E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10.6. É dever do contratado orientar e treinar seus empregados sobre os deveres, requisitos e responsabilidades decorrentes da LGPD.</w:t>
      </w:r>
    </w:p>
    <w:p w14:paraId="68C0DBD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4D7FCF8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10.7. O contratado deverá exigir de </w:t>
      </w:r>
      <w:proofErr w:type="spellStart"/>
      <w:r w:rsidRPr="00120591">
        <w:rPr>
          <w:rFonts w:ascii="Arial" w:eastAsia="Times New Roman" w:hAnsi="Arial" w:cs="Arial"/>
          <w:color w:val="000000"/>
          <w:sz w:val="24"/>
          <w:szCs w:val="24"/>
          <w:lang w:eastAsia="pt-BR"/>
        </w:rPr>
        <w:t>suboperadores</w:t>
      </w:r>
      <w:proofErr w:type="spellEnd"/>
      <w:r w:rsidRPr="00120591">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3B4A5B3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14DFF38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6E8D8C2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4747A54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229BF28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53B4E4B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10.12. Os contratos e convênios de que trata o § 1º do art. 26 da LGPD deverão ser comunicados à autoridade nacional.</w:t>
      </w:r>
    </w:p>
    <w:p w14:paraId="0AEC764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2C82A60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11. CLÁUSULA DÉCIMA PRIMEIRA – GARANTIA DE EXECUÇÃO</w:t>
      </w:r>
    </w:p>
    <w:p w14:paraId="2B28871B"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lastRenderedPageBreak/>
        <w:t>11.1. Não haverá exigência de garantia contratual da execução.</w:t>
      </w:r>
    </w:p>
    <w:p w14:paraId="14C2B15F"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 </w:t>
      </w:r>
    </w:p>
    <w:p w14:paraId="0C1B4815"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b/>
          <w:bCs/>
          <w:color w:val="000000"/>
          <w:sz w:val="24"/>
          <w:szCs w:val="24"/>
          <w:lang w:eastAsia="pt-BR"/>
        </w:rPr>
        <w:t>12. CLÁUSULA DÉCIMA SEGUNDA - INFRAÇÕES E SANÇÕES ADMINISTRATIVAS</w:t>
      </w:r>
    </w:p>
    <w:p w14:paraId="0DA8F472" w14:textId="069AB4BD"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 xml:space="preserve">12.1. As regras acerca de infrações e sanções administrativas referentes à execução do contrato são aquelas definidas no Termo de Referência, anexo </w:t>
      </w:r>
      <w:r w:rsidR="00E04199" w:rsidRPr="00F836E4">
        <w:rPr>
          <w:rFonts w:ascii="Arial" w:eastAsia="Times New Roman" w:hAnsi="Arial" w:cs="Arial"/>
          <w:sz w:val="24"/>
          <w:szCs w:val="24"/>
          <w:lang w:eastAsia="pt-BR"/>
        </w:rPr>
        <w:t>ao Edital.</w:t>
      </w:r>
    </w:p>
    <w:p w14:paraId="25B6705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6300728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13. CLÁUSULA DÉCIMA TERCEIRA - EXTINÇÃO CONTRATUAL</w:t>
      </w:r>
    </w:p>
    <w:p w14:paraId="1F71E56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6F79A3C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288E39C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13.1.2. Quando a não conclusão do contrato referida no item anterior decorrer de culpa do contratado:</w:t>
      </w:r>
    </w:p>
    <w:p w14:paraId="734B719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a) ficará ele constituído em mora, sendo-lhe aplicáveis as respectivas sanções administrativas; e</w:t>
      </w:r>
    </w:p>
    <w:p w14:paraId="30528A9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4BBC914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1C1E039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13.2.1. Nesta hipótese, aplicam-se também os artigos 138 e 139 da mesma Lei.</w:t>
      </w:r>
    </w:p>
    <w:p w14:paraId="467CBDE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3A8E1F0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7949671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w:t>
      </w:r>
      <w:r w:rsidRPr="00120591">
        <w:rPr>
          <w:rFonts w:ascii="Arial" w:eastAsia="Times New Roman" w:hAnsi="Arial" w:cs="Arial"/>
          <w:color w:val="000000"/>
          <w:sz w:val="24"/>
          <w:szCs w:val="24"/>
          <w:lang w:eastAsia="pt-BR"/>
        </w:rPr>
        <w:lastRenderedPageBreak/>
        <w:t>conforme art. 3º da Resolução nº 007/2005, do Conselho Nacional de Justiça, e suas alterações posteriores.</w:t>
      </w:r>
    </w:p>
    <w:p w14:paraId="1005FBB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50963AE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 O termo de extinção, sempre que possível, será precedido:</w:t>
      </w:r>
    </w:p>
    <w:p w14:paraId="2E5D815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13.4.1. Balanço dos eventos contratuais já cumpridos ou parcialmente cumpridos;</w:t>
      </w:r>
    </w:p>
    <w:p w14:paraId="5437918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13.4.2. Relação dos pagamentos já efetuados e ainda devidos;</w:t>
      </w:r>
    </w:p>
    <w:p w14:paraId="72D7380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13.4.3. Indenizações e multas.</w:t>
      </w:r>
    </w:p>
    <w:p w14:paraId="458DE0D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6EF6EEF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13.6. O contratado reconhece os direitos da Administração previstos nos artigos 137 a 139 da Lei nº 14.133/2021.</w:t>
      </w:r>
    </w:p>
    <w:p w14:paraId="123A84A7"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69FFA52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14. CLÁUSULA DÉCIMA QUARTA – ALTERAÇÕES</w:t>
      </w:r>
    </w:p>
    <w:p w14:paraId="48BEF60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14.1. Eventuais alterações contratuais reger-se-ão pela disciplina dos </w:t>
      </w:r>
      <w:proofErr w:type="spellStart"/>
      <w:r w:rsidRPr="00120591">
        <w:rPr>
          <w:rFonts w:ascii="Arial" w:eastAsia="Times New Roman" w:hAnsi="Arial" w:cs="Arial"/>
          <w:color w:val="000000"/>
          <w:sz w:val="24"/>
          <w:szCs w:val="24"/>
          <w:lang w:eastAsia="pt-BR"/>
        </w:rPr>
        <w:t>arts</w:t>
      </w:r>
      <w:proofErr w:type="spellEnd"/>
      <w:r w:rsidRPr="00120591">
        <w:rPr>
          <w:rFonts w:ascii="Arial" w:eastAsia="Times New Roman" w:hAnsi="Arial" w:cs="Arial"/>
          <w:color w:val="000000"/>
          <w:sz w:val="24"/>
          <w:szCs w:val="24"/>
          <w:lang w:eastAsia="pt-BR"/>
        </w:rPr>
        <w:t>. 124 e seguintes da Lei nº 14.133/2021.</w:t>
      </w:r>
    </w:p>
    <w:p w14:paraId="60F1F1F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r w:rsidRPr="00120591">
        <w:rPr>
          <w:rFonts w:ascii="Arial" w:eastAsia="Times New Roman" w:hAnsi="Arial" w:cs="Arial"/>
          <w:sz w:val="24"/>
          <w:szCs w:val="24"/>
          <w:lang w:eastAsia="pt-BR"/>
        </w:rPr>
        <w:t>, e, no caso de reforma de edifício ou de equipamento, o limite para os acréscimos será de 50% (cinquenta por cento).</w:t>
      </w:r>
    </w:p>
    <w:p w14:paraId="3CDD69A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06C8075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42CDD2A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lastRenderedPageBreak/>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14:paraId="6D17C9F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44AB7BB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14.7. Na hipótese de celebração de aditivos contratuais para a inclusão de novos serviços, o preço desses serviços será calculado considerando os preços referenciais ou de mercado vigentes na data do aditamento e a taxa de BDI de referência especificada no orçamento-base da licitação, observados os artigos 127 e 128 da Lei nº 14.133/2021.</w:t>
      </w:r>
    </w:p>
    <w:p w14:paraId="01B51E6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14.8. Registros que não caracterizam alteração do contrato podem ser realizados por simples apostila, dispensada a celebração de termo aditivo, na forma do art. 136 da Lei nº 14.133/2021.</w:t>
      </w:r>
    </w:p>
    <w:p w14:paraId="1C5D0F5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392365D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15. CLÁUSULA DÉCIMA QUINTA – DOTAÇÃO ORÇAMENTÁRIA</w:t>
      </w:r>
    </w:p>
    <w:p w14:paraId="1E06A7AC"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15.1. As despesas decorrentes da presente contratação correrão à conta de recursos específicos consignados no Orçamento Geral da União deste exercício, na </w:t>
      </w:r>
      <w:r w:rsidRPr="00F836E4">
        <w:rPr>
          <w:rFonts w:ascii="Arial" w:eastAsia="Times New Roman" w:hAnsi="Arial" w:cs="Arial"/>
          <w:color w:val="000000"/>
          <w:sz w:val="24"/>
          <w:szCs w:val="24"/>
          <w:lang w:eastAsia="pt-BR"/>
        </w:rPr>
        <w:t>dotação abaixo discriminada:</w:t>
      </w:r>
    </w:p>
    <w:p w14:paraId="005B3EAA" w14:textId="32056BCE"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I. Gestão/Unidade:</w:t>
      </w:r>
      <w:r w:rsidR="00D42F93" w:rsidRPr="00F836E4">
        <w:t xml:space="preserve"> </w:t>
      </w:r>
      <w:r w:rsidR="00D42F93" w:rsidRPr="00F836E4">
        <w:rPr>
          <w:rFonts w:ascii="Arial" w:eastAsia="Times New Roman" w:hAnsi="Arial" w:cs="Arial"/>
          <w:color w:val="000000"/>
          <w:sz w:val="24"/>
          <w:szCs w:val="24"/>
          <w:lang w:eastAsia="pt-BR"/>
        </w:rPr>
        <w:t>12.101 – Justiça Federal de Primeiro Grau;</w:t>
      </w:r>
    </w:p>
    <w:p w14:paraId="477FB6AE" w14:textId="488BFA02"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II. Fonte de Recursos:</w:t>
      </w:r>
      <w:r w:rsidR="00D42F93" w:rsidRPr="00F836E4">
        <w:t xml:space="preserve"> </w:t>
      </w:r>
      <w:r w:rsidR="00D42F93" w:rsidRPr="00F836E4">
        <w:rPr>
          <w:rFonts w:ascii="Arial" w:eastAsia="Times New Roman" w:hAnsi="Arial" w:cs="Arial"/>
          <w:color w:val="000000"/>
          <w:sz w:val="24"/>
          <w:szCs w:val="24"/>
          <w:lang w:eastAsia="pt-BR"/>
        </w:rPr>
        <w:t>0100 (recursos ordinários);</w:t>
      </w:r>
    </w:p>
    <w:p w14:paraId="09901086" w14:textId="623F2764"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III. Programa de Trabalho:</w:t>
      </w:r>
      <w:r w:rsidR="00D42F93" w:rsidRPr="00F836E4">
        <w:t xml:space="preserve"> </w:t>
      </w:r>
      <w:r w:rsidR="00D42F93" w:rsidRPr="00F836E4">
        <w:rPr>
          <w:rFonts w:ascii="Arial" w:eastAsia="Times New Roman" w:hAnsi="Arial" w:cs="Arial"/>
          <w:color w:val="000000"/>
          <w:sz w:val="24"/>
          <w:szCs w:val="24"/>
          <w:lang w:eastAsia="pt-BR"/>
        </w:rPr>
        <w:t>203.969;</w:t>
      </w:r>
    </w:p>
    <w:p w14:paraId="76D6A856" w14:textId="5902F01F"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IV. Elemento de Despesa:</w:t>
      </w:r>
      <w:r w:rsidR="00D42F93" w:rsidRPr="00F836E4">
        <w:t xml:space="preserve"> </w:t>
      </w:r>
      <w:r w:rsidR="00D42F93" w:rsidRPr="00F836E4">
        <w:rPr>
          <w:rFonts w:ascii="Arial" w:eastAsia="Times New Roman" w:hAnsi="Arial" w:cs="Arial"/>
          <w:color w:val="000000"/>
          <w:sz w:val="24"/>
          <w:szCs w:val="24"/>
          <w:lang w:eastAsia="pt-BR"/>
        </w:rPr>
        <w:t>44.90.51;</w:t>
      </w:r>
    </w:p>
    <w:p w14:paraId="2404EC45" w14:textId="04B2C381"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V. Plano Interno:</w:t>
      </w:r>
      <w:r w:rsidR="00D42F93" w:rsidRPr="00F836E4">
        <w:t xml:space="preserve"> </w:t>
      </w:r>
      <w:r w:rsidR="00D42F93" w:rsidRPr="00F836E4">
        <w:rPr>
          <w:rFonts w:ascii="Arial" w:eastAsia="Times New Roman" w:hAnsi="Arial" w:cs="Arial"/>
          <w:color w:val="000000"/>
          <w:sz w:val="24"/>
          <w:szCs w:val="24"/>
          <w:lang w:eastAsia="pt-BR"/>
        </w:rPr>
        <w:t>0008838-12.2013.4.03.8000 (Projetos/Obras e Construções) - Plano de Obras;</w:t>
      </w:r>
    </w:p>
    <w:p w14:paraId="6BE8E4D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VI. Nota de Empenho:</w:t>
      </w:r>
    </w:p>
    <w:p w14:paraId="609EDFEB"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29DB05FA"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52810808"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16. CLÁUSULA DÉCIMA SEXTA – DOS CASOS OMISSOS</w:t>
      </w:r>
    </w:p>
    <w:p w14:paraId="3B1E0E4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1756C68F"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770C1079"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17. CLÁUSULA DÉCIMA SÉTIMA – PUBLICAÇÃO</w:t>
      </w:r>
    </w:p>
    <w:p w14:paraId="24E0D87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120591">
        <w:rPr>
          <w:rFonts w:ascii="Arial" w:eastAsia="Times New Roman" w:hAnsi="Arial" w:cs="Arial"/>
          <w:i/>
          <w:iCs/>
          <w:color w:val="000000"/>
          <w:sz w:val="24"/>
          <w:szCs w:val="24"/>
          <w:lang w:eastAsia="pt-BR"/>
        </w:rPr>
        <w:t>caput,</w:t>
      </w:r>
      <w:r w:rsidRPr="00120591">
        <w:rPr>
          <w:rFonts w:ascii="Arial" w:eastAsia="Times New Roman" w:hAnsi="Arial" w:cs="Arial"/>
          <w:color w:val="000000"/>
          <w:sz w:val="24"/>
          <w:szCs w:val="24"/>
          <w:lang w:eastAsia="pt-BR"/>
        </w:rPr>
        <w:t xml:space="preserve"> da Lei n.º 14.133/2021, e ao art. 8º, §2º, da Lei n.º 12.527/2011.</w:t>
      </w:r>
    </w:p>
    <w:p w14:paraId="60DCECEC"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167A1392"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18. CLÁUSULA DÉCIMA OITAVA - COMUNICAÇÕES</w:t>
      </w:r>
    </w:p>
    <w:p w14:paraId="644D88DA"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 xml:space="preserve">18.1. Eventuais correspondências expedidas pelas partes signatárias deverão mencionar o número deste </w:t>
      </w:r>
      <w:r w:rsidRPr="00F836E4">
        <w:rPr>
          <w:rFonts w:ascii="Arial" w:eastAsia="Times New Roman" w:hAnsi="Arial" w:cs="Arial"/>
          <w:color w:val="000000"/>
          <w:sz w:val="24"/>
          <w:szCs w:val="24"/>
          <w:lang w:eastAsia="pt-BR"/>
        </w:rPr>
        <w:t>instrumento e o assunto específico da correspondência.</w:t>
      </w:r>
    </w:p>
    <w:p w14:paraId="0D87F19C" w14:textId="16240374"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 xml:space="preserve">18.1.1. As comunicações feitas ao contratante deverão ser endereçadas à </w:t>
      </w:r>
      <w:r w:rsidR="00327EA4" w:rsidRPr="00F836E4">
        <w:rPr>
          <w:rFonts w:ascii="Arial" w:eastAsia="Times New Roman" w:hAnsi="Arial" w:cs="Arial"/>
          <w:color w:val="000000"/>
          <w:sz w:val="24"/>
          <w:szCs w:val="24"/>
          <w:lang w:eastAsia="pt-BR"/>
        </w:rPr>
        <w:t>Divisão de Fiscalização de Obras e Serviços de Engenharia - DIFO</w:t>
      </w:r>
      <w:r w:rsidRPr="00F836E4">
        <w:rPr>
          <w:rFonts w:ascii="Arial" w:eastAsia="Times New Roman" w:hAnsi="Arial" w:cs="Arial"/>
          <w:color w:val="000000"/>
          <w:sz w:val="24"/>
          <w:szCs w:val="24"/>
          <w:lang w:eastAsia="pt-BR"/>
        </w:rPr>
        <w:t xml:space="preserve">, situada na </w:t>
      </w:r>
      <w:r w:rsidR="00327EA4" w:rsidRPr="00F836E4">
        <w:rPr>
          <w:rFonts w:ascii="Arial" w:eastAsia="Times New Roman" w:hAnsi="Arial" w:cs="Arial"/>
          <w:color w:val="000000"/>
          <w:sz w:val="24"/>
          <w:szCs w:val="24"/>
          <w:lang w:eastAsia="pt-BR"/>
        </w:rPr>
        <w:t>Rua Peixoto Gomide nº 768, Jardim Paulista, São Paulo/SP, CEP 01409-903</w:t>
      </w:r>
      <w:r w:rsidRPr="00F836E4">
        <w:rPr>
          <w:rFonts w:ascii="Arial" w:eastAsia="Times New Roman" w:hAnsi="Arial" w:cs="Arial"/>
          <w:color w:val="000000"/>
          <w:sz w:val="24"/>
          <w:szCs w:val="24"/>
          <w:lang w:eastAsia="pt-BR"/>
        </w:rPr>
        <w:t xml:space="preserve">, telefone (0xx11) </w:t>
      </w:r>
      <w:r w:rsidR="00327EA4" w:rsidRPr="00F836E4">
        <w:rPr>
          <w:rFonts w:ascii="Arial" w:eastAsia="Times New Roman" w:hAnsi="Arial" w:cs="Arial"/>
          <w:color w:val="000000"/>
          <w:sz w:val="24"/>
          <w:szCs w:val="24"/>
          <w:lang w:eastAsia="pt-BR"/>
        </w:rPr>
        <w:t>2172-6423</w:t>
      </w:r>
      <w:r w:rsidRPr="00F836E4">
        <w:rPr>
          <w:rFonts w:ascii="Arial" w:eastAsia="Times New Roman" w:hAnsi="Arial" w:cs="Arial"/>
          <w:color w:val="000000"/>
          <w:sz w:val="24"/>
          <w:szCs w:val="24"/>
          <w:lang w:eastAsia="pt-BR"/>
        </w:rPr>
        <w:t>, ou no</w:t>
      </w:r>
      <w:r w:rsidR="00327EA4" w:rsidRPr="00F836E4">
        <w:rPr>
          <w:rFonts w:ascii="Arial" w:eastAsia="Times New Roman" w:hAnsi="Arial" w:cs="Arial"/>
          <w:color w:val="000000"/>
          <w:sz w:val="24"/>
          <w:szCs w:val="24"/>
          <w:lang w:eastAsia="pt-BR"/>
        </w:rPr>
        <w:t>s</w:t>
      </w:r>
      <w:r w:rsidRPr="00F836E4">
        <w:rPr>
          <w:rFonts w:ascii="Arial" w:eastAsia="Times New Roman" w:hAnsi="Arial" w:cs="Arial"/>
          <w:color w:val="000000"/>
          <w:sz w:val="24"/>
          <w:szCs w:val="24"/>
          <w:lang w:eastAsia="pt-BR"/>
        </w:rPr>
        <w:t xml:space="preserve"> e-mail</w:t>
      </w:r>
      <w:r w:rsidR="00327EA4" w:rsidRPr="00F836E4">
        <w:rPr>
          <w:rFonts w:ascii="Arial" w:eastAsia="Times New Roman" w:hAnsi="Arial" w:cs="Arial"/>
          <w:color w:val="000000"/>
          <w:sz w:val="24"/>
          <w:szCs w:val="24"/>
          <w:lang w:eastAsia="pt-BR"/>
        </w:rPr>
        <w:t>s</w:t>
      </w:r>
      <w:r w:rsidRPr="00F836E4">
        <w:rPr>
          <w:rFonts w:ascii="Arial" w:eastAsia="Times New Roman" w:hAnsi="Arial" w:cs="Arial"/>
          <w:color w:val="000000"/>
          <w:sz w:val="24"/>
          <w:szCs w:val="24"/>
          <w:lang w:eastAsia="pt-BR"/>
        </w:rPr>
        <w:t xml:space="preserve">: </w:t>
      </w:r>
      <w:r w:rsidR="00327EA4" w:rsidRPr="00F836E4">
        <w:rPr>
          <w:rFonts w:ascii="Arial" w:eastAsia="Times New Roman" w:hAnsi="Arial" w:cs="Arial"/>
          <w:color w:val="000000"/>
          <w:sz w:val="24"/>
          <w:szCs w:val="24"/>
          <w:lang w:eastAsia="pt-BR"/>
        </w:rPr>
        <w:t>admsp-difo@trf3.jus.br e admsp-sufg@trf3.jus.br.</w:t>
      </w:r>
    </w:p>
    <w:p w14:paraId="334C9C0E"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18.1.2. As comunicações feitas pelo contratante em decorrência desta contratação ou de eventuais processos administrativos a ela</w:t>
      </w:r>
      <w:r w:rsidRPr="00120591">
        <w:rPr>
          <w:rFonts w:ascii="Arial" w:eastAsia="Times New Roman" w:hAnsi="Arial" w:cs="Arial"/>
          <w:color w:val="000000"/>
          <w:sz w:val="24"/>
          <w:szCs w:val="24"/>
          <w:lang w:eastAsia="pt-BR"/>
        </w:rPr>
        <w:t xml:space="preserve">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1D0B8946"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5E9E0125"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6E9EC38D"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5BC0F3A1"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lastRenderedPageBreak/>
        <w:t>18.1.5. Quando estritamente necessário, as comunicações serão enviadas por via postal, endereçadas à empresa .........., situada na Rua/Avenida .........., nº ..., Bairro, Cidade, Estado, CEP ..., telefone/fax (0xx11) ....</w:t>
      </w:r>
    </w:p>
    <w:p w14:paraId="144F47A0"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407B7A53"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color w:val="000000"/>
          <w:sz w:val="24"/>
          <w:szCs w:val="24"/>
          <w:lang w:eastAsia="pt-BR"/>
        </w:rPr>
        <w:t>18.1.6. Eventuais mudanças de endereços deverão ser comunicadas por escrito.</w:t>
      </w:r>
    </w:p>
    <w:p w14:paraId="5C109AA4" w14:textId="77777777" w:rsidR="00120591" w:rsidRPr="00120591"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sz w:val="24"/>
          <w:szCs w:val="24"/>
          <w:lang w:eastAsia="pt-BR"/>
        </w:rPr>
        <w:t> </w:t>
      </w:r>
    </w:p>
    <w:p w14:paraId="04097347" w14:textId="77777777"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120591">
        <w:rPr>
          <w:rFonts w:ascii="Arial" w:eastAsia="Times New Roman" w:hAnsi="Arial" w:cs="Arial"/>
          <w:b/>
          <w:bCs/>
          <w:color w:val="000000"/>
          <w:sz w:val="24"/>
          <w:szCs w:val="24"/>
          <w:lang w:eastAsia="pt-BR"/>
        </w:rPr>
        <w:t xml:space="preserve">19. CLÁUSULA DÉCIMA </w:t>
      </w:r>
      <w:r w:rsidRPr="00F836E4">
        <w:rPr>
          <w:rFonts w:ascii="Arial" w:eastAsia="Times New Roman" w:hAnsi="Arial" w:cs="Arial"/>
          <w:b/>
          <w:bCs/>
          <w:color w:val="000000"/>
          <w:sz w:val="24"/>
          <w:szCs w:val="24"/>
          <w:lang w:eastAsia="pt-BR"/>
        </w:rPr>
        <w:t>NONA – FORO</w:t>
      </w:r>
    </w:p>
    <w:p w14:paraId="79981B45" w14:textId="1C828EC8"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color w:val="000000"/>
          <w:sz w:val="24"/>
          <w:szCs w:val="24"/>
          <w:lang w:eastAsia="pt-BR"/>
        </w:rPr>
        <w:t xml:space="preserve">19.1. É eleito o Foro da </w:t>
      </w:r>
      <w:r w:rsidR="00327EA4" w:rsidRPr="00F836E4">
        <w:rPr>
          <w:rFonts w:ascii="Arial" w:eastAsia="Times New Roman" w:hAnsi="Arial" w:cs="Arial"/>
          <w:color w:val="000000"/>
          <w:sz w:val="24"/>
          <w:szCs w:val="24"/>
          <w:lang w:eastAsia="pt-BR"/>
        </w:rPr>
        <w:t>Justiça Federal de Primeiro Grau em São Paulo, 1ª Subseção Judiciária,</w:t>
      </w:r>
      <w:r w:rsidRPr="00F836E4">
        <w:rPr>
          <w:rFonts w:ascii="Arial" w:eastAsia="Times New Roman" w:hAnsi="Arial" w:cs="Arial"/>
          <w:color w:val="000000"/>
          <w:sz w:val="24"/>
          <w:szCs w:val="24"/>
          <w:lang w:eastAsia="pt-BR"/>
        </w:rPr>
        <w:t xml:space="preserve"> para dirimir os litígios que decorrerem da execução deste Termo de Contrato que não possam ser compostos pela conciliação, conforme art. 92, §1º da Lei nº 14.133/2021.</w:t>
      </w:r>
    </w:p>
    <w:p w14:paraId="5017B693" w14:textId="7B912269" w:rsidR="00120591" w:rsidRPr="00F836E4" w:rsidRDefault="00120591" w:rsidP="00120591">
      <w:pPr>
        <w:spacing w:before="100" w:beforeAutospacing="1" w:after="100" w:afterAutospacing="1" w:line="240" w:lineRule="auto"/>
        <w:jc w:val="both"/>
        <w:rPr>
          <w:rFonts w:ascii="Arial" w:eastAsia="Times New Roman" w:hAnsi="Arial" w:cs="Arial"/>
          <w:sz w:val="24"/>
          <w:szCs w:val="24"/>
          <w:lang w:eastAsia="pt-BR"/>
        </w:rPr>
      </w:pPr>
      <w:r w:rsidRPr="00F836E4">
        <w:rPr>
          <w:rFonts w:ascii="Arial" w:eastAsia="Times New Roman" w:hAnsi="Arial" w:cs="Arial"/>
          <w:sz w:val="24"/>
          <w:szCs w:val="24"/>
          <w:lang w:eastAsia="pt-BR"/>
        </w:rPr>
        <w:t xml:space="preserve">19.2. </w:t>
      </w:r>
      <w:r w:rsidRPr="00F836E4">
        <w:rPr>
          <w:rFonts w:ascii="Arial" w:eastAsia="Times New Roman" w:hAnsi="Arial" w:cs="Arial"/>
          <w:color w:val="000000"/>
          <w:sz w:val="24"/>
          <w:szCs w:val="24"/>
          <w:lang w:eastAsia="pt-BR"/>
        </w:rPr>
        <w:t>A unidade gestora poderá empregar métodos de resolução consensual de conflitos observados o art. 151 da Lei nº 14.133/2021 e a Recomendação nº 140, de 21 de agosto de 2023, do Conselho Nacional de Justiça.</w:t>
      </w:r>
      <w:r w:rsidRPr="00F836E4">
        <w:rPr>
          <w:rFonts w:ascii="Arial" w:eastAsia="Times New Roman" w:hAnsi="Arial" w:cs="Arial"/>
          <w:sz w:val="24"/>
          <w:szCs w:val="24"/>
          <w:lang w:eastAsia="pt-BR"/>
        </w:rPr>
        <w:t> </w:t>
      </w:r>
    </w:p>
    <w:p w14:paraId="2B0BB7A6" w14:textId="77777777" w:rsidR="00327EA4" w:rsidRPr="00120591" w:rsidRDefault="00327EA4" w:rsidP="00327EA4">
      <w:pPr>
        <w:spacing w:before="100" w:beforeAutospacing="1" w:after="100" w:afterAutospacing="1" w:line="240" w:lineRule="auto"/>
        <w:jc w:val="both"/>
        <w:rPr>
          <w:rFonts w:ascii="Times New Roman" w:eastAsia="Times New Roman" w:hAnsi="Times New Roman" w:cs="Times New Roman"/>
          <w:sz w:val="24"/>
          <w:szCs w:val="24"/>
          <w:lang w:eastAsia="pt-BR"/>
        </w:rPr>
      </w:pPr>
      <w:r w:rsidRPr="00F836E4">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r w:rsidRPr="00120591">
        <w:rPr>
          <w:rFonts w:ascii="Times New Roman" w:eastAsia="Times New Roman" w:hAnsi="Times New Roman" w:cs="Times New Roman"/>
          <w:sz w:val="24"/>
          <w:szCs w:val="24"/>
          <w:lang w:eastAsia="pt-BR"/>
        </w:rPr>
        <w:t> </w:t>
      </w:r>
    </w:p>
    <w:p w14:paraId="00BB67B2" w14:textId="77777777" w:rsidR="00120591" w:rsidRPr="00120591" w:rsidRDefault="00120591" w:rsidP="00120591">
      <w:pPr>
        <w:spacing w:before="100" w:beforeAutospacing="1" w:after="100" w:afterAutospacing="1" w:line="240" w:lineRule="auto"/>
        <w:rPr>
          <w:rFonts w:ascii="Times New Roman" w:eastAsia="Times New Roman" w:hAnsi="Times New Roman" w:cs="Times New Roman"/>
          <w:sz w:val="24"/>
          <w:szCs w:val="24"/>
          <w:lang w:eastAsia="pt-BR"/>
        </w:rPr>
      </w:pPr>
      <w:r w:rsidRPr="00120591">
        <w:rPr>
          <w:rFonts w:ascii="Times New Roman" w:eastAsia="Times New Roman" w:hAnsi="Times New Roman" w:cs="Times New Roman"/>
          <w:sz w:val="24"/>
          <w:szCs w:val="24"/>
          <w:lang w:eastAsia="pt-BR"/>
        </w:rPr>
        <w:t> </w:t>
      </w:r>
    </w:p>
    <w:p w14:paraId="3085BDF4" w14:textId="77777777" w:rsidR="00841F80" w:rsidRDefault="00F836E4"/>
    <w:sectPr w:rsidR="00841F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91"/>
    <w:rsid w:val="00030B71"/>
    <w:rsid w:val="00120591"/>
    <w:rsid w:val="00327EA4"/>
    <w:rsid w:val="00355813"/>
    <w:rsid w:val="004429AD"/>
    <w:rsid w:val="005B7DB4"/>
    <w:rsid w:val="00645751"/>
    <w:rsid w:val="006670EC"/>
    <w:rsid w:val="006D3DE0"/>
    <w:rsid w:val="007B4F9F"/>
    <w:rsid w:val="00AC43ED"/>
    <w:rsid w:val="00B827B8"/>
    <w:rsid w:val="00B92CD0"/>
    <w:rsid w:val="00BB7161"/>
    <w:rsid w:val="00D35C45"/>
    <w:rsid w:val="00D42F93"/>
    <w:rsid w:val="00D6337C"/>
    <w:rsid w:val="00D72F3D"/>
    <w:rsid w:val="00DF7209"/>
    <w:rsid w:val="00E04199"/>
    <w:rsid w:val="00E475B8"/>
    <w:rsid w:val="00F46007"/>
    <w:rsid w:val="00F836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DDEE3"/>
  <w15:chartTrackingRefBased/>
  <w15:docId w15:val="{248D1228-DDA4-46AF-BD40-E7AF56C4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20591"/>
    <w:rPr>
      <w:b/>
      <w:bCs/>
    </w:rPr>
  </w:style>
  <w:style w:type="paragraph" w:customStyle="1" w:styleId="textojustificado">
    <w:name w:val="texto_justificado"/>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120591"/>
    <w:rPr>
      <w:color w:val="0000FF"/>
      <w:u w:val="single"/>
    </w:rPr>
  </w:style>
  <w:style w:type="paragraph" w:customStyle="1" w:styleId="textojustificadorecuoprimeiralinha">
    <w:name w:val="texto_justificado_recuo_primeira_linha"/>
    <w:basedOn w:val="Normal"/>
    <w:rsid w:val="0012059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5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eb.trf3.jus.br/atos-normativos/" TargetMode="External"/><Relationship Id="rId9" Type="http://schemas.openxmlformats.org/officeDocument/2006/relationships/customXml" Target="../customXml/item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12E004-2766-4BB5-960E-889B6384B7E5}"/>
</file>

<file path=customXml/itemProps2.xml><?xml version="1.0" encoding="utf-8"?>
<ds:datastoreItem xmlns:ds="http://schemas.openxmlformats.org/officeDocument/2006/customXml" ds:itemID="{10063C22-8842-4420-B9A1-07DBD1BE7433}"/>
</file>

<file path=customXml/itemProps3.xml><?xml version="1.0" encoding="utf-8"?>
<ds:datastoreItem xmlns:ds="http://schemas.openxmlformats.org/officeDocument/2006/customXml" ds:itemID="{AE2DBFF3-4753-41FB-9B05-F8FA688BBBBF}"/>
</file>

<file path=docProps/app.xml><?xml version="1.0" encoding="utf-8"?>
<Properties xmlns="http://schemas.openxmlformats.org/officeDocument/2006/extended-properties" xmlns:vt="http://schemas.openxmlformats.org/officeDocument/2006/docPropsVTypes">
  <Template>Normal</Template>
  <TotalTime>59</TotalTime>
  <Pages>18</Pages>
  <Words>6408</Words>
  <Characters>34609</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luiza carvalho</cp:lastModifiedBy>
  <cp:revision>21</cp:revision>
  <dcterms:created xsi:type="dcterms:W3CDTF">2026-04-10T15:34:00Z</dcterms:created>
  <dcterms:modified xsi:type="dcterms:W3CDTF">2026-07-31T12:52:00Z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