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B1FF5" w14:textId="77777777" w:rsidR="00FC4D8C" w:rsidRPr="009D354F" w:rsidRDefault="008F7ADE" w:rsidP="00FC4D8C">
      <w:pPr>
        <w:spacing w:after="165" w:line="240" w:lineRule="auto"/>
        <w:jc w:val="both"/>
        <w:rPr>
          <w:rFonts w:ascii="Arial" w:eastAsia="Times New Roman" w:hAnsi="Arial" w:cs="Arial"/>
          <w:sz w:val="24"/>
          <w:szCs w:val="24"/>
          <w:lang w:eastAsia="pt-BR"/>
        </w:rPr>
      </w:pPr>
      <w:r w:rsidRPr="008F7ADE">
        <w:rPr>
          <w:rFonts w:ascii="Times New Roman" w:eastAsia="Times New Roman" w:hAnsi="Times New Roman" w:cs="Times New Roman"/>
          <w:sz w:val="24"/>
          <w:szCs w:val="24"/>
          <w:lang w:eastAsia="pt-BR"/>
        </w:rPr>
        <w:t> </w:t>
      </w:r>
    </w:p>
    <w:p w14:paraId="1E85DBF0" w14:textId="01CED5DC" w:rsidR="00FC4D8C" w:rsidRPr="00B4055E" w:rsidRDefault="00FC4D8C" w:rsidP="00FC4D8C">
      <w:pPr>
        <w:pBdr>
          <w:top w:val="double" w:sz="4" w:space="1" w:color="auto"/>
          <w:bottom w:val="double" w:sz="4" w:space="1" w:color="auto"/>
        </w:pBdr>
        <w:spacing w:after="165" w:line="240" w:lineRule="auto"/>
        <w:jc w:val="center"/>
        <w:rPr>
          <w:rFonts w:ascii="Arial" w:eastAsia="Times New Roman" w:hAnsi="Arial" w:cs="Arial"/>
          <w:b/>
          <w:bCs/>
          <w:sz w:val="24"/>
          <w:szCs w:val="24"/>
          <w:lang w:eastAsia="pt-BR"/>
        </w:rPr>
      </w:pPr>
      <w:r w:rsidRPr="00B4055E">
        <w:rPr>
          <w:rFonts w:ascii="Arial" w:eastAsia="Times New Roman" w:hAnsi="Arial" w:cs="Arial"/>
          <w:b/>
          <w:bCs/>
          <w:sz w:val="24"/>
          <w:szCs w:val="24"/>
          <w:lang w:eastAsia="pt-BR"/>
        </w:rPr>
        <w:t xml:space="preserve">PREGÃO ELETRÔNICO Nº </w:t>
      </w:r>
      <w:r w:rsidR="0081337C" w:rsidRPr="00B4055E">
        <w:rPr>
          <w:rFonts w:ascii="Arial" w:eastAsia="Times New Roman" w:hAnsi="Arial" w:cs="Arial"/>
          <w:b/>
          <w:bCs/>
          <w:sz w:val="24"/>
          <w:szCs w:val="24"/>
          <w:lang w:eastAsia="pt-BR"/>
        </w:rPr>
        <w:t>90008/2026-RP</w:t>
      </w:r>
    </w:p>
    <w:p w14:paraId="1053492D" w14:textId="77777777" w:rsidR="00FC4D8C" w:rsidRPr="00B4055E" w:rsidRDefault="00FC4D8C" w:rsidP="00FC4D8C">
      <w:pPr>
        <w:pBdr>
          <w:top w:val="double" w:sz="4" w:space="1" w:color="auto"/>
          <w:bottom w:val="double" w:sz="4" w:space="1" w:color="auto"/>
        </w:pBdr>
        <w:spacing w:after="165" w:line="240" w:lineRule="auto"/>
        <w:jc w:val="center"/>
        <w:rPr>
          <w:rFonts w:ascii="Arial" w:eastAsia="Times New Roman" w:hAnsi="Arial" w:cs="Arial"/>
          <w:b/>
          <w:bCs/>
          <w:sz w:val="24"/>
          <w:szCs w:val="24"/>
          <w:lang w:eastAsia="pt-BR"/>
        </w:rPr>
      </w:pPr>
      <w:r w:rsidRPr="00B4055E">
        <w:rPr>
          <w:rFonts w:ascii="Arial" w:eastAsia="Times New Roman" w:hAnsi="Arial" w:cs="Arial"/>
          <w:b/>
          <w:bCs/>
          <w:sz w:val="24"/>
          <w:szCs w:val="24"/>
          <w:lang w:eastAsia="pt-BR"/>
        </w:rPr>
        <w:t>ANEXO IV - MINUTA DE ATA DE REGISTRO DE PREÇOS</w:t>
      </w:r>
    </w:p>
    <w:p w14:paraId="662B05A8" w14:textId="77777777" w:rsidR="00FC4D8C" w:rsidRPr="00B4055E" w:rsidRDefault="00FC4D8C" w:rsidP="00FC4D8C">
      <w:pPr>
        <w:spacing w:after="165" w:line="240" w:lineRule="auto"/>
        <w:jc w:val="both"/>
        <w:rPr>
          <w:rFonts w:ascii="Arial" w:eastAsia="Times New Roman" w:hAnsi="Arial" w:cs="Arial"/>
          <w:sz w:val="24"/>
          <w:szCs w:val="24"/>
          <w:lang w:eastAsia="pt-BR"/>
        </w:rPr>
      </w:pPr>
      <w:r w:rsidRPr="00B4055E">
        <w:rPr>
          <w:rFonts w:ascii="Arial" w:eastAsia="Times New Roman" w:hAnsi="Arial" w:cs="Arial"/>
          <w:sz w:val="24"/>
          <w:szCs w:val="24"/>
          <w:lang w:eastAsia="pt-BR"/>
        </w:rPr>
        <w:t> </w:t>
      </w:r>
    </w:p>
    <w:p w14:paraId="1B84F4B8" w14:textId="77777777" w:rsidR="00FC4D8C" w:rsidRPr="00B4055E" w:rsidRDefault="00FC4D8C" w:rsidP="00FC4D8C">
      <w:pPr>
        <w:spacing w:before="100" w:beforeAutospacing="1" w:after="100" w:afterAutospacing="1" w:line="240" w:lineRule="auto"/>
        <w:jc w:val="both"/>
        <w:rPr>
          <w:rFonts w:ascii="Arial" w:eastAsia="Times New Roman" w:hAnsi="Arial" w:cs="Arial"/>
          <w:sz w:val="24"/>
          <w:szCs w:val="24"/>
          <w:lang w:eastAsia="pt-BR"/>
        </w:rPr>
      </w:pPr>
    </w:p>
    <w:p w14:paraId="56AD05E4" w14:textId="77777777" w:rsidR="00FC4D8C" w:rsidRPr="00B4055E" w:rsidRDefault="00FC4D8C" w:rsidP="00FC4D8C">
      <w:pPr>
        <w:spacing w:before="100" w:beforeAutospacing="1" w:after="100" w:afterAutospacing="1" w:line="240" w:lineRule="auto"/>
        <w:jc w:val="center"/>
        <w:rPr>
          <w:rFonts w:ascii="Arial" w:eastAsia="Times New Roman" w:hAnsi="Arial" w:cs="Arial"/>
          <w:sz w:val="24"/>
          <w:szCs w:val="24"/>
          <w:lang w:eastAsia="pt-BR"/>
        </w:rPr>
      </w:pPr>
      <w:r w:rsidRPr="00B4055E">
        <w:rPr>
          <w:rFonts w:ascii="Arial" w:eastAsia="Times New Roman" w:hAnsi="Arial" w:cs="Arial"/>
          <w:b/>
          <w:bCs/>
          <w:color w:val="000000"/>
          <w:sz w:val="24"/>
          <w:szCs w:val="24"/>
          <w:lang w:eastAsia="pt-BR"/>
        </w:rPr>
        <w:t>ATA DE REGISTRO DE PREÇOS Nº .........</w:t>
      </w:r>
    </w:p>
    <w:p w14:paraId="5493548D" w14:textId="46C7EDDE" w:rsidR="008F7ADE" w:rsidRPr="00B4055E" w:rsidRDefault="008F7ADE" w:rsidP="00FC4D8C">
      <w:pPr>
        <w:spacing w:before="100" w:beforeAutospacing="1" w:after="100" w:afterAutospacing="1" w:line="240" w:lineRule="auto"/>
        <w:jc w:val="both"/>
        <w:rPr>
          <w:rFonts w:ascii="Arial" w:eastAsia="Times New Roman" w:hAnsi="Arial" w:cs="Arial"/>
          <w:sz w:val="24"/>
          <w:szCs w:val="24"/>
          <w:lang w:eastAsia="pt-BR"/>
        </w:rPr>
      </w:pPr>
    </w:p>
    <w:p w14:paraId="4041487D" w14:textId="77777777" w:rsidR="00FC4D8C" w:rsidRPr="00B4055E" w:rsidRDefault="00FC4D8C" w:rsidP="00FC4D8C">
      <w:pPr>
        <w:spacing w:before="100" w:beforeAutospacing="1" w:after="100" w:afterAutospacing="1" w:line="240" w:lineRule="auto"/>
        <w:jc w:val="both"/>
        <w:rPr>
          <w:rFonts w:ascii="Arial" w:eastAsia="Times New Roman" w:hAnsi="Arial" w:cs="Arial"/>
          <w:sz w:val="24"/>
          <w:szCs w:val="24"/>
          <w:lang w:eastAsia="pt-BR"/>
        </w:rPr>
      </w:pPr>
    </w:p>
    <w:p w14:paraId="2386C318" w14:textId="40D71B5A" w:rsidR="00FC4D8C" w:rsidRPr="00B4055E" w:rsidRDefault="00FC4D8C" w:rsidP="00FC4D8C">
      <w:pPr>
        <w:spacing w:before="100" w:beforeAutospacing="1" w:after="100" w:afterAutospacing="1" w:line="240" w:lineRule="auto"/>
        <w:jc w:val="both"/>
        <w:rPr>
          <w:rFonts w:ascii="Arial" w:eastAsia="Times New Roman" w:hAnsi="Arial" w:cs="Arial"/>
          <w:sz w:val="24"/>
          <w:szCs w:val="24"/>
          <w:lang w:eastAsia="pt-BR"/>
        </w:rPr>
      </w:pPr>
      <w:r w:rsidRPr="00B4055E">
        <w:rPr>
          <w:rFonts w:ascii="Arial" w:eastAsia="Times New Roman" w:hAnsi="Arial" w:cs="Arial"/>
          <w:sz w:val="24"/>
          <w:szCs w:val="24"/>
          <w:lang w:eastAsia="pt-BR"/>
        </w:rPr>
        <w:t xml:space="preserve">A </w:t>
      </w:r>
      <w:r w:rsidR="00C3004A" w:rsidRPr="00B4055E">
        <w:rPr>
          <w:rFonts w:ascii="Arial" w:eastAsia="Times New Roman" w:hAnsi="Arial" w:cs="Arial"/>
          <w:b/>
          <w:bCs/>
          <w:sz w:val="24"/>
          <w:szCs w:val="24"/>
          <w:lang w:eastAsia="pt-BR"/>
        </w:rPr>
        <w:t>UNIÃO</w:t>
      </w:r>
      <w:r w:rsidRPr="00B4055E">
        <w:rPr>
          <w:rFonts w:ascii="Arial" w:eastAsia="Times New Roman" w:hAnsi="Arial" w:cs="Arial"/>
          <w:sz w:val="24"/>
          <w:szCs w:val="24"/>
          <w:lang w:eastAsia="pt-BR"/>
        </w:rPr>
        <w:t xml:space="preserve">, por intermédio da </w:t>
      </w:r>
      <w:r w:rsidR="00C3004A" w:rsidRPr="00B4055E">
        <w:rPr>
          <w:rFonts w:ascii="Arial" w:eastAsia="Times New Roman" w:hAnsi="Arial" w:cs="Arial"/>
          <w:b/>
          <w:bCs/>
          <w:sz w:val="24"/>
          <w:szCs w:val="24"/>
          <w:lang w:eastAsia="pt-BR"/>
        </w:rPr>
        <w:t>JUSTIÇA FEDERAL DE PRIMEIRO GRAU EM SÃO PAULO</w:t>
      </w:r>
      <w:r w:rsidRPr="00B4055E">
        <w:rPr>
          <w:rFonts w:ascii="Arial" w:eastAsia="Times New Roman" w:hAnsi="Arial" w:cs="Arial"/>
          <w:sz w:val="24"/>
          <w:szCs w:val="24"/>
          <w:lang w:eastAsia="pt-BR"/>
        </w:rPr>
        <w:t xml:space="preserve">, com sede na Rua Peixoto Gomide nº 768, Jardim Paulista, na cidade de São Paulo/SP, inscrita no CNPJ/MF sob o nº 05.445.105/0001-78, neste ato representada pelo Juiz Federal Diretor do Foro, ao final identificado, ou pela Juíza Federal Diretora do Foro, em exercício, ao final identificada, designados pelo Ato nº 16795, de 26 de fevereiro de 2026, da Presidência do Egrégio Conselho da Justiça Federal da Terceira Região, considerando o julgamento da licitação na modalidade de pregão, na forma eletrônica, para REGISTRO DE PREÇOS nº </w:t>
      </w:r>
      <w:r w:rsidRPr="00B4055E">
        <w:rPr>
          <w:rFonts w:ascii="Arial" w:eastAsia="Times New Roman" w:hAnsi="Arial" w:cs="Arial"/>
          <w:b/>
          <w:bCs/>
          <w:sz w:val="24"/>
          <w:szCs w:val="24"/>
          <w:lang w:eastAsia="pt-BR"/>
        </w:rPr>
        <w:t>90008/2026-RP</w:t>
      </w:r>
      <w:r w:rsidRPr="00B4055E">
        <w:rPr>
          <w:rFonts w:ascii="Arial" w:eastAsia="Times New Roman" w:hAnsi="Arial" w:cs="Arial"/>
          <w:sz w:val="24"/>
          <w:szCs w:val="24"/>
          <w:lang w:eastAsia="pt-BR"/>
        </w:rPr>
        <w:t xml:space="preserve">, publicada no ...... de ...../...../202....., processo administrativo nº </w:t>
      </w:r>
      <w:r w:rsidR="0081337C" w:rsidRPr="00B4055E">
        <w:rPr>
          <w:rFonts w:ascii="Arial" w:eastAsia="Times New Roman" w:hAnsi="Arial" w:cs="Arial"/>
          <w:sz w:val="24"/>
          <w:szCs w:val="24"/>
          <w:lang w:eastAsia="pt-BR"/>
        </w:rPr>
        <w:t>0000896-66.2026.4.03.8001</w:t>
      </w:r>
      <w:r w:rsidRPr="00B4055E">
        <w:rPr>
          <w:rFonts w:ascii="Arial" w:eastAsia="Times New Roman" w:hAnsi="Arial" w:cs="Arial"/>
          <w:sz w:val="24"/>
          <w:szCs w:val="24"/>
          <w:lang w:eastAsia="pt-BR"/>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w:t>
      </w:r>
      <w:r w:rsidRPr="00B4055E">
        <w:t xml:space="preserve"> </w:t>
      </w:r>
      <w:r w:rsidRPr="00B4055E">
        <w:rPr>
          <w:rFonts w:ascii="Arial" w:eastAsia="Times New Roman" w:hAnsi="Arial" w:cs="Arial"/>
          <w:sz w:val="24"/>
          <w:szCs w:val="24"/>
          <w:lang w:eastAsia="pt-BR"/>
        </w:rPr>
        <w:t>e nas demais normas aplicáveis, e em conformidade com as disposições a seguir:</w:t>
      </w:r>
    </w:p>
    <w:p w14:paraId="39CDDAA0" w14:textId="395A0657" w:rsidR="008F7ADE" w:rsidRPr="00B4055E" w:rsidRDefault="00FC4D8C" w:rsidP="008F7ADE">
      <w:pPr>
        <w:spacing w:before="100" w:beforeAutospacing="1" w:after="100" w:afterAutospacing="1" w:line="240" w:lineRule="auto"/>
        <w:jc w:val="both"/>
        <w:rPr>
          <w:rFonts w:ascii="Arial" w:eastAsia="Times New Roman" w:hAnsi="Arial" w:cs="Arial"/>
          <w:sz w:val="24"/>
          <w:szCs w:val="24"/>
          <w:lang w:eastAsia="pt-BR"/>
        </w:rPr>
      </w:pPr>
      <w:r w:rsidRPr="00B4055E">
        <w:rPr>
          <w:rFonts w:ascii="Arial" w:eastAsia="Times New Roman" w:hAnsi="Arial" w:cs="Arial"/>
          <w:sz w:val="24"/>
          <w:szCs w:val="24"/>
          <w:lang w:eastAsia="pt-BR"/>
        </w:rPr>
        <w:t> </w:t>
      </w:r>
      <w:r w:rsidR="008F7ADE" w:rsidRPr="00B4055E">
        <w:rPr>
          <w:rFonts w:ascii="Arial" w:eastAsia="Times New Roman" w:hAnsi="Arial" w:cs="Arial"/>
          <w:sz w:val="24"/>
          <w:szCs w:val="24"/>
          <w:lang w:eastAsia="pt-BR"/>
        </w:rPr>
        <w:t> </w:t>
      </w:r>
    </w:p>
    <w:p w14:paraId="2948F2DC" w14:textId="77777777" w:rsidR="008F7ADE" w:rsidRPr="00B4055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B4055E">
        <w:rPr>
          <w:rFonts w:ascii="Arial" w:eastAsia="Times New Roman" w:hAnsi="Arial" w:cs="Arial"/>
          <w:b/>
          <w:bCs/>
          <w:color w:val="000000"/>
          <w:sz w:val="24"/>
          <w:szCs w:val="24"/>
          <w:lang w:eastAsia="pt-BR"/>
        </w:rPr>
        <w:t>1. DO OBJETO</w:t>
      </w:r>
    </w:p>
    <w:p w14:paraId="6E99A761" w14:textId="69ECBF82" w:rsidR="008F7ADE" w:rsidRPr="00B4055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B4055E">
        <w:rPr>
          <w:rFonts w:ascii="Arial" w:eastAsia="Times New Roman" w:hAnsi="Arial" w:cs="Arial"/>
          <w:color w:val="000000"/>
          <w:sz w:val="24"/>
          <w:szCs w:val="24"/>
          <w:lang w:eastAsia="pt-BR"/>
        </w:rPr>
        <w:t xml:space="preserve">1.1. A presente Ata tem por objeto o registro de preços para a eventual </w:t>
      </w:r>
      <w:r w:rsidR="005E5DCA" w:rsidRPr="00B4055E">
        <w:rPr>
          <w:rFonts w:ascii="Arial" w:eastAsia="Times New Roman" w:hAnsi="Arial" w:cs="Arial"/>
          <w:color w:val="000000"/>
          <w:sz w:val="24"/>
          <w:szCs w:val="24"/>
          <w:lang w:eastAsia="pt-BR"/>
        </w:rPr>
        <w:t>aquisição</w:t>
      </w:r>
      <w:r w:rsidR="0031771C" w:rsidRPr="00B4055E">
        <w:rPr>
          <w:rFonts w:ascii="Arial" w:eastAsia="Times New Roman" w:hAnsi="Arial" w:cs="Arial"/>
          <w:color w:val="000000"/>
          <w:sz w:val="24"/>
          <w:szCs w:val="24"/>
          <w:lang w:eastAsia="pt-BR"/>
        </w:rPr>
        <w:t xml:space="preserve"> </w:t>
      </w:r>
      <w:r w:rsidR="005E5DCA" w:rsidRPr="00B4055E">
        <w:rPr>
          <w:rFonts w:ascii="Arial" w:eastAsia="Times New Roman" w:hAnsi="Arial" w:cs="Arial"/>
          <w:color w:val="000000"/>
          <w:sz w:val="24"/>
          <w:szCs w:val="24"/>
          <w:lang w:eastAsia="pt-BR"/>
        </w:rPr>
        <w:t>de divisórias, portas e acessórios, sem instalação</w:t>
      </w:r>
      <w:r w:rsidRPr="00B4055E">
        <w:rPr>
          <w:rFonts w:ascii="Arial" w:eastAsia="Times New Roman" w:hAnsi="Arial" w:cs="Arial"/>
          <w:color w:val="000000"/>
          <w:sz w:val="24"/>
          <w:szCs w:val="24"/>
          <w:lang w:eastAsia="pt-BR"/>
        </w:rPr>
        <w:t>, especificados no</w:t>
      </w:r>
      <w:r w:rsidR="005E5DCA" w:rsidRPr="00B4055E">
        <w:rPr>
          <w:rFonts w:ascii="Arial" w:eastAsia="Times New Roman" w:hAnsi="Arial" w:cs="Arial"/>
          <w:color w:val="000000"/>
          <w:sz w:val="24"/>
          <w:szCs w:val="24"/>
          <w:lang w:eastAsia="pt-BR"/>
        </w:rPr>
        <w:t xml:space="preserve"> </w:t>
      </w:r>
      <w:r w:rsidR="005E5DCA" w:rsidRPr="00B4055E">
        <w:rPr>
          <w:rFonts w:ascii="Arial" w:eastAsia="Times New Roman" w:hAnsi="Arial" w:cs="Arial"/>
          <w:b/>
          <w:bCs/>
          <w:color w:val="000000"/>
          <w:sz w:val="24"/>
          <w:szCs w:val="24"/>
          <w:lang w:eastAsia="pt-BR"/>
        </w:rPr>
        <w:t xml:space="preserve">Grupo 1, </w:t>
      </w:r>
      <w:r w:rsidRPr="00B4055E">
        <w:rPr>
          <w:rFonts w:ascii="Arial" w:eastAsia="Times New Roman" w:hAnsi="Arial" w:cs="Arial"/>
          <w:b/>
          <w:bCs/>
          <w:color w:val="000000"/>
          <w:sz w:val="24"/>
          <w:szCs w:val="24"/>
          <w:lang w:eastAsia="pt-BR"/>
        </w:rPr>
        <w:t>itens</w:t>
      </w:r>
      <w:r w:rsidR="005E5DCA" w:rsidRPr="00B4055E">
        <w:rPr>
          <w:rFonts w:ascii="Arial" w:eastAsia="Times New Roman" w:hAnsi="Arial" w:cs="Arial"/>
          <w:b/>
          <w:bCs/>
          <w:color w:val="000000"/>
          <w:sz w:val="24"/>
          <w:szCs w:val="24"/>
          <w:lang w:eastAsia="pt-BR"/>
        </w:rPr>
        <w:t xml:space="preserve"> 1 a 5</w:t>
      </w:r>
      <w:r w:rsidR="0031771C" w:rsidRPr="00B4055E">
        <w:rPr>
          <w:rFonts w:ascii="Arial" w:eastAsia="Times New Roman" w:hAnsi="Arial" w:cs="Arial"/>
          <w:color w:val="000000"/>
          <w:sz w:val="24"/>
          <w:szCs w:val="24"/>
          <w:lang w:eastAsia="pt-BR"/>
        </w:rPr>
        <w:t>,</w:t>
      </w:r>
      <w:r w:rsidRPr="00B4055E">
        <w:rPr>
          <w:rFonts w:ascii="Arial" w:eastAsia="Times New Roman" w:hAnsi="Arial" w:cs="Arial"/>
          <w:color w:val="000000"/>
          <w:sz w:val="24"/>
          <w:szCs w:val="24"/>
          <w:lang w:eastAsia="pt-BR"/>
        </w:rPr>
        <w:t xml:space="preserve"> do Termo de Referência, anexo </w:t>
      </w:r>
      <w:r w:rsidR="005E5DCA" w:rsidRPr="00B4055E">
        <w:rPr>
          <w:rFonts w:ascii="Arial" w:eastAsia="Times New Roman" w:hAnsi="Arial" w:cs="Arial"/>
          <w:color w:val="000000"/>
          <w:sz w:val="24"/>
          <w:szCs w:val="24"/>
          <w:lang w:eastAsia="pt-BR"/>
        </w:rPr>
        <w:t xml:space="preserve">I </w:t>
      </w:r>
      <w:r w:rsidRPr="00B4055E">
        <w:rPr>
          <w:rFonts w:ascii="Arial" w:eastAsia="Times New Roman" w:hAnsi="Arial" w:cs="Arial"/>
          <w:color w:val="000000"/>
          <w:sz w:val="24"/>
          <w:szCs w:val="24"/>
          <w:lang w:eastAsia="pt-BR"/>
        </w:rPr>
        <w:t xml:space="preserve">do edital de Licitação nº </w:t>
      </w:r>
      <w:r w:rsidR="005E5DCA" w:rsidRPr="00B4055E">
        <w:rPr>
          <w:rFonts w:ascii="Arial" w:eastAsia="Times New Roman" w:hAnsi="Arial" w:cs="Arial"/>
          <w:color w:val="000000"/>
          <w:sz w:val="24"/>
          <w:szCs w:val="24"/>
          <w:lang w:eastAsia="pt-BR"/>
        </w:rPr>
        <w:t>90008/2026-RP</w:t>
      </w:r>
      <w:r w:rsidRPr="00B4055E">
        <w:rPr>
          <w:rFonts w:ascii="Arial" w:eastAsia="Times New Roman" w:hAnsi="Arial" w:cs="Arial"/>
          <w:color w:val="000000"/>
          <w:sz w:val="24"/>
          <w:szCs w:val="24"/>
          <w:lang w:eastAsia="pt-BR"/>
        </w:rPr>
        <w:t>, que é parte integrante desta Ata, assim como as propostas cujos preços tenham sido registrados, independentemente de transcrição. </w:t>
      </w:r>
    </w:p>
    <w:p w14:paraId="66D46DDE" w14:textId="77777777" w:rsidR="008F7ADE" w:rsidRPr="00B4055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B4055E">
        <w:rPr>
          <w:rFonts w:ascii="Arial" w:eastAsia="Times New Roman" w:hAnsi="Arial" w:cs="Arial"/>
          <w:sz w:val="24"/>
          <w:szCs w:val="24"/>
          <w:lang w:eastAsia="pt-BR"/>
        </w:rPr>
        <w:t> </w:t>
      </w:r>
    </w:p>
    <w:p w14:paraId="7E87C6FE" w14:textId="77777777" w:rsidR="008F7ADE" w:rsidRPr="00B4055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B4055E">
        <w:rPr>
          <w:rFonts w:ascii="Arial" w:eastAsia="Times New Roman" w:hAnsi="Arial" w:cs="Arial"/>
          <w:b/>
          <w:bCs/>
          <w:color w:val="000000"/>
          <w:sz w:val="24"/>
          <w:szCs w:val="24"/>
          <w:lang w:eastAsia="pt-BR"/>
        </w:rPr>
        <w:t>2. DOS PREÇOS, ESPECIFICAÇÕES E QUANTITATIVOS</w:t>
      </w:r>
    </w:p>
    <w:p w14:paraId="39EA0D50" w14:textId="6784661B"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B4055E">
        <w:rPr>
          <w:rFonts w:ascii="Arial" w:eastAsia="Times New Roman" w:hAnsi="Arial" w:cs="Arial"/>
          <w:color w:val="000000"/>
          <w:sz w:val="24"/>
          <w:szCs w:val="24"/>
          <w:lang w:eastAsia="pt-BR"/>
        </w:rPr>
        <w:t xml:space="preserve">2.1. </w:t>
      </w:r>
      <w:r w:rsidRPr="00B4055E">
        <w:rPr>
          <w:rFonts w:ascii="Arial" w:eastAsia="Times New Roman" w:hAnsi="Arial" w:cs="Arial"/>
          <w:sz w:val="24"/>
          <w:szCs w:val="24"/>
          <w:lang w:eastAsia="pt-BR"/>
        </w:rPr>
        <w:t xml:space="preserve">O preço registrado, as especificações do objeto, as quantidades máximas de cada item, fornecedor(es) são as que seguem, nos termos da </w:t>
      </w:r>
      <w:r w:rsidRPr="00B4055E">
        <w:rPr>
          <w:rFonts w:ascii="Arial" w:eastAsia="Times New Roman" w:hAnsi="Arial" w:cs="Arial"/>
          <w:color w:val="000000"/>
          <w:sz w:val="24"/>
          <w:szCs w:val="24"/>
          <w:lang w:eastAsia="pt-BR"/>
        </w:rPr>
        <w:t>Proposta Comercial, doc. SEI (...):</w:t>
      </w:r>
    </w:p>
    <w:p w14:paraId="630D8675" w14:textId="77777777" w:rsidR="008F7ADE" w:rsidRDefault="008F7ADE" w:rsidP="008F7ADE">
      <w:pPr>
        <w:spacing w:before="100" w:beforeAutospacing="1" w:after="100" w:afterAutospacing="1" w:line="240" w:lineRule="auto"/>
        <w:jc w:val="both"/>
        <w:rPr>
          <w:rFonts w:ascii="Arial" w:eastAsia="Times New Roman" w:hAnsi="Arial" w:cs="Arial"/>
          <w:b/>
          <w:bCs/>
          <w:color w:val="000000"/>
          <w:sz w:val="24"/>
          <w:szCs w:val="24"/>
          <w:lang w:eastAsia="pt-BR"/>
        </w:rPr>
      </w:pPr>
    </w:p>
    <w:p w14:paraId="18EC32E3" w14:textId="77777777" w:rsidR="008F7ADE" w:rsidRDefault="008F7ADE" w:rsidP="008F7ADE">
      <w:pPr>
        <w:spacing w:before="100" w:beforeAutospacing="1" w:after="100" w:afterAutospacing="1" w:line="240" w:lineRule="auto"/>
        <w:jc w:val="both"/>
        <w:rPr>
          <w:rFonts w:ascii="Arial" w:eastAsia="Times New Roman" w:hAnsi="Arial" w:cs="Arial"/>
          <w:b/>
          <w:bCs/>
          <w:color w:val="000000"/>
          <w:sz w:val="24"/>
          <w:szCs w:val="24"/>
          <w:lang w:eastAsia="pt-BR"/>
        </w:rPr>
      </w:pPr>
    </w:p>
    <w:p w14:paraId="3868F606" w14:textId="2352BB74" w:rsidR="008F7ADE" w:rsidRDefault="008F7ADE" w:rsidP="008F7ADE">
      <w:pPr>
        <w:spacing w:before="100" w:beforeAutospacing="1" w:after="100" w:afterAutospacing="1" w:line="240" w:lineRule="auto"/>
        <w:jc w:val="both"/>
        <w:rPr>
          <w:rFonts w:ascii="Arial" w:eastAsia="Times New Roman" w:hAnsi="Arial" w:cs="Arial"/>
          <w:b/>
          <w:bCs/>
          <w:color w:val="000000"/>
          <w:sz w:val="24"/>
          <w:szCs w:val="24"/>
          <w:lang w:eastAsia="pt-BR"/>
        </w:rPr>
      </w:pPr>
      <w:r w:rsidRPr="008F7ADE">
        <w:rPr>
          <w:rFonts w:ascii="Arial" w:eastAsia="Times New Roman" w:hAnsi="Arial" w:cs="Arial"/>
          <w:b/>
          <w:bCs/>
          <w:color w:val="000000"/>
          <w:sz w:val="24"/>
          <w:szCs w:val="24"/>
          <w:lang w:eastAsia="pt-BR"/>
        </w:rPr>
        <w:t>FORNECEDOR:</w:t>
      </w:r>
    </w:p>
    <w:tbl>
      <w:tblPr>
        <w:tblpPr w:leftFromText="141" w:rightFromText="141" w:vertAnchor="text" w:horzAnchor="margin" w:tblpXSpec="center" w:tblpY="241"/>
        <w:tblW w:w="1090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41"/>
        <w:gridCol w:w="2126"/>
        <w:gridCol w:w="1276"/>
        <w:gridCol w:w="1276"/>
        <w:gridCol w:w="1701"/>
        <w:gridCol w:w="1276"/>
        <w:gridCol w:w="2409"/>
      </w:tblGrid>
      <w:tr w:rsidR="00CE170B" w:rsidRPr="00B4055E" w14:paraId="0B174629" w14:textId="77777777" w:rsidTr="00AF6305">
        <w:tc>
          <w:tcPr>
            <w:tcW w:w="10905" w:type="dxa"/>
            <w:gridSpan w:val="7"/>
            <w:tcBorders>
              <w:top w:val="single" w:sz="8" w:space="0" w:color="000000"/>
              <w:left w:val="single" w:sz="8" w:space="0" w:color="000000"/>
              <w:bottom w:val="single" w:sz="8" w:space="0" w:color="000000"/>
              <w:right w:val="single" w:sz="8" w:space="0" w:color="000000"/>
            </w:tcBorders>
          </w:tcPr>
          <w:p w14:paraId="43616973" w14:textId="77777777" w:rsidR="00CE170B" w:rsidRPr="00B4055E" w:rsidRDefault="00CE170B" w:rsidP="00CE170B">
            <w:pPr>
              <w:spacing w:before="100" w:beforeAutospacing="1" w:after="0" w:line="240" w:lineRule="auto"/>
              <w:jc w:val="center"/>
              <w:rPr>
                <w:rFonts w:ascii="Arial" w:eastAsia="Times New Roman" w:hAnsi="Arial" w:cs="Arial"/>
                <w:b/>
                <w:bCs/>
                <w:color w:val="000000"/>
                <w:sz w:val="24"/>
                <w:szCs w:val="24"/>
                <w:lang w:eastAsia="pt-BR"/>
              </w:rPr>
            </w:pPr>
            <w:r w:rsidRPr="00B4055E">
              <w:rPr>
                <w:rFonts w:ascii="Arial" w:eastAsia="Times New Roman" w:hAnsi="Arial" w:cs="Arial"/>
                <w:b/>
                <w:bCs/>
                <w:color w:val="000000"/>
                <w:sz w:val="24"/>
                <w:szCs w:val="24"/>
                <w:lang w:eastAsia="pt-BR"/>
              </w:rPr>
              <w:t>GRUPO 1</w:t>
            </w:r>
          </w:p>
        </w:tc>
      </w:tr>
      <w:tr w:rsidR="00CE170B" w:rsidRPr="00CE170B" w14:paraId="2BEC2EA9" w14:textId="77777777" w:rsidTr="00CE170B">
        <w:tc>
          <w:tcPr>
            <w:tcW w:w="841" w:type="dxa"/>
            <w:tcBorders>
              <w:top w:val="single" w:sz="8" w:space="0" w:color="000000"/>
              <w:left w:val="single" w:sz="8" w:space="0" w:color="000000"/>
              <w:bottom w:val="single" w:sz="8" w:space="0" w:color="000000"/>
              <w:right w:val="single" w:sz="8" w:space="0" w:color="000000"/>
            </w:tcBorders>
            <w:hideMark/>
          </w:tcPr>
          <w:p w14:paraId="16EB3D28" w14:textId="77777777" w:rsidR="00CE170B" w:rsidRPr="00B4055E" w:rsidRDefault="00CE170B" w:rsidP="00CE170B">
            <w:pPr>
              <w:spacing w:before="100" w:beforeAutospacing="1" w:after="0" w:line="240" w:lineRule="auto"/>
              <w:jc w:val="center"/>
              <w:rPr>
                <w:rFonts w:ascii="Arial" w:eastAsia="Times New Roman" w:hAnsi="Arial" w:cs="Arial"/>
                <w:sz w:val="24"/>
                <w:szCs w:val="24"/>
                <w:lang w:eastAsia="pt-BR"/>
              </w:rPr>
            </w:pPr>
            <w:r w:rsidRPr="00B4055E">
              <w:rPr>
                <w:rFonts w:ascii="Arial" w:eastAsia="Times New Roman" w:hAnsi="Arial" w:cs="Arial"/>
                <w:b/>
                <w:bCs/>
                <w:color w:val="000000"/>
                <w:sz w:val="24"/>
                <w:szCs w:val="24"/>
                <w:lang w:eastAsia="pt-BR"/>
              </w:rPr>
              <w:t>ITEM</w:t>
            </w:r>
          </w:p>
        </w:tc>
        <w:tc>
          <w:tcPr>
            <w:tcW w:w="2126" w:type="dxa"/>
            <w:tcBorders>
              <w:top w:val="single" w:sz="8" w:space="0" w:color="000000"/>
              <w:left w:val="nil"/>
              <w:bottom w:val="single" w:sz="8" w:space="0" w:color="000000"/>
              <w:right w:val="single" w:sz="8" w:space="0" w:color="000000"/>
            </w:tcBorders>
            <w:hideMark/>
          </w:tcPr>
          <w:p w14:paraId="5995EC17" w14:textId="77777777" w:rsidR="00CE170B" w:rsidRPr="00B4055E" w:rsidRDefault="00CE170B" w:rsidP="00CE170B">
            <w:pPr>
              <w:spacing w:before="100" w:beforeAutospacing="1" w:after="0" w:line="240" w:lineRule="auto"/>
              <w:jc w:val="center"/>
              <w:rPr>
                <w:rFonts w:ascii="Arial" w:eastAsia="Times New Roman" w:hAnsi="Arial" w:cs="Arial"/>
                <w:sz w:val="24"/>
                <w:szCs w:val="24"/>
                <w:lang w:eastAsia="pt-BR"/>
              </w:rPr>
            </w:pPr>
            <w:r w:rsidRPr="00B4055E">
              <w:rPr>
                <w:rFonts w:ascii="Arial" w:eastAsia="Times New Roman" w:hAnsi="Arial" w:cs="Arial"/>
                <w:b/>
                <w:bCs/>
                <w:color w:val="000000"/>
                <w:sz w:val="24"/>
                <w:szCs w:val="24"/>
                <w:lang w:eastAsia="pt-BR"/>
              </w:rPr>
              <w:t>FORNECIMENTO DE MATERIAL SEM INSTALAÇÃO</w:t>
            </w:r>
          </w:p>
        </w:tc>
        <w:tc>
          <w:tcPr>
            <w:tcW w:w="1276" w:type="dxa"/>
            <w:tcBorders>
              <w:top w:val="single" w:sz="8" w:space="0" w:color="000000"/>
              <w:left w:val="nil"/>
              <w:bottom w:val="single" w:sz="8" w:space="0" w:color="000000"/>
              <w:right w:val="nil"/>
            </w:tcBorders>
          </w:tcPr>
          <w:p w14:paraId="678F0FE9" w14:textId="58F99E2F" w:rsidR="00CE170B" w:rsidRPr="00B4055E" w:rsidRDefault="00CE170B" w:rsidP="00CE170B">
            <w:pPr>
              <w:spacing w:before="100" w:beforeAutospacing="1" w:after="0" w:line="240" w:lineRule="auto"/>
              <w:jc w:val="center"/>
              <w:rPr>
                <w:rFonts w:ascii="Arial" w:eastAsia="Times New Roman" w:hAnsi="Arial" w:cs="Arial"/>
                <w:b/>
                <w:bCs/>
                <w:sz w:val="24"/>
                <w:szCs w:val="24"/>
                <w:lang w:eastAsia="pt-BR"/>
              </w:rPr>
            </w:pPr>
            <w:r w:rsidRPr="00B4055E">
              <w:rPr>
                <w:rFonts w:ascii="Arial" w:eastAsia="Times New Roman" w:hAnsi="Arial" w:cs="Arial"/>
                <w:b/>
                <w:bCs/>
                <w:sz w:val="24"/>
                <w:szCs w:val="24"/>
                <w:lang w:eastAsia="pt-BR"/>
              </w:rPr>
              <w:t>CATMAT</w:t>
            </w:r>
          </w:p>
        </w:tc>
        <w:tc>
          <w:tcPr>
            <w:tcW w:w="1276" w:type="dxa"/>
            <w:tcBorders>
              <w:top w:val="single" w:sz="8" w:space="0" w:color="000000"/>
              <w:left w:val="nil"/>
              <w:bottom w:val="single" w:sz="8" w:space="0" w:color="000000"/>
              <w:right w:val="single" w:sz="8" w:space="0" w:color="000000"/>
            </w:tcBorders>
            <w:hideMark/>
          </w:tcPr>
          <w:p w14:paraId="76624A83" w14:textId="77777777" w:rsidR="00CE170B" w:rsidRPr="00B4055E" w:rsidRDefault="00CE170B" w:rsidP="00CE170B">
            <w:pPr>
              <w:spacing w:before="100" w:beforeAutospacing="1" w:after="0" w:line="240" w:lineRule="auto"/>
              <w:jc w:val="center"/>
              <w:rPr>
                <w:rFonts w:ascii="Arial" w:eastAsia="Times New Roman" w:hAnsi="Arial" w:cs="Arial"/>
                <w:sz w:val="24"/>
                <w:szCs w:val="24"/>
                <w:lang w:eastAsia="pt-BR"/>
              </w:rPr>
            </w:pPr>
            <w:r w:rsidRPr="00B4055E">
              <w:rPr>
                <w:rFonts w:ascii="Arial" w:eastAsia="Times New Roman" w:hAnsi="Arial" w:cs="Arial"/>
                <w:b/>
                <w:bCs/>
                <w:sz w:val="24"/>
                <w:szCs w:val="24"/>
                <w:lang w:eastAsia="pt-BR"/>
              </w:rPr>
              <w:t>UNIDADE</w:t>
            </w:r>
          </w:p>
        </w:tc>
        <w:tc>
          <w:tcPr>
            <w:tcW w:w="1701" w:type="dxa"/>
            <w:tcBorders>
              <w:top w:val="single" w:sz="8" w:space="0" w:color="000000"/>
              <w:left w:val="nil"/>
              <w:bottom w:val="single" w:sz="8" w:space="0" w:color="000000"/>
              <w:right w:val="single" w:sz="8" w:space="0" w:color="000000"/>
            </w:tcBorders>
            <w:hideMark/>
          </w:tcPr>
          <w:p w14:paraId="33D180DF" w14:textId="77777777" w:rsidR="00CE170B" w:rsidRPr="00B4055E" w:rsidRDefault="00CE170B" w:rsidP="00CE170B">
            <w:pPr>
              <w:spacing w:before="100" w:beforeAutospacing="1" w:after="0" w:line="240" w:lineRule="auto"/>
              <w:jc w:val="center"/>
              <w:rPr>
                <w:rFonts w:ascii="Arial" w:eastAsia="Times New Roman" w:hAnsi="Arial" w:cs="Arial"/>
                <w:sz w:val="24"/>
                <w:szCs w:val="24"/>
                <w:lang w:eastAsia="pt-BR"/>
              </w:rPr>
            </w:pPr>
            <w:r w:rsidRPr="00B4055E">
              <w:rPr>
                <w:rFonts w:ascii="Arial" w:eastAsia="Times New Roman" w:hAnsi="Arial" w:cs="Arial"/>
                <w:b/>
                <w:bCs/>
                <w:sz w:val="24"/>
                <w:szCs w:val="24"/>
                <w:lang w:eastAsia="pt-BR"/>
              </w:rPr>
              <w:t xml:space="preserve">QUANTIDADE </w:t>
            </w:r>
            <w:r w:rsidRPr="00B4055E">
              <w:rPr>
                <w:rFonts w:ascii="Arial" w:eastAsia="Times New Roman" w:hAnsi="Arial" w:cs="Arial"/>
                <w:b/>
                <w:bCs/>
                <w:color w:val="000000"/>
                <w:sz w:val="24"/>
                <w:szCs w:val="24"/>
                <w:lang w:eastAsia="pt-BR"/>
              </w:rPr>
              <w:t>MÁXIMA</w:t>
            </w:r>
          </w:p>
        </w:tc>
        <w:tc>
          <w:tcPr>
            <w:tcW w:w="1276" w:type="dxa"/>
            <w:tcBorders>
              <w:top w:val="single" w:sz="8" w:space="0" w:color="000000"/>
              <w:left w:val="nil"/>
              <w:bottom w:val="single" w:sz="8" w:space="0" w:color="000000"/>
              <w:right w:val="single" w:sz="8" w:space="0" w:color="000000"/>
            </w:tcBorders>
            <w:hideMark/>
          </w:tcPr>
          <w:p w14:paraId="0749B977" w14:textId="77777777" w:rsidR="00CE170B" w:rsidRPr="00B4055E" w:rsidRDefault="00CE170B" w:rsidP="00CE170B">
            <w:pPr>
              <w:spacing w:before="100" w:beforeAutospacing="1" w:after="0" w:line="240" w:lineRule="auto"/>
              <w:jc w:val="center"/>
              <w:rPr>
                <w:rFonts w:ascii="Arial" w:eastAsia="Times New Roman" w:hAnsi="Arial" w:cs="Arial"/>
                <w:sz w:val="24"/>
                <w:szCs w:val="24"/>
                <w:lang w:eastAsia="pt-BR"/>
              </w:rPr>
            </w:pPr>
            <w:r w:rsidRPr="00B4055E">
              <w:rPr>
                <w:rFonts w:ascii="Arial" w:eastAsia="Times New Roman" w:hAnsi="Arial" w:cs="Arial"/>
                <w:b/>
                <w:bCs/>
                <w:color w:val="000000"/>
                <w:sz w:val="24"/>
                <w:szCs w:val="24"/>
                <w:lang w:eastAsia="pt-BR"/>
              </w:rPr>
              <w:t>VALOR UNITÁRIO (R$)</w:t>
            </w:r>
          </w:p>
        </w:tc>
        <w:tc>
          <w:tcPr>
            <w:tcW w:w="2409" w:type="dxa"/>
            <w:tcBorders>
              <w:top w:val="single" w:sz="8" w:space="0" w:color="000000"/>
              <w:left w:val="nil"/>
              <w:bottom w:val="single" w:sz="8" w:space="0" w:color="000000"/>
              <w:right w:val="single" w:sz="8" w:space="0" w:color="000000"/>
            </w:tcBorders>
            <w:hideMark/>
          </w:tcPr>
          <w:p w14:paraId="325CC487" w14:textId="77777777" w:rsidR="00CE170B" w:rsidRPr="00CE170B" w:rsidRDefault="00CE170B" w:rsidP="00CE170B">
            <w:pPr>
              <w:spacing w:before="100" w:beforeAutospacing="1" w:after="0" w:line="240" w:lineRule="auto"/>
              <w:jc w:val="center"/>
              <w:rPr>
                <w:rFonts w:ascii="Arial" w:eastAsia="Times New Roman" w:hAnsi="Arial" w:cs="Arial"/>
                <w:sz w:val="24"/>
                <w:szCs w:val="24"/>
                <w:lang w:eastAsia="pt-BR"/>
              </w:rPr>
            </w:pPr>
            <w:r w:rsidRPr="00B4055E">
              <w:rPr>
                <w:rFonts w:ascii="Arial" w:eastAsia="Times New Roman" w:hAnsi="Arial" w:cs="Arial"/>
                <w:b/>
                <w:bCs/>
                <w:color w:val="000000"/>
                <w:sz w:val="24"/>
                <w:szCs w:val="24"/>
                <w:lang w:eastAsia="pt-BR"/>
              </w:rPr>
              <w:t>VALOR TOTAL</w:t>
            </w:r>
            <w:r w:rsidRPr="00B4055E">
              <w:rPr>
                <w:rFonts w:ascii="Arial" w:eastAsia="Times New Roman" w:hAnsi="Arial" w:cs="Arial"/>
                <w:sz w:val="24"/>
                <w:szCs w:val="24"/>
                <w:lang w:eastAsia="pt-BR"/>
              </w:rPr>
              <w:t>(</w:t>
            </w:r>
            <w:r w:rsidRPr="00B4055E">
              <w:rPr>
                <w:rFonts w:ascii="Arial" w:eastAsia="Times New Roman" w:hAnsi="Arial" w:cs="Arial"/>
                <w:b/>
                <w:bCs/>
                <w:color w:val="000000"/>
                <w:sz w:val="24"/>
                <w:szCs w:val="24"/>
                <w:lang w:eastAsia="pt-BR"/>
              </w:rPr>
              <w:t>R$)</w:t>
            </w:r>
          </w:p>
        </w:tc>
      </w:tr>
      <w:tr w:rsidR="00CE170B" w:rsidRPr="00CE170B" w14:paraId="48DF4916" w14:textId="77777777" w:rsidTr="00CE170B">
        <w:tc>
          <w:tcPr>
            <w:tcW w:w="841" w:type="dxa"/>
            <w:tcBorders>
              <w:top w:val="nil"/>
              <w:left w:val="single" w:sz="8" w:space="0" w:color="000000"/>
              <w:bottom w:val="single" w:sz="8" w:space="0" w:color="000000"/>
              <w:right w:val="single" w:sz="8" w:space="0" w:color="000000"/>
            </w:tcBorders>
            <w:hideMark/>
          </w:tcPr>
          <w:p w14:paraId="1EC6C50A" w14:textId="77777777" w:rsidR="00CE170B" w:rsidRPr="00CE170B" w:rsidRDefault="00CE170B" w:rsidP="00CE170B">
            <w:pPr>
              <w:spacing w:before="100" w:beforeAutospacing="1" w:after="0" w:line="240" w:lineRule="auto"/>
              <w:jc w:val="center"/>
              <w:rPr>
                <w:rFonts w:ascii="Arial" w:eastAsia="Times New Roman" w:hAnsi="Arial" w:cs="Arial"/>
                <w:sz w:val="24"/>
                <w:szCs w:val="24"/>
                <w:lang w:eastAsia="pt-BR"/>
              </w:rPr>
            </w:pPr>
          </w:p>
          <w:p w14:paraId="4A81DA96" w14:textId="77777777" w:rsidR="00CE170B" w:rsidRPr="00CE170B" w:rsidRDefault="00CE170B" w:rsidP="00CE170B">
            <w:pPr>
              <w:spacing w:before="100" w:beforeAutospacing="1" w:after="0" w:line="240" w:lineRule="auto"/>
              <w:jc w:val="center"/>
              <w:rPr>
                <w:rFonts w:ascii="Arial" w:eastAsia="Times New Roman" w:hAnsi="Arial" w:cs="Arial"/>
                <w:sz w:val="24"/>
                <w:szCs w:val="24"/>
                <w:lang w:eastAsia="pt-BR"/>
              </w:rPr>
            </w:pPr>
            <w:r w:rsidRPr="00CE170B">
              <w:rPr>
                <w:rFonts w:ascii="Arial" w:eastAsia="Times New Roman" w:hAnsi="Arial" w:cs="Arial"/>
                <w:sz w:val="24"/>
                <w:szCs w:val="24"/>
                <w:lang w:eastAsia="pt-BR"/>
              </w:rPr>
              <w:t>1</w:t>
            </w:r>
          </w:p>
        </w:tc>
        <w:tc>
          <w:tcPr>
            <w:tcW w:w="2126" w:type="dxa"/>
            <w:tcBorders>
              <w:top w:val="nil"/>
              <w:left w:val="nil"/>
              <w:bottom w:val="single" w:sz="8" w:space="0" w:color="000000"/>
              <w:right w:val="single" w:sz="8" w:space="0" w:color="000000"/>
            </w:tcBorders>
            <w:hideMark/>
          </w:tcPr>
          <w:p w14:paraId="72AB910B" w14:textId="77777777" w:rsidR="00CE170B" w:rsidRPr="00CE170B" w:rsidRDefault="00CE170B" w:rsidP="00CE170B">
            <w:pPr>
              <w:spacing w:before="100" w:beforeAutospacing="1" w:after="0" w:line="240" w:lineRule="auto"/>
              <w:jc w:val="both"/>
              <w:rPr>
                <w:rFonts w:ascii="Arial" w:hAnsi="Arial" w:cs="Arial"/>
                <w:sz w:val="24"/>
                <w:szCs w:val="24"/>
              </w:rPr>
            </w:pPr>
            <w:r w:rsidRPr="00CE170B">
              <w:rPr>
                <w:rFonts w:ascii="Arial" w:eastAsia="Times New Roman" w:hAnsi="Arial" w:cs="Arial"/>
                <w:sz w:val="24"/>
                <w:szCs w:val="24"/>
                <w:lang w:eastAsia="pt-BR"/>
              </w:rPr>
              <w:t> </w:t>
            </w:r>
            <w:r w:rsidRPr="00CE170B">
              <w:rPr>
                <w:rFonts w:ascii="Arial" w:hAnsi="Arial" w:cs="Arial"/>
                <w:sz w:val="24"/>
                <w:szCs w:val="24"/>
              </w:rPr>
              <w:t>Placa de divisórias "</w:t>
            </w:r>
            <w:proofErr w:type="spellStart"/>
            <w:r w:rsidRPr="00CE170B">
              <w:rPr>
                <w:rFonts w:ascii="Arial" w:hAnsi="Arial" w:cs="Arial"/>
                <w:sz w:val="24"/>
                <w:szCs w:val="24"/>
              </w:rPr>
              <w:t>Eucaplac</w:t>
            </w:r>
            <w:proofErr w:type="spellEnd"/>
            <w:r w:rsidRPr="00CE170B">
              <w:rPr>
                <w:rFonts w:ascii="Arial" w:hAnsi="Arial" w:cs="Arial"/>
                <w:sz w:val="24"/>
                <w:szCs w:val="24"/>
              </w:rPr>
              <w:t xml:space="preserve"> </w:t>
            </w:r>
            <w:proofErr w:type="spellStart"/>
            <w:r w:rsidRPr="00CE170B">
              <w:rPr>
                <w:rFonts w:ascii="Arial" w:hAnsi="Arial" w:cs="Arial"/>
                <w:sz w:val="24"/>
                <w:szCs w:val="24"/>
              </w:rPr>
              <w:t>Uv</w:t>
            </w:r>
            <w:proofErr w:type="spellEnd"/>
            <w:r w:rsidRPr="00CE170B">
              <w:rPr>
                <w:rFonts w:ascii="Arial" w:hAnsi="Arial" w:cs="Arial"/>
                <w:sz w:val="24"/>
                <w:szCs w:val="24"/>
              </w:rPr>
              <w:t xml:space="preserve">" ou similar, chapa dura de fibras de eucalipto prensada com acabamento em pintura a base d'água e verniz, medindo 35 x 1202 x 2110 mm. </w:t>
            </w:r>
          </w:p>
          <w:p w14:paraId="3AE84A0F" w14:textId="77777777" w:rsidR="00CE170B" w:rsidRPr="00CE170B" w:rsidRDefault="00CE170B" w:rsidP="00CE170B">
            <w:pPr>
              <w:spacing w:before="100" w:beforeAutospacing="1" w:after="0" w:line="240" w:lineRule="auto"/>
              <w:jc w:val="both"/>
              <w:rPr>
                <w:rFonts w:ascii="Arial" w:hAnsi="Arial" w:cs="Arial"/>
                <w:sz w:val="24"/>
                <w:szCs w:val="24"/>
              </w:rPr>
            </w:pPr>
            <w:r w:rsidRPr="00CE170B">
              <w:rPr>
                <w:rFonts w:ascii="Arial" w:hAnsi="Arial" w:cs="Arial"/>
                <w:sz w:val="24"/>
                <w:szCs w:val="24"/>
              </w:rPr>
              <w:t xml:space="preserve">Cor Areia Jundiaí </w:t>
            </w:r>
          </w:p>
          <w:p w14:paraId="7C6DED0C" w14:textId="77777777" w:rsidR="00CE170B" w:rsidRPr="00CE170B" w:rsidRDefault="00CE170B" w:rsidP="00CE170B">
            <w:pPr>
              <w:spacing w:before="100" w:beforeAutospacing="1" w:after="0" w:line="240" w:lineRule="auto"/>
              <w:jc w:val="both"/>
              <w:rPr>
                <w:rFonts w:ascii="Arial" w:hAnsi="Arial" w:cs="Arial"/>
                <w:sz w:val="24"/>
                <w:szCs w:val="24"/>
              </w:rPr>
            </w:pPr>
            <w:r w:rsidRPr="00CE170B">
              <w:rPr>
                <w:rFonts w:ascii="Arial" w:hAnsi="Arial" w:cs="Arial"/>
                <w:sz w:val="24"/>
                <w:szCs w:val="24"/>
              </w:rPr>
              <w:t>Miolo: MSO (</w:t>
            </w:r>
            <w:proofErr w:type="spellStart"/>
            <w:r w:rsidRPr="00CE170B">
              <w:rPr>
                <w:rFonts w:ascii="Arial" w:hAnsi="Arial" w:cs="Arial"/>
                <w:sz w:val="24"/>
                <w:szCs w:val="24"/>
              </w:rPr>
              <w:t>honey</w:t>
            </w:r>
            <w:proofErr w:type="spellEnd"/>
            <w:r w:rsidRPr="00CE170B">
              <w:rPr>
                <w:rFonts w:ascii="Arial" w:hAnsi="Arial" w:cs="Arial"/>
                <w:sz w:val="24"/>
                <w:szCs w:val="24"/>
              </w:rPr>
              <w:t xml:space="preserve"> </w:t>
            </w:r>
            <w:proofErr w:type="spellStart"/>
            <w:r w:rsidRPr="00CE170B">
              <w:rPr>
                <w:rFonts w:ascii="Arial" w:hAnsi="Arial" w:cs="Arial"/>
                <w:sz w:val="24"/>
                <w:szCs w:val="24"/>
              </w:rPr>
              <w:t>comb</w:t>
            </w:r>
            <w:proofErr w:type="spellEnd"/>
            <w:r w:rsidRPr="00CE170B">
              <w:rPr>
                <w:rFonts w:ascii="Arial" w:hAnsi="Arial" w:cs="Arial"/>
                <w:sz w:val="24"/>
                <w:szCs w:val="24"/>
              </w:rPr>
              <w:t xml:space="preserve">) </w:t>
            </w:r>
          </w:p>
          <w:p w14:paraId="202BF021" w14:textId="77777777" w:rsidR="00CE170B" w:rsidRPr="00CE170B" w:rsidRDefault="00CE170B" w:rsidP="00CE170B">
            <w:pPr>
              <w:spacing w:before="100" w:beforeAutospacing="1" w:after="0" w:line="240" w:lineRule="auto"/>
              <w:jc w:val="both"/>
              <w:rPr>
                <w:rFonts w:ascii="Arial" w:eastAsia="Times New Roman" w:hAnsi="Arial" w:cs="Arial"/>
                <w:sz w:val="24"/>
                <w:szCs w:val="24"/>
                <w:lang w:eastAsia="pt-BR"/>
              </w:rPr>
            </w:pPr>
            <w:r w:rsidRPr="00CE170B">
              <w:rPr>
                <w:rFonts w:ascii="Arial" w:hAnsi="Arial" w:cs="Arial"/>
                <w:sz w:val="24"/>
                <w:szCs w:val="24"/>
              </w:rPr>
              <w:t>Requadro: madeira maciça</w:t>
            </w:r>
          </w:p>
        </w:tc>
        <w:tc>
          <w:tcPr>
            <w:tcW w:w="1276" w:type="dxa"/>
            <w:tcBorders>
              <w:top w:val="nil"/>
              <w:left w:val="nil"/>
              <w:bottom w:val="single" w:sz="8" w:space="0" w:color="000000"/>
              <w:right w:val="nil"/>
            </w:tcBorders>
          </w:tcPr>
          <w:p w14:paraId="50A7E4C0" w14:textId="04E9171D" w:rsidR="00CE170B" w:rsidRPr="00CE170B" w:rsidRDefault="00CE170B" w:rsidP="00CE170B">
            <w:pPr>
              <w:spacing w:before="100" w:beforeAutospacing="1" w:after="0" w:line="240" w:lineRule="auto"/>
              <w:jc w:val="center"/>
              <w:rPr>
                <w:rFonts w:ascii="Arial" w:hAnsi="Arial" w:cs="Arial"/>
                <w:sz w:val="24"/>
                <w:szCs w:val="24"/>
              </w:rPr>
            </w:pPr>
            <w:r w:rsidRPr="00CE170B">
              <w:rPr>
                <w:rFonts w:ascii="Arial" w:hAnsi="Arial" w:cs="Arial"/>
                <w:sz w:val="24"/>
                <w:szCs w:val="24"/>
              </w:rPr>
              <w:t>334188</w:t>
            </w:r>
          </w:p>
        </w:tc>
        <w:tc>
          <w:tcPr>
            <w:tcW w:w="1276" w:type="dxa"/>
            <w:tcBorders>
              <w:top w:val="nil"/>
              <w:left w:val="nil"/>
              <w:bottom w:val="single" w:sz="8" w:space="0" w:color="000000"/>
              <w:right w:val="single" w:sz="8" w:space="0" w:color="000000"/>
            </w:tcBorders>
            <w:hideMark/>
          </w:tcPr>
          <w:p w14:paraId="53FF6D85" w14:textId="77777777" w:rsidR="00CE170B" w:rsidRPr="00CE170B" w:rsidRDefault="00CE170B" w:rsidP="00CE170B">
            <w:pPr>
              <w:spacing w:before="100" w:beforeAutospacing="1" w:after="0" w:line="240" w:lineRule="auto"/>
              <w:jc w:val="center"/>
              <w:rPr>
                <w:rFonts w:ascii="Arial" w:eastAsia="Times New Roman" w:hAnsi="Arial" w:cs="Arial"/>
                <w:sz w:val="24"/>
                <w:szCs w:val="24"/>
                <w:lang w:eastAsia="pt-BR"/>
              </w:rPr>
            </w:pPr>
            <w:r w:rsidRPr="00CE170B">
              <w:rPr>
                <w:rFonts w:ascii="Arial" w:hAnsi="Arial" w:cs="Arial"/>
                <w:sz w:val="24"/>
                <w:szCs w:val="24"/>
              </w:rPr>
              <w:t>Unidade</w:t>
            </w:r>
          </w:p>
        </w:tc>
        <w:tc>
          <w:tcPr>
            <w:tcW w:w="1701" w:type="dxa"/>
            <w:tcBorders>
              <w:top w:val="nil"/>
              <w:left w:val="nil"/>
              <w:bottom w:val="single" w:sz="8" w:space="0" w:color="000000"/>
              <w:right w:val="single" w:sz="8" w:space="0" w:color="000000"/>
            </w:tcBorders>
            <w:hideMark/>
          </w:tcPr>
          <w:p w14:paraId="09196402" w14:textId="77777777" w:rsidR="00CE170B" w:rsidRPr="00CE170B" w:rsidRDefault="00CE170B" w:rsidP="00CE170B">
            <w:pPr>
              <w:spacing w:before="100" w:beforeAutospacing="1" w:after="0" w:line="240" w:lineRule="auto"/>
              <w:jc w:val="center"/>
              <w:rPr>
                <w:rFonts w:ascii="Arial" w:eastAsia="Times New Roman" w:hAnsi="Arial" w:cs="Arial"/>
                <w:sz w:val="24"/>
                <w:szCs w:val="24"/>
                <w:lang w:eastAsia="pt-BR"/>
              </w:rPr>
            </w:pPr>
            <w:r w:rsidRPr="00CE170B">
              <w:rPr>
                <w:rFonts w:ascii="Arial" w:hAnsi="Arial" w:cs="Arial"/>
                <w:sz w:val="24"/>
                <w:szCs w:val="24"/>
              </w:rPr>
              <w:t>250</w:t>
            </w:r>
          </w:p>
        </w:tc>
        <w:tc>
          <w:tcPr>
            <w:tcW w:w="1276" w:type="dxa"/>
            <w:tcBorders>
              <w:top w:val="nil"/>
              <w:left w:val="nil"/>
              <w:bottom w:val="single" w:sz="8" w:space="0" w:color="000000"/>
              <w:right w:val="single" w:sz="8" w:space="0" w:color="000000"/>
            </w:tcBorders>
            <w:hideMark/>
          </w:tcPr>
          <w:p w14:paraId="2E1E484A" w14:textId="77777777" w:rsidR="00CE170B" w:rsidRPr="00CE170B" w:rsidRDefault="00CE170B" w:rsidP="00CE170B">
            <w:pPr>
              <w:spacing w:before="100" w:beforeAutospacing="1" w:after="0" w:line="240" w:lineRule="auto"/>
              <w:jc w:val="both"/>
              <w:rPr>
                <w:rFonts w:ascii="Arial" w:eastAsia="Times New Roman" w:hAnsi="Arial" w:cs="Arial"/>
                <w:sz w:val="24"/>
                <w:szCs w:val="24"/>
                <w:lang w:eastAsia="pt-BR"/>
              </w:rPr>
            </w:pPr>
            <w:r w:rsidRPr="00CE170B">
              <w:rPr>
                <w:rFonts w:ascii="Arial" w:eastAsia="Times New Roman" w:hAnsi="Arial" w:cs="Arial"/>
                <w:sz w:val="24"/>
                <w:szCs w:val="24"/>
                <w:lang w:eastAsia="pt-BR"/>
              </w:rPr>
              <w:t> </w:t>
            </w:r>
          </w:p>
        </w:tc>
        <w:tc>
          <w:tcPr>
            <w:tcW w:w="2409" w:type="dxa"/>
            <w:tcBorders>
              <w:top w:val="nil"/>
              <w:left w:val="nil"/>
              <w:bottom w:val="single" w:sz="8" w:space="0" w:color="000000"/>
              <w:right w:val="single" w:sz="8" w:space="0" w:color="000000"/>
            </w:tcBorders>
            <w:hideMark/>
          </w:tcPr>
          <w:p w14:paraId="5AC81520" w14:textId="77777777" w:rsidR="00CE170B" w:rsidRPr="00CE170B" w:rsidRDefault="00CE170B" w:rsidP="00CE170B">
            <w:pPr>
              <w:spacing w:before="100" w:beforeAutospacing="1" w:after="0" w:line="240" w:lineRule="auto"/>
              <w:jc w:val="both"/>
              <w:rPr>
                <w:rFonts w:ascii="Arial" w:eastAsia="Times New Roman" w:hAnsi="Arial" w:cs="Arial"/>
                <w:sz w:val="24"/>
                <w:szCs w:val="24"/>
                <w:lang w:eastAsia="pt-BR"/>
              </w:rPr>
            </w:pPr>
            <w:r w:rsidRPr="00CE170B">
              <w:rPr>
                <w:rFonts w:ascii="Arial" w:eastAsia="Times New Roman" w:hAnsi="Arial" w:cs="Arial"/>
                <w:sz w:val="24"/>
                <w:szCs w:val="24"/>
                <w:lang w:eastAsia="pt-BR"/>
              </w:rPr>
              <w:t> </w:t>
            </w:r>
          </w:p>
        </w:tc>
      </w:tr>
      <w:tr w:rsidR="00CE170B" w:rsidRPr="00CE170B" w14:paraId="4CC9DBFB" w14:textId="77777777" w:rsidTr="00CE170B">
        <w:tc>
          <w:tcPr>
            <w:tcW w:w="841" w:type="dxa"/>
            <w:tcBorders>
              <w:top w:val="nil"/>
              <w:left w:val="single" w:sz="8" w:space="0" w:color="000000"/>
              <w:bottom w:val="single" w:sz="8" w:space="0" w:color="000000"/>
              <w:right w:val="single" w:sz="8" w:space="0" w:color="000000"/>
            </w:tcBorders>
            <w:hideMark/>
          </w:tcPr>
          <w:p w14:paraId="3903B060" w14:textId="77777777" w:rsidR="00CE170B" w:rsidRPr="00CE170B" w:rsidRDefault="00CE170B" w:rsidP="00CE170B">
            <w:pPr>
              <w:spacing w:before="100" w:beforeAutospacing="1" w:after="0" w:line="240" w:lineRule="auto"/>
              <w:jc w:val="center"/>
              <w:rPr>
                <w:rFonts w:ascii="Arial" w:eastAsia="Times New Roman" w:hAnsi="Arial" w:cs="Arial"/>
                <w:sz w:val="24"/>
                <w:szCs w:val="24"/>
                <w:lang w:eastAsia="pt-BR"/>
              </w:rPr>
            </w:pPr>
          </w:p>
          <w:p w14:paraId="5D92357B" w14:textId="77777777" w:rsidR="00CE170B" w:rsidRPr="00CE170B" w:rsidRDefault="00CE170B" w:rsidP="00CE170B">
            <w:pPr>
              <w:spacing w:before="100" w:beforeAutospacing="1" w:after="0" w:line="240" w:lineRule="auto"/>
              <w:jc w:val="center"/>
              <w:rPr>
                <w:rFonts w:ascii="Arial" w:eastAsia="Times New Roman" w:hAnsi="Arial" w:cs="Arial"/>
                <w:sz w:val="24"/>
                <w:szCs w:val="24"/>
                <w:lang w:eastAsia="pt-BR"/>
              </w:rPr>
            </w:pPr>
            <w:r w:rsidRPr="00CE170B">
              <w:rPr>
                <w:rFonts w:ascii="Arial" w:eastAsia="Times New Roman" w:hAnsi="Arial" w:cs="Arial"/>
                <w:sz w:val="24"/>
                <w:szCs w:val="24"/>
                <w:lang w:eastAsia="pt-BR"/>
              </w:rPr>
              <w:t>2</w:t>
            </w:r>
          </w:p>
        </w:tc>
        <w:tc>
          <w:tcPr>
            <w:tcW w:w="2126" w:type="dxa"/>
            <w:tcBorders>
              <w:top w:val="nil"/>
              <w:left w:val="nil"/>
              <w:bottom w:val="single" w:sz="8" w:space="0" w:color="000000"/>
              <w:right w:val="single" w:sz="8" w:space="0" w:color="000000"/>
            </w:tcBorders>
            <w:hideMark/>
          </w:tcPr>
          <w:p w14:paraId="4D1A8B05" w14:textId="77777777" w:rsidR="00CE170B" w:rsidRPr="00CE170B" w:rsidRDefault="00CE170B" w:rsidP="00CE170B">
            <w:pPr>
              <w:spacing w:before="100" w:beforeAutospacing="1" w:after="0" w:line="240" w:lineRule="auto"/>
              <w:jc w:val="both"/>
              <w:rPr>
                <w:rFonts w:ascii="Arial" w:hAnsi="Arial" w:cs="Arial"/>
                <w:sz w:val="24"/>
                <w:szCs w:val="24"/>
              </w:rPr>
            </w:pPr>
            <w:r w:rsidRPr="00CE170B">
              <w:rPr>
                <w:rFonts w:ascii="Arial" w:eastAsia="Times New Roman" w:hAnsi="Arial" w:cs="Arial"/>
                <w:sz w:val="24"/>
                <w:szCs w:val="24"/>
                <w:lang w:eastAsia="pt-BR"/>
              </w:rPr>
              <w:t> </w:t>
            </w:r>
            <w:r w:rsidRPr="00CE170B">
              <w:rPr>
                <w:rFonts w:ascii="Arial" w:hAnsi="Arial" w:cs="Arial"/>
                <w:sz w:val="24"/>
                <w:szCs w:val="24"/>
              </w:rPr>
              <w:t>Placa de divisórias acústicas, medindo 35x1200x2110mm. Revestimento: "</w:t>
            </w:r>
            <w:proofErr w:type="spellStart"/>
            <w:r w:rsidRPr="00CE170B">
              <w:rPr>
                <w:rFonts w:ascii="Arial" w:hAnsi="Arial" w:cs="Arial"/>
                <w:sz w:val="24"/>
                <w:szCs w:val="24"/>
              </w:rPr>
              <w:t>Eucaplac</w:t>
            </w:r>
            <w:proofErr w:type="spellEnd"/>
            <w:r w:rsidRPr="00CE170B">
              <w:rPr>
                <w:rFonts w:ascii="Arial" w:hAnsi="Arial" w:cs="Arial"/>
                <w:sz w:val="24"/>
                <w:szCs w:val="24"/>
              </w:rPr>
              <w:t xml:space="preserve"> </w:t>
            </w:r>
            <w:proofErr w:type="spellStart"/>
            <w:r w:rsidRPr="00CE170B">
              <w:rPr>
                <w:rFonts w:ascii="Arial" w:hAnsi="Arial" w:cs="Arial"/>
                <w:sz w:val="24"/>
                <w:szCs w:val="24"/>
              </w:rPr>
              <w:t>Uv</w:t>
            </w:r>
            <w:proofErr w:type="spellEnd"/>
            <w:r w:rsidRPr="00CE170B">
              <w:rPr>
                <w:rFonts w:ascii="Arial" w:hAnsi="Arial" w:cs="Arial"/>
                <w:sz w:val="24"/>
                <w:szCs w:val="24"/>
              </w:rPr>
              <w:t xml:space="preserve">" ou similar, chapa dura de fibras de eucalipto prensada com acabamento em pintura a base d'água e verniz. </w:t>
            </w:r>
          </w:p>
          <w:p w14:paraId="0E5428C5" w14:textId="77777777" w:rsidR="00CE170B" w:rsidRPr="00CE170B" w:rsidRDefault="00CE170B" w:rsidP="00CE170B">
            <w:pPr>
              <w:spacing w:before="100" w:beforeAutospacing="1" w:after="0" w:line="240" w:lineRule="auto"/>
              <w:jc w:val="both"/>
              <w:rPr>
                <w:rFonts w:ascii="Arial" w:hAnsi="Arial" w:cs="Arial"/>
                <w:sz w:val="24"/>
                <w:szCs w:val="24"/>
              </w:rPr>
            </w:pPr>
            <w:r w:rsidRPr="00CE170B">
              <w:rPr>
                <w:rFonts w:ascii="Arial" w:hAnsi="Arial" w:cs="Arial"/>
                <w:sz w:val="24"/>
                <w:szCs w:val="24"/>
              </w:rPr>
              <w:t xml:space="preserve">Miolo: lã de vidro </w:t>
            </w:r>
          </w:p>
          <w:p w14:paraId="4DACBAE6" w14:textId="77777777" w:rsidR="00CE170B" w:rsidRPr="00CE170B" w:rsidRDefault="00CE170B" w:rsidP="00CE170B">
            <w:pPr>
              <w:spacing w:before="100" w:beforeAutospacing="1" w:after="0" w:line="240" w:lineRule="auto"/>
              <w:jc w:val="both"/>
              <w:rPr>
                <w:rFonts w:ascii="Arial" w:hAnsi="Arial" w:cs="Arial"/>
                <w:sz w:val="24"/>
                <w:szCs w:val="24"/>
              </w:rPr>
            </w:pPr>
            <w:r w:rsidRPr="00CE170B">
              <w:rPr>
                <w:rFonts w:ascii="Arial" w:hAnsi="Arial" w:cs="Arial"/>
                <w:sz w:val="24"/>
                <w:szCs w:val="24"/>
              </w:rPr>
              <w:t xml:space="preserve">Requadro: madeira maciça de eucalipto </w:t>
            </w:r>
          </w:p>
          <w:p w14:paraId="768ADF45" w14:textId="77777777" w:rsidR="00CE170B" w:rsidRPr="00CE170B" w:rsidRDefault="00CE170B" w:rsidP="00CE170B">
            <w:pPr>
              <w:spacing w:before="100" w:beforeAutospacing="1" w:after="0" w:line="240" w:lineRule="auto"/>
              <w:jc w:val="both"/>
              <w:rPr>
                <w:rFonts w:ascii="Arial" w:eastAsia="Times New Roman" w:hAnsi="Arial" w:cs="Arial"/>
                <w:sz w:val="24"/>
                <w:szCs w:val="24"/>
                <w:lang w:eastAsia="pt-BR"/>
              </w:rPr>
            </w:pPr>
            <w:r w:rsidRPr="00CE170B">
              <w:rPr>
                <w:rFonts w:ascii="Arial" w:hAnsi="Arial" w:cs="Arial"/>
                <w:sz w:val="24"/>
                <w:szCs w:val="24"/>
              </w:rPr>
              <w:t>Cor Areia Jundiaí</w:t>
            </w:r>
          </w:p>
        </w:tc>
        <w:tc>
          <w:tcPr>
            <w:tcW w:w="1276" w:type="dxa"/>
            <w:tcBorders>
              <w:top w:val="nil"/>
              <w:left w:val="nil"/>
              <w:bottom w:val="single" w:sz="8" w:space="0" w:color="000000"/>
              <w:right w:val="nil"/>
            </w:tcBorders>
          </w:tcPr>
          <w:p w14:paraId="48A4527A" w14:textId="1219D21A" w:rsidR="00CE170B" w:rsidRPr="00CE170B" w:rsidRDefault="00CE170B" w:rsidP="00CE170B">
            <w:pPr>
              <w:spacing w:before="100" w:beforeAutospacing="1" w:after="0" w:line="240" w:lineRule="auto"/>
              <w:jc w:val="center"/>
              <w:rPr>
                <w:rFonts w:ascii="Arial" w:hAnsi="Arial" w:cs="Arial"/>
                <w:sz w:val="24"/>
                <w:szCs w:val="24"/>
              </w:rPr>
            </w:pPr>
            <w:r w:rsidRPr="00CE170B">
              <w:rPr>
                <w:rFonts w:ascii="Arial" w:hAnsi="Arial" w:cs="Arial"/>
                <w:sz w:val="24"/>
                <w:szCs w:val="24"/>
              </w:rPr>
              <w:t>253663</w:t>
            </w:r>
          </w:p>
        </w:tc>
        <w:tc>
          <w:tcPr>
            <w:tcW w:w="1276" w:type="dxa"/>
            <w:tcBorders>
              <w:top w:val="nil"/>
              <w:left w:val="nil"/>
              <w:bottom w:val="single" w:sz="8" w:space="0" w:color="000000"/>
              <w:right w:val="single" w:sz="8" w:space="0" w:color="000000"/>
            </w:tcBorders>
            <w:hideMark/>
          </w:tcPr>
          <w:p w14:paraId="62FCE843" w14:textId="77777777" w:rsidR="00CE170B" w:rsidRPr="00CE170B" w:rsidRDefault="00CE170B" w:rsidP="00CE170B">
            <w:pPr>
              <w:spacing w:before="100" w:beforeAutospacing="1" w:after="0" w:line="240" w:lineRule="auto"/>
              <w:jc w:val="center"/>
              <w:rPr>
                <w:rFonts w:ascii="Arial" w:eastAsia="Times New Roman" w:hAnsi="Arial" w:cs="Arial"/>
                <w:sz w:val="24"/>
                <w:szCs w:val="24"/>
                <w:lang w:eastAsia="pt-BR"/>
              </w:rPr>
            </w:pPr>
            <w:r w:rsidRPr="00CE170B">
              <w:rPr>
                <w:rFonts w:ascii="Arial" w:hAnsi="Arial" w:cs="Arial"/>
                <w:sz w:val="24"/>
                <w:szCs w:val="24"/>
              </w:rPr>
              <w:t>Unidade</w:t>
            </w:r>
          </w:p>
        </w:tc>
        <w:tc>
          <w:tcPr>
            <w:tcW w:w="1701" w:type="dxa"/>
            <w:tcBorders>
              <w:top w:val="nil"/>
              <w:left w:val="nil"/>
              <w:bottom w:val="single" w:sz="8" w:space="0" w:color="000000"/>
              <w:right w:val="single" w:sz="8" w:space="0" w:color="000000"/>
            </w:tcBorders>
            <w:hideMark/>
          </w:tcPr>
          <w:p w14:paraId="1B67394B" w14:textId="77777777" w:rsidR="00CE170B" w:rsidRPr="00CE170B" w:rsidRDefault="00CE170B" w:rsidP="00CE170B">
            <w:pPr>
              <w:spacing w:before="100" w:beforeAutospacing="1" w:after="0" w:line="240" w:lineRule="auto"/>
              <w:jc w:val="center"/>
              <w:rPr>
                <w:rFonts w:ascii="Arial" w:eastAsia="Times New Roman" w:hAnsi="Arial" w:cs="Arial"/>
                <w:sz w:val="24"/>
                <w:szCs w:val="24"/>
                <w:lang w:eastAsia="pt-BR"/>
              </w:rPr>
            </w:pPr>
            <w:r w:rsidRPr="00CE170B">
              <w:rPr>
                <w:rFonts w:ascii="Arial" w:hAnsi="Arial" w:cs="Arial"/>
                <w:sz w:val="24"/>
                <w:szCs w:val="24"/>
              </w:rPr>
              <w:t>150</w:t>
            </w:r>
          </w:p>
        </w:tc>
        <w:tc>
          <w:tcPr>
            <w:tcW w:w="1276" w:type="dxa"/>
            <w:tcBorders>
              <w:top w:val="nil"/>
              <w:left w:val="nil"/>
              <w:bottom w:val="single" w:sz="8" w:space="0" w:color="000000"/>
              <w:right w:val="single" w:sz="8" w:space="0" w:color="000000"/>
            </w:tcBorders>
            <w:hideMark/>
          </w:tcPr>
          <w:p w14:paraId="620DBBC0" w14:textId="77777777" w:rsidR="00CE170B" w:rsidRPr="00CE170B" w:rsidRDefault="00CE170B" w:rsidP="00CE170B">
            <w:pPr>
              <w:spacing w:before="100" w:beforeAutospacing="1" w:after="0" w:line="240" w:lineRule="auto"/>
              <w:jc w:val="both"/>
              <w:rPr>
                <w:rFonts w:ascii="Arial" w:eastAsia="Times New Roman" w:hAnsi="Arial" w:cs="Arial"/>
                <w:sz w:val="24"/>
                <w:szCs w:val="24"/>
                <w:lang w:eastAsia="pt-BR"/>
              </w:rPr>
            </w:pPr>
            <w:r w:rsidRPr="00CE170B">
              <w:rPr>
                <w:rFonts w:ascii="Arial" w:eastAsia="Times New Roman" w:hAnsi="Arial" w:cs="Arial"/>
                <w:sz w:val="24"/>
                <w:szCs w:val="24"/>
                <w:lang w:eastAsia="pt-BR"/>
              </w:rPr>
              <w:t> </w:t>
            </w:r>
          </w:p>
        </w:tc>
        <w:tc>
          <w:tcPr>
            <w:tcW w:w="2409" w:type="dxa"/>
            <w:tcBorders>
              <w:top w:val="nil"/>
              <w:left w:val="nil"/>
              <w:bottom w:val="single" w:sz="8" w:space="0" w:color="000000"/>
              <w:right w:val="single" w:sz="8" w:space="0" w:color="000000"/>
            </w:tcBorders>
            <w:hideMark/>
          </w:tcPr>
          <w:p w14:paraId="43E895DB" w14:textId="77777777" w:rsidR="00CE170B" w:rsidRPr="00CE170B" w:rsidRDefault="00CE170B" w:rsidP="00CE170B">
            <w:pPr>
              <w:spacing w:before="100" w:beforeAutospacing="1" w:after="0" w:line="240" w:lineRule="auto"/>
              <w:jc w:val="both"/>
              <w:rPr>
                <w:rFonts w:ascii="Arial" w:eastAsia="Times New Roman" w:hAnsi="Arial" w:cs="Arial"/>
                <w:sz w:val="24"/>
                <w:szCs w:val="24"/>
                <w:lang w:eastAsia="pt-BR"/>
              </w:rPr>
            </w:pPr>
            <w:r w:rsidRPr="00CE170B">
              <w:rPr>
                <w:rFonts w:ascii="Arial" w:eastAsia="Times New Roman" w:hAnsi="Arial" w:cs="Arial"/>
                <w:sz w:val="24"/>
                <w:szCs w:val="24"/>
                <w:lang w:eastAsia="pt-BR"/>
              </w:rPr>
              <w:t> </w:t>
            </w:r>
          </w:p>
        </w:tc>
      </w:tr>
      <w:tr w:rsidR="00CE170B" w:rsidRPr="00CE170B" w14:paraId="7AC1596D" w14:textId="77777777" w:rsidTr="00CE170B">
        <w:tc>
          <w:tcPr>
            <w:tcW w:w="841" w:type="dxa"/>
            <w:tcBorders>
              <w:top w:val="nil"/>
              <w:left w:val="single" w:sz="8" w:space="0" w:color="000000"/>
              <w:bottom w:val="single" w:sz="8" w:space="0" w:color="000000"/>
              <w:right w:val="single" w:sz="8" w:space="0" w:color="000000"/>
            </w:tcBorders>
            <w:hideMark/>
          </w:tcPr>
          <w:p w14:paraId="77091BD3" w14:textId="77777777" w:rsidR="00CE170B" w:rsidRPr="00CE170B" w:rsidRDefault="00CE170B" w:rsidP="00CE170B">
            <w:pPr>
              <w:spacing w:before="100" w:beforeAutospacing="1" w:after="0" w:line="240" w:lineRule="auto"/>
              <w:jc w:val="center"/>
              <w:rPr>
                <w:rFonts w:ascii="Arial" w:eastAsia="Times New Roman" w:hAnsi="Arial" w:cs="Arial"/>
                <w:sz w:val="24"/>
                <w:szCs w:val="24"/>
                <w:lang w:eastAsia="pt-BR"/>
              </w:rPr>
            </w:pPr>
            <w:r w:rsidRPr="00CE170B">
              <w:rPr>
                <w:rFonts w:ascii="Arial" w:eastAsia="Times New Roman" w:hAnsi="Arial" w:cs="Arial"/>
                <w:sz w:val="24"/>
                <w:szCs w:val="24"/>
                <w:lang w:eastAsia="pt-BR"/>
              </w:rPr>
              <w:t>3</w:t>
            </w:r>
          </w:p>
        </w:tc>
        <w:tc>
          <w:tcPr>
            <w:tcW w:w="2126" w:type="dxa"/>
            <w:tcBorders>
              <w:top w:val="nil"/>
              <w:left w:val="nil"/>
              <w:bottom w:val="single" w:sz="8" w:space="0" w:color="000000"/>
              <w:right w:val="single" w:sz="8" w:space="0" w:color="000000"/>
            </w:tcBorders>
            <w:hideMark/>
          </w:tcPr>
          <w:p w14:paraId="5ABCB3CA" w14:textId="77777777" w:rsidR="00CE170B" w:rsidRDefault="00CE170B" w:rsidP="00CE170B">
            <w:pPr>
              <w:spacing w:before="100" w:beforeAutospacing="1" w:after="0" w:line="240" w:lineRule="auto"/>
              <w:jc w:val="both"/>
              <w:rPr>
                <w:rFonts w:ascii="Arial" w:hAnsi="Arial" w:cs="Arial"/>
                <w:sz w:val="24"/>
                <w:szCs w:val="24"/>
              </w:rPr>
            </w:pPr>
            <w:r w:rsidRPr="00CE170B">
              <w:rPr>
                <w:rFonts w:ascii="Arial" w:eastAsia="Times New Roman" w:hAnsi="Arial" w:cs="Arial"/>
                <w:sz w:val="24"/>
                <w:szCs w:val="24"/>
                <w:lang w:eastAsia="pt-BR"/>
              </w:rPr>
              <w:t> </w:t>
            </w:r>
            <w:r w:rsidRPr="00CE170B">
              <w:rPr>
                <w:rFonts w:ascii="Arial" w:hAnsi="Arial" w:cs="Arial"/>
                <w:sz w:val="24"/>
                <w:szCs w:val="24"/>
              </w:rPr>
              <w:t xml:space="preserve">Porta de divisória 35mm (tipo </w:t>
            </w:r>
            <w:r w:rsidRPr="00CE170B">
              <w:rPr>
                <w:rFonts w:ascii="Arial" w:hAnsi="Arial" w:cs="Arial"/>
                <w:sz w:val="24"/>
                <w:szCs w:val="24"/>
              </w:rPr>
              <w:lastRenderedPageBreak/>
              <w:t xml:space="preserve">colmeia) de 0,82m x 2,10m com requadro/ acabamento e batente com bandeira de divisória tipo colmeia. </w:t>
            </w:r>
          </w:p>
          <w:p w14:paraId="337D6038" w14:textId="371FD1B4" w:rsidR="00CE170B" w:rsidRPr="00CE170B" w:rsidRDefault="00CE170B" w:rsidP="00CE170B">
            <w:pPr>
              <w:spacing w:before="100" w:beforeAutospacing="1" w:after="0" w:line="240" w:lineRule="auto"/>
              <w:jc w:val="both"/>
              <w:rPr>
                <w:rFonts w:ascii="Arial" w:eastAsia="Times New Roman" w:hAnsi="Arial" w:cs="Arial"/>
                <w:sz w:val="24"/>
                <w:szCs w:val="24"/>
                <w:lang w:eastAsia="pt-BR"/>
              </w:rPr>
            </w:pPr>
            <w:r w:rsidRPr="00CE170B">
              <w:rPr>
                <w:rFonts w:ascii="Arial" w:hAnsi="Arial" w:cs="Arial"/>
                <w:sz w:val="24"/>
                <w:szCs w:val="24"/>
              </w:rPr>
              <w:t>Cor Areia Jundiaí</w:t>
            </w:r>
          </w:p>
        </w:tc>
        <w:tc>
          <w:tcPr>
            <w:tcW w:w="1276" w:type="dxa"/>
            <w:tcBorders>
              <w:top w:val="nil"/>
              <w:left w:val="nil"/>
              <w:bottom w:val="single" w:sz="8" w:space="0" w:color="000000"/>
              <w:right w:val="nil"/>
            </w:tcBorders>
          </w:tcPr>
          <w:p w14:paraId="6BE113D7" w14:textId="545D2A2A" w:rsidR="00CE170B" w:rsidRPr="00CE170B" w:rsidRDefault="00CE170B" w:rsidP="00CE170B">
            <w:pPr>
              <w:spacing w:before="100" w:beforeAutospacing="1" w:after="0" w:line="240" w:lineRule="auto"/>
              <w:jc w:val="center"/>
              <w:rPr>
                <w:rFonts w:ascii="Arial" w:hAnsi="Arial" w:cs="Arial"/>
                <w:sz w:val="24"/>
                <w:szCs w:val="24"/>
              </w:rPr>
            </w:pPr>
            <w:r w:rsidRPr="00CE170B">
              <w:rPr>
                <w:rFonts w:ascii="Arial" w:hAnsi="Arial" w:cs="Arial"/>
                <w:sz w:val="24"/>
                <w:szCs w:val="24"/>
              </w:rPr>
              <w:lastRenderedPageBreak/>
              <w:t>448790</w:t>
            </w:r>
          </w:p>
        </w:tc>
        <w:tc>
          <w:tcPr>
            <w:tcW w:w="1276" w:type="dxa"/>
            <w:tcBorders>
              <w:top w:val="nil"/>
              <w:left w:val="nil"/>
              <w:bottom w:val="single" w:sz="8" w:space="0" w:color="000000"/>
              <w:right w:val="single" w:sz="8" w:space="0" w:color="000000"/>
            </w:tcBorders>
            <w:hideMark/>
          </w:tcPr>
          <w:p w14:paraId="34C31498" w14:textId="77777777" w:rsidR="00CE170B" w:rsidRPr="00CE170B" w:rsidRDefault="00CE170B" w:rsidP="00CE170B">
            <w:pPr>
              <w:spacing w:before="100" w:beforeAutospacing="1" w:after="0" w:line="240" w:lineRule="auto"/>
              <w:jc w:val="center"/>
              <w:rPr>
                <w:rFonts w:ascii="Arial" w:eastAsia="Times New Roman" w:hAnsi="Arial" w:cs="Arial"/>
                <w:sz w:val="24"/>
                <w:szCs w:val="24"/>
                <w:lang w:eastAsia="pt-BR"/>
              </w:rPr>
            </w:pPr>
            <w:r w:rsidRPr="00CE170B">
              <w:rPr>
                <w:rFonts w:ascii="Arial" w:hAnsi="Arial" w:cs="Arial"/>
                <w:sz w:val="24"/>
                <w:szCs w:val="24"/>
              </w:rPr>
              <w:t>Unidade</w:t>
            </w:r>
          </w:p>
        </w:tc>
        <w:tc>
          <w:tcPr>
            <w:tcW w:w="1701" w:type="dxa"/>
            <w:tcBorders>
              <w:top w:val="nil"/>
              <w:left w:val="nil"/>
              <w:bottom w:val="single" w:sz="8" w:space="0" w:color="000000"/>
              <w:right w:val="single" w:sz="8" w:space="0" w:color="000000"/>
            </w:tcBorders>
            <w:hideMark/>
          </w:tcPr>
          <w:p w14:paraId="3AF9DDDE" w14:textId="77777777" w:rsidR="00CE170B" w:rsidRPr="00CE170B" w:rsidRDefault="00CE170B" w:rsidP="00CE170B">
            <w:pPr>
              <w:spacing w:before="100" w:beforeAutospacing="1" w:after="0" w:line="240" w:lineRule="auto"/>
              <w:jc w:val="center"/>
              <w:rPr>
                <w:rFonts w:ascii="Arial" w:eastAsia="Times New Roman" w:hAnsi="Arial" w:cs="Arial"/>
                <w:sz w:val="24"/>
                <w:szCs w:val="24"/>
                <w:lang w:eastAsia="pt-BR"/>
              </w:rPr>
            </w:pPr>
            <w:r w:rsidRPr="00CE170B">
              <w:rPr>
                <w:rFonts w:ascii="Arial" w:hAnsi="Arial" w:cs="Arial"/>
                <w:sz w:val="24"/>
                <w:szCs w:val="24"/>
              </w:rPr>
              <w:t>10</w:t>
            </w:r>
          </w:p>
        </w:tc>
        <w:tc>
          <w:tcPr>
            <w:tcW w:w="1276" w:type="dxa"/>
            <w:tcBorders>
              <w:top w:val="nil"/>
              <w:left w:val="nil"/>
              <w:bottom w:val="single" w:sz="8" w:space="0" w:color="000000"/>
              <w:right w:val="single" w:sz="8" w:space="0" w:color="000000"/>
            </w:tcBorders>
            <w:hideMark/>
          </w:tcPr>
          <w:p w14:paraId="1EC14E8A" w14:textId="77777777" w:rsidR="00CE170B" w:rsidRPr="00CE170B" w:rsidRDefault="00CE170B" w:rsidP="00CE170B">
            <w:pPr>
              <w:spacing w:before="100" w:beforeAutospacing="1" w:after="0" w:line="240" w:lineRule="auto"/>
              <w:jc w:val="both"/>
              <w:rPr>
                <w:rFonts w:ascii="Arial" w:eastAsia="Times New Roman" w:hAnsi="Arial" w:cs="Arial"/>
                <w:sz w:val="24"/>
                <w:szCs w:val="24"/>
                <w:lang w:eastAsia="pt-BR"/>
              </w:rPr>
            </w:pPr>
            <w:r w:rsidRPr="00CE170B">
              <w:rPr>
                <w:rFonts w:ascii="Arial" w:eastAsia="Times New Roman" w:hAnsi="Arial" w:cs="Arial"/>
                <w:sz w:val="24"/>
                <w:szCs w:val="24"/>
                <w:lang w:eastAsia="pt-BR"/>
              </w:rPr>
              <w:t> </w:t>
            </w:r>
          </w:p>
        </w:tc>
        <w:tc>
          <w:tcPr>
            <w:tcW w:w="2409" w:type="dxa"/>
            <w:tcBorders>
              <w:top w:val="nil"/>
              <w:left w:val="nil"/>
              <w:bottom w:val="single" w:sz="8" w:space="0" w:color="000000"/>
              <w:right w:val="single" w:sz="8" w:space="0" w:color="000000"/>
            </w:tcBorders>
            <w:hideMark/>
          </w:tcPr>
          <w:p w14:paraId="78EEC325" w14:textId="77777777" w:rsidR="00CE170B" w:rsidRPr="00CE170B" w:rsidRDefault="00CE170B" w:rsidP="00CE170B">
            <w:pPr>
              <w:spacing w:before="100" w:beforeAutospacing="1" w:after="0" w:line="240" w:lineRule="auto"/>
              <w:jc w:val="both"/>
              <w:rPr>
                <w:rFonts w:ascii="Arial" w:eastAsia="Times New Roman" w:hAnsi="Arial" w:cs="Arial"/>
                <w:sz w:val="24"/>
                <w:szCs w:val="24"/>
                <w:lang w:eastAsia="pt-BR"/>
              </w:rPr>
            </w:pPr>
            <w:r w:rsidRPr="00CE170B">
              <w:rPr>
                <w:rFonts w:ascii="Arial" w:eastAsia="Times New Roman" w:hAnsi="Arial" w:cs="Arial"/>
                <w:sz w:val="24"/>
                <w:szCs w:val="24"/>
                <w:lang w:eastAsia="pt-BR"/>
              </w:rPr>
              <w:t> </w:t>
            </w:r>
          </w:p>
        </w:tc>
      </w:tr>
      <w:tr w:rsidR="00CE170B" w:rsidRPr="00CE170B" w14:paraId="59B45D37" w14:textId="77777777" w:rsidTr="00CE170B">
        <w:tc>
          <w:tcPr>
            <w:tcW w:w="841" w:type="dxa"/>
            <w:tcBorders>
              <w:top w:val="nil"/>
              <w:left w:val="single" w:sz="8" w:space="0" w:color="000000"/>
              <w:bottom w:val="single" w:sz="8" w:space="0" w:color="000000"/>
              <w:right w:val="single" w:sz="8" w:space="0" w:color="000000"/>
            </w:tcBorders>
            <w:hideMark/>
          </w:tcPr>
          <w:p w14:paraId="66909585" w14:textId="77777777" w:rsidR="00CE170B" w:rsidRPr="00CE170B" w:rsidRDefault="00CE170B" w:rsidP="00CE170B">
            <w:pPr>
              <w:spacing w:before="100" w:beforeAutospacing="1" w:after="0" w:line="240" w:lineRule="auto"/>
              <w:jc w:val="center"/>
              <w:rPr>
                <w:rFonts w:ascii="Arial" w:eastAsia="Times New Roman" w:hAnsi="Arial" w:cs="Arial"/>
                <w:sz w:val="24"/>
                <w:szCs w:val="24"/>
                <w:lang w:eastAsia="pt-BR"/>
              </w:rPr>
            </w:pPr>
            <w:r w:rsidRPr="00CE170B">
              <w:rPr>
                <w:rFonts w:ascii="Arial" w:eastAsia="Times New Roman" w:hAnsi="Arial" w:cs="Arial"/>
                <w:sz w:val="24"/>
                <w:szCs w:val="24"/>
                <w:lang w:eastAsia="pt-BR"/>
              </w:rPr>
              <w:t>4</w:t>
            </w:r>
          </w:p>
        </w:tc>
        <w:tc>
          <w:tcPr>
            <w:tcW w:w="2126" w:type="dxa"/>
            <w:tcBorders>
              <w:top w:val="nil"/>
              <w:left w:val="nil"/>
              <w:bottom w:val="single" w:sz="8" w:space="0" w:color="000000"/>
              <w:right w:val="single" w:sz="8" w:space="0" w:color="000000"/>
            </w:tcBorders>
            <w:hideMark/>
          </w:tcPr>
          <w:p w14:paraId="53C4F0F2" w14:textId="77777777" w:rsidR="00CE170B" w:rsidRPr="00CE170B" w:rsidRDefault="00CE170B" w:rsidP="00CE170B">
            <w:pPr>
              <w:spacing w:before="100" w:beforeAutospacing="1" w:after="0" w:line="240" w:lineRule="auto"/>
              <w:jc w:val="both"/>
              <w:rPr>
                <w:rFonts w:ascii="Arial" w:eastAsia="Times New Roman" w:hAnsi="Arial" w:cs="Arial"/>
                <w:sz w:val="24"/>
                <w:szCs w:val="24"/>
                <w:lang w:eastAsia="pt-BR"/>
              </w:rPr>
            </w:pPr>
            <w:r w:rsidRPr="00CE170B">
              <w:rPr>
                <w:rFonts w:ascii="Arial" w:eastAsia="Times New Roman" w:hAnsi="Arial" w:cs="Arial"/>
                <w:sz w:val="24"/>
                <w:szCs w:val="24"/>
                <w:lang w:eastAsia="pt-BR"/>
              </w:rPr>
              <w:t> </w:t>
            </w:r>
            <w:r w:rsidRPr="00CE170B">
              <w:rPr>
                <w:rFonts w:ascii="Arial" w:hAnsi="Arial" w:cs="Arial"/>
                <w:sz w:val="24"/>
                <w:szCs w:val="24"/>
              </w:rPr>
              <w:t>Perfil H (travessa) em aço naval branco (barra com 3 m)</w:t>
            </w:r>
          </w:p>
        </w:tc>
        <w:tc>
          <w:tcPr>
            <w:tcW w:w="1276" w:type="dxa"/>
            <w:tcBorders>
              <w:top w:val="nil"/>
              <w:left w:val="nil"/>
              <w:bottom w:val="single" w:sz="8" w:space="0" w:color="000000"/>
              <w:right w:val="nil"/>
            </w:tcBorders>
          </w:tcPr>
          <w:p w14:paraId="455C67C1" w14:textId="4BF58513" w:rsidR="00CE170B" w:rsidRPr="00CE170B" w:rsidRDefault="00CE170B" w:rsidP="00CE170B">
            <w:pPr>
              <w:spacing w:before="100" w:beforeAutospacing="1" w:after="0" w:line="240" w:lineRule="auto"/>
              <w:jc w:val="center"/>
              <w:rPr>
                <w:rFonts w:ascii="Arial" w:hAnsi="Arial" w:cs="Arial"/>
                <w:sz w:val="24"/>
                <w:szCs w:val="24"/>
              </w:rPr>
            </w:pPr>
            <w:r w:rsidRPr="00CE170B">
              <w:rPr>
                <w:rFonts w:ascii="Arial" w:hAnsi="Arial" w:cs="Arial"/>
                <w:sz w:val="24"/>
                <w:szCs w:val="24"/>
              </w:rPr>
              <w:t>241650</w:t>
            </w:r>
          </w:p>
        </w:tc>
        <w:tc>
          <w:tcPr>
            <w:tcW w:w="1276" w:type="dxa"/>
            <w:tcBorders>
              <w:top w:val="nil"/>
              <w:left w:val="nil"/>
              <w:bottom w:val="single" w:sz="8" w:space="0" w:color="000000"/>
              <w:right w:val="single" w:sz="8" w:space="0" w:color="000000"/>
            </w:tcBorders>
            <w:hideMark/>
          </w:tcPr>
          <w:p w14:paraId="050529EA" w14:textId="77777777" w:rsidR="00CE170B" w:rsidRPr="00CE170B" w:rsidRDefault="00CE170B" w:rsidP="00CE170B">
            <w:pPr>
              <w:spacing w:before="100" w:beforeAutospacing="1" w:after="0" w:line="240" w:lineRule="auto"/>
              <w:jc w:val="center"/>
              <w:rPr>
                <w:rFonts w:ascii="Arial" w:eastAsia="Times New Roman" w:hAnsi="Arial" w:cs="Arial"/>
                <w:sz w:val="24"/>
                <w:szCs w:val="24"/>
                <w:lang w:eastAsia="pt-BR"/>
              </w:rPr>
            </w:pPr>
            <w:r w:rsidRPr="00CE170B">
              <w:rPr>
                <w:rFonts w:ascii="Arial" w:hAnsi="Arial" w:cs="Arial"/>
                <w:sz w:val="24"/>
                <w:szCs w:val="24"/>
              </w:rPr>
              <w:t>Barra</w:t>
            </w:r>
          </w:p>
        </w:tc>
        <w:tc>
          <w:tcPr>
            <w:tcW w:w="1701" w:type="dxa"/>
            <w:tcBorders>
              <w:top w:val="nil"/>
              <w:left w:val="nil"/>
              <w:bottom w:val="single" w:sz="8" w:space="0" w:color="000000"/>
              <w:right w:val="single" w:sz="8" w:space="0" w:color="000000"/>
            </w:tcBorders>
            <w:hideMark/>
          </w:tcPr>
          <w:p w14:paraId="32259E78" w14:textId="77777777" w:rsidR="00CE170B" w:rsidRPr="00CE170B" w:rsidRDefault="00CE170B" w:rsidP="00CE170B">
            <w:pPr>
              <w:spacing w:before="100" w:beforeAutospacing="1" w:after="0" w:line="240" w:lineRule="auto"/>
              <w:jc w:val="center"/>
              <w:rPr>
                <w:rFonts w:ascii="Arial" w:eastAsia="Times New Roman" w:hAnsi="Arial" w:cs="Arial"/>
                <w:sz w:val="24"/>
                <w:szCs w:val="24"/>
                <w:lang w:eastAsia="pt-BR"/>
              </w:rPr>
            </w:pPr>
            <w:r w:rsidRPr="00CE170B">
              <w:rPr>
                <w:rFonts w:ascii="Arial" w:hAnsi="Arial" w:cs="Arial"/>
                <w:sz w:val="24"/>
                <w:szCs w:val="24"/>
              </w:rPr>
              <w:t>200</w:t>
            </w:r>
          </w:p>
        </w:tc>
        <w:tc>
          <w:tcPr>
            <w:tcW w:w="1276" w:type="dxa"/>
            <w:tcBorders>
              <w:top w:val="nil"/>
              <w:left w:val="nil"/>
              <w:bottom w:val="single" w:sz="8" w:space="0" w:color="000000"/>
              <w:right w:val="single" w:sz="8" w:space="0" w:color="000000"/>
            </w:tcBorders>
            <w:hideMark/>
          </w:tcPr>
          <w:p w14:paraId="683D3EBA" w14:textId="77777777" w:rsidR="00CE170B" w:rsidRPr="00CE170B" w:rsidRDefault="00CE170B" w:rsidP="00CE170B">
            <w:pPr>
              <w:spacing w:before="100" w:beforeAutospacing="1" w:after="0" w:line="240" w:lineRule="auto"/>
              <w:jc w:val="both"/>
              <w:rPr>
                <w:rFonts w:ascii="Arial" w:eastAsia="Times New Roman" w:hAnsi="Arial" w:cs="Arial"/>
                <w:sz w:val="24"/>
                <w:szCs w:val="24"/>
                <w:lang w:eastAsia="pt-BR"/>
              </w:rPr>
            </w:pPr>
            <w:r w:rsidRPr="00CE170B">
              <w:rPr>
                <w:rFonts w:ascii="Arial" w:eastAsia="Times New Roman" w:hAnsi="Arial" w:cs="Arial"/>
                <w:sz w:val="24"/>
                <w:szCs w:val="24"/>
                <w:lang w:eastAsia="pt-BR"/>
              </w:rPr>
              <w:t> </w:t>
            </w:r>
          </w:p>
        </w:tc>
        <w:tc>
          <w:tcPr>
            <w:tcW w:w="2409" w:type="dxa"/>
            <w:tcBorders>
              <w:top w:val="nil"/>
              <w:left w:val="nil"/>
              <w:bottom w:val="single" w:sz="8" w:space="0" w:color="000000"/>
              <w:right w:val="single" w:sz="8" w:space="0" w:color="000000"/>
            </w:tcBorders>
            <w:hideMark/>
          </w:tcPr>
          <w:p w14:paraId="109C5D4F" w14:textId="77777777" w:rsidR="00CE170B" w:rsidRPr="00CE170B" w:rsidRDefault="00CE170B" w:rsidP="00CE170B">
            <w:pPr>
              <w:spacing w:before="100" w:beforeAutospacing="1" w:after="0" w:line="240" w:lineRule="auto"/>
              <w:jc w:val="both"/>
              <w:rPr>
                <w:rFonts w:ascii="Arial" w:eastAsia="Times New Roman" w:hAnsi="Arial" w:cs="Arial"/>
                <w:sz w:val="24"/>
                <w:szCs w:val="24"/>
                <w:lang w:eastAsia="pt-BR"/>
              </w:rPr>
            </w:pPr>
            <w:r w:rsidRPr="00CE170B">
              <w:rPr>
                <w:rFonts w:ascii="Arial" w:eastAsia="Times New Roman" w:hAnsi="Arial" w:cs="Arial"/>
                <w:sz w:val="24"/>
                <w:szCs w:val="24"/>
                <w:lang w:eastAsia="pt-BR"/>
              </w:rPr>
              <w:t> </w:t>
            </w:r>
          </w:p>
        </w:tc>
      </w:tr>
      <w:tr w:rsidR="00CE170B" w:rsidRPr="00CE170B" w14:paraId="654C979D" w14:textId="77777777" w:rsidTr="00CE170B">
        <w:tc>
          <w:tcPr>
            <w:tcW w:w="841" w:type="dxa"/>
            <w:tcBorders>
              <w:top w:val="nil"/>
              <w:left w:val="single" w:sz="8" w:space="0" w:color="000000"/>
              <w:bottom w:val="nil"/>
              <w:right w:val="single" w:sz="8" w:space="0" w:color="000000"/>
            </w:tcBorders>
          </w:tcPr>
          <w:p w14:paraId="7768E5B0" w14:textId="77777777" w:rsidR="00CE170B" w:rsidRPr="00CE170B" w:rsidRDefault="00CE170B" w:rsidP="00CE170B">
            <w:pPr>
              <w:spacing w:before="100" w:beforeAutospacing="1" w:after="0" w:line="240" w:lineRule="auto"/>
              <w:jc w:val="center"/>
              <w:rPr>
                <w:rFonts w:ascii="Arial" w:eastAsia="Times New Roman" w:hAnsi="Arial" w:cs="Arial"/>
                <w:sz w:val="24"/>
                <w:szCs w:val="24"/>
                <w:lang w:eastAsia="pt-BR"/>
              </w:rPr>
            </w:pPr>
            <w:r w:rsidRPr="00CE170B">
              <w:rPr>
                <w:rFonts w:ascii="Arial" w:eastAsia="Times New Roman" w:hAnsi="Arial" w:cs="Arial"/>
                <w:sz w:val="24"/>
                <w:szCs w:val="24"/>
                <w:lang w:eastAsia="pt-BR"/>
              </w:rPr>
              <w:t>5</w:t>
            </w:r>
          </w:p>
        </w:tc>
        <w:tc>
          <w:tcPr>
            <w:tcW w:w="2126" w:type="dxa"/>
            <w:tcBorders>
              <w:top w:val="nil"/>
              <w:left w:val="nil"/>
              <w:bottom w:val="nil"/>
              <w:right w:val="single" w:sz="8" w:space="0" w:color="000000"/>
            </w:tcBorders>
          </w:tcPr>
          <w:p w14:paraId="0E40818F" w14:textId="77777777" w:rsidR="00CE170B" w:rsidRPr="00CE170B" w:rsidRDefault="00CE170B" w:rsidP="00CE170B">
            <w:pPr>
              <w:spacing w:before="100" w:beforeAutospacing="1" w:after="0" w:line="240" w:lineRule="auto"/>
              <w:jc w:val="both"/>
              <w:rPr>
                <w:rFonts w:ascii="Arial" w:eastAsia="Times New Roman" w:hAnsi="Arial" w:cs="Arial"/>
                <w:sz w:val="24"/>
                <w:szCs w:val="24"/>
                <w:lang w:eastAsia="pt-BR"/>
              </w:rPr>
            </w:pPr>
            <w:r w:rsidRPr="00CE170B">
              <w:rPr>
                <w:rFonts w:ascii="Arial" w:hAnsi="Arial" w:cs="Arial"/>
                <w:sz w:val="24"/>
                <w:szCs w:val="24"/>
              </w:rPr>
              <w:t>Perfil U (guia) em aço naval branco (barra com 3 m)</w:t>
            </w:r>
          </w:p>
        </w:tc>
        <w:tc>
          <w:tcPr>
            <w:tcW w:w="1276" w:type="dxa"/>
            <w:tcBorders>
              <w:top w:val="nil"/>
              <w:left w:val="nil"/>
              <w:bottom w:val="nil"/>
              <w:right w:val="nil"/>
            </w:tcBorders>
          </w:tcPr>
          <w:p w14:paraId="5BB6FEB9" w14:textId="7DE7ECB8" w:rsidR="00CE170B" w:rsidRPr="00CE170B" w:rsidRDefault="00CE170B" w:rsidP="00CE170B">
            <w:pPr>
              <w:spacing w:before="100" w:beforeAutospacing="1" w:after="0" w:line="240" w:lineRule="auto"/>
              <w:jc w:val="center"/>
              <w:rPr>
                <w:rFonts w:ascii="Arial" w:hAnsi="Arial" w:cs="Arial"/>
                <w:sz w:val="24"/>
                <w:szCs w:val="24"/>
              </w:rPr>
            </w:pPr>
            <w:r w:rsidRPr="00CE170B">
              <w:rPr>
                <w:rFonts w:ascii="Arial" w:hAnsi="Arial" w:cs="Arial"/>
                <w:sz w:val="24"/>
                <w:szCs w:val="24"/>
              </w:rPr>
              <w:t>241651</w:t>
            </w:r>
          </w:p>
        </w:tc>
        <w:tc>
          <w:tcPr>
            <w:tcW w:w="1276" w:type="dxa"/>
            <w:tcBorders>
              <w:top w:val="nil"/>
              <w:left w:val="nil"/>
              <w:bottom w:val="nil"/>
              <w:right w:val="single" w:sz="8" w:space="0" w:color="000000"/>
            </w:tcBorders>
          </w:tcPr>
          <w:p w14:paraId="1656ECC1" w14:textId="77777777" w:rsidR="00CE170B" w:rsidRPr="00CE170B" w:rsidRDefault="00CE170B" w:rsidP="00CE170B">
            <w:pPr>
              <w:spacing w:before="100" w:beforeAutospacing="1" w:after="0" w:line="240" w:lineRule="auto"/>
              <w:jc w:val="center"/>
              <w:rPr>
                <w:rFonts w:ascii="Arial" w:eastAsia="Times New Roman" w:hAnsi="Arial" w:cs="Arial"/>
                <w:sz w:val="24"/>
                <w:szCs w:val="24"/>
                <w:lang w:eastAsia="pt-BR"/>
              </w:rPr>
            </w:pPr>
            <w:r w:rsidRPr="00CE170B">
              <w:rPr>
                <w:rFonts w:ascii="Arial" w:hAnsi="Arial" w:cs="Arial"/>
                <w:sz w:val="24"/>
                <w:szCs w:val="24"/>
              </w:rPr>
              <w:t>Barra</w:t>
            </w:r>
          </w:p>
        </w:tc>
        <w:tc>
          <w:tcPr>
            <w:tcW w:w="1701" w:type="dxa"/>
            <w:tcBorders>
              <w:top w:val="nil"/>
              <w:left w:val="nil"/>
              <w:bottom w:val="nil"/>
              <w:right w:val="single" w:sz="8" w:space="0" w:color="000000"/>
            </w:tcBorders>
          </w:tcPr>
          <w:p w14:paraId="1FC57105" w14:textId="77777777" w:rsidR="00CE170B" w:rsidRPr="00CE170B" w:rsidRDefault="00CE170B" w:rsidP="00CE170B">
            <w:pPr>
              <w:spacing w:before="100" w:beforeAutospacing="1" w:after="0" w:line="240" w:lineRule="auto"/>
              <w:jc w:val="center"/>
              <w:rPr>
                <w:rFonts w:ascii="Arial" w:eastAsia="Times New Roman" w:hAnsi="Arial" w:cs="Arial"/>
                <w:sz w:val="24"/>
                <w:szCs w:val="24"/>
                <w:lang w:eastAsia="pt-BR"/>
              </w:rPr>
            </w:pPr>
            <w:r w:rsidRPr="00CE170B">
              <w:rPr>
                <w:rFonts w:ascii="Arial" w:hAnsi="Arial" w:cs="Arial"/>
                <w:sz w:val="24"/>
                <w:szCs w:val="24"/>
              </w:rPr>
              <w:t>570</w:t>
            </w:r>
          </w:p>
        </w:tc>
        <w:tc>
          <w:tcPr>
            <w:tcW w:w="1276" w:type="dxa"/>
            <w:tcBorders>
              <w:top w:val="nil"/>
              <w:left w:val="nil"/>
              <w:bottom w:val="nil"/>
              <w:right w:val="single" w:sz="8" w:space="0" w:color="000000"/>
            </w:tcBorders>
          </w:tcPr>
          <w:p w14:paraId="748D9C8A" w14:textId="77777777" w:rsidR="00CE170B" w:rsidRPr="00CE170B" w:rsidRDefault="00CE170B" w:rsidP="00CE170B">
            <w:pPr>
              <w:spacing w:before="100" w:beforeAutospacing="1" w:after="0" w:line="240" w:lineRule="auto"/>
              <w:jc w:val="both"/>
              <w:rPr>
                <w:rFonts w:ascii="Arial" w:eastAsia="Times New Roman" w:hAnsi="Arial" w:cs="Arial"/>
                <w:sz w:val="24"/>
                <w:szCs w:val="24"/>
                <w:lang w:eastAsia="pt-BR"/>
              </w:rPr>
            </w:pPr>
          </w:p>
        </w:tc>
        <w:tc>
          <w:tcPr>
            <w:tcW w:w="2409" w:type="dxa"/>
            <w:tcBorders>
              <w:top w:val="nil"/>
              <w:left w:val="nil"/>
              <w:bottom w:val="nil"/>
              <w:right w:val="single" w:sz="8" w:space="0" w:color="000000"/>
            </w:tcBorders>
          </w:tcPr>
          <w:p w14:paraId="77BB3E29" w14:textId="77777777" w:rsidR="00CE170B" w:rsidRPr="00CE170B" w:rsidRDefault="00CE170B" w:rsidP="00CE170B">
            <w:pPr>
              <w:spacing w:before="100" w:beforeAutospacing="1" w:after="0" w:line="240" w:lineRule="auto"/>
              <w:jc w:val="both"/>
              <w:rPr>
                <w:rFonts w:ascii="Arial" w:eastAsia="Times New Roman" w:hAnsi="Arial" w:cs="Arial"/>
                <w:sz w:val="24"/>
                <w:szCs w:val="24"/>
                <w:lang w:eastAsia="pt-BR"/>
              </w:rPr>
            </w:pPr>
          </w:p>
        </w:tc>
      </w:tr>
      <w:tr w:rsidR="00CE170B" w:rsidRPr="00CE170B" w14:paraId="3C54A15F" w14:textId="77777777" w:rsidTr="006A30E0">
        <w:tc>
          <w:tcPr>
            <w:tcW w:w="8496" w:type="dxa"/>
            <w:gridSpan w:val="6"/>
            <w:tcBorders>
              <w:top w:val="nil"/>
              <w:left w:val="single" w:sz="8" w:space="0" w:color="000000"/>
              <w:bottom w:val="single" w:sz="8" w:space="0" w:color="000000"/>
              <w:right w:val="single" w:sz="8" w:space="0" w:color="000000"/>
            </w:tcBorders>
          </w:tcPr>
          <w:p w14:paraId="1E7EACCE" w14:textId="77777777" w:rsidR="00CE170B" w:rsidRPr="00CE170B" w:rsidRDefault="00CE170B" w:rsidP="00CE170B">
            <w:pPr>
              <w:spacing w:before="100" w:beforeAutospacing="1" w:after="0" w:line="240" w:lineRule="auto"/>
              <w:ind w:left="4956"/>
              <w:jc w:val="both"/>
              <w:rPr>
                <w:rFonts w:ascii="Arial" w:eastAsia="Times New Roman" w:hAnsi="Arial" w:cs="Arial"/>
                <w:b/>
                <w:bCs/>
                <w:sz w:val="24"/>
                <w:szCs w:val="24"/>
                <w:lang w:eastAsia="pt-BR"/>
              </w:rPr>
            </w:pPr>
            <w:r w:rsidRPr="00CE170B">
              <w:rPr>
                <w:rFonts w:ascii="Arial" w:eastAsia="Times New Roman" w:hAnsi="Arial" w:cs="Arial"/>
                <w:b/>
                <w:bCs/>
                <w:sz w:val="24"/>
                <w:szCs w:val="24"/>
                <w:lang w:eastAsia="pt-BR"/>
              </w:rPr>
              <w:t>VALOR TOTAL</w:t>
            </w:r>
          </w:p>
        </w:tc>
        <w:tc>
          <w:tcPr>
            <w:tcW w:w="2409" w:type="dxa"/>
            <w:tcBorders>
              <w:top w:val="nil"/>
              <w:left w:val="nil"/>
              <w:bottom w:val="single" w:sz="8" w:space="0" w:color="000000"/>
              <w:right w:val="single" w:sz="8" w:space="0" w:color="000000"/>
            </w:tcBorders>
          </w:tcPr>
          <w:p w14:paraId="7CB81042" w14:textId="77777777" w:rsidR="00CE170B" w:rsidRPr="00CE170B" w:rsidRDefault="00CE170B" w:rsidP="00CE170B">
            <w:pPr>
              <w:spacing w:before="100" w:beforeAutospacing="1" w:after="0" w:line="240" w:lineRule="auto"/>
              <w:jc w:val="both"/>
              <w:rPr>
                <w:rFonts w:ascii="Arial" w:eastAsia="Times New Roman" w:hAnsi="Arial" w:cs="Arial"/>
                <w:sz w:val="24"/>
                <w:szCs w:val="24"/>
                <w:lang w:eastAsia="pt-BR"/>
              </w:rPr>
            </w:pPr>
          </w:p>
        </w:tc>
      </w:tr>
    </w:tbl>
    <w:p w14:paraId="37EE1613" w14:textId="78045313" w:rsidR="006316C8" w:rsidRPr="00CE170B" w:rsidRDefault="00CE170B" w:rsidP="00CE170B">
      <w:pPr>
        <w:spacing w:before="100" w:beforeAutospacing="1" w:after="100" w:afterAutospacing="1" w:line="240" w:lineRule="auto"/>
        <w:ind w:left="3540"/>
        <w:jc w:val="both"/>
        <w:rPr>
          <w:rFonts w:ascii="Arial" w:eastAsia="Times New Roman" w:hAnsi="Arial" w:cs="Arial"/>
          <w:sz w:val="24"/>
          <w:szCs w:val="24"/>
          <w:lang w:eastAsia="pt-BR"/>
        </w:rPr>
      </w:pPr>
      <w:bookmarkStart w:id="0" w:name="_Hlk226564383"/>
      <w:r w:rsidRPr="00CE170B">
        <w:rPr>
          <w:rFonts w:ascii="Arial" w:hAnsi="Arial" w:cs="Arial"/>
          <w:sz w:val="24"/>
          <w:szCs w:val="24"/>
        </w:rPr>
        <w:t>* Em caso de divergência entre a descrição do CATMAT-CATSER e as especificações previstas no Termo de Referência, prevalecem as disposições do Termo de Referência.</w:t>
      </w:r>
    </w:p>
    <w:bookmarkEnd w:id="0"/>
    <w:p w14:paraId="43B61C37"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sz w:val="24"/>
          <w:szCs w:val="24"/>
          <w:lang w:eastAsia="pt-BR"/>
        </w:rPr>
        <w:t> </w:t>
      </w:r>
    </w:p>
    <w:p w14:paraId="2152E66C" w14:textId="162F2EF3" w:rsidR="008F7ADE" w:rsidRPr="00B4055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B4055E">
        <w:rPr>
          <w:rFonts w:ascii="Arial" w:eastAsia="Times New Roman" w:hAnsi="Arial" w:cs="Arial"/>
          <w:color w:val="000000"/>
          <w:sz w:val="24"/>
          <w:szCs w:val="24"/>
          <w:lang w:eastAsia="pt-BR"/>
        </w:rPr>
        <w:t>2.</w:t>
      </w:r>
      <w:r w:rsidR="009841F7" w:rsidRPr="00B4055E">
        <w:rPr>
          <w:rFonts w:ascii="Arial" w:eastAsia="Times New Roman" w:hAnsi="Arial" w:cs="Arial"/>
          <w:color w:val="000000"/>
          <w:sz w:val="24"/>
          <w:szCs w:val="24"/>
          <w:lang w:eastAsia="pt-BR"/>
        </w:rPr>
        <w:t>2</w:t>
      </w:r>
      <w:r w:rsidRPr="00B4055E">
        <w:rPr>
          <w:rFonts w:ascii="Arial" w:eastAsia="Times New Roman" w:hAnsi="Arial" w:cs="Arial"/>
          <w:color w:val="000000"/>
          <w:sz w:val="24"/>
          <w:szCs w:val="24"/>
          <w:lang w:eastAsia="pt-BR"/>
        </w:rPr>
        <w:t>. As indicações relativas à marca, modelo, prazo de garantia técnica ou validade, se exigidas no Termo de Referência, constam da Proposta Comercial.</w:t>
      </w:r>
    </w:p>
    <w:p w14:paraId="045E8CBD" w14:textId="58C07FBD" w:rsidR="008F7ADE" w:rsidRPr="00B4055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B4055E">
        <w:rPr>
          <w:rFonts w:ascii="Arial" w:eastAsia="Times New Roman" w:hAnsi="Arial" w:cs="Arial"/>
          <w:color w:val="000000"/>
          <w:sz w:val="24"/>
          <w:szCs w:val="24"/>
          <w:lang w:eastAsia="pt-BR"/>
        </w:rPr>
        <w:t>2.</w:t>
      </w:r>
      <w:r w:rsidR="009841F7" w:rsidRPr="00B4055E">
        <w:rPr>
          <w:rFonts w:ascii="Arial" w:eastAsia="Times New Roman" w:hAnsi="Arial" w:cs="Arial"/>
          <w:color w:val="000000"/>
          <w:sz w:val="24"/>
          <w:szCs w:val="24"/>
          <w:lang w:eastAsia="pt-BR"/>
        </w:rPr>
        <w:t>3</w:t>
      </w:r>
      <w:r w:rsidRPr="00B4055E">
        <w:rPr>
          <w:rFonts w:ascii="Arial" w:eastAsia="Times New Roman" w:hAnsi="Arial" w:cs="Arial"/>
          <w:color w:val="000000"/>
          <w:sz w:val="24"/>
          <w:szCs w:val="24"/>
          <w:lang w:eastAsia="pt-BR"/>
        </w:rPr>
        <w:t>. A listagem do cadastro de reserva referente ao presente registro de preços consta como anexo a esta Ata.</w:t>
      </w:r>
    </w:p>
    <w:p w14:paraId="3DDA1CE1" w14:textId="77777777" w:rsidR="008F7ADE" w:rsidRPr="00B4055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B4055E">
        <w:rPr>
          <w:rFonts w:ascii="Arial" w:eastAsia="Times New Roman" w:hAnsi="Arial" w:cs="Arial"/>
          <w:sz w:val="24"/>
          <w:szCs w:val="24"/>
          <w:lang w:eastAsia="pt-BR"/>
        </w:rPr>
        <w:t> </w:t>
      </w:r>
    </w:p>
    <w:p w14:paraId="7392CAFD" w14:textId="3F43A24A" w:rsidR="008F7ADE" w:rsidRPr="00B4055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B4055E">
        <w:rPr>
          <w:rFonts w:ascii="Arial" w:eastAsia="Times New Roman" w:hAnsi="Arial" w:cs="Arial"/>
          <w:b/>
          <w:bCs/>
          <w:color w:val="000000"/>
          <w:sz w:val="24"/>
          <w:szCs w:val="24"/>
          <w:lang w:eastAsia="pt-BR"/>
        </w:rPr>
        <w:t>3. ÓRGÃO GERENCIADOR E PARTICIPANTE(S)</w:t>
      </w:r>
    </w:p>
    <w:p w14:paraId="30D33F7A" w14:textId="1BAE3B70" w:rsidR="008F7ADE" w:rsidRPr="00B4055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B4055E">
        <w:rPr>
          <w:rFonts w:ascii="Arial" w:eastAsia="Times New Roman" w:hAnsi="Arial" w:cs="Arial"/>
          <w:color w:val="000000"/>
          <w:sz w:val="24"/>
          <w:szCs w:val="24"/>
          <w:lang w:eastAsia="pt-BR"/>
        </w:rPr>
        <w:t xml:space="preserve">3.1. O órgão gerenciador será </w:t>
      </w:r>
      <w:r w:rsidR="000935CB" w:rsidRPr="00B4055E">
        <w:rPr>
          <w:rFonts w:ascii="Arial" w:eastAsia="Times New Roman" w:hAnsi="Arial" w:cs="Arial"/>
          <w:color w:val="000000"/>
          <w:sz w:val="24"/>
          <w:szCs w:val="24"/>
          <w:lang w:eastAsia="pt-BR"/>
        </w:rPr>
        <w:t>a Justiça Federal de Primeiro Grau em São Paulo.</w:t>
      </w:r>
    </w:p>
    <w:p w14:paraId="3336FEDE" w14:textId="77777777" w:rsidR="008F7ADE" w:rsidRPr="00B4055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B4055E">
        <w:rPr>
          <w:rFonts w:ascii="Arial" w:eastAsia="Times New Roman" w:hAnsi="Arial" w:cs="Arial"/>
          <w:color w:val="000000"/>
          <w:sz w:val="24"/>
          <w:szCs w:val="24"/>
          <w:lang w:eastAsia="pt-BR"/>
        </w:rPr>
        <w:t xml:space="preserve">3.2. </w:t>
      </w:r>
      <w:r w:rsidRPr="00B4055E">
        <w:rPr>
          <w:rFonts w:ascii="Arial" w:eastAsia="Times New Roman" w:hAnsi="Arial" w:cs="Arial"/>
          <w:sz w:val="24"/>
          <w:szCs w:val="24"/>
          <w:lang w:eastAsia="pt-BR"/>
        </w:rPr>
        <w:t>Além do gerenciador, não há órgãos e entidades públicas participantes do registro de preços.</w:t>
      </w:r>
    </w:p>
    <w:p w14:paraId="27179351" w14:textId="77777777" w:rsidR="001F1FA1" w:rsidRPr="00B4055E" w:rsidRDefault="001F1FA1" w:rsidP="008F7ADE">
      <w:pPr>
        <w:spacing w:before="100" w:beforeAutospacing="1" w:after="100" w:afterAutospacing="1" w:line="240" w:lineRule="auto"/>
        <w:jc w:val="both"/>
        <w:rPr>
          <w:rFonts w:ascii="Arial" w:eastAsia="Times New Roman" w:hAnsi="Arial" w:cs="Arial"/>
          <w:sz w:val="24"/>
          <w:szCs w:val="24"/>
          <w:lang w:eastAsia="pt-BR"/>
        </w:rPr>
      </w:pPr>
    </w:p>
    <w:p w14:paraId="4E7B4DA3" w14:textId="20B5BB5D" w:rsidR="008F7ADE" w:rsidRPr="00B4055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B4055E">
        <w:rPr>
          <w:rFonts w:ascii="Arial" w:eastAsia="Times New Roman" w:hAnsi="Arial" w:cs="Arial"/>
          <w:b/>
          <w:bCs/>
          <w:color w:val="000000"/>
          <w:sz w:val="24"/>
          <w:szCs w:val="24"/>
          <w:lang w:eastAsia="pt-BR"/>
        </w:rPr>
        <w:t xml:space="preserve">4. DA ADESÃO À ATA DE REGISTRO DE PREÇOS </w:t>
      </w:r>
    </w:p>
    <w:p w14:paraId="47AF3E40" w14:textId="77777777" w:rsidR="000935CB" w:rsidRPr="00B4055E" w:rsidRDefault="000935CB" w:rsidP="000935CB">
      <w:pPr>
        <w:spacing w:before="100" w:beforeAutospacing="1" w:after="100" w:afterAutospacing="1" w:line="240" w:lineRule="auto"/>
        <w:jc w:val="both"/>
        <w:rPr>
          <w:rFonts w:ascii="Arial" w:eastAsia="Times New Roman" w:hAnsi="Arial" w:cs="Arial"/>
          <w:color w:val="000000"/>
          <w:sz w:val="24"/>
          <w:szCs w:val="24"/>
          <w:lang w:eastAsia="pt-BR"/>
        </w:rPr>
      </w:pPr>
      <w:r w:rsidRPr="00B4055E">
        <w:rPr>
          <w:rFonts w:ascii="Arial" w:eastAsia="Times New Roman" w:hAnsi="Arial" w:cs="Arial"/>
          <w:color w:val="000000"/>
          <w:sz w:val="24"/>
          <w:szCs w:val="24"/>
          <w:lang w:eastAsia="pt-BR"/>
        </w:rPr>
        <w:t>4.1. Durante a vigência da ata, os órgãos da Justiça Federal que não participaram do procedimento de IRP poderão aderir à ata de registro de preços na condição de não participantes, observados os requisitos:</w:t>
      </w:r>
    </w:p>
    <w:p w14:paraId="28F3E568" w14:textId="77777777" w:rsidR="000935CB" w:rsidRPr="00B4055E" w:rsidRDefault="000935CB" w:rsidP="000935CB">
      <w:pPr>
        <w:spacing w:before="100" w:beforeAutospacing="1" w:after="100" w:afterAutospacing="1" w:line="240" w:lineRule="auto"/>
        <w:jc w:val="both"/>
        <w:rPr>
          <w:rFonts w:ascii="Arial" w:eastAsia="Times New Roman" w:hAnsi="Arial" w:cs="Arial"/>
          <w:sz w:val="24"/>
          <w:szCs w:val="24"/>
          <w:lang w:eastAsia="pt-BR"/>
        </w:rPr>
      </w:pPr>
      <w:r w:rsidRPr="00B4055E">
        <w:rPr>
          <w:rFonts w:ascii="Arial" w:eastAsia="Times New Roman" w:hAnsi="Arial" w:cs="Arial"/>
          <w:color w:val="000000"/>
          <w:sz w:val="24"/>
          <w:szCs w:val="24"/>
          <w:lang w:eastAsia="pt-BR"/>
        </w:rPr>
        <w:t>4.1.1. apresentação de justificativa da vantagem da adesão, inclusive em situações de provável desabastecimento ou descontinuidade de serviço público;</w:t>
      </w:r>
    </w:p>
    <w:p w14:paraId="2FB49D8D" w14:textId="77777777" w:rsidR="000935CB" w:rsidRPr="00B4055E" w:rsidRDefault="000935CB" w:rsidP="000935CB">
      <w:pPr>
        <w:spacing w:before="100" w:beforeAutospacing="1" w:after="100" w:afterAutospacing="1" w:line="240" w:lineRule="auto"/>
        <w:jc w:val="both"/>
        <w:rPr>
          <w:rFonts w:ascii="Arial" w:eastAsia="Times New Roman" w:hAnsi="Arial" w:cs="Arial"/>
          <w:sz w:val="24"/>
          <w:szCs w:val="24"/>
          <w:lang w:eastAsia="pt-BR"/>
        </w:rPr>
      </w:pPr>
      <w:r w:rsidRPr="00B4055E">
        <w:rPr>
          <w:rFonts w:ascii="Arial" w:eastAsia="Times New Roman" w:hAnsi="Arial" w:cs="Arial"/>
          <w:color w:val="000000"/>
          <w:sz w:val="24"/>
          <w:szCs w:val="24"/>
          <w:lang w:eastAsia="pt-BR"/>
        </w:rPr>
        <w:lastRenderedPageBreak/>
        <w:t>4.1.2. demonstração de que os valores registrados estão compatíveis com os valores praticados pelo mercado na forma do art. 23 da Lei nº 14.133/2021; e</w:t>
      </w:r>
    </w:p>
    <w:p w14:paraId="3F0CEABC" w14:textId="77777777" w:rsidR="000935CB" w:rsidRPr="00B4055E" w:rsidRDefault="000935CB" w:rsidP="000935CB">
      <w:pPr>
        <w:spacing w:before="100" w:beforeAutospacing="1" w:after="100" w:afterAutospacing="1" w:line="240" w:lineRule="auto"/>
        <w:jc w:val="both"/>
        <w:rPr>
          <w:rFonts w:ascii="Arial" w:eastAsia="Times New Roman" w:hAnsi="Arial" w:cs="Arial"/>
          <w:sz w:val="24"/>
          <w:szCs w:val="24"/>
          <w:lang w:eastAsia="pt-BR"/>
        </w:rPr>
      </w:pPr>
      <w:r w:rsidRPr="00B4055E">
        <w:rPr>
          <w:rFonts w:ascii="Arial" w:eastAsia="Times New Roman" w:hAnsi="Arial" w:cs="Arial"/>
          <w:color w:val="000000"/>
          <w:sz w:val="24"/>
          <w:szCs w:val="24"/>
          <w:lang w:eastAsia="pt-BR"/>
        </w:rPr>
        <w:t>4.1.3. consulta e aceitação prévias do órgão ou da entidade gerenciadora e do fornecedor.</w:t>
      </w:r>
    </w:p>
    <w:p w14:paraId="6D961732" w14:textId="77777777" w:rsidR="000935CB" w:rsidRPr="00B4055E" w:rsidRDefault="000935CB" w:rsidP="000935CB">
      <w:pPr>
        <w:spacing w:before="100" w:beforeAutospacing="1" w:after="100" w:afterAutospacing="1" w:line="240" w:lineRule="auto"/>
        <w:jc w:val="both"/>
        <w:rPr>
          <w:rFonts w:ascii="Arial" w:eastAsia="Times New Roman" w:hAnsi="Arial" w:cs="Arial"/>
          <w:sz w:val="24"/>
          <w:szCs w:val="24"/>
          <w:lang w:eastAsia="pt-BR"/>
        </w:rPr>
      </w:pPr>
      <w:r w:rsidRPr="00B4055E">
        <w:rPr>
          <w:rFonts w:ascii="Arial" w:eastAsia="Times New Roman" w:hAnsi="Arial" w:cs="Arial"/>
          <w:color w:val="000000"/>
          <w:sz w:val="24"/>
          <w:szCs w:val="24"/>
          <w:lang w:eastAsia="pt-BR"/>
        </w:rPr>
        <w:t>4.2. A autorização do órgão ou entidade gerenciadora apenas será realizada após a aceitação da adesão pelo fornecedor.</w:t>
      </w:r>
    </w:p>
    <w:p w14:paraId="3204BE65" w14:textId="77777777" w:rsidR="000935CB" w:rsidRPr="00B4055E" w:rsidRDefault="000935CB" w:rsidP="000935CB">
      <w:pPr>
        <w:spacing w:before="100" w:beforeAutospacing="1" w:after="100" w:afterAutospacing="1" w:line="240" w:lineRule="auto"/>
        <w:jc w:val="both"/>
        <w:rPr>
          <w:rFonts w:ascii="Arial" w:eastAsia="Times New Roman" w:hAnsi="Arial" w:cs="Arial"/>
          <w:sz w:val="24"/>
          <w:szCs w:val="24"/>
          <w:lang w:eastAsia="pt-BR"/>
        </w:rPr>
      </w:pPr>
      <w:r w:rsidRPr="00B4055E">
        <w:rPr>
          <w:rFonts w:ascii="Arial" w:eastAsia="Times New Roman" w:hAnsi="Arial" w:cs="Arial"/>
          <w:color w:val="000000"/>
          <w:sz w:val="24"/>
          <w:szCs w:val="24"/>
          <w:lang w:eastAsia="pt-BR"/>
        </w:rPr>
        <w:t>4.2.1. O órgão ou entidade gerenciadora poderá rejeitar adesões caso elas possam acarretar prejuízo à execução de seus próprios contratos ou à sua capacidade de gerenciamento.</w:t>
      </w:r>
    </w:p>
    <w:p w14:paraId="7B08EB73" w14:textId="77777777" w:rsidR="000935CB" w:rsidRPr="00B4055E" w:rsidRDefault="000935CB" w:rsidP="000935CB">
      <w:pPr>
        <w:spacing w:before="100" w:beforeAutospacing="1" w:after="100" w:afterAutospacing="1" w:line="240" w:lineRule="auto"/>
        <w:jc w:val="both"/>
        <w:rPr>
          <w:rFonts w:ascii="Arial" w:eastAsia="Times New Roman" w:hAnsi="Arial" w:cs="Arial"/>
          <w:color w:val="000000"/>
          <w:sz w:val="24"/>
          <w:szCs w:val="24"/>
          <w:lang w:eastAsia="pt-BR"/>
        </w:rPr>
      </w:pPr>
      <w:r w:rsidRPr="00B4055E">
        <w:rPr>
          <w:rFonts w:ascii="Arial" w:eastAsia="Times New Roman" w:hAnsi="Arial" w:cs="Arial"/>
          <w:color w:val="000000"/>
          <w:sz w:val="24"/>
          <w:szCs w:val="24"/>
          <w:lang w:eastAsia="pt-BR"/>
        </w:rPr>
        <w:t>4.3. Após a autorização do órgão ou da entidade gerenciadora, o órgão não participante da Justiça Federal deverá efetivar a aquisição ou a contratação solicitada em até noventa dias, observado o prazo de vigência da ata.</w:t>
      </w:r>
    </w:p>
    <w:p w14:paraId="203D94EA" w14:textId="77777777" w:rsidR="000935CB" w:rsidRPr="00B4055E" w:rsidRDefault="000935CB" w:rsidP="000935CB">
      <w:pPr>
        <w:spacing w:after="165" w:line="240" w:lineRule="auto"/>
        <w:jc w:val="both"/>
        <w:rPr>
          <w:rFonts w:ascii="Arial" w:eastAsia="Times New Roman" w:hAnsi="Arial" w:cs="Arial"/>
          <w:sz w:val="24"/>
          <w:szCs w:val="24"/>
          <w:lang w:eastAsia="pt-BR"/>
        </w:rPr>
      </w:pPr>
      <w:r w:rsidRPr="00B4055E">
        <w:rPr>
          <w:rFonts w:ascii="Arial" w:eastAsia="Times New Roman" w:hAnsi="Arial" w:cs="Arial"/>
          <w:color w:val="000000"/>
          <w:sz w:val="24"/>
          <w:szCs w:val="24"/>
          <w:lang w:eastAsia="pt-BR"/>
        </w:rPr>
        <w:t xml:space="preserve">4.4. </w:t>
      </w:r>
      <w:r w:rsidRPr="00B4055E">
        <w:rPr>
          <w:rFonts w:ascii="Arial" w:eastAsia="Times New Roman" w:hAnsi="Arial" w:cs="Arial"/>
          <w:sz w:val="24"/>
          <w:szCs w:val="24"/>
          <w:lang w:eastAsia="pt-BR"/>
        </w:rPr>
        <w:t>O prazo de que trata o subitem anterior, relativo à efetivação da contratação, poderá ser prorrogado excepcionalmente, mediante solicitação do órgão não participante da Justiça Federal aceita pelo órgão ou pela entidade gerenciadora, desde que respeitado o limite temporal de vigência da ata de registro de preços.</w:t>
      </w:r>
    </w:p>
    <w:p w14:paraId="75868B7A" w14:textId="77777777" w:rsidR="000935CB" w:rsidRPr="00B4055E" w:rsidRDefault="000935CB" w:rsidP="000935CB">
      <w:pPr>
        <w:spacing w:after="165" w:line="240" w:lineRule="auto"/>
        <w:jc w:val="both"/>
        <w:rPr>
          <w:rFonts w:ascii="Arial" w:eastAsia="Times New Roman" w:hAnsi="Arial" w:cs="Arial"/>
          <w:sz w:val="24"/>
          <w:szCs w:val="24"/>
          <w:lang w:eastAsia="pt-BR"/>
        </w:rPr>
      </w:pPr>
      <w:r w:rsidRPr="00B4055E">
        <w:rPr>
          <w:rFonts w:ascii="Arial" w:eastAsia="Times New Roman" w:hAnsi="Arial" w:cs="Arial"/>
          <w:color w:val="000000"/>
          <w:sz w:val="24"/>
          <w:szCs w:val="24"/>
          <w:lang w:eastAsia="pt-BR"/>
        </w:rPr>
        <w:t xml:space="preserve">4.5. </w:t>
      </w:r>
      <w:r w:rsidRPr="00B4055E">
        <w:rPr>
          <w:rFonts w:ascii="Arial" w:eastAsia="Times New Roman" w:hAnsi="Arial" w:cs="Arial"/>
          <w:sz w:val="24"/>
          <w:szCs w:val="24"/>
          <w:lang w:eastAsia="pt-BR"/>
        </w:rPr>
        <w:t>O órgão da Justiça Federal poderá aderir a item da ata de registro de preços da qual seja integrante, na qualidade de não participante, para aqueles itens para os quais não tenha quantitativo registrado, observados os requisitos do item 4.1.</w:t>
      </w:r>
    </w:p>
    <w:p w14:paraId="45A1C98C" w14:textId="77777777" w:rsidR="000935CB" w:rsidRPr="00B4055E" w:rsidRDefault="000935CB" w:rsidP="000935CB">
      <w:pPr>
        <w:spacing w:after="165" w:line="240" w:lineRule="auto"/>
        <w:jc w:val="both"/>
        <w:rPr>
          <w:rFonts w:ascii="Arial" w:eastAsia="Times New Roman" w:hAnsi="Arial" w:cs="Arial"/>
          <w:sz w:val="24"/>
          <w:szCs w:val="24"/>
          <w:lang w:eastAsia="pt-BR"/>
        </w:rPr>
      </w:pPr>
      <w:r w:rsidRPr="00B4055E">
        <w:rPr>
          <w:rFonts w:ascii="Arial" w:eastAsia="Times New Roman" w:hAnsi="Arial" w:cs="Arial"/>
          <w:sz w:val="24"/>
          <w:szCs w:val="24"/>
          <w:lang w:eastAsia="pt-BR"/>
        </w:rPr>
        <w:t>4.6. As aquisições ou contratações adicionais não poderão exceder, por órgão, a cinquenta por cento dos quantitativos dos itens do instrumento convocatório registrados na ata de registro de preços para o gerenciador e para os participantes.</w:t>
      </w:r>
    </w:p>
    <w:p w14:paraId="6ABDCE02" w14:textId="77777777" w:rsidR="000935CB" w:rsidRPr="00B4055E" w:rsidRDefault="000935CB" w:rsidP="000935CB">
      <w:pPr>
        <w:spacing w:after="165" w:line="240" w:lineRule="auto"/>
        <w:jc w:val="both"/>
        <w:rPr>
          <w:rFonts w:ascii="Arial" w:eastAsia="Times New Roman" w:hAnsi="Arial" w:cs="Arial"/>
          <w:sz w:val="24"/>
          <w:szCs w:val="24"/>
          <w:lang w:eastAsia="pt-BR"/>
        </w:rPr>
      </w:pPr>
      <w:r w:rsidRPr="00B4055E">
        <w:rPr>
          <w:rFonts w:ascii="Arial" w:eastAsia="Times New Roman" w:hAnsi="Arial" w:cs="Arial"/>
          <w:sz w:val="24"/>
          <w:szCs w:val="24"/>
          <w:lang w:eastAsia="pt-BR"/>
        </w:rPr>
        <w:t>4.7. O quantitativo decorrente das adesões não poderá exceder, na totalidade, ao dobro do quantitativo de cada item registrado na ata de registro de preços para o gerenciador e os participantes, independentemente do número de órgãos não participantes que aderirem à ata de registro de preços.</w:t>
      </w:r>
    </w:p>
    <w:p w14:paraId="0E950DE1" w14:textId="77777777" w:rsidR="000935CB" w:rsidRPr="00B4055E" w:rsidRDefault="000935CB" w:rsidP="000935CB">
      <w:pPr>
        <w:spacing w:after="165" w:line="240" w:lineRule="auto"/>
        <w:jc w:val="both"/>
        <w:rPr>
          <w:rFonts w:ascii="Arial" w:eastAsia="Times New Roman" w:hAnsi="Arial" w:cs="Arial"/>
          <w:sz w:val="24"/>
          <w:szCs w:val="24"/>
          <w:lang w:eastAsia="pt-BR"/>
        </w:rPr>
      </w:pPr>
      <w:r w:rsidRPr="00B4055E">
        <w:rPr>
          <w:rFonts w:ascii="Arial" w:eastAsia="Times New Roman" w:hAnsi="Arial" w:cs="Arial"/>
          <w:color w:val="000000"/>
          <w:sz w:val="24"/>
          <w:szCs w:val="24"/>
          <w:lang w:eastAsia="pt-BR"/>
        </w:rPr>
        <w:t>4.8. É vedado efetuar acréscimos nos quantitativos fixados na ata de registro de preços.</w:t>
      </w:r>
    </w:p>
    <w:p w14:paraId="07421A7A" w14:textId="77777777" w:rsidR="000935CB" w:rsidRPr="00B4055E" w:rsidRDefault="000935CB" w:rsidP="000935CB">
      <w:pPr>
        <w:spacing w:after="165" w:line="240" w:lineRule="auto"/>
        <w:jc w:val="both"/>
        <w:rPr>
          <w:rFonts w:ascii="Arial" w:eastAsia="Times New Roman" w:hAnsi="Arial" w:cs="Arial"/>
          <w:sz w:val="24"/>
          <w:szCs w:val="24"/>
          <w:lang w:eastAsia="pt-BR"/>
        </w:rPr>
      </w:pPr>
      <w:r w:rsidRPr="00B4055E">
        <w:rPr>
          <w:rFonts w:ascii="Arial" w:eastAsia="Times New Roman" w:hAnsi="Arial" w:cs="Arial"/>
          <w:sz w:val="24"/>
          <w:szCs w:val="24"/>
          <w:lang w:eastAsia="pt-BR"/>
        </w:rPr>
        <w:t> </w:t>
      </w:r>
    </w:p>
    <w:p w14:paraId="53B7E7CE" w14:textId="77777777" w:rsidR="008F7ADE" w:rsidRPr="00B4055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B4055E">
        <w:rPr>
          <w:rFonts w:ascii="Arial" w:eastAsia="Times New Roman" w:hAnsi="Arial" w:cs="Arial"/>
          <w:b/>
          <w:bCs/>
          <w:color w:val="000000"/>
          <w:sz w:val="24"/>
          <w:szCs w:val="24"/>
          <w:lang w:eastAsia="pt-BR"/>
        </w:rPr>
        <w:t>5. VALIDADE, FORMALIZAÇÃO DA ATA DE REGISTRO DE PREÇOS E CADASTRO RESERVA</w:t>
      </w:r>
    </w:p>
    <w:p w14:paraId="514499DC" w14:textId="77777777" w:rsidR="008F7ADE" w:rsidRPr="00B4055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B4055E">
        <w:rPr>
          <w:rFonts w:ascii="Arial" w:eastAsia="Times New Roman" w:hAnsi="Arial" w:cs="Arial"/>
          <w:color w:val="000000"/>
          <w:sz w:val="24"/>
          <w:szCs w:val="24"/>
          <w:lang w:eastAsia="pt-BR"/>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14:paraId="629A9907" w14:textId="3B68CFE8" w:rsidR="008F7ADE" w:rsidRPr="00B4055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B4055E">
        <w:rPr>
          <w:rFonts w:ascii="Arial" w:eastAsia="Times New Roman" w:hAnsi="Arial" w:cs="Arial"/>
          <w:sz w:val="24"/>
          <w:szCs w:val="24"/>
          <w:lang w:eastAsia="pt-BR"/>
        </w:rPr>
        <w:t xml:space="preserve">5.1.1. </w:t>
      </w:r>
      <w:r w:rsidR="000935CB" w:rsidRPr="00B4055E">
        <w:rPr>
          <w:rFonts w:ascii="Arial" w:eastAsia="Times New Roman" w:hAnsi="Arial" w:cs="Arial"/>
          <w:sz w:val="24"/>
          <w:szCs w:val="24"/>
          <w:lang w:eastAsia="pt-BR"/>
        </w:rPr>
        <w:t>Em caso de prorrogação da ata, poderá ser renovado o quantitativo originalmente registrado. </w:t>
      </w:r>
    </w:p>
    <w:p w14:paraId="5FED8B6A" w14:textId="022EF81D" w:rsidR="008F7ADE" w:rsidRPr="00B4055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B4055E">
        <w:rPr>
          <w:rFonts w:ascii="Arial" w:eastAsia="Times New Roman" w:hAnsi="Arial" w:cs="Arial"/>
          <w:sz w:val="24"/>
          <w:szCs w:val="24"/>
          <w:lang w:eastAsia="pt-BR"/>
        </w:rPr>
        <w:lastRenderedPageBreak/>
        <w:t>5.1.1.</w:t>
      </w:r>
      <w:r w:rsidR="000935CB" w:rsidRPr="00B4055E">
        <w:rPr>
          <w:rFonts w:ascii="Arial" w:eastAsia="Times New Roman" w:hAnsi="Arial" w:cs="Arial"/>
          <w:sz w:val="24"/>
          <w:szCs w:val="24"/>
          <w:lang w:eastAsia="pt-BR"/>
        </w:rPr>
        <w:t>1</w:t>
      </w:r>
      <w:r w:rsidRPr="00B4055E">
        <w:rPr>
          <w:rFonts w:ascii="Arial" w:eastAsia="Times New Roman" w:hAnsi="Arial" w:cs="Arial"/>
          <w:sz w:val="24"/>
          <w:szCs w:val="24"/>
          <w:lang w:eastAsia="pt-BR"/>
        </w:rPr>
        <w:t>. Excepcionalmente, nos casos de esgotamento da quantidade registrada, será admitida a antecipação da prorrogação, pelo prazo máximo de 1 (um) ano, com a renovação das quantidades.</w:t>
      </w:r>
    </w:p>
    <w:p w14:paraId="370A5499" w14:textId="6289A993" w:rsidR="008F7ADE" w:rsidRPr="00B4055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B4055E">
        <w:rPr>
          <w:rFonts w:ascii="Arial" w:eastAsia="Times New Roman" w:hAnsi="Arial" w:cs="Arial"/>
          <w:sz w:val="24"/>
          <w:szCs w:val="24"/>
          <w:lang w:eastAsia="pt-BR"/>
        </w:rPr>
        <w:t>5.1.1.</w:t>
      </w:r>
      <w:r w:rsidR="000935CB" w:rsidRPr="00B4055E">
        <w:rPr>
          <w:rFonts w:ascii="Arial" w:eastAsia="Times New Roman" w:hAnsi="Arial" w:cs="Arial"/>
          <w:sz w:val="24"/>
          <w:szCs w:val="24"/>
          <w:lang w:eastAsia="pt-BR"/>
        </w:rPr>
        <w:t>2</w:t>
      </w:r>
      <w:r w:rsidRPr="00B4055E">
        <w:rPr>
          <w:rFonts w:ascii="Arial" w:eastAsia="Times New Roman" w:hAnsi="Arial" w:cs="Arial"/>
          <w:sz w:val="24"/>
          <w:szCs w:val="24"/>
          <w:lang w:eastAsia="pt-BR"/>
        </w:rPr>
        <w:t>. O prazo de 1 (um) ano a que se refere o subitem anterior será contado da data do esgotamento da quantidade registrada.</w:t>
      </w:r>
    </w:p>
    <w:p w14:paraId="433A25CB" w14:textId="77777777" w:rsidR="008F7ADE" w:rsidRPr="00B4055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B4055E">
        <w:rPr>
          <w:rFonts w:ascii="Arial" w:eastAsia="Times New Roman" w:hAnsi="Arial" w:cs="Arial"/>
          <w:sz w:val="24"/>
          <w:szCs w:val="24"/>
          <w:lang w:eastAsia="pt-BR"/>
        </w:rPr>
        <w:t>5.1.2.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28C8B144"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B4055E">
        <w:rPr>
          <w:rFonts w:ascii="Arial" w:eastAsia="Times New Roman" w:hAnsi="Arial" w:cs="Arial"/>
          <w:sz w:val="24"/>
          <w:szCs w:val="24"/>
          <w:lang w:eastAsia="pt-BR"/>
        </w:rPr>
        <w:t>5.1.3. Na formalização do contrato ou do instrumento substituto deverá haver a indicação da disponibilidade dos créditos orçamentários respectivos.</w:t>
      </w:r>
    </w:p>
    <w:p w14:paraId="36455359"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5.2. 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14.133/2021.</w:t>
      </w:r>
    </w:p>
    <w:p w14:paraId="1C9B486A"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5.2.1. O instrumento contratual de que trata o item 5.2. deverá ser assinado no prazo de validade da ata de registro de preços.</w:t>
      </w:r>
    </w:p>
    <w:p w14:paraId="0C35BE23"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5.3. Os contratos decorrentes do sistema de registro de preços poderão ser alterados, observado o art. 124 da Lei nº 14.133/2021.</w:t>
      </w:r>
    </w:p>
    <w:p w14:paraId="04CBFDF7"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5.4. Após a homologação da licitação ou da contratação direta, deverão ser observadas as seguintes condições para formalização da ata de registro de preços:</w:t>
      </w:r>
    </w:p>
    <w:p w14:paraId="20DA9784"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5.4.1. Serão registrados na ata os preços e os quantitativos do adjudicatário, devendo ser observada a possibilidade de, quando for o caso, o licitante oferecer ou não proposta em quantitativo inferior ao máximo previsto no Termo de Referência e se obrigar nos limites dela.</w:t>
      </w:r>
    </w:p>
    <w:p w14:paraId="7CF371ED"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5.4.2. Será incluído na ata, na forma de anexo, o registro dos licitantes ou dos fornecedores que:</w:t>
      </w:r>
    </w:p>
    <w:p w14:paraId="22667C2C"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5.4.2.1. Aceitarem cotar os bens, as obras ou os serviços com preços iguais aos do adjudicatário, observada a classificação da licitação; e</w:t>
      </w:r>
    </w:p>
    <w:p w14:paraId="50B66D30"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5.4.2.2. Mantiverem sua proposta original.</w:t>
      </w:r>
    </w:p>
    <w:p w14:paraId="0187B60A"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5.4.3. Será respeitada, nas contratações, a ordem de classificação dos licitantes ou dos fornecedores registrados na ata.</w:t>
      </w:r>
    </w:p>
    <w:p w14:paraId="4E5F4AD0"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5.5. O registro a que se refere o item 5.4.2 tem por objetivo a formação de cadastro de reserva para o caso de impossibilidade de atendimento pelo signatário da ata.</w:t>
      </w:r>
    </w:p>
    <w:p w14:paraId="38C5FBB6"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lastRenderedPageBreak/>
        <w:t>5.6. Para fins da ordem de classificação, os licitantes ou fornecedores que aceitarem reduzir suas propostas para o preço do adjudicatário antecederão aqueles que mantiverem sua proposta original.</w:t>
      </w:r>
    </w:p>
    <w:p w14:paraId="1E563482"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5.7. A habilitação dos fornecedores que comporão o cadastro de reserva a que se refere o item 5.4.2 somente será efetuada quando houver necessidade de contratação dos fornecedores remanescentes, nas seguintes hipóteses:</w:t>
      </w:r>
    </w:p>
    <w:p w14:paraId="6C292C53"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5.7.1. Quando o fornecedor vencedor não assinar a ata de registro de preços, no prazo e nas condições estabelecidos no ato convocatório; e</w:t>
      </w:r>
    </w:p>
    <w:p w14:paraId="029668D6"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5.7.2. Quando houver o cancelamento do registro do fornecedor ou do registro de preços nas hipóteses previstas no item 9.</w:t>
      </w:r>
    </w:p>
    <w:p w14:paraId="5F4096CF"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5.8. O preço registrado com indicação dos fornecedores será divulgado no PNCP e ficará disponibilizado durante a vigência da ata de registro de preços.</w:t>
      </w:r>
    </w:p>
    <w:p w14:paraId="4BE65E77"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5.9. Após a homologação da licitação ou da contratação direta, o fornecedor mais bem classificado será convocado para assinar a ata de registro de preços, no prazo e nas condições estabelecidos no ato convocatório, sob pena de decair o direito, sem prejuízo das sanções previstas na Lei nº 14.133/2021.</w:t>
      </w:r>
    </w:p>
    <w:p w14:paraId="5FC2CED9"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5.9.1. O prazo de convocação poderá ser prorrogado 1 (uma) vez, por igual período, mediante solicitação do fornecedor convocado, desde que apresentada dentro do prazo, devidamente justificada, e que a justificativa seja aceita pela Administração.</w:t>
      </w:r>
    </w:p>
    <w:p w14:paraId="4F864FF2"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5.10. A ata de registro de preços será assinada mediante cadastro de usuário externo no sítio eletrônico oficial da unidade gestora, conforme disciplinado no ato convocatório, e disponibilizada no sistema de registro de preços.</w:t>
      </w:r>
    </w:p>
    <w:p w14:paraId="6EB5CD14"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5.11. Quando o convocado não assinar a ata de registro de preços no prazo e nas condições estabelecidos no ato convocatório, e observado o disposto no item 5.7, fica facultado à Administração convocar os fornecedores remanescentes do cadastro de reserva, na ordem de classificação, para fazê-lo em igual prazo e nas condições propostas pelo primeiro classificado.</w:t>
      </w:r>
    </w:p>
    <w:p w14:paraId="4F89741F"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5.12. Na hipótese de nenhum dos fornecedores que trata o item 5.4.2.1, aceitar a contratação nos termos do item anterior, a Administração, observados o valor estimado e sua eventual atualização no ato convocatório, poderá:</w:t>
      </w:r>
    </w:p>
    <w:p w14:paraId="6738ACD7"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5.12.1. Convocar para negociação os demais fornecedores remanescentes cujos preços foram registrados sem redução, observada a ordem de classificação, com vistas à obtenção de preço melhor, mesmo que acima do preço do adjudicatário; ou</w:t>
      </w:r>
    </w:p>
    <w:p w14:paraId="044B9D4F"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5.12.2. Adjudicar e firmar o contrato nas condições ofertadas pelos fornecedores remanescentes, atendida a ordem classificatória, quando frustrada a negociação de melhor condição.</w:t>
      </w:r>
    </w:p>
    <w:p w14:paraId="63DE9412"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lastRenderedPageBreak/>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CE37577"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sz w:val="24"/>
          <w:szCs w:val="24"/>
          <w:lang w:eastAsia="pt-BR"/>
        </w:rPr>
        <w:t> </w:t>
      </w:r>
    </w:p>
    <w:p w14:paraId="6D1E4AE4"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b/>
          <w:bCs/>
          <w:color w:val="000000"/>
          <w:sz w:val="24"/>
          <w:szCs w:val="24"/>
          <w:lang w:eastAsia="pt-BR"/>
        </w:rPr>
        <w:t>6. ALTERAÇÃO OU ATUALIZAÇÃO DOS PREÇOS REGISTRADOS</w:t>
      </w:r>
    </w:p>
    <w:p w14:paraId="3E2C05FD"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6.1. Os preços registrados poderão ser alterados ou atualizados em decorrência de eventual redução dos preços praticados no mercado ou de fato que eleve o custo dos bens, das obras ou dos serviços registrados, nas seguintes situações:</w:t>
      </w:r>
    </w:p>
    <w:p w14:paraId="39EE89CF"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14.133/2021;</w:t>
      </w:r>
    </w:p>
    <w:p w14:paraId="4D10B396"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6.1.2. Em caso de criação, alteração ou extinção de quaisquer tributos ou encargos legais ou a superveniência de disposições legais, com comprovada repercussão sobre os preços registrados; </w:t>
      </w:r>
    </w:p>
    <w:p w14:paraId="14C665C0"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sz w:val="24"/>
          <w:szCs w:val="24"/>
          <w:lang w:eastAsia="pt-BR"/>
        </w:rPr>
        <w:t>6.1.3. Caberá o reajustamento ou a repactuação sobre os preços registrados, conforme o caso, nos termos da Lei nº 14.133/2021, aplicando-se o disposto na cláusula de reajuste ou de repactuação dos preços contratados, no que for pertinente, e as seguintes regras:</w:t>
      </w:r>
    </w:p>
    <w:p w14:paraId="1A3A2B94"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sz w:val="24"/>
          <w:szCs w:val="24"/>
          <w:lang w:eastAsia="pt-BR"/>
        </w:rPr>
        <w:t>6.1.3.1. No caso do reajustamento, deverá ser respeitada a contagem da anualidade e o índice previstos para a contratação;</w:t>
      </w:r>
    </w:p>
    <w:p w14:paraId="44A6826A"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sz w:val="24"/>
          <w:szCs w:val="24"/>
          <w:lang w:eastAsia="pt-BR"/>
        </w:rPr>
        <w:t>6.1.3.2. No caso da repactuação, poderá ser a pedido do interessado, conforme critérios definidos para a contratação.</w:t>
      </w:r>
    </w:p>
    <w:p w14:paraId="42E5F872"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sz w:val="24"/>
          <w:szCs w:val="24"/>
          <w:lang w:eastAsia="pt-BR"/>
        </w:rPr>
        <w:t> </w:t>
      </w:r>
    </w:p>
    <w:p w14:paraId="0B790263"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b/>
          <w:bCs/>
          <w:color w:val="000000"/>
          <w:sz w:val="24"/>
          <w:szCs w:val="24"/>
          <w:lang w:eastAsia="pt-BR"/>
        </w:rPr>
        <w:t>7. NEGOCIAÇÃO DE PREÇOS REGISTRADOS</w:t>
      </w:r>
    </w:p>
    <w:p w14:paraId="3C5D42B1"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7.1. Na hipótese de o preço registrado tornar-se superior ao preço praticado no mercado por motivo superveniente, o órgão ou entidade gerenciadora convocará o fornecedor para negociar a redução do preço registrado.</w:t>
      </w:r>
    </w:p>
    <w:p w14:paraId="60D45904"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7.1.1. Caso não aceite reduzir seu preço aos valores praticados pelo mercado, o fornecedor será liberado do compromisso assumido quanto ao item registrado, sem aplicação de penalidades administrativas.</w:t>
      </w:r>
    </w:p>
    <w:p w14:paraId="4D67CAB0"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6AF26B42"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lastRenderedPageBreak/>
        <w:t>7.1.3. Se não obtiver êxito nas negociações, o órgão ou entidade gerenciadora procederá ao cancelamento da ata de registro de preços, adotando as medidas cabíveis para obtenção de contratação mais vantajosa.</w:t>
      </w:r>
    </w:p>
    <w:p w14:paraId="7109C38D"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7.1.4.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14.133/2021.</w:t>
      </w:r>
    </w:p>
    <w:p w14:paraId="1E9FECBD"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7.2.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14:paraId="7849D384"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7.2.1. Neste caso, o fornecedor encaminhará, juntamente com o pedido de alteração, a documentação comprobatória ou a planilha de custos que demonstre a inviabilidade do preço registrado em relação às condições inicialmente pactuadas.</w:t>
      </w:r>
    </w:p>
    <w:p w14:paraId="43446C62"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7.2.2. Na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14.133/2021, e na legislação aplicável.</w:t>
      </w:r>
    </w:p>
    <w:p w14:paraId="32FEC824"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7.2.3.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7350CD10"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7.2.4. Se não obtiver êxito nas negociações, o órgão ou entidade gerenciadora procederá ao cancelamento da ata de registro de preços, nos termos do item 9.4, e adotará as medidas cabíveis para a obtenção da contratação mais vantajosa.</w:t>
      </w:r>
    </w:p>
    <w:p w14:paraId="7DD7E3A8"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7.2.5. 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14:paraId="5E45A62E"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7.2.6.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14.133/2021.</w:t>
      </w:r>
    </w:p>
    <w:p w14:paraId="3105202F"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sz w:val="24"/>
          <w:szCs w:val="24"/>
          <w:lang w:eastAsia="pt-BR"/>
        </w:rPr>
        <w:t> </w:t>
      </w:r>
    </w:p>
    <w:p w14:paraId="2CB06D03"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b/>
          <w:bCs/>
          <w:color w:val="000000"/>
          <w:sz w:val="24"/>
          <w:szCs w:val="24"/>
          <w:lang w:eastAsia="pt-BR"/>
        </w:rPr>
        <w:lastRenderedPageBreak/>
        <w:t>8. REMANEJAMENTO DAS QUANTIDADES REGISTRADAS NA ATA DE REGISTRO DE PREÇOS</w:t>
      </w:r>
    </w:p>
    <w:p w14:paraId="1165B77B"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8.1. As quantidades previstas para os itens com preços registrados nas atas de registro de preços poderão ser remanejadas pelo órgão ou entidade gerenciadora entre os órgãos ou as entidades participantes e não participantes do registro de preços.</w:t>
      </w:r>
    </w:p>
    <w:p w14:paraId="063CB37E"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8.2. O remanejamento somente poderá ser feito:</w:t>
      </w:r>
    </w:p>
    <w:p w14:paraId="61BE9907"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8.2.1. De órgão ou entidade participante para órgão ou entidade participante; ou</w:t>
      </w:r>
    </w:p>
    <w:p w14:paraId="68017A7B"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8.2.2. De órgão ou entidade participante para órgão ou entidade não participante.</w:t>
      </w:r>
    </w:p>
    <w:p w14:paraId="1BC4B1D4"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8.3. O órgão ou entidade gerenciadora que tiver estimado as quantidades que pretende contratar será considerado participante para efeito do remanejamento.</w:t>
      </w:r>
    </w:p>
    <w:p w14:paraId="63E6D021"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8.4. Na hipótese de remanejamento de órgão ou entidade participante para órgão ou entidade não participante, serão observados os limites previstos no art. 32 do Decreto nº 11.462/2023.</w:t>
      </w:r>
    </w:p>
    <w:p w14:paraId="7528B2F6"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8.5. 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35666F5E"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8.6. 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35CB477C"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8.7. 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14:paraId="52822DD2"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sz w:val="24"/>
          <w:szCs w:val="24"/>
          <w:lang w:eastAsia="pt-BR"/>
        </w:rPr>
        <w:t> </w:t>
      </w:r>
    </w:p>
    <w:p w14:paraId="6724BFF5"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b/>
          <w:bCs/>
          <w:color w:val="000000"/>
          <w:sz w:val="24"/>
          <w:szCs w:val="24"/>
          <w:lang w:eastAsia="pt-BR"/>
        </w:rPr>
        <w:t>9. CANCELAMENTO DO REGISTRO DO LICITANTE VENCEDOR E DOS PREÇOS REGISTRADOS</w:t>
      </w:r>
    </w:p>
    <w:p w14:paraId="07E4FEB6"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9.1. O registro do fornecedor será cancelado pelo gerenciador, quando o fornecedor:</w:t>
      </w:r>
    </w:p>
    <w:p w14:paraId="770C4463"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9.1.1. Descumprir as condições da ata de registro de preços, sem motivo justificado;</w:t>
      </w:r>
    </w:p>
    <w:p w14:paraId="2CA8739E"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9.1.2. Não retirar a nota de empenho, ou instrumento equivalente, no prazo estabelecido pela Administração sem justificativa razoável;</w:t>
      </w:r>
    </w:p>
    <w:p w14:paraId="55682C5E"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lastRenderedPageBreak/>
        <w:t>9.1.3. Não aceitar manter seu preço registrado, na hipótese prevista no artigo 27, § 2º, do Decreto nº 11.462/2023; ou</w:t>
      </w:r>
    </w:p>
    <w:p w14:paraId="187B064A"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9.1.4. Sofrer sanção prevista nos incisos III ou IV do caput do art. 156 da Lei nº 14.133/2021.</w:t>
      </w:r>
    </w:p>
    <w:p w14:paraId="42AD0D30"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9.1.4.1. Na hipótese de aplicação de sanção prevista nos incisos III ou IV do caput do art. 156 da Lei nº 14.133/2021,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03DFCF25"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9.1.5. Contratar empregados que sejam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p>
    <w:p w14:paraId="3C1A76B7"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9.1.5.1. A vedação acima se estende às contratações cujo procedimento licitatório tenha sido deflagrado quando os magistrados e servidores geradores de incompatibilidade estavam no exercício dos respectivos cargos e funções, assim como às licitações iniciadas até 06 (seis) meses após a desincompatibilização.</w:t>
      </w:r>
    </w:p>
    <w:p w14:paraId="5E490DC4"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9.2. O cancelamento de registros nas hipóteses previstas no item 9.1 será formalizado por despacho do órgão ou da entidade gerenciadora, garantidos os princípios do contraditório e da ampla defesa.</w:t>
      </w:r>
    </w:p>
    <w:p w14:paraId="33A1F664"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9.3. Na hipótese de cancelamento do registro do fornecedor, o órgão ou a entidade gerenciadora poderá convocar os licitantes que compõem o cadastro de reserva, observada a ordem de classificação.</w:t>
      </w:r>
    </w:p>
    <w:p w14:paraId="67761A2A"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9.4. O cancelamento dos preços registrados poderá ser realizado pelo gerenciador, em determinada ata de registro de preços, total ou parcialmente, nas seguintes hipóteses, desde que devidamente comprovadas e justificadas:</w:t>
      </w:r>
    </w:p>
    <w:p w14:paraId="38D6B42B"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9.4.1. Por razão de interesse público;</w:t>
      </w:r>
    </w:p>
    <w:p w14:paraId="1FCAB994"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9.4.2. A pedido do fornecedor, decorrente de caso fortuito ou força maior; ou</w:t>
      </w:r>
    </w:p>
    <w:p w14:paraId="3F3E2215" w14:textId="08D64A35"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 xml:space="preserve">9.4.3. Se não houver êxito nas negociações, nas hipóteses em que o preço de mercado </w:t>
      </w:r>
      <w:proofErr w:type="gramStart"/>
      <w:r w:rsidRPr="008F7ADE">
        <w:rPr>
          <w:rFonts w:ascii="Arial" w:eastAsia="Times New Roman" w:hAnsi="Arial" w:cs="Arial"/>
          <w:color w:val="000000"/>
          <w:sz w:val="24"/>
          <w:szCs w:val="24"/>
          <w:lang w:eastAsia="pt-BR"/>
        </w:rPr>
        <w:t>tornar-se</w:t>
      </w:r>
      <w:proofErr w:type="gramEnd"/>
      <w:r w:rsidRPr="008F7ADE">
        <w:rPr>
          <w:rFonts w:ascii="Arial" w:eastAsia="Times New Roman" w:hAnsi="Arial" w:cs="Arial"/>
          <w:color w:val="000000"/>
          <w:sz w:val="24"/>
          <w:szCs w:val="24"/>
          <w:lang w:eastAsia="pt-BR"/>
        </w:rPr>
        <w:t xml:space="preserve"> superior ou inferior ao preço registrado, nos termos do</w:t>
      </w:r>
      <w:r w:rsidR="00D53ECD">
        <w:rPr>
          <w:rFonts w:ascii="Arial" w:eastAsia="Times New Roman" w:hAnsi="Arial" w:cs="Arial"/>
          <w:color w:val="000000"/>
          <w:sz w:val="24"/>
          <w:szCs w:val="24"/>
          <w:lang w:eastAsia="pt-BR"/>
        </w:rPr>
        <w:t>s</w:t>
      </w:r>
      <w:r w:rsidRPr="008F7ADE">
        <w:rPr>
          <w:rFonts w:ascii="Arial" w:eastAsia="Times New Roman" w:hAnsi="Arial" w:cs="Arial"/>
          <w:color w:val="000000"/>
          <w:sz w:val="24"/>
          <w:szCs w:val="24"/>
          <w:lang w:eastAsia="pt-BR"/>
        </w:rPr>
        <w:t xml:space="preserve"> artigos 26, § 3º e 27, § 4º, ambos do Decreto nº 11.462/2023.</w:t>
      </w:r>
    </w:p>
    <w:p w14:paraId="4DAE45C3"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sz w:val="24"/>
          <w:szCs w:val="24"/>
          <w:lang w:eastAsia="pt-BR"/>
        </w:rPr>
        <w:t> </w:t>
      </w:r>
    </w:p>
    <w:p w14:paraId="31B72448"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b/>
          <w:bCs/>
          <w:color w:val="000000"/>
          <w:sz w:val="24"/>
          <w:szCs w:val="24"/>
          <w:lang w:eastAsia="pt-BR"/>
        </w:rPr>
        <w:t>10. DAS PENALIDADES</w:t>
      </w:r>
    </w:p>
    <w:p w14:paraId="59F79AD9"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lastRenderedPageBreak/>
        <w:t>10.1. O descumprimento da Ata de Registro de Preços ensejará aplicação das penalidades estabelecidas no ato convocatório ou no Termo de Referência.</w:t>
      </w:r>
    </w:p>
    <w:p w14:paraId="0AFC559F"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10.1.1. As sanções também se aplicam aos integrantes do cadastro de reserva no registro de preços que, convocados, não honrarem o compromisso assumido injustificadamente após terem assinado a ata.</w:t>
      </w:r>
    </w:p>
    <w:p w14:paraId="37FA2CB5"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sz w:val="24"/>
          <w:szCs w:val="24"/>
          <w:lang w:eastAsia="pt-BR"/>
        </w:rPr>
        <w:t>10.2. É da competência do gerenciador a aplicação das penalidades decorrentes do descumprimento do pactuado nesta ata de registro de preço (art. 7º, inc. XIV, do Decreto nº 11.462/2023), exceto nas hipóteses em que o descumprimento disser respeito às contratações dos participantes, caso no qual caberá ao respectivo órgão participante a aplicação da penalidade (art. 8º, inc. IX, do Decreto nº 11.462/2023).</w:t>
      </w:r>
    </w:p>
    <w:p w14:paraId="1391DC58"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sz w:val="24"/>
          <w:szCs w:val="24"/>
          <w:lang w:eastAsia="pt-BR"/>
        </w:rPr>
        <w:t>10.3. O órgão ou entidade participante deverá comunicar ao órgão gerenciador qualquer das ocorrências previstas no item 9.1, dada a necessidade de instauração de procedimento para cancelamento do registro do fornecedor.</w:t>
      </w:r>
    </w:p>
    <w:p w14:paraId="5DBEE579"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sz w:val="24"/>
          <w:szCs w:val="24"/>
          <w:lang w:eastAsia="pt-BR"/>
        </w:rPr>
        <w:t> </w:t>
      </w:r>
    </w:p>
    <w:p w14:paraId="7F763410" w14:textId="77777777" w:rsidR="008F7ADE" w:rsidRPr="00B4055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B4055E">
        <w:rPr>
          <w:rFonts w:ascii="Arial" w:eastAsia="Times New Roman" w:hAnsi="Arial" w:cs="Arial"/>
          <w:b/>
          <w:bCs/>
          <w:sz w:val="24"/>
          <w:szCs w:val="24"/>
          <w:lang w:eastAsia="pt-BR"/>
        </w:rPr>
        <w:t>11. GERENCIAMENTO E FISCALIZAÇÃO</w:t>
      </w:r>
    </w:p>
    <w:p w14:paraId="74B8333C" w14:textId="7DD25903" w:rsidR="008F7ADE" w:rsidRPr="00B4055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B4055E">
        <w:rPr>
          <w:rFonts w:ascii="Arial" w:eastAsia="Times New Roman" w:hAnsi="Arial" w:cs="Arial"/>
          <w:sz w:val="24"/>
          <w:szCs w:val="24"/>
          <w:lang w:eastAsia="pt-BR"/>
        </w:rPr>
        <w:t xml:space="preserve">11.1. </w:t>
      </w:r>
      <w:r w:rsidR="00D53ECD" w:rsidRPr="00B4055E">
        <w:rPr>
          <w:rFonts w:ascii="Arial" w:eastAsia="Times New Roman" w:hAnsi="Arial" w:cs="Arial"/>
          <w:sz w:val="24"/>
          <w:szCs w:val="24"/>
          <w:lang w:eastAsia="pt-BR"/>
        </w:rPr>
        <w:t xml:space="preserve">A Justiça Federal de Primeiro Grau em São Paulo </w:t>
      </w:r>
      <w:r w:rsidRPr="00B4055E">
        <w:rPr>
          <w:rFonts w:ascii="Arial" w:eastAsia="Times New Roman" w:hAnsi="Arial" w:cs="Arial"/>
          <w:sz w:val="24"/>
          <w:szCs w:val="24"/>
          <w:lang w:eastAsia="pt-BR"/>
        </w:rPr>
        <w:t>fiscalizará o exato cumprimento das cláusulas e condições estabelecidas na presente Ata.</w:t>
      </w:r>
    </w:p>
    <w:p w14:paraId="59927484" w14:textId="1B0030E5" w:rsidR="008F7ADE" w:rsidRPr="008F7ADE" w:rsidRDefault="008F7ADE" w:rsidP="002A61A8">
      <w:pPr>
        <w:spacing w:before="100" w:beforeAutospacing="1" w:after="100" w:afterAutospacing="1" w:line="240" w:lineRule="auto"/>
        <w:jc w:val="both"/>
        <w:rPr>
          <w:rFonts w:ascii="Arial" w:eastAsia="Times New Roman" w:hAnsi="Arial" w:cs="Arial"/>
          <w:sz w:val="24"/>
          <w:szCs w:val="24"/>
          <w:lang w:eastAsia="pt-BR"/>
        </w:rPr>
      </w:pPr>
      <w:r w:rsidRPr="00B4055E">
        <w:rPr>
          <w:rFonts w:ascii="Arial" w:eastAsia="Times New Roman" w:hAnsi="Arial" w:cs="Arial"/>
          <w:sz w:val="24"/>
          <w:szCs w:val="24"/>
          <w:lang w:eastAsia="pt-BR"/>
        </w:rPr>
        <w:t>11.2. O gerenciamento da Ata de Registro de Preços será exercido p</w:t>
      </w:r>
      <w:r w:rsidR="002A61A8" w:rsidRPr="00B4055E">
        <w:rPr>
          <w:rFonts w:ascii="Arial" w:eastAsia="Times New Roman" w:hAnsi="Arial" w:cs="Arial"/>
          <w:sz w:val="24"/>
          <w:szCs w:val="24"/>
          <w:lang w:eastAsia="pt-BR"/>
        </w:rPr>
        <w:t>ela Divisão de Administração Predial e Gestão de Serviços - DUAP</w:t>
      </w:r>
      <w:r w:rsidRPr="00B4055E">
        <w:rPr>
          <w:rFonts w:ascii="Arial" w:eastAsia="Times New Roman" w:hAnsi="Arial" w:cs="Arial"/>
          <w:sz w:val="24"/>
          <w:szCs w:val="24"/>
          <w:lang w:eastAsia="pt-BR"/>
        </w:rPr>
        <w:t>, em conformidade com o disposto no art. 117 da Lei nº 14.133/2021 e na Resolução PRES nº 782/2025 ou outra que venha a substituí-la.</w:t>
      </w:r>
    </w:p>
    <w:p w14:paraId="628CBF32"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11.3. O servidor responsável pela fiscalização será designado oportunamente mediante Portaria.</w:t>
      </w:r>
    </w:p>
    <w:p w14:paraId="4C8FD9CC"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11.4. A omissão, total ou parcial, da fiscalização não eximirá o fornecedor da integral responsabilidade pelos encargos ou serviços que são de sua competência.</w:t>
      </w:r>
    </w:p>
    <w:p w14:paraId="45A351E2"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sz w:val="24"/>
          <w:szCs w:val="24"/>
          <w:lang w:eastAsia="pt-BR"/>
        </w:rPr>
        <w:t> </w:t>
      </w:r>
    </w:p>
    <w:p w14:paraId="25891EB9"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b/>
          <w:bCs/>
          <w:color w:val="000000"/>
          <w:sz w:val="24"/>
          <w:szCs w:val="24"/>
          <w:lang w:eastAsia="pt-BR"/>
        </w:rPr>
        <w:t>12. COMUNICAÇÕES</w:t>
      </w:r>
    </w:p>
    <w:p w14:paraId="186C6DF6" w14:textId="77777777" w:rsidR="008F7ADE" w:rsidRPr="00B4055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B4055E">
        <w:rPr>
          <w:rFonts w:ascii="Arial" w:eastAsia="Times New Roman" w:hAnsi="Arial" w:cs="Arial"/>
          <w:color w:val="000000"/>
          <w:sz w:val="24"/>
          <w:szCs w:val="24"/>
          <w:lang w:eastAsia="pt-BR"/>
        </w:rPr>
        <w:t>12.1. Eventuais correspondências expedidas pelas partes signatárias deverão mencionar o número deste instrumento e o assunto específico da correspondência.</w:t>
      </w:r>
    </w:p>
    <w:p w14:paraId="12C3262D" w14:textId="62FA57AD"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B4055E">
        <w:rPr>
          <w:rFonts w:ascii="Arial" w:eastAsia="Times New Roman" w:hAnsi="Arial" w:cs="Arial"/>
          <w:color w:val="000000"/>
          <w:sz w:val="24"/>
          <w:szCs w:val="24"/>
          <w:lang w:eastAsia="pt-BR"/>
        </w:rPr>
        <w:t xml:space="preserve">12.1.1. As comunicações feitas ao órgão gerenciador deverão ser endereçadas à </w:t>
      </w:r>
      <w:r w:rsidR="002A61A8" w:rsidRPr="00B4055E">
        <w:rPr>
          <w:rFonts w:ascii="Arial" w:eastAsia="Times New Roman" w:hAnsi="Arial" w:cs="Arial"/>
          <w:color w:val="000000"/>
          <w:sz w:val="24"/>
          <w:szCs w:val="24"/>
          <w:lang w:eastAsia="pt-BR"/>
        </w:rPr>
        <w:t>Divisão de Administração Predial e Gestão de Serviços (DUAP)</w:t>
      </w:r>
      <w:r w:rsidRPr="00B4055E">
        <w:rPr>
          <w:rFonts w:ascii="Arial" w:eastAsia="Times New Roman" w:hAnsi="Arial" w:cs="Arial"/>
          <w:color w:val="000000"/>
          <w:sz w:val="24"/>
          <w:szCs w:val="24"/>
          <w:lang w:eastAsia="pt-BR"/>
        </w:rPr>
        <w:t xml:space="preserve">, situada na </w:t>
      </w:r>
      <w:r w:rsidR="00D544B6" w:rsidRPr="00B4055E">
        <w:rPr>
          <w:rFonts w:ascii="Arial" w:eastAsia="Times New Roman" w:hAnsi="Arial" w:cs="Arial"/>
          <w:color w:val="000000"/>
          <w:sz w:val="24"/>
          <w:szCs w:val="24"/>
          <w:lang w:eastAsia="pt-BR"/>
        </w:rPr>
        <w:t>Rua Peixoto Gomide, 768, Jardim Paulista, São Paulo, CEP 01409-903</w:t>
      </w:r>
      <w:r w:rsidRPr="00B4055E">
        <w:rPr>
          <w:rFonts w:ascii="Arial" w:eastAsia="Times New Roman" w:hAnsi="Arial" w:cs="Arial"/>
          <w:color w:val="000000"/>
          <w:sz w:val="24"/>
          <w:szCs w:val="24"/>
          <w:lang w:eastAsia="pt-BR"/>
        </w:rPr>
        <w:t xml:space="preserve">, telefones (0xx11) </w:t>
      </w:r>
      <w:r w:rsidR="00D544B6" w:rsidRPr="00B4055E">
        <w:rPr>
          <w:rFonts w:ascii="Arial" w:eastAsia="Times New Roman" w:hAnsi="Arial" w:cs="Arial"/>
          <w:color w:val="000000"/>
          <w:sz w:val="24"/>
          <w:szCs w:val="24"/>
          <w:lang w:eastAsia="pt-BR"/>
        </w:rPr>
        <w:t>2172-6239 e 2172-6407</w:t>
      </w:r>
      <w:r w:rsidRPr="00B4055E">
        <w:rPr>
          <w:rFonts w:ascii="Arial" w:eastAsia="Times New Roman" w:hAnsi="Arial" w:cs="Arial"/>
          <w:color w:val="000000"/>
          <w:sz w:val="24"/>
          <w:szCs w:val="24"/>
          <w:lang w:eastAsia="pt-BR"/>
        </w:rPr>
        <w:t>, ou no</w:t>
      </w:r>
      <w:r w:rsidR="00D544B6" w:rsidRPr="00B4055E">
        <w:rPr>
          <w:rFonts w:ascii="Arial" w:eastAsia="Times New Roman" w:hAnsi="Arial" w:cs="Arial"/>
          <w:color w:val="000000"/>
          <w:sz w:val="24"/>
          <w:szCs w:val="24"/>
          <w:lang w:eastAsia="pt-BR"/>
        </w:rPr>
        <w:t>s</w:t>
      </w:r>
      <w:r w:rsidRPr="00B4055E">
        <w:rPr>
          <w:rFonts w:ascii="Arial" w:eastAsia="Times New Roman" w:hAnsi="Arial" w:cs="Arial"/>
          <w:color w:val="000000"/>
          <w:sz w:val="24"/>
          <w:szCs w:val="24"/>
          <w:lang w:eastAsia="pt-BR"/>
        </w:rPr>
        <w:t xml:space="preserve"> e-mail</w:t>
      </w:r>
      <w:r w:rsidR="00D544B6" w:rsidRPr="00B4055E">
        <w:rPr>
          <w:rFonts w:ascii="Arial" w:eastAsia="Times New Roman" w:hAnsi="Arial" w:cs="Arial"/>
          <w:color w:val="000000"/>
          <w:sz w:val="24"/>
          <w:szCs w:val="24"/>
          <w:lang w:eastAsia="pt-BR"/>
        </w:rPr>
        <w:t>s</w:t>
      </w:r>
      <w:r w:rsidRPr="00B4055E">
        <w:rPr>
          <w:rFonts w:ascii="Arial" w:eastAsia="Times New Roman" w:hAnsi="Arial" w:cs="Arial"/>
          <w:color w:val="000000"/>
          <w:sz w:val="24"/>
          <w:szCs w:val="24"/>
          <w:lang w:eastAsia="pt-BR"/>
        </w:rPr>
        <w:t xml:space="preserve">: </w:t>
      </w:r>
      <w:r w:rsidR="00D544B6" w:rsidRPr="00B4055E">
        <w:rPr>
          <w:rFonts w:ascii="Arial" w:eastAsia="Times New Roman" w:hAnsi="Arial" w:cs="Arial"/>
          <w:color w:val="000000"/>
          <w:sz w:val="24"/>
          <w:szCs w:val="24"/>
          <w:lang w:eastAsia="pt-BR"/>
        </w:rPr>
        <w:t>admsp-duap@trf3.jus.br e admsp-suai@trf3.jus.br.</w:t>
      </w:r>
    </w:p>
    <w:p w14:paraId="639C3B7A"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lastRenderedPageBreak/>
        <w:t xml:space="preserve">12.1.2. As comunicações feitas pelo órgão gerenciador em decorrência desta contratação ou de eventuais processos administrativos a ela inerentes, inclusive as relativas ao informe de rendimentos anual (conforme previsão contida no art. 37 da IN RFB nº 1.234/2012, em se tratando de pessoa jurídica, e no art. 3º, § 3º, da IN RFB nº 2.060/2021, no caso de pessoa física), serão realizadas em regra, por via eletrônica, no e-mail .........., conforme informado na Proposta Comercial, </w:t>
      </w:r>
      <w:r w:rsidRPr="008F7ADE">
        <w:rPr>
          <w:rFonts w:ascii="Arial" w:eastAsia="Times New Roman" w:hAnsi="Arial" w:cs="Arial"/>
          <w:sz w:val="24"/>
          <w:szCs w:val="24"/>
          <w:lang w:eastAsia="pt-BR"/>
        </w:rPr>
        <w:t>devendo o fornecedor mantê-lo atualizado.</w:t>
      </w:r>
    </w:p>
    <w:p w14:paraId="7BA29AD2"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12.1.3. Ao fornecedor caberá confirmar o recebimento da correspondência eletrônica, no prazo de 1 (um) dia útil, contado de seu envio pelo órgão gerenciador.</w:t>
      </w:r>
    </w:p>
    <w:p w14:paraId="281A72E3"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12.1.3.1. Na hipótese de ausência de confirmação do recebimento da correspondência eletrônica no prazo acima estipulado, considerar-se-á como realizada e recebida a comunicação pelo fornecedor.</w:t>
      </w:r>
    </w:p>
    <w:p w14:paraId="19B6270A"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12.1.4. Nos prazos para apresentação de defesa prévia e recurso, a Seção responsável pela intimação do fornecedor, franqueará, independentemente de pedido expresso, acesso ao “SEI – Sistema Eletrônico de Informações” ao representante legal do fornecedor, cujos dados foram informados na Proposta Comercial.</w:t>
      </w:r>
    </w:p>
    <w:p w14:paraId="7C04636D"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12.1.5. Quando estritamente necessário, as comunicações serão enviadas por via postal, endereçadas à empresa .........., situada na Rua/Avenida .........., nº ..., Bairro, Cidade, Estado, CEP ..., telefone/fax (0xx11) ....</w:t>
      </w:r>
    </w:p>
    <w:p w14:paraId="4F6740A9"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12.1.5.1. No caso de intimação para defesa e/ou recurso enviada por via postal e tratando-se de endereço localizado em edifício comercial, o fornecedor está ciente que a intimação será entregue na portaria e que o prazo para resposta será contado a partir do recebimento por funcionário próprio ou terceirizado atuante na referida portaria.</w:t>
      </w:r>
    </w:p>
    <w:p w14:paraId="47287B2C"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12.1.6. Eventuais mudanças de endereços deverão ser comunicadas por escrito.</w:t>
      </w:r>
    </w:p>
    <w:p w14:paraId="770A1069"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sz w:val="24"/>
          <w:szCs w:val="24"/>
          <w:lang w:eastAsia="pt-BR"/>
        </w:rPr>
        <w:t> </w:t>
      </w:r>
    </w:p>
    <w:p w14:paraId="58248CA5"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b/>
          <w:bCs/>
          <w:color w:val="000000"/>
          <w:sz w:val="24"/>
          <w:szCs w:val="24"/>
          <w:lang w:eastAsia="pt-BR"/>
        </w:rPr>
        <w:t>13. CONDIÇÕES GERAIS</w:t>
      </w:r>
    </w:p>
    <w:p w14:paraId="0D348391"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13.1. As condições gerais de execução do objeto, tais como os prazos para entrega e recebimento, as obrigações da Administração e do fornecedor registrado, penalidades e demais condições do ajuste, encontram-se definidos no Termo de Referência e no Termo de Contrato, se houver, anexos ao ato convocatório.</w:t>
      </w:r>
    </w:p>
    <w:p w14:paraId="32A7FB30"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13.2. A presente Ata vincula-se ao ato convocatório, à proposta do fornecedor vencedor e aos eventuais anexos desses documentos independentemente de transcrição.</w:t>
      </w:r>
    </w:p>
    <w:p w14:paraId="715C2C0A" w14:textId="77777777" w:rsidR="008F7ADE" w:rsidRPr="008F7AD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lastRenderedPageBreak/>
        <w:t>13.3. No caso de adjudicação por preço global de grupo de itens, só será admitida a contratação de parte de itens do grupo se houver prévia pesquisa de mercado e demonstração de sua vantagem para o órgão ou a entidade.</w:t>
      </w:r>
    </w:p>
    <w:p w14:paraId="78126009" w14:textId="77777777" w:rsidR="008F7ADE" w:rsidRPr="00B4055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8F7ADE">
        <w:rPr>
          <w:rFonts w:ascii="Arial" w:eastAsia="Times New Roman" w:hAnsi="Arial" w:cs="Arial"/>
          <w:color w:val="000000"/>
          <w:sz w:val="24"/>
          <w:szCs w:val="24"/>
          <w:lang w:eastAsia="pt-BR"/>
        </w:rPr>
        <w:t xml:space="preserve">13.4. O fornecedor deverá manter durante a validade da Ata de Registro de Preços, em compatibilidade com as obrigações assumidas, todas as condições exigidas para habilitação na licitação, </w:t>
      </w:r>
      <w:r w:rsidRPr="00B4055E">
        <w:rPr>
          <w:rFonts w:ascii="Arial" w:eastAsia="Times New Roman" w:hAnsi="Arial" w:cs="Arial"/>
          <w:color w:val="000000"/>
          <w:sz w:val="24"/>
          <w:szCs w:val="24"/>
          <w:lang w:eastAsia="pt-BR"/>
        </w:rPr>
        <w:t>ou para qualificação, na contratação direta.</w:t>
      </w:r>
    </w:p>
    <w:p w14:paraId="73FB2264" w14:textId="56B802D9" w:rsidR="008F7ADE" w:rsidRPr="00B4055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B4055E">
        <w:rPr>
          <w:rFonts w:ascii="Arial" w:eastAsia="Times New Roman" w:hAnsi="Arial" w:cs="Arial"/>
          <w:color w:val="000000"/>
          <w:sz w:val="24"/>
          <w:szCs w:val="24"/>
          <w:lang w:eastAsia="pt-BR"/>
        </w:rPr>
        <w:t>Para firmeza e validade do pactuado, a presente Ata vai assinada pelas partes</w:t>
      </w:r>
      <w:r w:rsidR="00FC4D8C" w:rsidRPr="00B4055E">
        <w:rPr>
          <w:rFonts w:ascii="Arial" w:eastAsia="Times New Roman" w:hAnsi="Arial" w:cs="Arial"/>
          <w:color w:val="000000"/>
          <w:sz w:val="24"/>
          <w:szCs w:val="24"/>
          <w:lang w:eastAsia="pt-BR"/>
        </w:rPr>
        <w:t>.</w:t>
      </w:r>
    </w:p>
    <w:p w14:paraId="0463508A" w14:textId="77777777" w:rsidR="008F7ADE" w:rsidRPr="00B4055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B4055E">
        <w:rPr>
          <w:rFonts w:ascii="Arial" w:eastAsia="Times New Roman" w:hAnsi="Arial" w:cs="Arial"/>
          <w:sz w:val="24"/>
          <w:szCs w:val="24"/>
          <w:lang w:eastAsia="pt-BR"/>
        </w:rPr>
        <w:t> </w:t>
      </w:r>
    </w:p>
    <w:p w14:paraId="39B37C99" w14:textId="77777777" w:rsidR="008F7ADE" w:rsidRPr="00B4055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B4055E">
        <w:rPr>
          <w:rFonts w:ascii="Arial" w:eastAsia="Times New Roman" w:hAnsi="Arial" w:cs="Arial"/>
          <w:sz w:val="24"/>
          <w:szCs w:val="24"/>
          <w:lang w:eastAsia="pt-BR"/>
        </w:rPr>
        <w:t> </w:t>
      </w:r>
    </w:p>
    <w:p w14:paraId="35BFC470" w14:textId="5F74AA67" w:rsidR="008F7ADE" w:rsidRPr="00B4055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B4055E">
        <w:rPr>
          <w:rFonts w:ascii="Arial" w:eastAsia="Times New Roman" w:hAnsi="Arial" w:cs="Arial"/>
          <w:b/>
          <w:bCs/>
          <w:color w:val="000000"/>
          <w:sz w:val="24"/>
          <w:szCs w:val="24"/>
          <w:lang w:eastAsia="pt-BR"/>
        </w:rPr>
        <w:t>Anexo - Cadastro Reserva</w:t>
      </w:r>
    </w:p>
    <w:p w14:paraId="18DFC1C6" w14:textId="77777777" w:rsidR="008F7ADE" w:rsidRPr="00B4055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B4055E">
        <w:rPr>
          <w:rFonts w:ascii="Arial" w:eastAsia="Times New Roman" w:hAnsi="Arial" w:cs="Arial"/>
          <w:color w:val="000000"/>
          <w:sz w:val="24"/>
          <w:szCs w:val="24"/>
          <w:lang w:eastAsia="pt-BR"/>
        </w:rPr>
        <w:t>Seguindo a ordem de classificação, segue relação de fornecedores que aceitaram cotar os itens com preços iguais ao adjudicatário:</w:t>
      </w:r>
    </w:p>
    <w:p w14:paraId="051C4A4C" w14:textId="77777777" w:rsidR="00CE170B" w:rsidRPr="00B4055E" w:rsidRDefault="00CE170B" w:rsidP="008F7ADE">
      <w:pPr>
        <w:spacing w:before="100" w:beforeAutospacing="1" w:after="100" w:afterAutospacing="1" w:line="240" w:lineRule="auto"/>
        <w:jc w:val="both"/>
        <w:rPr>
          <w:rFonts w:ascii="Arial" w:eastAsia="Times New Roman" w:hAnsi="Arial" w:cs="Arial"/>
          <w:b/>
          <w:bCs/>
          <w:color w:val="000000"/>
          <w:sz w:val="24"/>
          <w:szCs w:val="24"/>
          <w:lang w:eastAsia="pt-BR"/>
        </w:rPr>
      </w:pPr>
    </w:p>
    <w:p w14:paraId="5B198E89" w14:textId="6B0DA267" w:rsidR="008F7ADE" w:rsidRPr="00B4055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B4055E">
        <w:rPr>
          <w:rFonts w:ascii="Arial" w:eastAsia="Times New Roman" w:hAnsi="Arial" w:cs="Arial"/>
          <w:b/>
          <w:bCs/>
          <w:color w:val="000000"/>
          <w:sz w:val="24"/>
          <w:szCs w:val="24"/>
          <w:lang w:eastAsia="pt-BR"/>
        </w:rPr>
        <w:t>FORNECEDOR:</w:t>
      </w:r>
    </w:p>
    <w:tbl>
      <w:tblPr>
        <w:tblpPr w:leftFromText="141" w:rightFromText="141" w:vertAnchor="text" w:horzAnchor="margin" w:tblpXSpec="center" w:tblpY="241"/>
        <w:tblW w:w="1090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41"/>
        <w:gridCol w:w="2126"/>
        <w:gridCol w:w="1276"/>
        <w:gridCol w:w="1276"/>
        <w:gridCol w:w="1701"/>
        <w:gridCol w:w="1276"/>
        <w:gridCol w:w="2409"/>
      </w:tblGrid>
      <w:tr w:rsidR="00CE170B" w:rsidRPr="00B4055E" w14:paraId="513774FF" w14:textId="77777777" w:rsidTr="003D1CAB">
        <w:tc>
          <w:tcPr>
            <w:tcW w:w="10905" w:type="dxa"/>
            <w:gridSpan w:val="7"/>
            <w:tcBorders>
              <w:top w:val="single" w:sz="8" w:space="0" w:color="000000"/>
              <w:left w:val="single" w:sz="8" w:space="0" w:color="000000"/>
              <w:bottom w:val="single" w:sz="8" w:space="0" w:color="000000"/>
              <w:right w:val="single" w:sz="8" w:space="0" w:color="000000"/>
            </w:tcBorders>
          </w:tcPr>
          <w:p w14:paraId="7FE6B840" w14:textId="77777777" w:rsidR="00CE170B" w:rsidRPr="00B4055E" w:rsidRDefault="00CE170B" w:rsidP="003D1CAB">
            <w:pPr>
              <w:spacing w:before="100" w:beforeAutospacing="1" w:after="0" w:line="240" w:lineRule="auto"/>
              <w:jc w:val="center"/>
              <w:rPr>
                <w:rFonts w:ascii="Arial" w:eastAsia="Times New Roman" w:hAnsi="Arial" w:cs="Arial"/>
                <w:b/>
                <w:bCs/>
                <w:color w:val="000000"/>
                <w:sz w:val="24"/>
                <w:szCs w:val="24"/>
                <w:lang w:eastAsia="pt-BR"/>
              </w:rPr>
            </w:pPr>
            <w:r w:rsidRPr="00B4055E">
              <w:rPr>
                <w:rFonts w:ascii="Arial" w:eastAsia="Times New Roman" w:hAnsi="Arial" w:cs="Arial"/>
                <w:b/>
                <w:bCs/>
                <w:color w:val="000000"/>
                <w:sz w:val="24"/>
                <w:szCs w:val="24"/>
                <w:lang w:eastAsia="pt-BR"/>
              </w:rPr>
              <w:t>GRUPO 1</w:t>
            </w:r>
          </w:p>
        </w:tc>
      </w:tr>
      <w:tr w:rsidR="00CE170B" w:rsidRPr="00B4055E" w14:paraId="692FD656" w14:textId="77777777" w:rsidTr="003D1CAB">
        <w:tc>
          <w:tcPr>
            <w:tcW w:w="841" w:type="dxa"/>
            <w:tcBorders>
              <w:top w:val="single" w:sz="8" w:space="0" w:color="000000"/>
              <w:left w:val="single" w:sz="8" w:space="0" w:color="000000"/>
              <w:bottom w:val="single" w:sz="8" w:space="0" w:color="000000"/>
              <w:right w:val="single" w:sz="8" w:space="0" w:color="000000"/>
            </w:tcBorders>
            <w:hideMark/>
          </w:tcPr>
          <w:p w14:paraId="57903D51"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r w:rsidRPr="00B4055E">
              <w:rPr>
                <w:rFonts w:ascii="Arial" w:eastAsia="Times New Roman" w:hAnsi="Arial" w:cs="Arial"/>
                <w:b/>
                <w:bCs/>
                <w:color w:val="000000"/>
                <w:sz w:val="24"/>
                <w:szCs w:val="24"/>
                <w:lang w:eastAsia="pt-BR"/>
              </w:rPr>
              <w:t>ITEM</w:t>
            </w:r>
          </w:p>
        </w:tc>
        <w:tc>
          <w:tcPr>
            <w:tcW w:w="2126" w:type="dxa"/>
            <w:tcBorders>
              <w:top w:val="single" w:sz="8" w:space="0" w:color="000000"/>
              <w:left w:val="nil"/>
              <w:bottom w:val="single" w:sz="8" w:space="0" w:color="000000"/>
              <w:right w:val="single" w:sz="8" w:space="0" w:color="000000"/>
            </w:tcBorders>
            <w:hideMark/>
          </w:tcPr>
          <w:p w14:paraId="538D2EBB"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r w:rsidRPr="00B4055E">
              <w:rPr>
                <w:rFonts w:ascii="Arial" w:eastAsia="Times New Roman" w:hAnsi="Arial" w:cs="Arial"/>
                <w:b/>
                <w:bCs/>
                <w:color w:val="000000"/>
                <w:sz w:val="24"/>
                <w:szCs w:val="24"/>
                <w:lang w:eastAsia="pt-BR"/>
              </w:rPr>
              <w:t>FORNECIMENTO DE MATERIAL SEM INSTALAÇÃO</w:t>
            </w:r>
          </w:p>
        </w:tc>
        <w:tc>
          <w:tcPr>
            <w:tcW w:w="1276" w:type="dxa"/>
            <w:tcBorders>
              <w:top w:val="single" w:sz="8" w:space="0" w:color="000000"/>
              <w:left w:val="nil"/>
              <w:bottom w:val="single" w:sz="8" w:space="0" w:color="000000"/>
              <w:right w:val="nil"/>
            </w:tcBorders>
          </w:tcPr>
          <w:p w14:paraId="6A46A1C2" w14:textId="77777777" w:rsidR="00CE170B" w:rsidRPr="00B4055E" w:rsidRDefault="00CE170B" w:rsidP="003D1CAB">
            <w:pPr>
              <w:spacing w:before="100" w:beforeAutospacing="1" w:after="0" w:line="240" w:lineRule="auto"/>
              <w:jc w:val="center"/>
              <w:rPr>
                <w:rFonts w:ascii="Arial" w:eastAsia="Times New Roman" w:hAnsi="Arial" w:cs="Arial"/>
                <w:b/>
                <w:bCs/>
                <w:sz w:val="24"/>
                <w:szCs w:val="24"/>
                <w:lang w:eastAsia="pt-BR"/>
              </w:rPr>
            </w:pPr>
            <w:r w:rsidRPr="00B4055E">
              <w:rPr>
                <w:rFonts w:ascii="Arial" w:eastAsia="Times New Roman" w:hAnsi="Arial" w:cs="Arial"/>
                <w:b/>
                <w:bCs/>
                <w:sz w:val="24"/>
                <w:szCs w:val="24"/>
                <w:lang w:eastAsia="pt-BR"/>
              </w:rPr>
              <w:t>CATMAT</w:t>
            </w:r>
          </w:p>
        </w:tc>
        <w:tc>
          <w:tcPr>
            <w:tcW w:w="1276" w:type="dxa"/>
            <w:tcBorders>
              <w:top w:val="single" w:sz="8" w:space="0" w:color="000000"/>
              <w:left w:val="nil"/>
              <w:bottom w:val="single" w:sz="8" w:space="0" w:color="000000"/>
              <w:right w:val="single" w:sz="8" w:space="0" w:color="000000"/>
            </w:tcBorders>
            <w:hideMark/>
          </w:tcPr>
          <w:p w14:paraId="32B889E9"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r w:rsidRPr="00B4055E">
              <w:rPr>
                <w:rFonts w:ascii="Arial" w:eastAsia="Times New Roman" w:hAnsi="Arial" w:cs="Arial"/>
                <w:b/>
                <w:bCs/>
                <w:sz w:val="24"/>
                <w:szCs w:val="24"/>
                <w:lang w:eastAsia="pt-BR"/>
              </w:rPr>
              <w:t>UNIDADE</w:t>
            </w:r>
          </w:p>
        </w:tc>
        <w:tc>
          <w:tcPr>
            <w:tcW w:w="1701" w:type="dxa"/>
            <w:tcBorders>
              <w:top w:val="single" w:sz="8" w:space="0" w:color="000000"/>
              <w:left w:val="nil"/>
              <w:bottom w:val="single" w:sz="8" w:space="0" w:color="000000"/>
              <w:right w:val="single" w:sz="8" w:space="0" w:color="000000"/>
            </w:tcBorders>
            <w:hideMark/>
          </w:tcPr>
          <w:p w14:paraId="6C8F81D7"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r w:rsidRPr="00B4055E">
              <w:rPr>
                <w:rFonts w:ascii="Arial" w:eastAsia="Times New Roman" w:hAnsi="Arial" w:cs="Arial"/>
                <w:b/>
                <w:bCs/>
                <w:sz w:val="24"/>
                <w:szCs w:val="24"/>
                <w:lang w:eastAsia="pt-BR"/>
              </w:rPr>
              <w:t xml:space="preserve">QUANTIDADE </w:t>
            </w:r>
            <w:r w:rsidRPr="00B4055E">
              <w:rPr>
                <w:rFonts w:ascii="Arial" w:eastAsia="Times New Roman" w:hAnsi="Arial" w:cs="Arial"/>
                <w:b/>
                <w:bCs/>
                <w:color w:val="000000"/>
                <w:sz w:val="24"/>
                <w:szCs w:val="24"/>
                <w:lang w:eastAsia="pt-BR"/>
              </w:rPr>
              <w:t>MÁXIMA</w:t>
            </w:r>
          </w:p>
        </w:tc>
        <w:tc>
          <w:tcPr>
            <w:tcW w:w="1276" w:type="dxa"/>
            <w:tcBorders>
              <w:top w:val="single" w:sz="8" w:space="0" w:color="000000"/>
              <w:left w:val="nil"/>
              <w:bottom w:val="single" w:sz="8" w:space="0" w:color="000000"/>
              <w:right w:val="single" w:sz="8" w:space="0" w:color="000000"/>
            </w:tcBorders>
            <w:hideMark/>
          </w:tcPr>
          <w:p w14:paraId="5874F8E9"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r w:rsidRPr="00B4055E">
              <w:rPr>
                <w:rFonts w:ascii="Arial" w:eastAsia="Times New Roman" w:hAnsi="Arial" w:cs="Arial"/>
                <w:b/>
                <w:bCs/>
                <w:color w:val="000000"/>
                <w:sz w:val="24"/>
                <w:szCs w:val="24"/>
                <w:lang w:eastAsia="pt-BR"/>
              </w:rPr>
              <w:t>VALOR UNITÁRIO (R$)</w:t>
            </w:r>
          </w:p>
        </w:tc>
        <w:tc>
          <w:tcPr>
            <w:tcW w:w="2409" w:type="dxa"/>
            <w:tcBorders>
              <w:top w:val="single" w:sz="8" w:space="0" w:color="000000"/>
              <w:left w:val="nil"/>
              <w:bottom w:val="single" w:sz="8" w:space="0" w:color="000000"/>
              <w:right w:val="single" w:sz="8" w:space="0" w:color="000000"/>
            </w:tcBorders>
            <w:hideMark/>
          </w:tcPr>
          <w:p w14:paraId="1A7DDA63"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r w:rsidRPr="00B4055E">
              <w:rPr>
                <w:rFonts w:ascii="Arial" w:eastAsia="Times New Roman" w:hAnsi="Arial" w:cs="Arial"/>
                <w:b/>
                <w:bCs/>
                <w:color w:val="000000"/>
                <w:sz w:val="24"/>
                <w:szCs w:val="24"/>
                <w:lang w:eastAsia="pt-BR"/>
              </w:rPr>
              <w:t>VALOR TOTAL</w:t>
            </w:r>
            <w:r w:rsidRPr="00B4055E">
              <w:rPr>
                <w:rFonts w:ascii="Arial" w:eastAsia="Times New Roman" w:hAnsi="Arial" w:cs="Arial"/>
                <w:sz w:val="24"/>
                <w:szCs w:val="24"/>
                <w:lang w:eastAsia="pt-BR"/>
              </w:rPr>
              <w:t>(</w:t>
            </w:r>
            <w:r w:rsidRPr="00B4055E">
              <w:rPr>
                <w:rFonts w:ascii="Arial" w:eastAsia="Times New Roman" w:hAnsi="Arial" w:cs="Arial"/>
                <w:b/>
                <w:bCs/>
                <w:color w:val="000000"/>
                <w:sz w:val="24"/>
                <w:szCs w:val="24"/>
                <w:lang w:eastAsia="pt-BR"/>
              </w:rPr>
              <w:t>R$)</w:t>
            </w:r>
          </w:p>
        </w:tc>
      </w:tr>
      <w:tr w:rsidR="00CE170B" w:rsidRPr="00B4055E" w14:paraId="2EF55C32" w14:textId="77777777" w:rsidTr="003D1CAB">
        <w:tc>
          <w:tcPr>
            <w:tcW w:w="841" w:type="dxa"/>
            <w:tcBorders>
              <w:top w:val="nil"/>
              <w:left w:val="single" w:sz="8" w:space="0" w:color="000000"/>
              <w:bottom w:val="single" w:sz="8" w:space="0" w:color="000000"/>
              <w:right w:val="single" w:sz="8" w:space="0" w:color="000000"/>
            </w:tcBorders>
            <w:hideMark/>
          </w:tcPr>
          <w:p w14:paraId="6B3EA14B"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p>
          <w:p w14:paraId="5CBEA458"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r w:rsidRPr="00B4055E">
              <w:rPr>
                <w:rFonts w:ascii="Arial" w:eastAsia="Times New Roman" w:hAnsi="Arial" w:cs="Arial"/>
                <w:sz w:val="24"/>
                <w:szCs w:val="24"/>
                <w:lang w:eastAsia="pt-BR"/>
              </w:rPr>
              <w:t>1</w:t>
            </w:r>
          </w:p>
        </w:tc>
        <w:tc>
          <w:tcPr>
            <w:tcW w:w="2126" w:type="dxa"/>
            <w:tcBorders>
              <w:top w:val="nil"/>
              <w:left w:val="nil"/>
              <w:bottom w:val="single" w:sz="8" w:space="0" w:color="000000"/>
              <w:right w:val="single" w:sz="8" w:space="0" w:color="000000"/>
            </w:tcBorders>
            <w:hideMark/>
          </w:tcPr>
          <w:p w14:paraId="18B3A59A" w14:textId="77777777" w:rsidR="00CE170B" w:rsidRPr="00B4055E" w:rsidRDefault="00CE170B" w:rsidP="003D1CAB">
            <w:pPr>
              <w:spacing w:before="100" w:beforeAutospacing="1" w:after="0" w:line="240" w:lineRule="auto"/>
              <w:jc w:val="both"/>
              <w:rPr>
                <w:rFonts w:ascii="Arial" w:hAnsi="Arial" w:cs="Arial"/>
                <w:sz w:val="24"/>
                <w:szCs w:val="24"/>
              </w:rPr>
            </w:pPr>
            <w:r w:rsidRPr="00B4055E">
              <w:rPr>
                <w:rFonts w:ascii="Arial" w:eastAsia="Times New Roman" w:hAnsi="Arial" w:cs="Arial"/>
                <w:sz w:val="24"/>
                <w:szCs w:val="24"/>
                <w:lang w:eastAsia="pt-BR"/>
              </w:rPr>
              <w:t> </w:t>
            </w:r>
            <w:r w:rsidRPr="00B4055E">
              <w:rPr>
                <w:rFonts w:ascii="Arial" w:hAnsi="Arial" w:cs="Arial"/>
                <w:sz w:val="24"/>
                <w:szCs w:val="24"/>
              </w:rPr>
              <w:t>Placa de divisórias "</w:t>
            </w:r>
            <w:proofErr w:type="spellStart"/>
            <w:r w:rsidRPr="00B4055E">
              <w:rPr>
                <w:rFonts w:ascii="Arial" w:hAnsi="Arial" w:cs="Arial"/>
                <w:sz w:val="24"/>
                <w:szCs w:val="24"/>
              </w:rPr>
              <w:t>Eucaplac</w:t>
            </w:r>
            <w:proofErr w:type="spellEnd"/>
            <w:r w:rsidRPr="00B4055E">
              <w:rPr>
                <w:rFonts w:ascii="Arial" w:hAnsi="Arial" w:cs="Arial"/>
                <w:sz w:val="24"/>
                <w:szCs w:val="24"/>
              </w:rPr>
              <w:t xml:space="preserve"> </w:t>
            </w:r>
            <w:proofErr w:type="spellStart"/>
            <w:r w:rsidRPr="00B4055E">
              <w:rPr>
                <w:rFonts w:ascii="Arial" w:hAnsi="Arial" w:cs="Arial"/>
                <w:sz w:val="24"/>
                <w:szCs w:val="24"/>
              </w:rPr>
              <w:t>Uv</w:t>
            </w:r>
            <w:proofErr w:type="spellEnd"/>
            <w:r w:rsidRPr="00B4055E">
              <w:rPr>
                <w:rFonts w:ascii="Arial" w:hAnsi="Arial" w:cs="Arial"/>
                <w:sz w:val="24"/>
                <w:szCs w:val="24"/>
              </w:rPr>
              <w:t xml:space="preserve">" ou similar, chapa dura de fibras de eucalipto prensada com acabamento em pintura a base d'água e verniz, medindo 35 x 1202 x 2110 mm. </w:t>
            </w:r>
          </w:p>
          <w:p w14:paraId="3EE4D26C" w14:textId="77777777" w:rsidR="00CE170B" w:rsidRPr="00B4055E" w:rsidRDefault="00CE170B" w:rsidP="003D1CAB">
            <w:pPr>
              <w:spacing w:before="100" w:beforeAutospacing="1" w:after="0" w:line="240" w:lineRule="auto"/>
              <w:jc w:val="both"/>
              <w:rPr>
                <w:rFonts w:ascii="Arial" w:hAnsi="Arial" w:cs="Arial"/>
                <w:sz w:val="24"/>
                <w:szCs w:val="24"/>
              </w:rPr>
            </w:pPr>
            <w:r w:rsidRPr="00B4055E">
              <w:rPr>
                <w:rFonts w:ascii="Arial" w:hAnsi="Arial" w:cs="Arial"/>
                <w:sz w:val="24"/>
                <w:szCs w:val="24"/>
              </w:rPr>
              <w:t xml:space="preserve">Cor Areia Jundiaí </w:t>
            </w:r>
          </w:p>
          <w:p w14:paraId="6B694C07" w14:textId="77777777" w:rsidR="00CE170B" w:rsidRPr="00B4055E" w:rsidRDefault="00CE170B" w:rsidP="003D1CAB">
            <w:pPr>
              <w:spacing w:before="100" w:beforeAutospacing="1" w:after="0" w:line="240" w:lineRule="auto"/>
              <w:jc w:val="both"/>
              <w:rPr>
                <w:rFonts w:ascii="Arial" w:hAnsi="Arial" w:cs="Arial"/>
                <w:sz w:val="24"/>
                <w:szCs w:val="24"/>
              </w:rPr>
            </w:pPr>
            <w:r w:rsidRPr="00B4055E">
              <w:rPr>
                <w:rFonts w:ascii="Arial" w:hAnsi="Arial" w:cs="Arial"/>
                <w:sz w:val="24"/>
                <w:szCs w:val="24"/>
              </w:rPr>
              <w:t>Miolo: MSO (</w:t>
            </w:r>
            <w:proofErr w:type="spellStart"/>
            <w:r w:rsidRPr="00B4055E">
              <w:rPr>
                <w:rFonts w:ascii="Arial" w:hAnsi="Arial" w:cs="Arial"/>
                <w:sz w:val="24"/>
                <w:szCs w:val="24"/>
              </w:rPr>
              <w:t>honey</w:t>
            </w:r>
            <w:proofErr w:type="spellEnd"/>
            <w:r w:rsidRPr="00B4055E">
              <w:rPr>
                <w:rFonts w:ascii="Arial" w:hAnsi="Arial" w:cs="Arial"/>
                <w:sz w:val="24"/>
                <w:szCs w:val="24"/>
              </w:rPr>
              <w:t xml:space="preserve"> </w:t>
            </w:r>
            <w:proofErr w:type="spellStart"/>
            <w:r w:rsidRPr="00B4055E">
              <w:rPr>
                <w:rFonts w:ascii="Arial" w:hAnsi="Arial" w:cs="Arial"/>
                <w:sz w:val="24"/>
                <w:szCs w:val="24"/>
              </w:rPr>
              <w:t>comb</w:t>
            </w:r>
            <w:proofErr w:type="spellEnd"/>
            <w:r w:rsidRPr="00B4055E">
              <w:rPr>
                <w:rFonts w:ascii="Arial" w:hAnsi="Arial" w:cs="Arial"/>
                <w:sz w:val="24"/>
                <w:szCs w:val="24"/>
              </w:rPr>
              <w:t xml:space="preserve">) </w:t>
            </w:r>
          </w:p>
          <w:p w14:paraId="41969DBB" w14:textId="77777777" w:rsidR="00CE170B" w:rsidRPr="00B4055E" w:rsidRDefault="00CE170B" w:rsidP="003D1CAB">
            <w:pPr>
              <w:spacing w:before="100" w:beforeAutospacing="1" w:after="0" w:line="240" w:lineRule="auto"/>
              <w:jc w:val="both"/>
              <w:rPr>
                <w:rFonts w:ascii="Arial" w:eastAsia="Times New Roman" w:hAnsi="Arial" w:cs="Arial"/>
                <w:sz w:val="24"/>
                <w:szCs w:val="24"/>
                <w:lang w:eastAsia="pt-BR"/>
              </w:rPr>
            </w:pPr>
            <w:r w:rsidRPr="00B4055E">
              <w:rPr>
                <w:rFonts w:ascii="Arial" w:hAnsi="Arial" w:cs="Arial"/>
                <w:sz w:val="24"/>
                <w:szCs w:val="24"/>
              </w:rPr>
              <w:t>Requadro: madeira maciça</w:t>
            </w:r>
          </w:p>
        </w:tc>
        <w:tc>
          <w:tcPr>
            <w:tcW w:w="1276" w:type="dxa"/>
            <w:tcBorders>
              <w:top w:val="nil"/>
              <w:left w:val="nil"/>
              <w:bottom w:val="single" w:sz="8" w:space="0" w:color="000000"/>
              <w:right w:val="nil"/>
            </w:tcBorders>
          </w:tcPr>
          <w:p w14:paraId="4A2DEC12" w14:textId="77777777" w:rsidR="00CE170B" w:rsidRPr="00B4055E" w:rsidRDefault="00CE170B" w:rsidP="003D1CAB">
            <w:pPr>
              <w:spacing w:before="100" w:beforeAutospacing="1" w:after="0" w:line="240" w:lineRule="auto"/>
              <w:jc w:val="center"/>
              <w:rPr>
                <w:rFonts w:ascii="Arial" w:hAnsi="Arial" w:cs="Arial"/>
                <w:sz w:val="24"/>
                <w:szCs w:val="24"/>
              </w:rPr>
            </w:pPr>
            <w:r w:rsidRPr="00B4055E">
              <w:rPr>
                <w:rFonts w:ascii="Arial" w:hAnsi="Arial" w:cs="Arial"/>
                <w:sz w:val="24"/>
                <w:szCs w:val="24"/>
              </w:rPr>
              <w:t>334188</w:t>
            </w:r>
          </w:p>
        </w:tc>
        <w:tc>
          <w:tcPr>
            <w:tcW w:w="1276" w:type="dxa"/>
            <w:tcBorders>
              <w:top w:val="nil"/>
              <w:left w:val="nil"/>
              <w:bottom w:val="single" w:sz="8" w:space="0" w:color="000000"/>
              <w:right w:val="single" w:sz="8" w:space="0" w:color="000000"/>
            </w:tcBorders>
            <w:hideMark/>
          </w:tcPr>
          <w:p w14:paraId="5EC63FE9"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r w:rsidRPr="00B4055E">
              <w:rPr>
                <w:rFonts w:ascii="Arial" w:hAnsi="Arial" w:cs="Arial"/>
                <w:sz w:val="24"/>
                <w:szCs w:val="24"/>
              </w:rPr>
              <w:t>Unidade</w:t>
            </w:r>
          </w:p>
        </w:tc>
        <w:tc>
          <w:tcPr>
            <w:tcW w:w="1701" w:type="dxa"/>
            <w:tcBorders>
              <w:top w:val="nil"/>
              <w:left w:val="nil"/>
              <w:bottom w:val="single" w:sz="8" w:space="0" w:color="000000"/>
              <w:right w:val="single" w:sz="8" w:space="0" w:color="000000"/>
            </w:tcBorders>
            <w:hideMark/>
          </w:tcPr>
          <w:p w14:paraId="768EB185"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r w:rsidRPr="00B4055E">
              <w:rPr>
                <w:rFonts w:ascii="Arial" w:hAnsi="Arial" w:cs="Arial"/>
                <w:sz w:val="24"/>
                <w:szCs w:val="24"/>
              </w:rPr>
              <w:t>250</w:t>
            </w:r>
          </w:p>
        </w:tc>
        <w:tc>
          <w:tcPr>
            <w:tcW w:w="1276" w:type="dxa"/>
            <w:tcBorders>
              <w:top w:val="nil"/>
              <w:left w:val="nil"/>
              <w:bottom w:val="single" w:sz="8" w:space="0" w:color="000000"/>
              <w:right w:val="single" w:sz="8" w:space="0" w:color="000000"/>
            </w:tcBorders>
            <w:hideMark/>
          </w:tcPr>
          <w:p w14:paraId="5B3D4063" w14:textId="77777777" w:rsidR="00CE170B" w:rsidRPr="00B4055E" w:rsidRDefault="00CE170B" w:rsidP="003D1CAB">
            <w:pPr>
              <w:spacing w:before="100" w:beforeAutospacing="1" w:after="0" w:line="240" w:lineRule="auto"/>
              <w:jc w:val="both"/>
              <w:rPr>
                <w:rFonts w:ascii="Arial" w:eastAsia="Times New Roman" w:hAnsi="Arial" w:cs="Arial"/>
                <w:sz w:val="24"/>
                <w:szCs w:val="24"/>
                <w:lang w:eastAsia="pt-BR"/>
              </w:rPr>
            </w:pPr>
            <w:r w:rsidRPr="00B4055E">
              <w:rPr>
                <w:rFonts w:ascii="Arial" w:eastAsia="Times New Roman" w:hAnsi="Arial" w:cs="Arial"/>
                <w:sz w:val="24"/>
                <w:szCs w:val="24"/>
                <w:lang w:eastAsia="pt-BR"/>
              </w:rPr>
              <w:t> </w:t>
            </w:r>
          </w:p>
        </w:tc>
        <w:tc>
          <w:tcPr>
            <w:tcW w:w="2409" w:type="dxa"/>
            <w:tcBorders>
              <w:top w:val="nil"/>
              <w:left w:val="nil"/>
              <w:bottom w:val="single" w:sz="8" w:space="0" w:color="000000"/>
              <w:right w:val="single" w:sz="8" w:space="0" w:color="000000"/>
            </w:tcBorders>
            <w:hideMark/>
          </w:tcPr>
          <w:p w14:paraId="57DC0695" w14:textId="77777777" w:rsidR="00CE170B" w:rsidRPr="00B4055E" w:rsidRDefault="00CE170B" w:rsidP="003D1CAB">
            <w:pPr>
              <w:spacing w:before="100" w:beforeAutospacing="1" w:after="0" w:line="240" w:lineRule="auto"/>
              <w:jc w:val="both"/>
              <w:rPr>
                <w:rFonts w:ascii="Arial" w:eastAsia="Times New Roman" w:hAnsi="Arial" w:cs="Arial"/>
                <w:sz w:val="24"/>
                <w:szCs w:val="24"/>
                <w:lang w:eastAsia="pt-BR"/>
              </w:rPr>
            </w:pPr>
            <w:r w:rsidRPr="00B4055E">
              <w:rPr>
                <w:rFonts w:ascii="Arial" w:eastAsia="Times New Roman" w:hAnsi="Arial" w:cs="Arial"/>
                <w:sz w:val="24"/>
                <w:szCs w:val="24"/>
                <w:lang w:eastAsia="pt-BR"/>
              </w:rPr>
              <w:t> </w:t>
            </w:r>
          </w:p>
        </w:tc>
      </w:tr>
      <w:tr w:rsidR="00CE170B" w:rsidRPr="00B4055E" w14:paraId="7DF9B64B" w14:textId="77777777" w:rsidTr="003D1CAB">
        <w:tc>
          <w:tcPr>
            <w:tcW w:w="841" w:type="dxa"/>
            <w:tcBorders>
              <w:top w:val="nil"/>
              <w:left w:val="single" w:sz="8" w:space="0" w:color="000000"/>
              <w:bottom w:val="single" w:sz="8" w:space="0" w:color="000000"/>
              <w:right w:val="single" w:sz="8" w:space="0" w:color="000000"/>
            </w:tcBorders>
            <w:hideMark/>
          </w:tcPr>
          <w:p w14:paraId="15DEAA61"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p>
          <w:p w14:paraId="1A3B1844"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r w:rsidRPr="00B4055E">
              <w:rPr>
                <w:rFonts w:ascii="Arial" w:eastAsia="Times New Roman" w:hAnsi="Arial" w:cs="Arial"/>
                <w:sz w:val="24"/>
                <w:szCs w:val="24"/>
                <w:lang w:eastAsia="pt-BR"/>
              </w:rPr>
              <w:t>2</w:t>
            </w:r>
          </w:p>
        </w:tc>
        <w:tc>
          <w:tcPr>
            <w:tcW w:w="2126" w:type="dxa"/>
            <w:tcBorders>
              <w:top w:val="nil"/>
              <w:left w:val="nil"/>
              <w:bottom w:val="single" w:sz="8" w:space="0" w:color="000000"/>
              <w:right w:val="single" w:sz="8" w:space="0" w:color="000000"/>
            </w:tcBorders>
            <w:hideMark/>
          </w:tcPr>
          <w:p w14:paraId="681EB80D" w14:textId="77777777" w:rsidR="00CE170B" w:rsidRPr="00B4055E" w:rsidRDefault="00CE170B" w:rsidP="003D1CAB">
            <w:pPr>
              <w:spacing w:before="100" w:beforeAutospacing="1" w:after="0" w:line="240" w:lineRule="auto"/>
              <w:jc w:val="both"/>
              <w:rPr>
                <w:rFonts w:ascii="Arial" w:hAnsi="Arial" w:cs="Arial"/>
                <w:sz w:val="24"/>
                <w:szCs w:val="24"/>
              </w:rPr>
            </w:pPr>
            <w:r w:rsidRPr="00B4055E">
              <w:rPr>
                <w:rFonts w:ascii="Arial" w:eastAsia="Times New Roman" w:hAnsi="Arial" w:cs="Arial"/>
                <w:sz w:val="24"/>
                <w:szCs w:val="24"/>
                <w:lang w:eastAsia="pt-BR"/>
              </w:rPr>
              <w:t> </w:t>
            </w:r>
            <w:r w:rsidRPr="00B4055E">
              <w:rPr>
                <w:rFonts w:ascii="Arial" w:hAnsi="Arial" w:cs="Arial"/>
                <w:sz w:val="24"/>
                <w:szCs w:val="24"/>
              </w:rPr>
              <w:t xml:space="preserve">Placa de divisórias acústicas, medindo 35x1200x2110mm. </w:t>
            </w:r>
            <w:r w:rsidRPr="00B4055E">
              <w:rPr>
                <w:rFonts w:ascii="Arial" w:hAnsi="Arial" w:cs="Arial"/>
                <w:sz w:val="24"/>
                <w:szCs w:val="24"/>
              </w:rPr>
              <w:lastRenderedPageBreak/>
              <w:t>Revestimento: "</w:t>
            </w:r>
            <w:proofErr w:type="spellStart"/>
            <w:r w:rsidRPr="00B4055E">
              <w:rPr>
                <w:rFonts w:ascii="Arial" w:hAnsi="Arial" w:cs="Arial"/>
                <w:sz w:val="24"/>
                <w:szCs w:val="24"/>
              </w:rPr>
              <w:t>Eucaplac</w:t>
            </w:r>
            <w:proofErr w:type="spellEnd"/>
            <w:r w:rsidRPr="00B4055E">
              <w:rPr>
                <w:rFonts w:ascii="Arial" w:hAnsi="Arial" w:cs="Arial"/>
                <w:sz w:val="24"/>
                <w:szCs w:val="24"/>
              </w:rPr>
              <w:t xml:space="preserve"> </w:t>
            </w:r>
            <w:proofErr w:type="spellStart"/>
            <w:r w:rsidRPr="00B4055E">
              <w:rPr>
                <w:rFonts w:ascii="Arial" w:hAnsi="Arial" w:cs="Arial"/>
                <w:sz w:val="24"/>
                <w:szCs w:val="24"/>
              </w:rPr>
              <w:t>Uv</w:t>
            </w:r>
            <w:proofErr w:type="spellEnd"/>
            <w:r w:rsidRPr="00B4055E">
              <w:rPr>
                <w:rFonts w:ascii="Arial" w:hAnsi="Arial" w:cs="Arial"/>
                <w:sz w:val="24"/>
                <w:szCs w:val="24"/>
              </w:rPr>
              <w:t xml:space="preserve">" ou similar, chapa dura de fibras de eucalipto prensada com acabamento em pintura a base d'água e verniz. </w:t>
            </w:r>
          </w:p>
          <w:p w14:paraId="7D87B245" w14:textId="77777777" w:rsidR="00CE170B" w:rsidRPr="00B4055E" w:rsidRDefault="00CE170B" w:rsidP="003D1CAB">
            <w:pPr>
              <w:spacing w:before="100" w:beforeAutospacing="1" w:after="0" w:line="240" w:lineRule="auto"/>
              <w:jc w:val="both"/>
              <w:rPr>
                <w:rFonts w:ascii="Arial" w:hAnsi="Arial" w:cs="Arial"/>
                <w:sz w:val="24"/>
                <w:szCs w:val="24"/>
              </w:rPr>
            </w:pPr>
            <w:r w:rsidRPr="00B4055E">
              <w:rPr>
                <w:rFonts w:ascii="Arial" w:hAnsi="Arial" w:cs="Arial"/>
                <w:sz w:val="24"/>
                <w:szCs w:val="24"/>
              </w:rPr>
              <w:t xml:space="preserve">Miolo: lã de vidro </w:t>
            </w:r>
          </w:p>
          <w:p w14:paraId="59CF0251" w14:textId="77777777" w:rsidR="00CE170B" w:rsidRPr="00B4055E" w:rsidRDefault="00CE170B" w:rsidP="003D1CAB">
            <w:pPr>
              <w:spacing w:before="100" w:beforeAutospacing="1" w:after="0" w:line="240" w:lineRule="auto"/>
              <w:jc w:val="both"/>
              <w:rPr>
                <w:rFonts w:ascii="Arial" w:hAnsi="Arial" w:cs="Arial"/>
                <w:sz w:val="24"/>
                <w:szCs w:val="24"/>
              </w:rPr>
            </w:pPr>
            <w:r w:rsidRPr="00B4055E">
              <w:rPr>
                <w:rFonts w:ascii="Arial" w:hAnsi="Arial" w:cs="Arial"/>
                <w:sz w:val="24"/>
                <w:szCs w:val="24"/>
              </w:rPr>
              <w:t xml:space="preserve">Requadro: madeira maciça de eucalipto </w:t>
            </w:r>
          </w:p>
          <w:p w14:paraId="7598C400" w14:textId="77777777" w:rsidR="00CE170B" w:rsidRPr="00B4055E" w:rsidRDefault="00CE170B" w:rsidP="003D1CAB">
            <w:pPr>
              <w:spacing w:before="100" w:beforeAutospacing="1" w:after="0" w:line="240" w:lineRule="auto"/>
              <w:jc w:val="both"/>
              <w:rPr>
                <w:rFonts w:ascii="Arial" w:eastAsia="Times New Roman" w:hAnsi="Arial" w:cs="Arial"/>
                <w:sz w:val="24"/>
                <w:szCs w:val="24"/>
                <w:lang w:eastAsia="pt-BR"/>
              </w:rPr>
            </w:pPr>
            <w:r w:rsidRPr="00B4055E">
              <w:rPr>
                <w:rFonts w:ascii="Arial" w:hAnsi="Arial" w:cs="Arial"/>
                <w:sz w:val="24"/>
                <w:szCs w:val="24"/>
              </w:rPr>
              <w:t>Cor Areia Jundiaí</w:t>
            </w:r>
          </w:p>
        </w:tc>
        <w:tc>
          <w:tcPr>
            <w:tcW w:w="1276" w:type="dxa"/>
            <w:tcBorders>
              <w:top w:val="nil"/>
              <w:left w:val="nil"/>
              <w:bottom w:val="single" w:sz="8" w:space="0" w:color="000000"/>
              <w:right w:val="nil"/>
            </w:tcBorders>
          </w:tcPr>
          <w:p w14:paraId="00A42765" w14:textId="77777777" w:rsidR="00CE170B" w:rsidRPr="00B4055E" w:rsidRDefault="00CE170B" w:rsidP="003D1CAB">
            <w:pPr>
              <w:spacing w:before="100" w:beforeAutospacing="1" w:after="0" w:line="240" w:lineRule="auto"/>
              <w:jc w:val="center"/>
              <w:rPr>
                <w:rFonts w:ascii="Arial" w:hAnsi="Arial" w:cs="Arial"/>
                <w:sz w:val="24"/>
                <w:szCs w:val="24"/>
              </w:rPr>
            </w:pPr>
            <w:r w:rsidRPr="00B4055E">
              <w:rPr>
                <w:rFonts w:ascii="Arial" w:hAnsi="Arial" w:cs="Arial"/>
                <w:sz w:val="24"/>
                <w:szCs w:val="24"/>
              </w:rPr>
              <w:lastRenderedPageBreak/>
              <w:t>253663</w:t>
            </w:r>
          </w:p>
        </w:tc>
        <w:tc>
          <w:tcPr>
            <w:tcW w:w="1276" w:type="dxa"/>
            <w:tcBorders>
              <w:top w:val="nil"/>
              <w:left w:val="nil"/>
              <w:bottom w:val="single" w:sz="8" w:space="0" w:color="000000"/>
              <w:right w:val="single" w:sz="8" w:space="0" w:color="000000"/>
            </w:tcBorders>
            <w:hideMark/>
          </w:tcPr>
          <w:p w14:paraId="3487F6AE"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r w:rsidRPr="00B4055E">
              <w:rPr>
                <w:rFonts w:ascii="Arial" w:hAnsi="Arial" w:cs="Arial"/>
                <w:sz w:val="24"/>
                <w:szCs w:val="24"/>
              </w:rPr>
              <w:t>Unidade</w:t>
            </w:r>
          </w:p>
        </w:tc>
        <w:tc>
          <w:tcPr>
            <w:tcW w:w="1701" w:type="dxa"/>
            <w:tcBorders>
              <w:top w:val="nil"/>
              <w:left w:val="nil"/>
              <w:bottom w:val="single" w:sz="8" w:space="0" w:color="000000"/>
              <w:right w:val="single" w:sz="8" w:space="0" w:color="000000"/>
            </w:tcBorders>
            <w:hideMark/>
          </w:tcPr>
          <w:p w14:paraId="5F0F3266"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r w:rsidRPr="00B4055E">
              <w:rPr>
                <w:rFonts w:ascii="Arial" w:hAnsi="Arial" w:cs="Arial"/>
                <w:sz w:val="24"/>
                <w:szCs w:val="24"/>
              </w:rPr>
              <w:t>150</w:t>
            </w:r>
          </w:p>
        </w:tc>
        <w:tc>
          <w:tcPr>
            <w:tcW w:w="1276" w:type="dxa"/>
            <w:tcBorders>
              <w:top w:val="nil"/>
              <w:left w:val="nil"/>
              <w:bottom w:val="single" w:sz="8" w:space="0" w:color="000000"/>
              <w:right w:val="single" w:sz="8" w:space="0" w:color="000000"/>
            </w:tcBorders>
            <w:hideMark/>
          </w:tcPr>
          <w:p w14:paraId="650D5971" w14:textId="77777777" w:rsidR="00CE170B" w:rsidRPr="00B4055E" w:rsidRDefault="00CE170B" w:rsidP="003D1CAB">
            <w:pPr>
              <w:spacing w:before="100" w:beforeAutospacing="1" w:after="0" w:line="240" w:lineRule="auto"/>
              <w:jc w:val="both"/>
              <w:rPr>
                <w:rFonts w:ascii="Arial" w:eastAsia="Times New Roman" w:hAnsi="Arial" w:cs="Arial"/>
                <w:sz w:val="24"/>
                <w:szCs w:val="24"/>
                <w:lang w:eastAsia="pt-BR"/>
              </w:rPr>
            </w:pPr>
            <w:r w:rsidRPr="00B4055E">
              <w:rPr>
                <w:rFonts w:ascii="Arial" w:eastAsia="Times New Roman" w:hAnsi="Arial" w:cs="Arial"/>
                <w:sz w:val="24"/>
                <w:szCs w:val="24"/>
                <w:lang w:eastAsia="pt-BR"/>
              </w:rPr>
              <w:t> </w:t>
            </w:r>
          </w:p>
        </w:tc>
        <w:tc>
          <w:tcPr>
            <w:tcW w:w="2409" w:type="dxa"/>
            <w:tcBorders>
              <w:top w:val="nil"/>
              <w:left w:val="nil"/>
              <w:bottom w:val="single" w:sz="8" w:space="0" w:color="000000"/>
              <w:right w:val="single" w:sz="8" w:space="0" w:color="000000"/>
            </w:tcBorders>
            <w:hideMark/>
          </w:tcPr>
          <w:p w14:paraId="4C2D393D" w14:textId="77777777" w:rsidR="00CE170B" w:rsidRPr="00B4055E" w:rsidRDefault="00CE170B" w:rsidP="003D1CAB">
            <w:pPr>
              <w:spacing w:before="100" w:beforeAutospacing="1" w:after="0" w:line="240" w:lineRule="auto"/>
              <w:jc w:val="both"/>
              <w:rPr>
                <w:rFonts w:ascii="Arial" w:eastAsia="Times New Roman" w:hAnsi="Arial" w:cs="Arial"/>
                <w:sz w:val="24"/>
                <w:szCs w:val="24"/>
                <w:lang w:eastAsia="pt-BR"/>
              </w:rPr>
            </w:pPr>
            <w:r w:rsidRPr="00B4055E">
              <w:rPr>
                <w:rFonts w:ascii="Arial" w:eastAsia="Times New Roman" w:hAnsi="Arial" w:cs="Arial"/>
                <w:sz w:val="24"/>
                <w:szCs w:val="24"/>
                <w:lang w:eastAsia="pt-BR"/>
              </w:rPr>
              <w:t> </w:t>
            </w:r>
          </w:p>
        </w:tc>
      </w:tr>
      <w:tr w:rsidR="00CE170B" w:rsidRPr="00B4055E" w14:paraId="091C7D1E" w14:textId="77777777" w:rsidTr="003D1CAB">
        <w:tc>
          <w:tcPr>
            <w:tcW w:w="841" w:type="dxa"/>
            <w:tcBorders>
              <w:top w:val="nil"/>
              <w:left w:val="single" w:sz="8" w:space="0" w:color="000000"/>
              <w:bottom w:val="single" w:sz="8" w:space="0" w:color="000000"/>
              <w:right w:val="single" w:sz="8" w:space="0" w:color="000000"/>
            </w:tcBorders>
            <w:hideMark/>
          </w:tcPr>
          <w:p w14:paraId="6FD352FB"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r w:rsidRPr="00B4055E">
              <w:rPr>
                <w:rFonts w:ascii="Arial" w:eastAsia="Times New Roman" w:hAnsi="Arial" w:cs="Arial"/>
                <w:sz w:val="24"/>
                <w:szCs w:val="24"/>
                <w:lang w:eastAsia="pt-BR"/>
              </w:rPr>
              <w:t>3</w:t>
            </w:r>
          </w:p>
        </w:tc>
        <w:tc>
          <w:tcPr>
            <w:tcW w:w="2126" w:type="dxa"/>
            <w:tcBorders>
              <w:top w:val="nil"/>
              <w:left w:val="nil"/>
              <w:bottom w:val="single" w:sz="8" w:space="0" w:color="000000"/>
              <w:right w:val="single" w:sz="8" w:space="0" w:color="000000"/>
            </w:tcBorders>
            <w:hideMark/>
          </w:tcPr>
          <w:p w14:paraId="19234B37" w14:textId="77777777" w:rsidR="00CE170B" w:rsidRPr="00B4055E" w:rsidRDefault="00CE170B" w:rsidP="003D1CAB">
            <w:pPr>
              <w:spacing w:before="100" w:beforeAutospacing="1" w:after="0" w:line="240" w:lineRule="auto"/>
              <w:jc w:val="both"/>
              <w:rPr>
                <w:rFonts w:ascii="Arial" w:hAnsi="Arial" w:cs="Arial"/>
                <w:sz w:val="24"/>
                <w:szCs w:val="24"/>
              </w:rPr>
            </w:pPr>
            <w:r w:rsidRPr="00B4055E">
              <w:rPr>
                <w:rFonts w:ascii="Arial" w:eastAsia="Times New Roman" w:hAnsi="Arial" w:cs="Arial"/>
                <w:sz w:val="24"/>
                <w:szCs w:val="24"/>
                <w:lang w:eastAsia="pt-BR"/>
              </w:rPr>
              <w:t> </w:t>
            </w:r>
            <w:r w:rsidRPr="00B4055E">
              <w:rPr>
                <w:rFonts w:ascii="Arial" w:hAnsi="Arial" w:cs="Arial"/>
                <w:sz w:val="24"/>
                <w:szCs w:val="24"/>
              </w:rPr>
              <w:t xml:space="preserve">Porta de divisória 35mm (tipo colmeia) de 0,82m x 2,10m com requadro/ acabamento e batente com bandeira de divisória tipo colmeia. </w:t>
            </w:r>
          </w:p>
          <w:p w14:paraId="7A094356" w14:textId="77777777" w:rsidR="00CE170B" w:rsidRPr="00B4055E" w:rsidRDefault="00CE170B" w:rsidP="003D1CAB">
            <w:pPr>
              <w:spacing w:before="100" w:beforeAutospacing="1" w:after="0" w:line="240" w:lineRule="auto"/>
              <w:jc w:val="both"/>
              <w:rPr>
                <w:rFonts w:ascii="Arial" w:eastAsia="Times New Roman" w:hAnsi="Arial" w:cs="Arial"/>
                <w:sz w:val="24"/>
                <w:szCs w:val="24"/>
                <w:lang w:eastAsia="pt-BR"/>
              </w:rPr>
            </w:pPr>
            <w:r w:rsidRPr="00B4055E">
              <w:rPr>
                <w:rFonts w:ascii="Arial" w:hAnsi="Arial" w:cs="Arial"/>
                <w:sz w:val="24"/>
                <w:szCs w:val="24"/>
              </w:rPr>
              <w:t>Cor Areia Jundiaí</w:t>
            </w:r>
          </w:p>
        </w:tc>
        <w:tc>
          <w:tcPr>
            <w:tcW w:w="1276" w:type="dxa"/>
            <w:tcBorders>
              <w:top w:val="nil"/>
              <w:left w:val="nil"/>
              <w:bottom w:val="single" w:sz="8" w:space="0" w:color="000000"/>
              <w:right w:val="nil"/>
            </w:tcBorders>
          </w:tcPr>
          <w:p w14:paraId="50692996" w14:textId="77777777" w:rsidR="00CE170B" w:rsidRPr="00B4055E" w:rsidRDefault="00CE170B" w:rsidP="003D1CAB">
            <w:pPr>
              <w:spacing w:before="100" w:beforeAutospacing="1" w:after="0" w:line="240" w:lineRule="auto"/>
              <w:jc w:val="center"/>
              <w:rPr>
                <w:rFonts w:ascii="Arial" w:hAnsi="Arial" w:cs="Arial"/>
                <w:sz w:val="24"/>
                <w:szCs w:val="24"/>
              </w:rPr>
            </w:pPr>
            <w:r w:rsidRPr="00B4055E">
              <w:rPr>
                <w:rFonts w:ascii="Arial" w:hAnsi="Arial" w:cs="Arial"/>
                <w:sz w:val="24"/>
                <w:szCs w:val="24"/>
              </w:rPr>
              <w:t>448790</w:t>
            </w:r>
          </w:p>
        </w:tc>
        <w:tc>
          <w:tcPr>
            <w:tcW w:w="1276" w:type="dxa"/>
            <w:tcBorders>
              <w:top w:val="nil"/>
              <w:left w:val="nil"/>
              <w:bottom w:val="single" w:sz="8" w:space="0" w:color="000000"/>
              <w:right w:val="single" w:sz="8" w:space="0" w:color="000000"/>
            </w:tcBorders>
            <w:hideMark/>
          </w:tcPr>
          <w:p w14:paraId="6D6D3655"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r w:rsidRPr="00B4055E">
              <w:rPr>
                <w:rFonts w:ascii="Arial" w:hAnsi="Arial" w:cs="Arial"/>
                <w:sz w:val="24"/>
                <w:szCs w:val="24"/>
              </w:rPr>
              <w:t>Unidade</w:t>
            </w:r>
          </w:p>
        </w:tc>
        <w:tc>
          <w:tcPr>
            <w:tcW w:w="1701" w:type="dxa"/>
            <w:tcBorders>
              <w:top w:val="nil"/>
              <w:left w:val="nil"/>
              <w:bottom w:val="single" w:sz="8" w:space="0" w:color="000000"/>
              <w:right w:val="single" w:sz="8" w:space="0" w:color="000000"/>
            </w:tcBorders>
            <w:hideMark/>
          </w:tcPr>
          <w:p w14:paraId="11CA48BA"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r w:rsidRPr="00B4055E">
              <w:rPr>
                <w:rFonts w:ascii="Arial" w:hAnsi="Arial" w:cs="Arial"/>
                <w:sz w:val="24"/>
                <w:szCs w:val="24"/>
              </w:rPr>
              <w:t>10</w:t>
            </w:r>
          </w:p>
        </w:tc>
        <w:tc>
          <w:tcPr>
            <w:tcW w:w="1276" w:type="dxa"/>
            <w:tcBorders>
              <w:top w:val="nil"/>
              <w:left w:val="nil"/>
              <w:bottom w:val="single" w:sz="8" w:space="0" w:color="000000"/>
              <w:right w:val="single" w:sz="8" w:space="0" w:color="000000"/>
            </w:tcBorders>
            <w:hideMark/>
          </w:tcPr>
          <w:p w14:paraId="1854C623" w14:textId="77777777" w:rsidR="00CE170B" w:rsidRPr="00B4055E" w:rsidRDefault="00CE170B" w:rsidP="003D1CAB">
            <w:pPr>
              <w:spacing w:before="100" w:beforeAutospacing="1" w:after="0" w:line="240" w:lineRule="auto"/>
              <w:jc w:val="both"/>
              <w:rPr>
                <w:rFonts w:ascii="Arial" w:eastAsia="Times New Roman" w:hAnsi="Arial" w:cs="Arial"/>
                <w:sz w:val="24"/>
                <w:szCs w:val="24"/>
                <w:lang w:eastAsia="pt-BR"/>
              </w:rPr>
            </w:pPr>
            <w:r w:rsidRPr="00B4055E">
              <w:rPr>
                <w:rFonts w:ascii="Arial" w:eastAsia="Times New Roman" w:hAnsi="Arial" w:cs="Arial"/>
                <w:sz w:val="24"/>
                <w:szCs w:val="24"/>
                <w:lang w:eastAsia="pt-BR"/>
              </w:rPr>
              <w:t> </w:t>
            </w:r>
          </w:p>
        </w:tc>
        <w:tc>
          <w:tcPr>
            <w:tcW w:w="2409" w:type="dxa"/>
            <w:tcBorders>
              <w:top w:val="nil"/>
              <w:left w:val="nil"/>
              <w:bottom w:val="single" w:sz="8" w:space="0" w:color="000000"/>
              <w:right w:val="single" w:sz="8" w:space="0" w:color="000000"/>
            </w:tcBorders>
            <w:hideMark/>
          </w:tcPr>
          <w:p w14:paraId="0741F9E5" w14:textId="77777777" w:rsidR="00CE170B" w:rsidRPr="00B4055E" w:rsidRDefault="00CE170B" w:rsidP="003D1CAB">
            <w:pPr>
              <w:spacing w:before="100" w:beforeAutospacing="1" w:after="0" w:line="240" w:lineRule="auto"/>
              <w:jc w:val="both"/>
              <w:rPr>
                <w:rFonts w:ascii="Arial" w:eastAsia="Times New Roman" w:hAnsi="Arial" w:cs="Arial"/>
                <w:sz w:val="24"/>
                <w:szCs w:val="24"/>
                <w:lang w:eastAsia="pt-BR"/>
              </w:rPr>
            </w:pPr>
            <w:r w:rsidRPr="00B4055E">
              <w:rPr>
                <w:rFonts w:ascii="Arial" w:eastAsia="Times New Roman" w:hAnsi="Arial" w:cs="Arial"/>
                <w:sz w:val="24"/>
                <w:szCs w:val="24"/>
                <w:lang w:eastAsia="pt-BR"/>
              </w:rPr>
              <w:t> </w:t>
            </w:r>
          </w:p>
        </w:tc>
      </w:tr>
      <w:tr w:rsidR="00CE170B" w:rsidRPr="00B4055E" w14:paraId="1F018A68" w14:textId="77777777" w:rsidTr="003D1CAB">
        <w:tc>
          <w:tcPr>
            <w:tcW w:w="841" w:type="dxa"/>
            <w:tcBorders>
              <w:top w:val="nil"/>
              <w:left w:val="single" w:sz="8" w:space="0" w:color="000000"/>
              <w:bottom w:val="single" w:sz="8" w:space="0" w:color="000000"/>
              <w:right w:val="single" w:sz="8" w:space="0" w:color="000000"/>
            </w:tcBorders>
            <w:hideMark/>
          </w:tcPr>
          <w:p w14:paraId="24F8A0D9"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r w:rsidRPr="00B4055E">
              <w:rPr>
                <w:rFonts w:ascii="Arial" w:eastAsia="Times New Roman" w:hAnsi="Arial" w:cs="Arial"/>
                <w:sz w:val="24"/>
                <w:szCs w:val="24"/>
                <w:lang w:eastAsia="pt-BR"/>
              </w:rPr>
              <w:t>4</w:t>
            </w:r>
          </w:p>
        </w:tc>
        <w:tc>
          <w:tcPr>
            <w:tcW w:w="2126" w:type="dxa"/>
            <w:tcBorders>
              <w:top w:val="nil"/>
              <w:left w:val="nil"/>
              <w:bottom w:val="single" w:sz="8" w:space="0" w:color="000000"/>
              <w:right w:val="single" w:sz="8" w:space="0" w:color="000000"/>
            </w:tcBorders>
            <w:hideMark/>
          </w:tcPr>
          <w:p w14:paraId="713F5A1A" w14:textId="77777777" w:rsidR="00CE170B" w:rsidRPr="00B4055E" w:rsidRDefault="00CE170B" w:rsidP="003D1CAB">
            <w:pPr>
              <w:spacing w:before="100" w:beforeAutospacing="1" w:after="0" w:line="240" w:lineRule="auto"/>
              <w:jc w:val="both"/>
              <w:rPr>
                <w:rFonts w:ascii="Arial" w:eastAsia="Times New Roman" w:hAnsi="Arial" w:cs="Arial"/>
                <w:sz w:val="24"/>
                <w:szCs w:val="24"/>
                <w:lang w:eastAsia="pt-BR"/>
              </w:rPr>
            </w:pPr>
            <w:r w:rsidRPr="00B4055E">
              <w:rPr>
                <w:rFonts w:ascii="Arial" w:eastAsia="Times New Roman" w:hAnsi="Arial" w:cs="Arial"/>
                <w:sz w:val="24"/>
                <w:szCs w:val="24"/>
                <w:lang w:eastAsia="pt-BR"/>
              </w:rPr>
              <w:t> </w:t>
            </w:r>
            <w:r w:rsidRPr="00B4055E">
              <w:rPr>
                <w:rFonts w:ascii="Arial" w:hAnsi="Arial" w:cs="Arial"/>
                <w:sz w:val="24"/>
                <w:szCs w:val="24"/>
              </w:rPr>
              <w:t>Perfil H (travessa) em aço naval branco (barra com 3 m)</w:t>
            </w:r>
          </w:p>
        </w:tc>
        <w:tc>
          <w:tcPr>
            <w:tcW w:w="1276" w:type="dxa"/>
            <w:tcBorders>
              <w:top w:val="nil"/>
              <w:left w:val="nil"/>
              <w:bottom w:val="single" w:sz="8" w:space="0" w:color="000000"/>
              <w:right w:val="nil"/>
            </w:tcBorders>
          </w:tcPr>
          <w:p w14:paraId="26709D45" w14:textId="77777777" w:rsidR="00CE170B" w:rsidRPr="00B4055E" w:rsidRDefault="00CE170B" w:rsidP="003D1CAB">
            <w:pPr>
              <w:spacing w:before="100" w:beforeAutospacing="1" w:after="0" w:line="240" w:lineRule="auto"/>
              <w:jc w:val="center"/>
              <w:rPr>
                <w:rFonts w:ascii="Arial" w:hAnsi="Arial" w:cs="Arial"/>
                <w:sz w:val="24"/>
                <w:szCs w:val="24"/>
              </w:rPr>
            </w:pPr>
            <w:r w:rsidRPr="00B4055E">
              <w:rPr>
                <w:rFonts w:ascii="Arial" w:hAnsi="Arial" w:cs="Arial"/>
                <w:sz w:val="24"/>
                <w:szCs w:val="24"/>
              </w:rPr>
              <w:t>241650</w:t>
            </w:r>
          </w:p>
        </w:tc>
        <w:tc>
          <w:tcPr>
            <w:tcW w:w="1276" w:type="dxa"/>
            <w:tcBorders>
              <w:top w:val="nil"/>
              <w:left w:val="nil"/>
              <w:bottom w:val="single" w:sz="8" w:space="0" w:color="000000"/>
              <w:right w:val="single" w:sz="8" w:space="0" w:color="000000"/>
            </w:tcBorders>
            <w:hideMark/>
          </w:tcPr>
          <w:p w14:paraId="494E236D"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r w:rsidRPr="00B4055E">
              <w:rPr>
                <w:rFonts w:ascii="Arial" w:hAnsi="Arial" w:cs="Arial"/>
                <w:sz w:val="24"/>
                <w:szCs w:val="24"/>
              </w:rPr>
              <w:t>Barra</w:t>
            </w:r>
          </w:p>
        </w:tc>
        <w:tc>
          <w:tcPr>
            <w:tcW w:w="1701" w:type="dxa"/>
            <w:tcBorders>
              <w:top w:val="nil"/>
              <w:left w:val="nil"/>
              <w:bottom w:val="single" w:sz="8" w:space="0" w:color="000000"/>
              <w:right w:val="single" w:sz="8" w:space="0" w:color="000000"/>
            </w:tcBorders>
            <w:hideMark/>
          </w:tcPr>
          <w:p w14:paraId="55B1F1C0"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r w:rsidRPr="00B4055E">
              <w:rPr>
                <w:rFonts w:ascii="Arial" w:hAnsi="Arial" w:cs="Arial"/>
                <w:sz w:val="24"/>
                <w:szCs w:val="24"/>
              </w:rPr>
              <w:t>200</w:t>
            </w:r>
          </w:p>
        </w:tc>
        <w:tc>
          <w:tcPr>
            <w:tcW w:w="1276" w:type="dxa"/>
            <w:tcBorders>
              <w:top w:val="nil"/>
              <w:left w:val="nil"/>
              <w:bottom w:val="single" w:sz="8" w:space="0" w:color="000000"/>
              <w:right w:val="single" w:sz="8" w:space="0" w:color="000000"/>
            </w:tcBorders>
            <w:hideMark/>
          </w:tcPr>
          <w:p w14:paraId="269434D5" w14:textId="77777777" w:rsidR="00CE170B" w:rsidRPr="00B4055E" w:rsidRDefault="00CE170B" w:rsidP="003D1CAB">
            <w:pPr>
              <w:spacing w:before="100" w:beforeAutospacing="1" w:after="0" w:line="240" w:lineRule="auto"/>
              <w:jc w:val="both"/>
              <w:rPr>
                <w:rFonts w:ascii="Arial" w:eastAsia="Times New Roman" w:hAnsi="Arial" w:cs="Arial"/>
                <w:sz w:val="24"/>
                <w:szCs w:val="24"/>
                <w:lang w:eastAsia="pt-BR"/>
              </w:rPr>
            </w:pPr>
            <w:r w:rsidRPr="00B4055E">
              <w:rPr>
                <w:rFonts w:ascii="Arial" w:eastAsia="Times New Roman" w:hAnsi="Arial" w:cs="Arial"/>
                <w:sz w:val="24"/>
                <w:szCs w:val="24"/>
                <w:lang w:eastAsia="pt-BR"/>
              </w:rPr>
              <w:t> </w:t>
            </w:r>
          </w:p>
        </w:tc>
        <w:tc>
          <w:tcPr>
            <w:tcW w:w="2409" w:type="dxa"/>
            <w:tcBorders>
              <w:top w:val="nil"/>
              <w:left w:val="nil"/>
              <w:bottom w:val="single" w:sz="8" w:space="0" w:color="000000"/>
              <w:right w:val="single" w:sz="8" w:space="0" w:color="000000"/>
            </w:tcBorders>
            <w:hideMark/>
          </w:tcPr>
          <w:p w14:paraId="1EBBA04E" w14:textId="77777777" w:rsidR="00CE170B" w:rsidRPr="00B4055E" w:rsidRDefault="00CE170B" w:rsidP="003D1CAB">
            <w:pPr>
              <w:spacing w:before="100" w:beforeAutospacing="1" w:after="0" w:line="240" w:lineRule="auto"/>
              <w:jc w:val="both"/>
              <w:rPr>
                <w:rFonts w:ascii="Arial" w:eastAsia="Times New Roman" w:hAnsi="Arial" w:cs="Arial"/>
                <w:sz w:val="24"/>
                <w:szCs w:val="24"/>
                <w:lang w:eastAsia="pt-BR"/>
              </w:rPr>
            </w:pPr>
            <w:r w:rsidRPr="00B4055E">
              <w:rPr>
                <w:rFonts w:ascii="Arial" w:eastAsia="Times New Roman" w:hAnsi="Arial" w:cs="Arial"/>
                <w:sz w:val="24"/>
                <w:szCs w:val="24"/>
                <w:lang w:eastAsia="pt-BR"/>
              </w:rPr>
              <w:t> </w:t>
            </w:r>
          </w:p>
        </w:tc>
      </w:tr>
      <w:tr w:rsidR="00CE170B" w:rsidRPr="00B4055E" w14:paraId="18780865" w14:textId="77777777" w:rsidTr="003D1CAB">
        <w:tc>
          <w:tcPr>
            <w:tcW w:w="841" w:type="dxa"/>
            <w:tcBorders>
              <w:top w:val="nil"/>
              <w:left w:val="single" w:sz="8" w:space="0" w:color="000000"/>
              <w:bottom w:val="nil"/>
              <w:right w:val="single" w:sz="8" w:space="0" w:color="000000"/>
            </w:tcBorders>
          </w:tcPr>
          <w:p w14:paraId="192788DB"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r w:rsidRPr="00B4055E">
              <w:rPr>
                <w:rFonts w:ascii="Arial" w:eastAsia="Times New Roman" w:hAnsi="Arial" w:cs="Arial"/>
                <w:sz w:val="24"/>
                <w:szCs w:val="24"/>
                <w:lang w:eastAsia="pt-BR"/>
              </w:rPr>
              <w:t>5</w:t>
            </w:r>
          </w:p>
        </w:tc>
        <w:tc>
          <w:tcPr>
            <w:tcW w:w="2126" w:type="dxa"/>
            <w:tcBorders>
              <w:top w:val="nil"/>
              <w:left w:val="nil"/>
              <w:bottom w:val="nil"/>
              <w:right w:val="single" w:sz="8" w:space="0" w:color="000000"/>
            </w:tcBorders>
          </w:tcPr>
          <w:p w14:paraId="1CBA0191" w14:textId="77777777" w:rsidR="00CE170B" w:rsidRPr="00B4055E" w:rsidRDefault="00CE170B" w:rsidP="003D1CAB">
            <w:pPr>
              <w:spacing w:before="100" w:beforeAutospacing="1" w:after="0" w:line="240" w:lineRule="auto"/>
              <w:jc w:val="both"/>
              <w:rPr>
                <w:rFonts w:ascii="Arial" w:eastAsia="Times New Roman" w:hAnsi="Arial" w:cs="Arial"/>
                <w:sz w:val="24"/>
                <w:szCs w:val="24"/>
                <w:lang w:eastAsia="pt-BR"/>
              </w:rPr>
            </w:pPr>
            <w:r w:rsidRPr="00B4055E">
              <w:rPr>
                <w:rFonts w:ascii="Arial" w:hAnsi="Arial" w:cs="Arial"/>
                <w:sz w:val="24"/>
                <w:szCs w:val="24"/>
              </w:rPr>
              <w:t>Perfil U (guia) em aço naval branco (barra com 3 m)</w:t>
            </w:r>
          </w:p>
        </w:tc>
        <w:tc>
          <w:tcPr>
            <w:tcW w:w="1276" w:type="dxa"/>
            <w:tcBorders>
              <w:top w:val="nil"/>
              <w:left w:val="nil"/>
              <w:bottom w:val="nil"/>
              <w:right w:val="nil"/>
            </w:tcBorders>
          </w:tcPr>
          <w:p w14:paraId="26DAE082" w14:textId="77777777" w:rsidR="00CE170B" w:rsidRPr="00B4055E" w:rsidRDefault="00CE170B" w:rsidP="003D1CAB">
            <w:pPr>
              <w:spacing w:before="100" w:beforeAutospacing="1" w:after="0" w:line="240" w:lineRule="auto"/>
              <w:jc w:val="center"/>
              <w:rPr>
                <w:rFonts w:ascii="Arial" w:hAnsi="Arial" w:cs="Arial"/>
                <w:sz w:val="24"/>
                <w:szCs w:val="24"/>
              </w:rPr>
            </w:pPr>
            <w:r w:rsidRPr="00B4055E">
              <w:rPr>
                <w:rFonts w:ascii="Arial" w:hAnsi="Arial" w:cs="Arial"/>
                <w:sz w:val="24"/>
                <w:szCs w:val="24"/>
              </w:rPr>
              <w:t>241651</w:t>
            </w:r>
          </w:p>
        </w:tc>
        <w:tc>
          <w:tcPr>
            <w:tcW w:w="1276" w:type="dxa"/>
            <w:tcBorders>
              <w:top w:val="nil"/>
              <w:left w:val="nil"/>
              <w:bottom w:val="nil"/>
              <w:right w:val="single" w:sz="8" w:space="0" w:color="000000"/>
            </w:tcBorders>
          </w:tcPr>
          <w:p w14:paraId="35E3A3FC"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r w:rsidRPr="00B4055E">
              <w:rPr>
                <w:rFonts w:ascii="Arial" w:hAnsi="Arial" w:cs="Arial"/>
                <w:sz w:val="24"/>
                <w:szCs w:val="24"/>
              </w:rPr>
              <w:t>Barra</w:t>
            </w:r>
          </w:p>
        </w:tc>
        <w:tc>
          <w:tcPr>
            <w:tcW w:w="1701" w:type="dxa"/>
            <w:tcBorders>
              <w:top w:val="nil"/>
              <w:left w:val="nil"/>
              <w:bottom w:val="nil"/>
              <w:right w:val="single" w:sz="8" w:space="0" w:color="000000"/>
            </w:tcBorders>
          </w:tcPr>
          <w:p w14:paraId="7916BC55"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r w:rsidRPr="00B4055E">
              <w:rPr>
                <w:rFonts w:ascii="Arial" w:hAnsi="Arial" w:cs="Arial"/>
                <w:sz w:val="24"/>
                <w:szCs w:val="24"/>
              </w:rPr>
              <w:t>570</w:t>
            </w:r>
          </w:p>
        </w:tc>
        <w:tc>
          <w:tcPr>
            <w:tcW w:w="1276" w:type="dxa"/>
            <w:tcBorders>
              <w:top w:val="nil"/>
              <w:left w:val="nil"/>
              <w:bottom w:val="nil"/>
              <w:right w:val="single" w:sz="8" w:space="0" w:color="000000"/>
            </w:tcBorders>
          </w:tcPr>
          <w:p w14:paraId="7843F526" w14:textId="77777777" w:rsidR="00CE170B" w:rsidRPr="00B4055E" w:rsidRDefault="00CE170B" w:rsidP="003D1CAB">
            <w:pPr>
              <w:spacing w:before="100" w:beforeAutospacing="1" w:after="0" w:line="240" w:lineRule="auto"/>
              <w:jc w:val="both"/>
              <w:rPr>
                <w:rFonts w:ascii="Arial" w:eastAsia="Times New Roman" w:hAnsi="Arial" w:cs="Arial"/>
                <w:sz w:val="24"/>
                <w:szCs w:val="24"/>
                <w:lang w:eastAsia="pt-BR"/>
              </w:rPr>
            </w:pPr>
          </w:p>
        </w:tc>
        <w:tc>
          <w:tcPr>
            <w:tcW w:w="2409" w:type="dxa"/>
            <w:tcBorders>
              <w:top w:val="nil"/>
              <w:left w:val="nil"/>
              <w:bottom w:val="nil"/>
              <w:right w:val="single" w:sz="8" w:space="0" w:color="000000"/>
            </w:tcBorders>
          </w:tcPr>
          <w:p w14:paraId="62209EC6" w14:textId="77777777" w:rsidR="00CE170B" w:rsidRPr="00B4055E" w:rsidRDefault="00CE170B" w:rsidP="003D1CAB">
            <w:pPr>
              <w:spacing w:before="100" w:beforeAutospacing="1" w:after="0" w:line="240" w:lineRule="auto"/>
              <w:jc w:val="both"/>
              <w:rPr>
                <w:rFonts w:ascii="Arial" w:eastAsia="Times New Roman" w:hAnsi="Arial" w:cs="Arial"/>
                <w:sz w:val="24"/>
                <w:szCs w:val="24"/>
                <w:lang w:eastAsia="pt-BR"/>
              </w:rPr>
            </w:pPr>
          </w:p>
        </w:tc>
      </w:tr>
      <w:tr w:rsidR="00CE170B" w:rsidRPr="00B4055E" w14:paraId="7BF56BE7" w14:textId="77777777" w:rsidTr="003D1CAB">
        <w:tc>
          <w:tcPr>
            <w:tcW w:w="8496" w:type="dxa"/>
            <w:gridSpan w:val="6"/>
            <w:tcBorders>
              <w:top w:val="nil"/>
              <w:left w:val="single" w:sz="8" w:space="0" w:color="000000"/>
              <w:bottom w:val="single" w:sz="8" w:space="0" w:color="000000"/>
              <w:right w:val="single" w:sz="8" w:space="0" w:color="000000"/>
            </w:tcBorders>
          </w:tcPr>
          <w:p w14:paraId="4FE6C4D6" w14:textId="77777777" w:rsidR="00CE170B" w:rsidRPr="00B4055E" w:rsidRDefault="00CE170B" w:rsidP="003D1CAB">
            <w:pPr>
              <w:spacing w:before="100" w:beforeAutospacing="1" w:after="0" w:line="240" w:lineRule="auto"/>
              <w:ind w:left="4956"/>
              <w:jc w:val="both"/>
              <w:rPr>
                <w:rFonts w:ascii="Arial" w:eastAsia="Times New Roman" w:hAnsi="Arial" w:cs="Arial"/>
                <w:b/>
                <w:bCs/>
                <w:sz w:val="24"/>
                <w:szCs w:val="24"/>
                <w:lang w:eastAsia="pt-BR"/>
              </w:rPr>
            </w:pPr>
            <w:r w:rsidRPr="00B4055E">
              <w:rPr>
                <w:rFonts w:ascii="Arial" w:eastAsia="Times New Roman" w:hAnsi="Arial" w:cs="Arial"/>
                <w:b/>
                <w:bCs/>
                <w:sz w:val="24"/>
                <w:szCs w:val="24"/>
                <w:lang w:eastAsia="pt-BR"/>
              </w:rPr>
              <w:t>VALOR TOTAL</w:t>
            </w:r>
          </w:p>
        </w:tc>
        <w:tc>
          <w:tcPr>
            <w:tcW w:w="2409" w:type="dxa"/>
            <w:tcBorders>
              <w:top w:val="nil"/>
              <w:left w:val="nil"/>
              <w:bottom w:val="single" w:sz="8" w:space="0" w:color="000000"/>
              <w:right w:val="single" w:sz="8" w:space="0" w:color="000000"/>
            </w:tcBorders>
          </w:tcPr>
          <w:p w14:paraId="631A1DC8" w14:textId="77777777" w:rsidR="00CE170B" w:rsidRPr="00B4055E" w:rsidRDefault="00CE170B" w:rsidP="003D1CAB">
            <w:pPr>
              <w:spacing w:before="100" w:beforeAutospacing="1" w:after="0" w:line="240" w:lineRule="auto"/>
              <w:jc w:val="both"/>
              <w:rPr>
                <w:rFonts w:ascii="Arial" w:eastAsia="Times New Roman" w:hAnsi="Arial" w:cs="Arial"/>
                <w:sz w:val="24"/>
                <w:szCs w:val="24"/>
                <w:lang w:eastAsia="pt-BR"/>
              </w:rPr>
            </w:pPr>
          </w:p>
        </w:tc>
      </w:tr>
    </w:tbl>
    <w:p w14:paraId="3DAB2DED" w14:textId="77777777" w:rsidR="00CE170B" w:rsidRPr="00B4055E" w:rsidRDefault="00CE170B" w:rsidP="00CE170B">
      <w:pPr>
        <w:spacing w:before="100" w:beforeAutospacing="1" w:after="100" w:afterAutospacing="1" w:line="240" w:lineRule="auto"/>
        <w:ind w:left="3540"/>
        <w:jc w:val="both"/>
        <w:rPr>
          <w:rFonts w:ascii="Arial" w:eastAsia="Times New Roman" w:hAnsi="Arial" w:cs="Arial"/>
          <w:sz w:val="24"/>
          <w:szCs w:val="24"/>
          <w:lang w:eastAsia="pt-BR"/>
        </w:rPr>
      </w:pPr>
      <w:r w:rsidRPr="00B4055E">
        <w:rPr>
          <w:rFonts w:ascii="Arial" w:hAnsi="Arial" w:cs="Arial"/>
          <w:sz w:val="24"/>
          <w:szCs w:val="24"/>
        </w:rPr>
        <w:t>* Em caso de divergência entre a descrição do CATMAT-CATSER e as especificações previstas no Termo de Referência, prevalecem as disposições do Termo de Referência.</w:t>
      </w:r>
    </w:p>
    <w:p w14:paraId="03FAE634" w14:textId="77777777" w:rsidR="00545DCC" w:rsidRPr="00B4055E" w:rsidRDefault="00545DCC" w:rsidP="00545DCC">
      <w:pPr>
        <w:spacing w:before="100" w:beforeAutospacing="1" w:after="100" w:afterAutospacing="1" w:line="240" w:lineRule="auto"/>
        <w:jc w:val="both"/>
        <w:rPr>
          <w:rFonts w:ascii="Arial" w:eastAsia="Times New Roman" w:hAnsi="Arial" w:cs="Arial"/>
          <w:sz w:val="24"/>
          <w:szCs w:val="24"/>
          <w:lang w:eastAsia="pt-BR"/>
        </w:rPr>
      </w:pPr>
    </w:p>
    <w:p w14:paraId="22E4D20E" w14:textId="77777777" w:rsidR="00545DCC" w:rsidRPr="00B4055E" w:rsidRDefault="00545DCC" w:rsidP="00545DCC">
      <w:pPr>
        <w:spacing w:before="100" w:beforeAutospacing="1" w:after="100" w:afterAutospacing="1" w:line="240" w:lineRule="auto"/>
        <w:jc w:val="both"/>
        <w:rPr>
          <w:rFonts w:ascii="Arial" w:eastAsia="Times New Roman" w:hAnsi="Arial" w:cs="Arial"/>
          <w:sz w:val="24"/>
          <w:szCs w:val="24"/>
          <w:lang w:eastAsia="pt-BR"/>
        </w:rPr>
      </w:pPr>
      <w:r w:rsidRPr="00B4055E">
        <w:rPr>
          <w:rFonts w:ascii="Arial" w:eastAsia="Times New Roman" w:hAnsi="Arial" w:cs="Arial"/>
          <w:sz w:val="24"/>
          <w:szCs w:val="24"/>
          <w:lang w:eastAsia="pt-BR"/>
        </w:rPr>
        <w:t> </w:t>
      </w:r>
    </w:p>
    <w:p w14:paraId="4D121012" w14:textId="77777777" w:rsidR="008F7ADE" w:rsidRPr="00B4055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B4055E">
        <w:rPr>
          <w:rFonts w:ascii="Arial" w:eastAsia="Times New Roman" w:hAnsi="Arial" w:cs="Arial"/>
          <w:color w:val="000000"/>
          <w:sz w:val="24"/>
          <w:szCs w:val="24"/>
          <w:lang w:eastAsia="pt-BR"/>
        </w:rPr>
        <w:t>Seguindo a ordem de classificação, segue relação de fornecedores que mantiveram sua proposta original:</w:t>
      </w:r>
    </w:p>
    <w:p w14:paraId="0AB21B6B" w14:textId="77777777" w:rsidR="00B4055E" w:rsidRDefault="00B4055E" w:rsidP="008F7ADE">
      <w:pPr>
        <w:spacing w:before="100" w:beforeAutospacing="1" w:after="100" w:afterAutospacing="1" w:line="240" w:lineRule="auto"/>
        <w:jc w:val="both"/>
        <w:rPr>
          <w:rFonts w:ascii="Arial" w:eastAsia="Times New Roman" w:hAnsi="Arial" w:cs="Arial"/>
          <w:b/>
          <w:bCs/>
          <w:color w:val="000000"/>
          <w:sz w:val="24"/>
          <w:szCs w:val="24"/>
          <w:lang w:eastAsia="pt-BR"/>
        </w:rPr>
      </w:pPr>
    </w:p>
    <w:p w14:paraId="404A11BD" w14:textId="77777777" w:rsidR="00B4055E" w:rsidRDefault="00B4055E" w:rsidP="008F7ADE">
      <w:pPr>
        <w:spacing w:before="100" w:beforeAutospacing="1" w:after="100" w:afterAutospacing="1" w:line="240" w:lineRule="auto"/>
        <w:jc w:val="both"/>
        <w:rPr>
          <w:rFonts w:ascii="Arial" w:eastAsia="Times New Roman" w:hAnsi="Arial" w:cs="Arial"/>
          <w:b/>
          <w:bCs/>
          <w:color w:val="000000"/>
          <w:sz w:val="24"/>
          <w:szCs w:val="24"/>
          <w:lang w:eastAsia="pt-BR"/>
        </w:rPr>
      </w:pPr>
    </w:p>
    <w:p w14:paraId="48FF5B7B" w14:textId="6DD28520" w:rsidR="008F7ADE" w:rsidRPr="00B4055E" w:rsidRDefault="008F7ADE" w:rsidP="008F7ADE">
      <w:pPr>
        <w:spacing w:before="100" w:beforeAutospacing="1" w:after="100" w:afterAutospacing="1" w:line="240" w:lineRule="auto"/>
        <w:jc w:val="both"/>
        <w:rPr>
          <w:rFonts w:ascii="Arial" w:eastAsia="Times New Roman" w:hAnsi="Arial" w:cs="Arial"/>
          <w:sz w:val="24"/>
          <w:szCs w:val="24"/>
          <w:lang w:eastAsia="pt-BR"/>
        </w:rPr>
      </w:pPr>
      <w:r w:rsidRPr="00B4055E">
        <w:rPr>
          <w:rFonts w:ascii="Arial" w:eastAsia="Times New Roman" w:hAnsi="Arial" w:cs="Arial"/>
          <w:b/>
          <w:bCs/>
          <w:color w:val="000000"/>
          <w:sz w:val="24"/>
          <w:szCs w:val="24"/>
          <w:lang w:eastAsia="pt-BR"/>
        </w:rPr>
        <w:lastRenderedPageBreak/>
        <w:t>FORNECEDOR:</w:t>
      </w:r>
    </w:p>
    <w:p w14:paraId="3F5B1776" w14:textId="77777777" w:rsidR="00545DCC" w:rsidRPr="00B4055E" w:rsidRDefault="00545DCC" w:rsidP="00545DCC">
      <w:pPr>
        <w:spacing w:before="100" w:beforeAutospacing="1" w:after="100" w:afterAutospacing="1" w:line="240" w:lineRule="auto"/>
        <w:jc w:val="both"/>
        <w:rPr>
          <w:rFonts w:ascii="Arial" w:eastAsia="Times New Roman" w:hAnsi="Arial" w:cs="Arial"/>
          <w:sz w:val="24"/>
          <w:szCs w:val="24"/>
          <w:lang w:eastAsia="pt-BR"/>
        </w:rPr>
      </w:pPr>
    </w:p>
    <w:tbl>
      <w:tblPr>
        <w:tblpPr w:leftFromText="141" w:rightFromText="141" w:vertAnchor="text" w:horzAnchor="margin" w:tblpXSpec="center" w:tblpY="241"/>
        <w:tblW w:w="1090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41"/>
        <w:gridCol w:w="2126"/>
        <w:gridCol w:w="1276"/>
        <w:gridCol w:w="1276"/>
        <w:gridCol w:w="1701"/>
        <w:gridCol w:w="1276"/>
        <w:gridCol w:w="2409"/>
      </w:tblGrid>
      <w:tr w:rsidR="00CE170B" w:rsidRPr="00B4055E" w14:paraId="6303BCB8" w14:textId="77777777" w:rsidTr="003D1CAB">
        <w:tc>
          <w:tcPr>
            <w:tcW w:w="10905" w:type="dxa"/>
            <w:gridSpan w:val="7"/>
            <w:tcBorders>
              <w:top w:val="single" w:sz="8" w:space="0" w:color="000000"/>
              <w:left w:val="single" w:sz="8" w:space="0" w:color="000000"/>
              <w:bottom w:val="single" w:sz="8" w:space="0" w:color="000000"/>
              <w:right w:val="single" w:sz="8" w:space="0" w:color="000000"/>
            </w:tcBorders>
          </w:tcPr>
          <w:p w14:paraId="11396C7D" w14:textId="77777777" w:rsidR="00CE170B" w:rsidRPr="00B4055E" w:rsidRDefault="00CE170B" w:rsidP="003D1CAB">
            <w:pPr>
              <w:spacing w:before="100" w:beforeAutospacing="1" w:after="0" w:line="240" w:lineRule="auto"/>
              <w:jc w:val="center"/>
              <w:rPr>
                <w:rFonts w:ascii="Arial" w:eastAsia="Times New Roman" w:hAnsi="Arial" w:cs="Arial"/>
                <w:b/>
                <w:bCs/>
                <w:color w:val="000000"/>
                <w:sz w:val="24"/>
                <w:szCs w:val="24"/>
                <w:lang w:eastAsia="pt-BR"/>
              </w:rPr>
            </w:pPr>
            <w:r w:rsidRPr="00B4055E">
              <w:rPr>
                <w:rFonts w:ascii="Arial" w:eastAsia="Times New Roman" w:hAnsi="Arial" w:cs="Arial"/>
                <w:b/>
                <w:bCs/>
                <w:color w:val="000000"/>
                <w:sz w:val="24"/>
                <w:szCs w:val="24"/>
                <w:lang w:eastAsia="pt-BR"/>
              </w:rPr>
              <w:t>GRUPO 1</w:t>
            </w:r>
          </w:p>
        </w:tc>
      </w:tr>
      <w:tr w:rsidR="00CE170B" w:rsidRPr="00B4055E" w14:paraId="57D16938" w14:textId="77777777" w:rsidTr="003D1CAB">
        <w:tc>
          <w:tcPr>
            <w:tcW w:w="841" w:type="dxa"/>
            <w:tcBorders>
              <w:top w:val="single" w:sz="8" w:space="0" w:color="000000"/>
              <w:left w:val="single" w:sz="8" w:space="0" w:color="000000"/>
              <w:bottom w:val="single" w:sz="8" w:space="0" w:color="000000"/>
              <w:right w:val="single" w:sz="8" w:space="0" w:color="000000"/>
            </w:tcBorders>
            <w:hideMark/>
          </w:tcPr>
          <w:p w14:paraId="216BB95C"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r w:rsidRPr="00B4055E">
              <w:rPr>
                <w:rFonts w:ascii="Arial" w:eastAsia="Times New Roman" w:hAnsi="Arial" w:cs="Arial"/>
                <w:b/>
                <w:bCs/>
                <w:color w:val="000000"/>
                <w:sz w:val="24"/>
                <w:szCs w:val="24"/>
                <w:lang w:eastAsia="pt-BR"/>
              </w:rPr>
              <w:t>ITEM</w:t>
            </w:r>
          </w:p>
        </w:tc>
        <w:tc>
          <w:tcPr>
            <w:tcW w:w="2126" w:type="dxa"/>
            <w:tcBorders>
              <w:top w:val="single" w:sz="8" w:space="0" w:color="000000"/>
              <w:left w:val="nil"/>
              <w:bottom w:val="single" w:sz="8" w:space="0" w:color="000000"/>
              <w:right w:val="single" w:sz="8" w:space="0" w:color="000000"/>
            </w:tcBorders>
            <w:hideMark/>
          </w:tcPr>
          <w:p w14:paraId="3CB2C215"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r w:rsidRPr="00B4055E">
              <w:rPr>
                <w:rFonts w:ascii="Arial" w:eastAsia="Times New Roman" w:hAnsi="Arial" w:cs="Arial"/>
                <w:b/>
                <w:bCs/>
                <w:color w:val="000000"/>
                <w:sz w:val="24"/>
                <w:szCs w:val="24"/>
                <w:lang w:eastAsia="pt-BR"/>
              </w:rPr>
              <w:t>FORNECIMENTO DE MATERIAL SEM INSTALAÇÃO</w:t>
            </w:r>
          </w:p>
        </w:tc>
        <w:tc>
          <w:tcPr>
            <w:tcW w:w="1276" w:type="dxa"/>
            <w:tcBorders>
              <w:top w:val="single" w:sz="8" w:space="0" w:color="000000"/>
              <w:left w:val="nil"/>
              <w:bottom w:val="single" w:sz="8" w:space="0" w:color="000000"/>
              <w:right w:val="nil"/>
            </w:tcBorders>
          </w:tcPr>
          <w:p w14:paraId="30CC7A4B" w14:textId="77777777" w:rsidR="00CE170B" w:rsidRPr="00B4055E" w:rsidRDefault="00CE170B" w:rsidP="003D1CAB">
            <w:pPr>
              <w:spacing w:before="100" w:beforeAutospacing="1" w:after="0" w:line="240" w:lineRule="auto"/>
              <w:jc w:val="center"/>
              <w:rPr>
                <w:rFonts w:ascii="Arial" w:eastAsia="Times New Roman" w:hAnsi="Arial" w:cs="Arial"/>
                <w:b/>
                <w:bCs/>
                <w:sz w:val="24"/>
                <w:szCs w:val="24"/>
                <w:lang w:eastAsia="pt-BR"/>
              </w:rPr>
            </w:pPr>
            <w:r w:rsidRPr="00B4055E">
              <w:rPr>
                <w:rFonts w:ascii="Arial" w:eastAsia="Times New Roman" w:hAnsi="Arial" w:cs="Arial"/>
                <w:b/>
                <w:bCs/>
                <w:sz w:val="24"/>
                <w:szCs w:val="24"/>
                <w:lang w:eastAsia="pt-BR"/>
              </w:rPr>
              <w:t>CATMAT</w:t>
            </w:r>
          </w:p>
        </w:tc>
        <w:tc>
          <w:tcPr>
            <w:tcW w:w="1276" w:type="dxa"/>
            <w:tcBorders>
              <w:top w:val="single" w:sz="8" w:space="0" w:color="000000"/>
              <w:left w:val="nil"/>
              <w:bottom w:val="single" w:sz="8" w:space="0" w:color="000000"/>
              <w:right w:val="single" w:sz="8" w:space="0" w:color="000000"/>
            </w:tcBorders>
            <w:hideMark/>
          </w:tcPr>
          <w:p w14:paraId="2F7C60D8"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r w:rsidRPr="00B4055E">
              <w:rPr>
                <w:rFonts w:ascii="Arial" w:eastAsia="Times New Roman" w:hAnsi="Arial" w:cs="Arial"/>
                <w:b/>
                <w:bCs/>
                <w:sz w:val="24"/>
                <w:szCs w:val="24"/>
                <w:lang w:eastAsia="pt-BR"/>
              </w:rPr>
              <w:t>UNIDADE</w:t>
            </w:r>
          </w:p>
        </w:tc>
        <w:tc>
          <w:tcPr>
            <w:tcW w:w="1701" w:type="dxa"/>
            <w:tcBorders>
              <w:top w:val="single" w:sz="8" w:space="0" w:color="000000"/>
              <w:left w:val="nil"/>
              <w:bottom w:val="single" w:sz="8" w:space="0" w:color="000000"/>
              <w:right w:val="single" w:sz="8" w:space="0" w:color="000000"/>
            </w:tcBorders>
            <w:hideMark/>
          </w:tcPr>
          <w:p w14:paraId="519C10E4"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r w:rsidRPr="00B4055E">
              <w:rPr>
                <w:rFonts w:ascii="Arial" w:eastAsia="Times New Roman" w:hAnsi="Arial" w:cs="Arial"/>
                <w:b/>
                <w:bCs/>
                <w:sz w:val="24"/>
                <w:szCs w:val="24"/>
                <w:lang w:eastAsia="pt-BR"/>
              </w:rPr>
              <w:t xml:space="preserve">QUANTIDADE </w:t>
            </w:r>
            <w:r w:rsidRPr="00B4055E">
              <w:rPr>
                <w:rFonts w:ascii="Arial" w:eastAsia="Times New Roman" w:hAnsi="Arial" w:cs="Arial"/>
                <w:b/>
                <w:bCs/>
                <w:color w:val="000000"/>
                <w:sz w:val="24"/>
                <w:szCs w:val="24"/>
                <w:lang w:eastAsia="pt-BR"/>
              </w:rPr>
              <w:t>MÁXIMA</w:t>
            </w:r>
          </w:p>
        </w:tc>
        <w:tc>
          <w:tcPr>
            <w:tcW w:w="1276" w:type="dxa"/>
            <w:tcBorders>
              <w:top w:val="single" w:sz="8" w:space="0" w:color="000000"/>
              <w:left w:val="nil"/>
              <w:bottom w:val="single" w:sz="8" w:space="0" w:color="000000"/>
              <w:right w:val="single" w:sz="8" w:space="0" w:color="000000"/>
            </w:tcBorders>
            <w:hideMark/>
          </w:tcPr>
          <w:p w14:paraId="6B40CD2C"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r w:rsidRPr="00B4055E">
              <w:rPr>
                <w:rFonts w:ascii="Arial" w:eastAsia="Times New Roman" w:hAnsi="Arial" w:cs="Arial"/>
                <w:b/>
                <w:bCs/>
                <w:color w:val="000000"/>
                <w:sz w:val="24"/>
                <w:szCs w:val="24"/>
                <w:lang w:eastAsia="pt-BR"/>
              </w:rPr>
              <w:t>VALOR UNITÁRIO (R$)</w:t>
            </w:r>
          </w:p>
        </w:tc>
        <w:tc>
          <w:tcPr>
            <w:tcW w:w="2409" w:type="dxa"/>
            <w:tcBorders>
              <w:top w:val="single" w:sz="8" w:space="0" w:color="000000"/>
              <w:left w:val="nil"/>
              <w:bottom w:val="single" w:sz="8" w:space="0" w:color="000000"/>
              <w:right w:val="single" w:sz="8" w:space="0" w:color="000000"/>
            </w:tcBorders>
            <w:hideMark/>
          </w:tcPr>
          <w:p w14:paraId="300C02BA"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r w:rsidRPr="00B4055E">
              <w:rPr>
                <w:rFonts w:ascii="Arial" w:eastAsia="Times New Roman" w:hAnsi="Arial" w:cs="Arial"/>
                <w:b/>
                <w:bCs/>
                <w:color w:val="000000"/>
                <w:sz w:val="24"/>
                <w:szCs w:val="24"/>
                <w:lang w:eastAsia="pt-BR"/>
              </w:rPr>
              <w:t>VALOR TOTAL</w:t>
            </w:r>
            <w:r w:rsidRPr="00B4055E">
              <w:rPr>
                <w:rFonts w:ascii="Arial" w:eastAsia="Times New Roman" w:hAnsi="Arial" w:cs="Arial"/>
                <w:sz w:val="24"/>
                <w:szCs w:val="24"/>
                <w:lang w:eastAsia="pt-BR"/>
              </w:rPr>
              <w:t>(</w:t>
            </w:r>
            <w:r w:rsidRPr="00B4055E">
              <w:rPr>
                <w:rFonts w:ascii="Arial" w:eastAsia="Times New Roman" w:hAnsi="Arial" w:cs="Arial"/>
                <w:b/>
                <w:bCs/>
                <w:color w:val="000000"/>
                <w:sz w:val="24"/>
                <w:szCs w:val="24"/>
                <w:lang w:eastAsia="pt-BR"/>
              </w:rPr>
              <w:t>R$)</w:t>
            </w:r>
          </w:p>
        </w:tc>
      </w:tr>
      <w:tr w:rsidR="00CE170B" w:rsidRPr="00B4055E" w14:paraId="3E1DCBB6" w14:textId="77777777" w:rsidTr="003D1CAB">
        <w:tc>
          <w:tcPr>
            <w:tcW w:w="841" w:type="dxa"/>
            <w:tcBorders>
              <w:top w:val="nil"/>
              <w:left w:val="single" w:sz="8" w:space="0" w:color="000000"/>
              <w:bottom w:val="single" w:sz="8" w:space="0" w:color="000000"/>
              <w:right w:val="single" w:sz="8" w:space="0" w:color="000000"/>
            </w:tcBorders>
            <w:hideMark/>
          </w:tcPr>
          <w:p w14:paraId="17BE6668"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p>
          <w:p w14:paraId="7E6B6E2E"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r w:rsidRPr="00B4055E">
              <w:rPr>
                <w:rFonts w:ascii="Arial" w:eastAsia="Times New Roman" w:hAnsi="Arial" w:cs="Arial"/>
                <w:sz w:val="24"/>
                <w:szCs w:val="24"/>
                <w:lang w:eastAsia="pt-BR"/>
              </w:rPr>
              <w:t>1</w:t>
            </w:r>
          </w:p>
        </w:tc>
        <w:tc>
          <w:tcPr>
            <w:tcW w:w="2126" w:type="dxa"/>
            <w:tcBorders>
              <w:top w:val="nil"/>
              <w:left w:val="nil"/>
              <w:bottom w:val="single" w:sz="8" w:space="0" w:color="000000"/>
              <w:right w:val="single" w:sz="8" w:space="0" w:color="000000"/>
            </w:tcBorders>
            <w:hideMark/>
          </w:tcPr>
          <w:p w14:paraId="7A6EE912" w14:textId="77777777" w:rsidR="00CE170B" w:rsidRPr="00B4055E" w:rsidRDefault="00CE170B" w:rsidP="003D1CAB">
            <w:pPr>
              <w:spacing w:before="100" w:beforeAutospacing="1" w:after="0" w:line="240" w:lineRule="auto"/>
              <w:jc w:val="both"/>
              <w:rPr>
                <w:rFonts w:ascii="Arial" w:hAnsi="Arial" w:cs="Arial"/>
                <w:sz w:val="24"/>
                <w:szCs w:val="24"/>
              </w:rPr>
            </w:pPr>
            <w:r w:rsidRPr="00B4055E">
              <w:rPr>
                <w:rFonts w:ascii="Arial" w:eastAsia="Times New Roman" w:hAnsi="Arial" w:cs="Arial"/>
                <w:sz w:val="24"/>
                <w:szCs w:val="24"/>
                <w:lang w:eastAsia="pt-BR"/>
              </w:rPr>
              <w:t> </w:t>
            </w:r>
            <w:r w:rsidRPr="00B4055E">
              <w:rPr>
                <w:rFonts w:ascii="Arial" w:hAnsi="Arial" w:cs="Arial"/>
                <w:sz w:val="24"/>
                <w:szCs w:val="24"/>
              </w:rPr>
              <w:t>Placa de divisórias "</w:t>
            </w:r>
            <w:proofErr w:type="spellStart"/>
            <w:r w:rsidRPr="00B4055E">
              <w:rPr>
                <w:rFonts w:ascii="Arial" w:hAnsi="Arial" w:cs="Arial"/>
                <w:sz w:val="24"/>
                <w:szCs w:val="24"/>
              </w:rPr>
              <w:t>Eucaplac</w:t>
            </w:r>
            <w:proofErr w:type="spellEnd"/>
            <w:r w:rsidRPr="00B4055E">
              <w:rPr>
                <w:rFonts w:ascii="Arial" w:hAnsi="Arial" w:cs="Arial"/>
                <w:sz w:val="24"/>
                <w:szCs w:val="24"/>
              </w:rPr>
              <w:t xml:space="preserve"> </w:t>
            </w:r>
            <w:proofErr w:type="spellStart"/>
            <w:r w:rsidRPr="00B4055E">
              <w:rPr>
                <w:rFonts w:ascii="Arial" w:hAnsi="Arial" w:cs="Arial"/>
                <w:sz w:val="24"/>
                <w:szCs w:val="24"/>
              </w:rPr>
              <w:t>Uv</w:t>
            </w:r>
            <w:proofErr w:type="spellEnd"/>
            <w:r w:rsidRPr="00B4055E">
              <w:rPr>
                <w:rFonts w:ascii="Arial" w:hAnsi="Arial" w:cs="Arial"/>
                <w:sz w:val="24"/>
                <w:szCs w:val="24"/>
              </w:rPr>
              <w:t xml:space="preserve">" ou similar, chapa dura de fibras de eucalipto prensada com acabamento em pintura a base d'água e verniz, medindo 35 x 1202 x 2110 mm. </w:t>
            </w:r>
          </w:p>
          <w:p w14:paraId="0BF05C3E" w14:textId="77777777" w:rsidR="00CE170B" w:rsidRPr="00B4055E" w:rsidRDefault="00CE170B" w:rsidP="003D1CAB">
            <w:pPr>
              <w:spacing w:before="100" w:beforeAutospacing="1" w:after="0" w:line="240" w:lineRule="auto"/>
              <w:jc w:val="both"/>
              <w:rPr>
                <w:rFonts w:ascii="Arial" w:hAnsi="Arial" w:cs="Arial"/>
                <w:sz w:val="24"/>
                <w:szCs w:val="24"/>
              </w:rPr>
            </w:pPr>
            <w:r w:rsidRPr="00B4055E">
              <w:rPr>
                <w:rFonts w:ascii="Arial" w:hAnsi="Arial" w:cs="Arial"/>
                <w:sz w:val="24"/>
                <w:szCs w:val="24"/>
              </w:rPr>
              <w:t xml:space="preserve">Cor Areia Jundiaí </w:t>
            </w:r>
          </w:p>
          <w:p w14:paraId="1F0F5E03" w14:textId="77777777" w:rsidR="00CE170B" w:rsidRPr="00B4055E" w:rsidRDefault="00CE170B" w:rsidP="003D1CAB">
            <w:pPr>
              <w:spacing w:before="100" w:beforeAutospacing="1" w:after="0" w:line="240" w:lineRule="auto"/>
              <w:jc w:val="both"/>
              <w:rPr>
                <w:rFonts w:ascii="Arial" w:hAnsi="Arial" w:cs="Arial"/>
                <w:sz w:val="24"/>
                <w:szCs w:val="24"/>
              </w:rPr>
            </w:pPr>
            <w:r w:rsidRPr="00B4055E">
              <w:rPr>
                <w:rFonts w:ascii="Arial" w:hAnsi="Arial" w:cs="Arial"/>
                <w:sz w:val="24"/>
                <w:szCs w:val="24"/>
              </w:rPr>
              <w:t>Miolo: MSO (</w:t>
            </w:r>
            <w:proofErr w:type="spellStart"/>
            <w:r w:rsidRPr="00B4055E">
              <w:rPr>
                <w:rFonts w:ascii="Arial" w:hAnsi="Arial" w:cs="Arial"/>
                <w:sz w:val="24"/>
                <w:szCs w:val="24"/>
              </w:rPr>
              <w:t>honey</w:t>
            </w:r>
            <w:proofErr w:type="spellEnd"/>
            <w:r w:rsidRPr="00B4055E">
              <w:rPr>
                <w:rFonts w:ascii="Arial" w:hAnsi="Arial" w:cs="Arial"/>
                <w:sz w:val="24"/>
                <w:szCs w:val="24"/>
              </w:rPr>
              <w:t xml:space="preserve"> </w:t>
            </w:r>
            <w:proofErr w:type="spellStart"/>
            <w:r w:rsidRPr="00B4055E">
              <w:rPr>
                <w:rFonts w:ascii="Arial" w:hAnsi="Arial" w:cs="Arial"/>
                <w:sz w:val="24"/>
                <w:szCs w:val="24"/>
              </w:rPr>
              <w:t>comb</w:t>
            </w:r>
            <w:proofErr w:type="spellEnd"/>
            <w:r w:rsidRPr="00B4055E">
              <w:rPr>
                <w:rFonts w:ascii="Arial" w:hAnsi="Arial" w:cs="Arial"/>
                <w:sz w:val="24"/>
                <w:szCs w:val="24"/>
              </w:rPr>
              <w:t xml:space="preserve">) </w:t>
            </w:r>
          </w:p>
          <w:p w14:paraId="2B96685E" w14:textId="77777777" w:rsidR="00CE170B" w:rsidRPr="00B4055E" w:rsidRDefault="00CE170B" w:rsidP="003D1CAB">
            <w:pPr>
              <w:spacing w:before="100" w:beforeAutospacing="1" w:after="0" w:line="240" w:lineRule="auto"/>
              <w:jc w:val="both"/>
              <w:rPr>
                <w:rFonts w:ascii="Arial" w:eastAsia="Times New Roman" w:hAnsi="Arial" w:cs="Arial"/>
                <w:sz w:val="24"/>
                <w:szCs w:val="24"/>
                <w:lang w:eastAsia="pt-BR"/>
              </w:rPr>
            </w:pPr>
            <w:r w:rsidRPr="00B4055E">
              <w:rPr>
                <w:rFonts w:ascii="Arial" w:hAnsi="Arial" w:cs="Arial"/>
                <w:sz w:val="24"/>
                <w:szCs w:val="24"/>
              </w:rPr>
              <w:t>Requadro: madeira maciça</w:t>
            </w:r>
          </w:p>
        </w:tc>
        <w:tc>
          <w:tcPr>
            <w:tcW w:w="1276" w:type="dxa"/>
            <w:tcBorders>
              <w:top w:val="nil"/>
              <w:left w:val="nil"/>
              <w:bottom w:val="single" w:sz="8" w:space="0" w:color="000000"/>
              <w:right w:val="nil"/>
            </w:tcBorders>
          </w:tcPr>
          <w:p w14:paraId="442E985E" w14:textId="77777777" w:rsidR="00CE170B" w:rsidRPr="00B4055E" w:rsidRDefault="00CE170B" w:rsidP="003D1CAB">
            <w:pPr>
              <w:spacing w:before="100" w:beforeAutospacing="1" w:after="0" w:line="240" w:lineRule="auto"/>
              <w:jc w:val="center"/>
              <w:rPr>
                <w:rFonts w:ascii="Arial" w:hAnsi="Arial" w:cs="Arial"/>
                <w:sz w:val="24"/>
                <w:szCs w:val="24"/>
              </w:rPr>
            </w:pPr>
            <w:r w:rsidRPr="00B4055E">
              <w:rPr>
                <w:rFonts w:ascii="Arial" w:hAnsi="Arial" w:cs="Arial"/>
                <w:sz w:val="24"/>
                <w:szCs w:val="24"/>
              </w:rPr>
              <w:t>334188</w:t>
            </w:r>
          </w:p>
        </w:tc>
        <w:tc>
          <w:tcPr>
            <w:tcW w:w="1276" w:type="dxa"/>
            <w:tcBorders>
              <w:top w:val="nil"/>
              <w:left w:val="nil"/>
              <w:bottom w:val="single" w:sz="8" w:space="0" w:color="000000"/>
              <w:right w:val="single" w:sz="8" w:space="0" w:color="000000"/>
            </w:tcBorders>
            <w:hideMark/>
          </w:tcPr>
          <w:p w14:paraId="4A982D28"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r w:rsidRPr="00B4055E">
              <w:rPr>
                <w:rFonts w:ascii="Arial" w:hAnsi="Arial" w:cs="Arial"/>
                <w:sz w:val="24"/>
                <w:szCs w:val="24"/>
              </w:rPr>
              <w:t>Unidade</w:t>
            </w:r>
          </w:p>
        </w:tc>
        <w:tc>
          <w:tcPr>
            <w:tcW w:w="1701" w:type="dxa"/>
            <w:tcBorders>
              <w:top w:val="nil"/>
              <w:left w:val="nil"/>
              <w:bottom w:val="single" w:sz="8" w:space="0" w:color="000000"/>
              <w:right w:val="single" w:sz="8" w:space="0" w:color="000000"/>
            </w:tcBorders>
            <w:hideMark/>
          </w:tcPr>
          <w:p w14:paraId="4B093DA8"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r w:rsidRPr="00B4055E">
              <w:rPr>
                <w:rFonts w:ascii="Arial" w:hAnsi="Arial" w:cs="Arial"/>
                <w:sz w:val="24"/>
                <w:szCs w:val="24"/>
              </w:rPr>
              <w:t>250</w:t>
            </w:r>
          </w:p>
        </w:tc>
        <w:tc>
          <w:tcPr>
            <w:tcW w:w="1276" w:type="dxa"/>
            <w:tcBorders>
              <w:top w:val="nil"/>
              <w:left w:val="nil"/>
              <w:bottom w:val="single" w:sz="8" w:space="0" w:color="000000"/>
              <w:right w:val="single" w:sz="8" w:space="0" w:color="000000"/>
            </w:tcBorders>
            <w:hideMark/>
          </w:tcPr>
          <w:p w14:paraId="3C8F45FA" w14:textId="77777777" w:rsidR="00CE170B" w:rsidRPr="00B4055E" w:rsidRDefault="00CE170B" w:rsidP="003D1CAB">
            <w:pPr>
              <w:spacing w:before="100" w:beforeAutospacing="1" w:after="0" w:line="240" w:lineRule="auto"/>
              <w:jc w:val="both"/>
              <w:rPr>
                <w:rFonts w:ascii="Arial" w:eastAsia="Times New Roman" w:hAnsi="Arial" w:cs="Arial"/>
                <w:sz w:val="24"/>
                <w:szCs w:val="24"/>
                <w:lang w:eastAsia="pt-BR"/>
              </w:rPr>
            </w:pPr>
            <w:r w:rsidRPr="00B4055E">
              <w:rPr>
                <w:rFonts w:ascii="Arial" w:eastAsia="Times New Roman" w:hAnsi="Arial" w:cs="Arial"/>
                <w:sz w:val="24"/>
                <w:szCs w:val="24"/>
                <w:lang w:eastAsia="pt-BR"/>
              </w:rPr>
              <w:t> </w:t>
            </w:r>
          </w:p>
        </w:tc>
        <w:tc>
          <w:tcPr>
            <w:tcW w:w="2409" w:type="dxa"/>
            <w:tcBorders>
              <w:top w:val="nil"/>
              <w:left w:val="nil"/>
              <w:bottom w:val="single" w:sz="8" w:space="0" w:color="000000"/>
              <w:right w:val="single" w:sz="8" w:space="0" w:color="000000"/>
            </w:tcBorders>
            <w:hideMark/>
          </w:tcPr>
          <w:p w14:paraId="5F7C4988" w14:textId="77777777" w:rsidR="00CE170B" w:rsidRPr="00B4055E" w:rsidRDefault="00CE170B" w:rsidP="003D1CAB">
            <w:pPr>
              <w:spacing w:before="100" w:beforeAutospacing="1" w:after="0" w:line="240" w:lineRule="auto"/>
              <w:jc w:val="both"/>
              <w:rPr>
                <w:rFonts w:ascii="Arial" w:eastAsia="Times New Roman" w:hAnsi="Arial" w:cs="Arial"/>
                <w:sz w:val="24"/>
                <w:szCs w:val="24"/>
                <w:lang w:eastAsia="pt-BR"/>
              </w:rPr>
            </w:pPr>
            <w:r w:rsidRPr="00B4055E">
              <w:rPr>
                <w:rFonts w:ascii="Arial" w:eastAsia="Times New Roman" w:hAnsi="Arial" w:cs="Arial"/>
                <w:sz w:val="24"/>
                <w:szCs w:val="24"/>
                <w:lang w:eastAsia="pt-BR"/>
              </w:rPr>
              <w:t> </w:t>
            </w:r>
          </w:p>
        </w:tc>
      </w:tr>
      <w:tr w:rsidR="00CE170B" w:rsidRPr="00B4055E" w14:paraId="1BAB4F3C" w14:textId="77777777" w:rsidTr="003D1CAB">
        <w:tc>
          <w:tcPr>
            <w:tcW w:w="841" w:type="dxa"/>
            <w:tcBorders>
              <w:top w:val="nil"/>
              <w:left w:val="single" w:sz="8" w:space="0" w:color="000000"/>
              <w:bottom w:val="single" w:sz="8" w:space="0" w:color="000000"/>
              <w:right w:val="single" w:sz="8" w:space="0" w:color="000000"/>
            </w:tcBorders>
            <w:hideMark/>
          </w:tcPr>
          <w:p w14:paraId="181CCEC6"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p>
          <w:p w14:paraId="24354A9D"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r w:rsidRPr="00B4055E">
              <w:rPr>
                <w:rFonts w:ascii="Arial" w:eastAsia="Times New Roman" w:hAnsi="Arial" w:cs="Arial"/>
                <w:sz w:val="24"/>
                <w:szCs w:val="24"/>
                <w:lang w:eastAsia="pt-BR"/>
              </w:rPr>
              <w:t>2</w:t>
            </w:r>
          </w:p>
        </w:tc>
        <w:tc>
          <w:tcPr>
            <w:tcW w:w="2126" w:type="dxa"/>
            <w:tcBorders>
              <w:top w:val="nil"/>
              <w:left w:val="nil"/>
              <w:bottom w:val="single" w:sz="8" w:space="0" w:color="000000"/>
              <w:right w:val="single" w:sz="8" w:space="0" w:color="000000"/>
            </w:tcBorders>
            <w:hideMark/>
          </w:tcPr>
          <w:p w14:paraId="2B7C23DB" w14:textId="77777777" w:rsidR="00CE170B" w:rsidRPr="00B4055E" w:rsidRDefault="00CE170B" w:rsidP="003D1CAB">
            <w:pPr>
              <w:spacing w:before="100" w:beforeAutospacing="1" w:after="0" w:line="240" w:lineRule="auto"/>
              <w:jc w:val="both"/>
              <w:rPr>
                <w:rFonts w:ascii="Arial" w:hAnsi="Arial" w:cs="Arial"/>
                <w:sz w:val="24"/>
                <w:szCs w:val="24"/>
              </w:rPr>
            </w:pPr>
            <w:r w:rsidRPr="00B4055E">
              <w:rPr>
                <w:rFonts w:ascii="Arial" w:eastAsia="Times New Roman" w:hAnsi="Arial" w:cs="Arial"/>
                <w:sz w:val="24"/>
                <w:szCs w:val="24"/>
                <w:lang w:eastAsia="pt-BR"/>
              </w:rPr>
              <w:t> </w:t>
            </w:r>
            <w:r w:rsidRPr="00B4055E">
              <w:rPr>
                <w:rFonts w:ascii="Arial" w:hAnsi="Arial" w:cs="Arial"/>
                <w:sz w:val="24"/>
                <w:szCs w:val="24"/>
              </w:rPr>
              <w:t>Placa de divisórias acústicas, medindo 35x1200x2110mm. Revestimento: "</w:t>
            </w:r>
            <w:proofErr w:type="spellStart"/>
            <w:r w:rsidRPr="00B4055E">
              <w:rPr>
                <w:rFonts w:ascii="Arial" w:hAnsi="Arial" w:cs="Arial"/>
                <w:sz w:val="24"/>
                <w:szCs w:val="24"/>
              </w:rPr>
              <w:t>Eucaplac</w:t>
            </w:r>
            <w:proofErr w:type="spellEnd"/>
            <w:r w:rsidRPr="00B4055E">
              <w:rPr>
                <w:rFonts w:ascii="Arial" w:hAnsi="Arial" w:cs="Arial"/>
                <w:sz w:val="24"/>
                <w:szCs w:val="24"/>
              </w:rPr>
              <w:t xml:space="preserve"> </w:t>
            </w:r>
            <w:proofErr w:type="spellStart"/>
            <w:r w:rsidRPr="00B4055E">
              <w:rPr>
                <w:rFonts w:ascii="Arial" w:hAnsi="Arial" w:cs="Arial"/>
                <w:sz w:val="24"/>
                <w:szCs w:val="24"/>
              </w:rPr>
              <w:t>Uv</w:t>
            </w:r>
            <w:proofErr w:type="spellEnd"/>
            <w:r w:rsidRPr="00B4055E">
              <w:rPr>
                <w:rFonts w:ascii="Arial" w:hAnsi="Arial" w:cs="Arial"/>
                <w:sz w:val="24"/>
                <w:szCs w:val="24"/>
              </w:rPr>
              <w:t xml:space="preserve">" ou similar, chapa dura de fibras de eucalipto prensada com acabamento em pintura a base d'água e verniz. </w:t>
            </w:r>
          </w:p>
          <w:p w14:paraId="54785296" w14:textId="77777777" w:rsidR="00CE170B" w:rsidRPr="00B4055E" w:rsidRDefault="00CE170B" w:rsidP="003D1CAB">
            <w:pPr>
              <w:spacing w:before="100" w:beforeAutospacing="1" w:after="0" w:line="240" w:lineRule="auto"/>
              <w:jc w:val="both"/>
              <w:rPr>
                <w:rFonts w:ascii="Arial" w:hAnsi="Arial" w:cs="Arial"/>
                <w:sz w:val="24"/>
                <w:szCs w:val="24"/>
              </w:rPr>
            </w:pPr>
            <w:r w:rsidRPr="00B4055E">
              <w:rPr>
                <w:rFonts w:ascii="Arial" w:hAnsi="Arial" w:cs="Arial"/>
                <w:sz w:val="24"/>
                <w:szCs w:val="24"/>
              </w:rPr>
              <w:t xml:space="preserve">Miolo: lã de vidro </w:t>
            </w:r>
          </w:p>
          <w:p w14:paraId="27053004" w14:textId="77777777" w:rsidR="00CE170B" w:rsidRPr="00B4055E" w:rsidRDefault="00CE170B" w:rsidP="003D1CAB">
            <w:pPr>
              <w:spacing w:before="100" w:beforeAutospacing="1" w:after="0" w:line="240" w:lineRule="auto"/>
              <w:jc w:val="both"/>
              <w:rPr>
                <w:rFonts w:ascii="Arial" w:hAnsi="Arial" w:cs="Arial"/>
                <w:sz w:val="24"/>
                <w:szCs w:val="24"/>
              </w:rPr>
            </w:pPr>
            <w:r w:rsidRPr="00B4055E">
              <w:rPr>
                <w:rFonts w:ascii="Arial" w:hAnsi="Arial" w:cs="Arial"/>
                <w:sz w:val="24"/>
                <w:szCs w:val="24"/>
              </w:rPr>
              <w:t xml:space="preserve">Requadro: madeira maciça de eucalipto </w:t>
            </w:r>
          </w:p>
          <w:p w14:paraId="0D0FD609" w14:textId="77777777" w:rsidR="00CE170B" w:rsidRPr="00B4055E" w:rsidRDefault="00CE170B" w:rsidP="003D1CAB">
            <w:pPr>
              <w:spacing w:before="100" w:beforeAutospacing="1" w:after="0" w:line="240" w:lineRule="auto"/>
              <w:jc w:val="both"/>
              <w:rPr>
                <w:rFonts w:ascii="Arial" w:eastAsia="Times New Roman" w:hAnsi="Arial" w:cs="Arial"/>
                <w:sz w:val="24"/>
                <w:szCs w:val="24"/>
                <w:lang w:eastAsia="pt-BR"/>
              </w:rPr>
            </w:pPr>
            <w:r w:rsidRPr="00B4055E">
              <w:rPr>
                <w:rFonts w:ascii="Arial" w:hAnsi="Arial" w:cs="Arial"/>
                <w:sz w:val="24"/>
                <w:szCs w:val="24"/>
              </w:rPr>
              <w:t>Cor Areia Jundiaí</w:t>
            </w:r>
          </w:p>
        </w:tc>
        <w:tc>
          <w:tcPr>
            <w:tcW w:w="1276" w:type="dxa"/>
            <w:tcBorders>
              <w:top w:val="nil"/>
              <w:left w:val="nil"/>
              <w:bottom w:val="single" w:sz="8" w:space="0" w:color="000000"/>
              <w:right w:val="nil"/>
            </w:tcBorders>
          </w:tcPr>
          <w:p w14:paraId="3392BCCF" w14:textId="77777777" w:rsidR="00CE170B" w:rsidRPr="00B4055E" w:rsidRDefault="00CE170B" w:rsidP="003D1CAB">
            <w:pPr>
              <w:spacing w:before="100" w:beforeAutospacing="1" w:after="0" w:line="240" w:lineRule="auto"/>
              <w:jc w:val="center"/>
              <w:rPr>
                <w:rFonts w:ascii="Arial" w:hAnsi="Arial" w:cs="Arial"/>
                <w:sz w:val="24"/>
                <w:szCs w:val="24"/>
              </w:rPr>
            </w:pPr>
            <w:r w:rsidRPr="00B4055E">
              <w:rPr>
                <w:rFonts w:ascii="Arial" w:hAnsi="Arial" w:cs="Arial"/>
                <w:sz w:val="24"/>
                <w:szCs w:val="24"/>
              </w:rPr>
              <w:t>253663</w:t>
            </w:r>
          </w:p>
        </w:tc>
        <w:tc>
          <w:tcPr>
            <w:tcW w:w="1276" w:type="dxa"/>
            <w:tcBorders>
              <w:top w:val="nil"/>
              <w:left w:val="nil"/>
              <w:bottom w:val="single" w:sz="8" w:space="0" w:color="000000"/>
              <w:right w:val="single" w:sz="8" w:space="0" w:color="000000"/>
            </w:tcBorders>
            <w:hideMark/>
          </w:tcPr>
          <w:p w14:paraId="1F622B1E"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r w:rsidRPr="00B4055E">
              <w:rPr>
                <w:rFonts w:ascii="Arial" w:hAnsi="Arial" w:cs="Arial"/>
                <w:sz w:val="24"/>
                <w:szCs w:val="24"/>
              </w:rPr>
              <w:t>Unidade</w:t>
            </w:r>
          </w:p>
        </w:tc>
        <w:tc>
          <w:tcPr>
            <w:tcW w:w="1701" w:type="dxa"/>
            <w:tcBorders>
              <w:top w:val="nil"/>
              <w:left w:val="nil"/>
              <w:bottom w:val="single" w:sz="8" w:space="0" w:color="000000"/>
              <w:right w:val="single" w:sz="8" w:space="0" w:color="000000"/>
            </w:tcBorders>
            <w:hideMark/>
          </w:tcPr>
          <w:p w14:paraId="141CD02E"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r w:rsidRPr="00B4055E">
              <w:rPr>
                <w:rFonts w:ascii="Arial" w:hAnsi="Arial" w:cs="Arial"/>
                <w:sz w:val="24"/>
                <w:szCs w:val="24"/>
              </w:rPr>
              <w:t>150</w:t>
            </w:r>
          </w:p>
        </w:tc>
        <w:tc>
          <w:tcPr>
            <w:tcW w:w="1276" w:type="dxa"/>
            <w:tcBorders>
              <w:top w:val="nil"/>
              <w:left w:val="nil"/>
              <w:bottom w:val="single" w:sz="8" w:space="0" w:color="000000"/>
              <w:right w:val="single" w:sz="8" w:space="0" w:color="000000"/>
            </w:tcBorders>
            <w:hideMark/>
          </w:tcPr>
          <w:p w14:paraId="306B239E" w14:textId="77777777" w:rsidR="00CE170B" w:rsidRPr="00B4055E" w:rsidRDefault="00CE170B" w:rsidP="003D1CAB">
            <w:pPr>
              <w:spacing w:before="100" w:beforeAutospacing="1" w:after="0" w:line="240" w:lineRule="auto"/>
              <w:jc w:val="both"/>
              <w:rPr>
                <w:rFonts w:ascii="Arial" w:eastAsia="Times New Roman" w:hAnsi="Arial" w:cs="Arial"/>
                <w:sz w:val="24"/>
                <w:szCs w:val="24"/>
                <w:lang w:eastAsia="pt-BR"/>
              </w:rPr>
            </w:pPr>
            <w:r w:rsidRPr="00B4055E">
              <w:rPr>
                <w:rFonts w:ascii="Arial" w:eastAsia="Times New Roman" w:hAnsi="Arial" w:cs="Arial"/>
                <w:sz w:val="24"/>
                <w:szCs w:val="24"/>
                <w:lang w:eastAsia="pt-BR"/>
              </w:rPr>
              <w:t> </w:t>
            </w:r>
          </w:p>
        </w:tc>
        <w:tc>
          <w:tcPr>
            <w:tcW w:w="2409" w:type="dxa"/>
            <w:tcBorders>
              <w:top w:val="nil"/>
              <w:left w:val="nil"/>
              <w:bottom w:val="single" w:sz="8" w:space="0" w:color="000000"/>
              <w:right w:val="single" w:sz="8" w:space="0" w:color="000000"/>
            </w:tcBorders>
            <w:hideMark/>
          </w:tcPr>
          <w:p w14:paraId="19423300" w14:textId="77777777" w:rsidR="00CE170B" w:rsidRPr="00B4055E" w:rsidRDefault="00CE170B" w:rsidP="003D1CAB">
            <w:pPr>
              <w:spacing w:before="100" w:beforeAutospacing="1" w:after="0" w:line="240" w:lineRule="auto"/>
              <w:jc w:val="both"/>
              <w:rPr>
                <w:rFonts w:ascii="Arial" w:eastAsia="Times New Roman" w:hAnsi="Arial" w:cs="Arial"/>
                <w:sz w:val="24"/>
                <w:szCs w:val="24"/>
                <w:lang w:eastAsia="pt-BR"/>
              </w:rPr>
            </w:pPr>
            <w:r w:rsidRPr="00B4055E">
              <w:rPr>
                <w:rFonts w:ascii="Arial" w:eastAsia="Times New Roman" w:hAnsi="Arial" w:cs="Arial"/>
                <w:sz w:val="24"/>
                <w:szCs w:val="24"/>
                <w:lang w:eastAsia="pt-BR"/>
              </w:rPr>
              <w:t> </w:t>
            </w:r>
          </w:p>
        </w:tc>
      </w:tr>
      <w:tr w:rsidR="00CE170B" w:rsidRPr="00B4055E" w14:paraId="310491F0" w14:textId="77777777" w:rsidTr="003D1CAB">
        <w:tc>
          <w:tcPr>
            <w:tcW w:w="841" w:type="dxa"/>
            <w:tcBorders>
              <w:top w:val="nil"/>
              <w:left w:val="single" w:sz="8" w:space="0" w:color="000000"/>
              <w:bottom w:val="single" w:sz="8" w:space="0" w:color="000000"/>
              <w:right w:val="single" w:sz="8" w:space="0" w:color="000000"/>
            </w:tcBorders>
            <w:hideMark/>
          </w:tcPr>
          <w:p w14:paraId="160B682C"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r w:rsidRPr="00B4055E">
              <w:rPr>
                <w:rFonts w:ascii="Arial" w:eastAsia="Times New Roman" w:hAnsi="Arial" w:cs="Arial"/>
                <w:sz w:val="24"/>
                <w:szCs w:val="24"/>
                <w:lang w:eastAsia="pt-BR"/>
              </w:rPr>
              <w:t>3</w:t>
            </w:r>
          </w:p>
        </w:tc>
        <w:tc>
          <w:tcPr>
            <w:tcW w:w="2126" w:type="dxa"/>
            <w:tcBorders>
              <w:top w:val="nil"/>
              <w:left w:val="nil"/>
              <w:bottom w:val="single" w:sz="8" w:space="0" w:color="000000"/>
              <w:right w:val="single" w:sz="8" w:space="0" w:color="000000"/>
            </w:tcBorders>
            <w:hideMark/>
          </w:tcPr>
          <w:p w14:paraId="4EA81C60" w14:textId="77777777" w:rsidR="00CE170B" w:rsidRPr="00B4055E" w:rsidRDefault="00CE170B" w:rsidP="003D1CAB">
            <w:pPr>
              <w:spacing w:before="100" w:beforeAutospacing="1" w:after="0" w:line="240" w:lineRule="auto"/>
              <w:jc w:val="both"/>
              <w:rPr>
                <w:rFonts w:ascii="Arial" w:hAnsi="Arial" w:cs="Arial"/>
                <w:sz w:val="24"/>
                <w:szCs w:val="24"/>
              </w:rPr>
            </w:pPr>
            <w:r w:rsidRPr="00B4055E">
              <w:rPr>
                <w:rFonts w:ascii="Arial" w:eastAsia="Times New Roman" w:hAnsi="Arial" w:cs="Arial"/>
                <w:sz w:val="24"/>
                <w:szCs w:val="24"/>
                <w:lang w:eastAsia="pt-BR"/>
              </w:rPr>
              <w:t> </w:t>
            </w:r>
            <w:r w:rsidRPr="00B4055E">
              <w:rPr>
                <w:rFonts w:ascii="Arial" w:hAnsi="Arial" w:cs="Arial"/>
                <w:sz w:val="24"/>
                <w:szCs w:val="24"/>
              </w:rPr>
              <w:t xml:space="preserve">Porta de divisória 35mm (tipo colmeia) de 0,82m x 2,10m com </w:t>
            </w:r>
            <w:r w:rsidRPr="00B4055E">
              <w:rPr>
                <w:rFonts w:ascii="Arial" w:hAnsi="Arial" w:cs="Arial"/>
                <w:sz w:val="24"/>
                <w:szCs w:val="24"/>
              </w:rPr>
              <w:lastRenderedPageBreak/>
              <w:t xml:space="preserve">requadro/ acabamento e batente com bandeira de divisória tipo colmeia. </w:t>
            </w:r>
          </w:p>
          <w:p w14:paraId="22557827" w14:textId="77777777" w:rsidR="00CE170B" w:rsidRPr="00B4055E" w:rsidRDefault="00CE170B" w:rsidP="003D1CAB">
            <w:pPr>
              <w:spacing w:before="100" w:beforeAutospacing="1" w:after="0" w:line="240" w:lineRule="auto"/>
              <w:jc w:val="both"/>
              <w:rPr>
                <w:rFonts w:ascii="Arial" w:eastAsia="Times New Roman" w:hAnsi="Arial" w:cs="Arial"/>
                <w:sz w:val="24"/>
                <w:szCs w:val="24"/>
                <w:lang w:eastAsia="pt-BR"/>
              </w:rPr>
            </w:pPr>
            <w:r w:rsidRPr="00B4055E">
              <w:rPr>
                <w:rFonts w:ascii="Arial" w:hAnsi="Arial" w:cs="Arial"/>
                <w:sz w:val="24"/>
                <w:szCs w:val="24"/>
              </w:rPr>
              <w:t>Cor Areia Jundiaí</w:t>
            </w:r>
          </w:p>
        </w:tc>
        <w:tc>
          <w:tcPr>
            <w:tcW w:w="1276" w:type="dxa"/>
            <w:tcBorders>
              <w:top w:val="nil"/>
              <w:left w:val="nil"/>
              <w:bottom w:val="single" w:sz="8" w:space="0" w:color="000000"/>
              <w:right w:val="nil"/>
            </w:tcBorders>
          </w:tcPr>
          <w:p w14:paraId="43EF2B83" w14:textId="77777777" w:rsidR="00CE170B" w:rsidRPr="00B4055E" w:rsidRDefault="00CE170B" w:rsidP="003D1CAB">
            <w:pPr>
              <w:spacing w:before="100" w:beforeAutospacing="1" w:after="0" w:line="240" w:lineRule="auto"/>
              <w:jc w:val="center"/>
              <w:rPr>
                <w:rFonts w:ascii="Arial" w:hAnsi="Arial" w:cs="Arial"/>
                <w:sz w:val="24"/>
                <w:szCs w:val="24"/>
              </w:rPr>
            </w:pPr>
            <w:r w:rsidRPr="00B4055E">
              <w:rPr>
                <w:rFonts w:ascii="Arial" w:hAnsi="Arial" w:cs="Arial"/>
                <w:sz w:val="24"/>
                <w:szCs w:val="24"/>
              </w:rPr>
              <w:lastRenderedPageBreak/>
              <w:t>448790</w:t>
            </w:r>
          </w:p>
        </w:tc>
        <w:tc>
          <w:tcPr>
            <w:tcW w:w="1276" w:type="dxa"/>
            <w:tcBorders>
              <w:top w:val="nil"/>
              <w:left w:val="nil"/>
              <w:bottom w:val="single" w:sz="8" w:space="0" w:color="000000"/>
              <w:right w:val="single" w:sz="8" w:space="0" w:color="000000"/>
            </w:tcBorders>
            <w:hideMark/>
          </w:tcPr>
          <w:p w14:paraId="49651509"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r w:rsidRPr="00B4055E">
              <w:rPr>
                <w:rFonts w:ascii="Arial" w:hAnsi="Arial" w:cs="Arial"/>
                <w:sz w:val="24"/>
                <w:szCs w:val="24"/>
              </w:rPr>
              <w:t>Unidade</w:t>
            </w:r>
          </w:p>
        </w:tc>
        <w:tc>
          <w:tcPr>
            <w:tcW w:w="1701" w:type="dxa"/>
            <w:tcBorders>
              <w:top w:val="nil"/>
              <w:left w:val="nil"/>
              <w:bottom w:val="single" w:sz="8" w:space="0" w:color="000000"/>
              <w:right w:val="single" w:sz="8" w:space="0" w:color="000000"/>
            </w:tcBorders>
            <w:hideMark/>
          </w:tcPr>
          <w:p w14:paraId="45E4C8F2"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r w:rsidRPr="00B4055E">
              <w:rPr>
                <w:rFonts w:ascii="Arial" w:hAnsi="Arial" w:cs="Arial"/>
                <w:sz w:val="24"/>
                <w:szCs w:val="24"/>
              </w:rPr>
              <w:t>10</w:t>
            </w:r>
          </w:p>
        </w:tc>
        <w:tc>
          <w:tcPr>
            <w:tcW w:w="1276" w:type="dxa"/>
            <w:tcBorders>
              <w:top w:val="nil"/>
              <w:left w:val="nil"/>
              <w:bottom w:val="single" w:sz="8" w:space="0" w:color="000000"/>
              <w:right w:val="single" w:sz="8" w:space="0" w:color="000000"/>
            </w:tcBorders>
            <w:hideMark/>
          </w:tcPr>
          <w:p w14:paraId="74FDBB1C" w14:textId="77777777" w:rsidR="00CE170B" w:rsidRPr="00B4055E" w:rsidRDefault="00CE170B" w:rsidP="003D1CAB">
            <w:pPr>
              <w:spacing w:before="100" w:beforeAutospacing="1" w:after="0" w:line="240" w:lineRule="auto"/>
              <w:jc w:val="both"/>
              <w:rPr>
                <w:rFonts w:ascii="Arial" w:eastAsia="Times New Roman" w:hAnsi="Arial" w:cs="Arial"/>
                <w:sz w:val="24"/>
                <w:szCs w:val="24"/>
                <w:lang w:eastAsia="pt-BR"/>
              </w:rPr>
            </w:pPr>
            <w:r w:rsidRPr="00B4055E">
              <w:rPr>
                <w:rFonts w:ascii="Arial" w:eastAsia="Times New Roman" w:hAnsi="Arial" w:cs="Arial"/>
                <w:sz w:val="24"/>
                <w:szCs w:val="24"/>
                <w:lang w:eastAsia="pt-BR"/>
              </w:rPr>
              <w:t> </w:t>
            </w:r>
          </w:p>
        </w:tc>
        <w:tc>
          <w:tcPr>
            <w:tcW w:w="2409" w:type="dxa"/>
            <w:tcBorders>
              <w:top w:val="nil"/>
              <w:left w:val="nil"/>
              <w:bottom w:val="single" w:sz="8" w:space="0" w:color="000000"/>
              <w:right w:val="single" w:sz="8" w:space="0" w:color="000000"/>
            </w:tcBorders>
            <w:hideMark/>
          </w:tcPr>
          <w:p w14:paraId="45002126" w14:textId="77777777" w:rsidR="00CE170B" w:rsidRPr="00B4055E" w:rsidRDefault="00CE170B" w:rsidP="003D1CAB">
            <w:pPr>
              <w:spacing w:before="100" w:beforeAutospacing="1" w:after="0" w:line="240" w:lineRule="auto"/>
              <w:jc w:val="both"/>
              <w:rPr>
                <w:rFonts w:ascii="Arial" w:eastAsia="Times New Roman" w:hAnsi="Arial" w:cs="Arial"/>
                <w:sz w:val="24"/>
                <w:szCs w:val="24"/>
                <w:lang w:eastAsia="pt-BR"/>
              </w:rPr>
            </w:pPr>
            <w:r w:rsidRPr="00B4055E">
              <w:rPr>
                <w:rFonts w:ascii="Arial" w:eastAsia="Times New Roman" w:hAnsi="Arial" w:cs="Arial"/>
                <w:sz w:val="24"/>
                <w:szCs w:val="24"/>
                <w:lang w:eastAsia="pt-BR"/>
              </w:rPr>
              <w:t> </w:t>
            </w:r>
          </w:p>
        </w:tc>
      </w:tr>
      <w:tr w:rsidR="00CE170B" w:rsidRPr="00B4055E" w14:paraId="5E8C3B1F" w14:textId="77777777" w:rsidTr="003D1CAB">
        <w:tc>
          <w:tcPr>
            <w:tcW w:w="841" w:type="dxa"/>
            <w:tcBorders>
              <w:top w:val="nil"/>
              <w:left w:val="single" w:sz="8" w:space="0" w:color="000000"/>
              <w:bottom w:val="single" w:sz="8" w:space="0" w:color="000000"/>
              <w:right w:val="single" w:sz="8" w:space="0" w:color="000000"/>
            </w:tcBorders>
            <w:hideMark/>
          </w:tcPr>
          <w:p w14:paraId="175F6394"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r w:rsidRPr="00B4055E">
              <w:rPr>
                <w:rFonts w:ascii="Arial" w:eastAsia="Times New Roman" w:hAnsi="Arial" w:cs="Arial"/>
                <w:sz w:val="24"/>
                <w:szCs w:val="24"/>
                <w:lang w:eastAsia="pt-BR"/>
              </w:rPr>
              <w:t>4</w:t>
            </w:r>
          </w:p>
        </w:tc>
        <w:tc>
          <w:tcPr>
            <w:tcW w:w="2126" w:type="dxa"/>
            <w:tcBorders>
              <w:top w:val="nil"/>
              <w:left w:val="nil"/>
              <w:bottom w:val="single" w:sz="8" w:space="0" w:color="000000"/>
              <w:right w:val="single" w:sz="8" w:space="0" w:color="000000"/>
            </w:tcBorders>
            <w:hideMark/>
          </w:tcPr>
          <w:p w14:paraId="417BF1DE" w14:textId="77777777" w:rsidR="00CE170B" w:rsidRPr="00B4055E" w:rsidRDefault="00CE170B" w:rsidP="003D1CAB">
            <w:pPr>
              <w:spacing w:before="100" w:beforeAutospacing="1" w:after="0" w:line="240" w:lineRule="auto"/>
              <w:jc w:val="both"/>
              <w:rPr>
                <w:rFonts w:ascii="Arial" w:eastAsia="Times New Roman" w:hAnsi="Arial" w:cs="Arial"/>
                <w:sz w:val="24"/>
                <w:szCs w:val="24"/>
                <w:lang w:eastAsia="pt-BR"/>
              </w:rPr>
            </w:pPr>
            <w:r w:rsidRPr="00B4055E">
              <w:rPr>
                <w:rFonts w:ascii="Arial" w:eastAsia="Times New Roman" w:hAnsi="Arial" w:cs="Arial"/>
                <w:sz w:val="24"/>
                <w:szCs w:val="24"/>
                <w:lang w:eastAsia="pt-BR"/>
              </w:rPr>
              <w:t> </w:t>
            </w:r>
            <w:r w:rsidRPr="00B4055E">
              <w:rPr>
                <w:rFonts w:ascii="Arial" w:hAnsi="Arial" w:cs="Arial"/>
                <w:sz w:val="24"/>
                <w:szCs w:val="24"/>
              </w:rPr>
              <w:t>Perfil H (travessa) em aço naval branco (barra com 3 m)</w:t>
            </w:r>
          </w:p>
        </w:tc>
        <w:tc>
          <w:tcPr>
            <w:tcW w:w="1276" w:type="dxa"/>
            <w:tcBorders>
              <w:top w:val="nil"/>
              <w:left w:val="nil"/>
              <w:bottom w:val="single" w:sz="8" w:space="0" w:color="000000"/>
              <w:right w:val="nil"/>
            </w:tcBorders>
          </w:tcPr>
          <w:p w14:paraId="4AFAA7F7" w14:textId="77777777" w:rsidR="00CE170B" w:rsidRPr="00B4055E" w:rsidRDefault="00CE170B" w:rsidP="003D1CAB">
            <w:pPr>
              <w:spacing w:before="100" w:beforeAutospacing="1" w:after="0" w:line="240" w:lineRule="auto"/>
              <w:jc w:val="center"/>
              <w:rPr>
                <w:rFonts w:ascii="Arial" w:hAnsi="Arial" w:cs="Arial"/>
                <w:sz w:val="24"/>
                <w:szCs w:val="24"/>
              </w:rPr>
            </w:pPr>
            <w:r w:rsidRPr="00B4055E">
              <w:rPr>
                <w:rFonts w:ascii="Arial" w:hAnsi="Arial" w:cs="Arial"/>
                <w:sz w:val="24"/>
                <w:szCs w:val="24"/>
              </w:rPr>
              <w:t>241650</w:t>
            </w:r>
          </w:p>
        </w:tc>
        <w:tc>
          <w:tcPr>
            <w:tcW w:w="1276" w:type="dxa"/>
            <w:tcBorders>
              <w:top w:val="nil"/>
              <w:left w:val="nil"/>
              <w:bottom w:val="single" w:sz="8" w:space="0" w:color="000000"/>
              <w:right w:val="single" w:sz="8" w:space="0" w:color="000000"/>
            </w:tcBorders>
            <w:hideMark/>
          </w:tcPr>
          <w:p w14:paraId="0D0A922A"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r w:rsidRPr="00B4055E">
              <w:rPr>
                <w:rFonts w:ascii="Arial" w:hAnsi="Arial" w:cs="Arial"/>
                <w:sz w:val="24"/>
                <w:szCs w:val="24"/>
              </w:rPr>
              <w:t>Barra</w:t>
            </w:r>
          </w:p>
        </w:tc>
        <w:tc>
          <w:tcPr>
            <w:tcW w:w="1701" w:type="dxa"/>
            <w:tcBorders>
              <w:top w:val="nil"/>
              <w:left w:val="nil"/>
              <w:bottom w:val="single" w:sz="8" w:space="0" w:color="000000"/>
              <w:right w:val="single" w:sz="8" w:space="0" w:color="000000"/>
            </w:tcBorders>
            <w:hideMark/>
          </w:tcPr>
          <w:p w14:paraId="69960A28"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r w:rsidRPr="00B4055E">
              <w:rPr>
                <w:rFonts w:ascii="Arial" w:hAnsi="Arial" w:cs="Arial"/>
                <w:sz w:val="24"/>
                <w:szCs w:val="24"/>
              </w:rPr>
              <w:t>200</w:t>
            </w:r>
          </w:p>
        </w:tc>
        <w:tc>
          <w:tcPr>
            <w:tcW w:w="1276" w:type="dxa"/>
            <w:tcBorders>
              <w:top w:val="nil"/>
              <w:left w:val="nil"/>
              <w:bottom w:val="single" w:sz="8" w:space="0" w:color="000000"/>
              <w:right w:val="single" w:sz="8" w:space="0" w:color="000000"/>
            </w:tcBorders>
            <w:hideMark/>
          </w:tcPr>
          <w:p w14:paraId="3C108383" w14:textId="77777777" w:rsidR="00CE170B" w:rsidRPr="00B4055E" w:rsidRDefault="00CE170B" w:rsidP="003D1CAB">
            <w:pPr>
              <w:spacing w:before="100" w:beforeAutospacing="1" w:after="0" w:line="240" w:lineRule="auto"/>
              <w:jc w:val="both"/>
              <w:rPr>
                <w:rFonts w:ascii="Arial" w:eastAsia="Times New Roman" w:hAnsi="Arial" w:cs="Arial"/>
                <w:sz w:val="24"/>
                <w:szCs w:val="24"/>
                <w:lang w:eastAsia="pt-BR"/>
              </w:rPr>
            </w:pPr>
            <w:r w:rsidRPr="00B4055E">
              <w:rPr>
                <w:rFonts w:ascii="Arial" w:eastAsia="Times New Roman" w:hAnsi="Arial" w:cs="Arial"/>
                <w:sz w:val="24"/>
                <w:szCs w:val="24"/>
                <w:lang w:eastAsia="pt-BR"/>
              </w:rPr>
              <w:t> </w:t>
            </w:r>
          </w:p>
        </w:tc>
        <w:tc>
          <w:tcPr>
            <w:tcW w:w="2409" w:type="dxa"/>
            <w:tcBorders>
              <w:top w:val="nil"/>
              <w:left w:val="nil"/>
              <w:bottom w:val="single" w:sz="8" w:space="0" w:color="000000"/>
              <w:right w:val="single" w:sz="8" w:space="0" w:color="000000"/>
            </w:tcBorders>
            <w:hideMark/>
          </w:tcPr>
          <w:p w14:paraId="60921067" w14:textId="77777777" w:rsidR="00CE170B" w:rsidRPr="00B4055E" w:rsidRDefault="00CE170B" w:rsidP="003D1CAB">
            <w:pPr>
              <w:spacing w:before="100" w:beforeAutospacing="1" w:after="0" w:line="240" w:lineRule="auto"/>
              <w:jc w:val="both"/>
              <w:rPr>
                <w:rFonts w:ascii="Arial" w:eastAsia="Times New Roman" w:hAnsi="Arial" w:cs="Arial"/>
                <w:sz w:val="24"/>
                <w:szCs w:val="24"/>
                <w:lang w:eastAsia="pt-BR"/>
              </w:rPr>
            </w:pPr>
            <w:r w:rsidRPr="00B4055E">
              <w:rPr>
                <w:rFonts w:ascii="Arial" w:eastAsia="Times New Roman" w:hAnsi="Arial" w:cs="Arial"/>
                <w:sz w:val="24"/>
                <w:szCs w:val="24"/>
                <w:lang w:eastAsia="pt-BR"/>
              </w:rPr>
              <w:t> </w:t>
            </w:r>
          </w:p>
        </w:tc>
      </w:tr>
      <w:tr w:rsidR="00CE170B" w:rsidRPr="00B4055E" w14:paraId="636E138C" w14:textId="77777777" w:rsidTr="003D1CAB">
        <w:tc>
          <w:tcPr>
            <w:tcW w:w="841" w:type="dxa"/>
            <w:tcBorders>
              <w:top w:val="nil"/>
              <w:left w:val="single" w:sz="8" w:space="0" w:color="000000"/>
              <w:bottom w:val="nil"/>
              <w:right w:val="single" w:sz="8" w:space="0" w:color="000000"/>
            </w:tcBorders>
          </w:tcPr>
          <w:p w14:paraId="44C51031"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r w:rsidRPr="00B4055E">
              <w:rPr>
                <w:rFonts w:ascii="Arial" w:eastAsia="Times New Roman" w:hAnsi="Arial" w:cs="Arial"/>
                <w:sz w:val="24"/>
                <w:szCs w:val="24"/>
                <w:lang w:eastAsia="pt-BR"/>
              </w:rPr>
              <w:t>5</w:t>
            </w:r>
          </w:p>
        </w:tc>
        <w:tc>
          <w:tcPr>
            <w:tcW w:w="2126" w:type="dxa"/>
            <w:tcBorders>
              <w:top w:val="nil"/>
              <w:left w:val="nil"/>
              <w:bottom w:val="nil"/>
              <w:right w:val="single" w:sz="8" w:space="0" w:color="000000"/>
            </w:tcBorders>
          </w:tcPr>
          <w:p w14:paraId="570B1246" w14:textId="77777777" w:rsidR="00CE170B" w:rsidRPr="00B4055E" w:rsidRDefault="00CE170B" w:rsidP="003D1CAB">
            <w:pPr>
              <w:spacing w:before="100" w:beforeAutospacing="1" w:after="0" w:line="240" w:lineRule="auto"/>
              <w:jc w:val="both"/>
              <w:rPr>
                <w:rFonts w:ascii="Arial" w:eastAsia="Times New Roman" w:hAnsi="Arial" w:cs="Arial"/>
                <w:sz w:val="24"/>
                <w:szCs w:val="24"/>
                <w:lang w:eastAsia="pt-BR"/>
              </w:rPr>
            </w:pPr>
            <w:r w:rsidRPr="00B4055E">
              <w:rPr>
                <w:rFonts w:ascii="Arial" w:hAnsi="Arial" w:cs="Arial"/>
                <w:sz w:val="24"/>
                <w:szCs w:val="24"/>
              </w:rPr>
              <w:t>Perfil U (guia) em aço naval branco (barra com 3 m)</w:t>
            </w:r>
          </w:p>
        </w:tc>
        <w:tc>
          <w:tcPr>
            <w:tcW w:w="1276" w:type="dxa"/>
            <w:tcBorders>
              <w:top w:val="nil"/>
              <w:left w:val="nil"/>
              <w:bottom w:val="nil"/>
              <w:right w:val="nil"/>
            </w:tcBorders>
          </w:tcPr>
          <w:p w14:paraId="5EC8E58A" w14:textId="77777777" w:rsidR="00CE170B" w:rsidRPr="00B4055E" w:rsidRDefault="00CE170B" w:rsidP="003D1CAB">
            <w:pPr>
              <w:spacing w:before="100" w:beforeAutospacing="1" w:after="0" w:line="240" w:lineRule="auto"/>
              <w:jc w:val="center"/>
              <w:rPr>
                <w:rFonts w:ascii="Arial" w:hAnsi="Arial" w:cs="Arial"/>
                <w:sz w:val="24"/>
                <w:szCs w:val="24"/>
              </w:rPr>
            </w:pPr>
            <w:r w:rsidRPr="00B4055E">
              <w:rPr>
                <w:rFonts w:ascii="Arial" w:hAnsi="Arial" w:cs="Arial"/>
                <w:sz w:val="24"/>
                <w:szCs w:val="24"/>
              </w:rPr>
              <w:t>241651</w:t>
            </w:r>
          </w:p>
        </w:tc>
        <w:tc>
          <w:tcPr>
            <w:tcW w:w="1276" w:type="dxa"/>
            <w:tcBorders>
              <w:top w:val="nil"/>
              <w:left w:val="nil"/>
              <w:bottom w:val="nil"/>
              <w:right w:val="single" w:sz="8" w:space="0" w:color="000000"/>
            </w:tcBorders>
          </w:tcPr>
          <w:p w14:paraId="5C1ABE5E"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r w:rsidRPr="00B4055E">
              <w:rPr>
                <w:rFonts w:ascii="Arial" w:hAnsi="Arial" w:cs="Arial"/>
                <w:sz w:val="24"/>
                <w:szCs w:val="24"/>
              </w:rPr>
              <w:t>Barra</w:t>
            </w:r>
          </w:p>
        </w:tc>
        <w:tc>
          <w:tcPr>
            <w:tcW w:w="1701" w:type="dxa"/>
            <w:tcBorders>
              <w:top w:val="nil"/>
              <w:left w:val="nil"/>
              <w:bottom w:val="nil"/>
              <w:right w:val="single" w:sz="8" w:space="0" w:color="000000"/>
            </w:tcBorders>
          </w:tcPr>
          <w:p w14:paraId="0905F0D2" w14:textId="77777777" w:rsidR="00CE170B" w:rsidRPr="00B4055E" w:rsidRDefault="00CE170B" w:rsidP="003D1CAB">
            <w:pPr>
              <w:spacing w:before="100" w:beforeAutospacing="1" w:after="0" w:line="240" w:lineRule="auto"/>
              <w:jc w:val="center"/>
              <w:rPr>
                <w:rFonts w:ascii="Arial" w:eastAsia="Times New Roman" w:hAnsi="Arial" w:cs="Arial"/>
                <w:sz w:val="24"/>
                <w:szCs w:val="24"/>
                <w:lang w:eastAsia="pt-BR"/>
              </w:rPr>
            </w:pPr>
            <w:r w:rsidRPr="00B4055E">
              <w:rPr>
                <w:rFonts w:ascii="Arial" w:hAnsi="Arial" w:cs="Arial"/>
                <w:sz w:val="24"/>
                <w:szCs w:val="24"/>
              </w:rPr>
              <w:t>570</w:t>
            </w:r>
          </w:p>
        </w:tc>
        <w:tc>
          <w:tcPr>
            <w:tcW w:w="1276" w:type="dxa"/>
            <w:tcBorders>
              <w:top w:val="nil"/>
              <w:left w:val="nil"/>
              <w:bottom w:val="nil"/>
              <w:right w:val="single" w:sz="8" w:space="0" w:color="000000"/>
            </w:tcBorders>
          </w:tcPr>
          <w:p w14:paraId="43F46581" w14:textId="77777777" w:rsidR="00CE170B" w:rsidRPr="00B4055E" w:rsidRDefault="00CE170B" w:rsidP="003D1CAB">
            <w:pPr>
              <w:spacing w:before="100" w:beforeAutospacing="1" w:after="0" w:line="240" w:lineRule="auto"/>
              <w:jc w:val="both"/>
              <w:rPr>
                <w:rFonts w:ascii="Arial" w:eastAsia="Times New Roman" w:hAnsi="Arial" w:cs="Arial"/>
                <w:sz w:val="24"/>
                <w:szCs w:val="24"/>
                <w:lang w:eastAsia="pt-BR"/>
              </w:rPr>
            </w:pPr>
          </w:p>
        </w:tc>
        <w:tc>
          <w:tcPr>
            <w:tcW w:w="2409" w:type="dxa"/>
            <w:tcBorders>
              <w:top w:val="nil"/>
              <w:left w:val="nil"/>
              <w:bottom w:val="nil"/>
              <w:right w:val="single" w:sz="8" w:space="0" w:color="000000"/>
            </w:tcBorders>
          </w:tcPr>
          <w:p w14:paraId="11E6EF11" w14:textId="77777777" w:rsidR="00CE170B" w:rsidRPr="00B4055E" w:rsidRDefault="00CE170B" w:rsidP="003D1CAB">
            <w:pPr>
              <w:spacing w:before="100" w:beforeAutospacing="1" w:after="0" w:line="240" w:lineRule="auto"/>
              <w:jc w:val="both"/>
              <w:rPr>
                <w:rFonts w:ascii="Arial" w:eastAsia="Times New Roman" w:hAnsi="Arial" w:cs="Arial"/>
                <w:sz w:val="24"/>
                <w:szCs w:val="24"/>
                <w:lang w:eastAsia="pt-BR"/>
              </w:rPr>
            </w:pPr>
          </w:p>
        </w:tc>
      </w:tr>
      <w:tr w:rsidR="00CE170B" w:rsidRPr="00B4055E" w14:paraId="211ED34C" w14:textId="77777777" w:rsidTr="003D1CAB">
        <w:tc>
          <w:tcPr>
            <w:tcW w:w="8496" w:type="dxa"/>
            <w:gridSpan w:val="6"/>
            <w:tcBorders>
              <w:top w:val="nil"/>
              <w:left w:val="single" w:sz="8" w:space="0" w:color="000000"/>
              <w:bottom w:val="single" w:sz="8" w:space="0" w:color="000000"/>
              <w:right w:val="single" w:sz="8" w:space="0" w:color="000000"/>
            </w:tcBorders>
          </w:tcPr>
          <w:p w14:paraId="10F0E0CB" w14:textId="77777777" w:rsidR="00CE170B" w:rsidRPr="00B4055E" w:rsidRDefault="00CE170B" w:rsidP="003D1CAB">
            <w:pPr>
              <w:spacing w:before="100" w:beforeAutospacing="1" w:after="0" w:line="240" w:lineRule="auto"/>
              <w:ind w:left="4956"/>
              <w:jc w:val="both"/>
              <w:rPr>
                <w:rFonts w:ascii="Arial" w:eastAsia="Times New Roman" w:hAnsi="Arial" w:cs="Arial"/>
                <w:b/>
                <w:bCs/>
                <w:sz w:val="24"/>
                <w:szCs w:val="24"/>
                <w:lang w:eastAsia="pt-BR"/>
              </w:rPr>
            </w:pPr>
            <w:r w:rsidRPr="00B4055E">
              <w:rPr>
                <w:rFonts w:ascii="Arial" w:eastAsia="Times New Roman" w:hAnsi="Arial" w:cs="Arial"/>
                <w:b/>
                <w:bCs/>
                <w:sz w:val="24"/>
                <w:szCs w:val="24"/>
                <w:lang w:eastAsia="pt-BR"/>
              </w:rPr>
              <w:t>VALOR TOTAL</w:t>
            </w:r>
          </w:p>
        </w:tc>
        <w:tc>
          <w:tcPr>
            <w:tcW w:w="2409" w:type="dxa"/>
            <w:tcBorders>
              <w:top w:val="nil"/>
              <w:left w:val="nil"/>
              <w:bottom w:val="single" w:sz="8" w:space="0" w:color="000000"/>
              <w:right w:val="single" w:sz="8" w:space="0" w:color="000000"/>
            </w:tcBorders>
          </w:tcPr>
          <w:p w14:paraId="03EC73B0" w14:textId="77777777" w:rsidR="00CE170B" w:rsidRPr="00B4055E" w:rsidRDefault="00CE170B" w:rsidP="003D1CAB">
            <w:pPr>
              <w:spacing w:before="100" w:beforeAutospacing="1" w:after="0" w:line="240" w:lineRule="auto"/>
              <w:jc w:val="both"/>
              <w:rPr>
                <w:rFonts w:ascii="Arial" w:eastAsia="Times New Roman" w:hAnsi="Arial" w:cs="Arial"/>
                <w:sz w:val="24"/>
                <w:szCs w:val="24"/>
                <w:lang w:eastAsia="pt-BR"/>
              </w:rPr>
            </w:pPr>
          </w:p>
        </w:tc>
      </w:tr>
    </w:tbl>
    <w:p w14:paraId="10F5592F" w14:textId="77777777" w:rsidR="00CE170B" w:rsidRPr="00CE170B" w:rsidRDefault="00545DCC" w:rsidP="00CE170B">
      <w:pPr>
        <w:spacing w:before="100" w:beforeAutospacing="1" w:after="100" w:afterAutospacing="1" w:line="240" w:lineRule="auto"/>
        <w:ind w:left="3540"/>
        <w:jc w:val="both"/>
        <w:rPr>
          <w:rFonts w:ascii="Arial" w:eastAsia="Times New Roman" w:hAnsi="Arial" w:cs="Arial"/>
          <w:sz w:val="24"/>
          <w:szCs w:val="24"/>
          <w:lang w:eastAsia="pt-BR"/>
        </w:rPr>
      </w:pPr>
      <w:r w:rsidRPr="00B4055E">
        <w:rPr>
          <w:rFonts w:ascii="Arial" w:eastAsia="Times New Roman" w:hAnsi="Arial" w:cs="Arial"/>
          <w:sz w:val="24"/>
          <w:szCs w:val="24"/>
          <w:lang w:eastAsia="pt-BR"/>
        </w:rPr>
        <w:t> </w:t>
      </w:r>
      <w:r w:rsidR="00CE170B" w:rsidRPr="00B4055E">
        <w:rPr>
          <w:rFonts w:ascii="Arial" w:hAnsi="Arial" w:cs="Arial"/>
          <w:sz w:val="24"/>
          <w:szCs w:val="24"/>
        </w:rPr>
        <w:t>* Em caso de divergência entre a descrição do CATMAT-CATSER e as especificações previstas no Termo de Referência, prevalecem as disposições do Termo de Referência.</w:t>
      </w:r>
    </w:p>
    <w:p w14:paraId="4691DB21" w14:textId="2F6B2D07" w:rsidR="00545DCC" w:rsidRPr="008F7ADE" w:rsidRDefault="00545DCC" w:rsidP="00545DCC">
      <w:pPr>
        <w:spacing w:before="100" w:beforeAutospacing="1" w:after="100" w:afterAutospacing="1" w:line="240" w:lineRule="auto"/>
        <w:jc w:val="both"/>
        <w:rPr>
          <w:rFonts w:ascii="Arial" w:eastAsia="Times New Roman" w:hAnsi="Arial" w:cs="Arial"/>
          <w:sz w:val="24"/>
          <w:szCs w:val="24"/>
          <w:lang w:eastAsia="pt-BR"/>
        </w:rPr>
      </w:pPr>
    </w:p>
    <w:p w14:paraId="371FD191" w14:textId="77777777" w:rsidR="00841F80" w:rsidRDefault="00B4055E"/>
    <w:sectPr w:rsidR="00841F8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ADE"/>
    <w:rsid w:val="000935CB"/>
    <w:rsid w:val="001F1FA1"/>
    <w:rsid w:val="002A61A8"/>
    <w:rsid w:val="0031771C"/>
    <w:rsid w:val="005246AC"/>
    <w:rsid w:val="00545DCC"/>
    <w:rsid w:val="005B7DB4"/>
    <w:rsid w:val="005E5DCA"/>
    <w:rsid w:val="006316C8"/>
    <w:rsid w:val="007768ED"/>
    <w:rsid w:val="00793622"/>
    <w:rsid w:val="0081337C"/>
    <w:rsid w:val="008F7ADE"/>
    <w:rsid w:val="009841F7"/>
    <w:rsid w:val="00993A6B"/>
    <w:rsid w:val="00B4055E"/>
    <w:rsid w:val="00C3004A"/>
    <w:rsid w:val="00CA371A"/>
    <w:rsid w:val="00CE170B"/>
    <w:rsid w:val="00D53ECD"/>
    <w:rsid w:val="00D544B6"/>
    <w:rsid w:val="00D72F3D"/>
    <w:rsid w:val="00FC436E"/>
    <w:rsid w:val="00FC4D8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AD7FE"/>
  <w15:chartTrackingRefBased/>
  <w15:docId w15:val="{8E2A77C7-2F84-412A-B045-170048840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justificado">
    <w:name w:val="texto_justificado"/>
    <w:basedOn w:val="Normal"/>
    <w:rsid w:val="008F7ADE"/>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8F7ADE"/>
    <w:rPr>
      <w:b/>
      <w:bCs/>
    </w:rPr>
  </w:style>
  <w:style w:type="character" w:styleId="Hyperlink">
    <w:name w:val="Hyperlink"/>
    <w:basedOn w:val="Fontepargpadro"/>
    <w:uiPriority w:val="99"/>
    <w:semiHidden/>
    <w:unhideWhenUsed/>
    <w:rsid w:val="008F7ADE"/>
    <w:rPr>
      <w:color w:val="0000FF"/>
      <w:u w:val="single"/>
    </w:rPr>
  </w:style>
  <w:style w:type="paragraph" w:styleId="NormalWeb">
    <w:name w:val="Normal (Web)"/>
    <w:basedOn w:val="Normal"/>
    <w:uiPriority w:val="99"/>
    <w:semiHidden/>
    <w:unhideWhenUsed/>
    <w:rsid w:val="008F7ADE"/>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6840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B95721CB2E60146A22EAE621B5F9D07" ma:contentTypeVersion="3" ma:contentTypeDescription="Crie um novo documento." ma:contentTypeScope="" ma:versionID="c414b010c87eaa72bb767b4fee70771b">
  <xsd:schema xmlns:xsd="http://www.w3.org/2001/XMLSchema" xmlns:xs="http://www.w3.org/2001/XMLSchema" xmlns:p="http://schemas.microsoft.com/office/2006/metadata/properties" xmlns:ns2="524ea8b9-592a-4328-80d2-3c1b30aae9c3" targetNamespace="http://schemas.microsoft.com/office/2006/metadata/properties" ma:root="true" ma:fieldsID="f8a85fae750230704b15a20425aec5da" ns2:_="">
    <xsd:import namespace="524ea8b9-592a-4328-80d2-3c1b30aae9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ea8b9-592a-4328-80d2-3c1b30aae9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54D0D9D-49E5-443D-BEC4-EE7BD4F58830}"/>
</file>

<file path=customXml/itemProps2.xml><?xml version="1.0" encoding="utf-8"?>
<ds:datastoreItem xmlns:ds="http://schemas.openxmlformats.org/officeDocument/2006/customXml" ds:itemID="{BB07A5D6-6707-456B-98B3-294C9116FC69}"/>
</file>

<file path=customXml/itemProps3.xml><?xml version="1.0" encoding="utf-8"?>
<ds:datastoreItem xmlns:ds="http://schemas.openxmlformats.org/officeDocument/2006/customXml" ds:itemID="{8372C907-2EDA-49F1-8913-BE559C65055C}"/>
</file>

<file path=docProps/app.xml><?xml version="1.0" encoding="utf-8"?>
<Properties xmlns="http://schemas.openxmlformats.org/officeDocument/2006/extended-properties" xmlns:vt="http://schemas.openxmlformats.org/officeDocument/2006/docPropsVTypes">
  <Template>Normal</Template>
  <TotalTime>128</TotalTime>
  <Pages>16</Pages>
  <Words>4438</Words>
  <Characters>23966</Characters>
  <Application>Microsoft Office Word</Application>
  <DocSecurity>0</DocSecurity>
  <Lines>199</Lines>
  <Paragraphs>56</Paragraphs>
  <ScaleCrop>false</ScaleCrop>
  <HeadingPairs>
    <vt:vector size="2" baseType="variant">
      <vt:variant>
        <vt:lpstr>Título</vt:lpstr>
      </vt:variant>
      <vt:variant>
        <vt:i4>1</vt:i4>
      </vt:variant>
    </vt:vector>
  </HeadingPairs>
  <TitlesOfParts>
    <vt:vector size="1" baseType="lpstr">
      <vt:lpstr/>
    </vt:vector>
  </TitlesOfParts>
  <Company>Tribunal Regional Federal 3ª Região</Company>
  <LinksUpToDate>false</LinksUpToDate>
  <CharactersWithSpaces>28348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luiza carvalho</cp:lastModifiedBy>
  <cp:revision>18</cp:revision>
  <dcterms:created xsi:type="dcterms:W3CDTF">2025-08-21T18:06:00Z</dcterms:created>
  <dcterms:modified xsi:type="dcterms:W3CDTF">2026-04-10T14:44:00Z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0x0101004B95721CB2E60146A22EAE621B5F9D07</vt:lpwstr>
  </property>
</Properties>
</file>