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6DAA70" w14:textId="734A78CC"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p>
    <w:p w14:paraId="15C8CFBC" w14:textId="5EE431AC" w:rsidR="000B52FF" w:rsidRPr="00472FE9" w:rsidRDefault="000B52FF" w:rsidP="000B52FF">
      <w:pPr>
        <w:pBdr>
          <w:top w:val="double" w:sz="4" w:space="1" w:color="auto"/>
          <w:bottom w:val="double" w:sz="4" w:space="1" w:color="auto"/>
        </w:pBdr>
        <w:spacing w:before="120" w:after="120" w:line="240" w:lineRule="auto"/>
        <w:jc w:val="center"/>
        <w:rPr>
          <w:rFonts w:ascii="Arial" w:eastAsia="Times New Roman" w:hAnsi="Arial" w:cs="Arial"/>
          <w:b/>
          <w:bCs/>
          <w:sz w:val="24"/>
          <w:szCs w:val="24"/>
          <w:lang w:eastAsia="pt-BR"/>
        </w:rPr>
      </w:pPr>
      <w:r w:rsidRPr="00472FE9">
        <w:rPr>
          <w:rFonts w:ascii="Arial" w:eastAsia="Times New Roman" w:hAnsi="Arial" w:cs="Arial"/>
          <w:b/>
          <w:bCs/>
          <w:sz w:val="24"/>
          <w:szCs w:val="24"/>
          <w:lang w:eastAsia="pt-BR"/>
        </w:rPr>
        <w:t xml:space="preserve">PREGÃO ELETRÔNICO Nº </w:t>
      </w:r>
      <w:r w:rsidR="00546CB4" w:rsidRPr="00472FE9">
        <w:rPr>
          <w:rFonts w:ascii="Arial" w:eastAsia="Times New Roman" w:hAnsi="Arial" w:cs="Arial"/>
          <w:b/>
          <w:bCs/>
          <w:sz w:val="24"/>
          <w:szCs w:val="24"/>
          <w:lang w:eastAsia="pt-BR"/>
        </w:rPr>
        <w:t>90010/2026</w:t>
      </w:r>
    </w:p>
    <w:p w14:paraId="65C1E92C" w14:textId="32FD0685" w:rsidR="000B52FF" w:rsidRPr="00472FE9" w:rsidRDefault="000B52FF" w:rsidP="000B52FF">
      <w:pPr>
        <w:pBdr>
          <w:top w:val="double" w:sz="4" w:space="1" w:color="auto"/>
          <w:bottom w:val="double" w:sz="4" w:space="1" w:color="auto"/>
        </w:pBdr>
        <w:spacing w:before="120" w:after="120" w:line="240" w:lineRule="auto"/>
        <w:jc w:val="center"/>
        <w:rPr>
          <w:rFonts w:ascii="Arial" w:eastAsia="Times New Roman" w:hAnsi="Arial" w:cs="Arial"/>
          <w:b/>
          <w:bCs/>
          <w:sz w:val="24"/>
          <w:szCs w:val="24"/>
          <w:lang w:eastAsia="pt-BR"/>
        </w:rPr>
      </w:pPr>
      <w:r w:rsidRPr="00472FE9">
        <w:rPr>
          <w:rFonts w:ascii="Arial" w:eastAsia="Times New Roman" w:hAnsi="Arial" w:cs="Arial"/>
          <w:b/>
          <w:bCs/>
          <w:sz w:val="24"/>
          <w:szCs w:val="24"/>
          <w:lang w:eastAsia="pt-BR"/>
        </w:rPr>
        <w:t xml:space="preserve">ANEXO </w:t>
      </w:r>
      <w:r w:rsidR="00FB072A" w:rsidRPr="00472FE9">
        <w:rPr>
          <w:rFonts w:ascii="Arial" w:eastAsia="Times New Roman" w:hAnsi="Arial" w:cs="Arial"/>
          <w:b/>
          <w:bCs/>
          <w:sz w:val="24"/>
          <w:szCs w:val="24"/>
          <w:lang w:eastAsia="pt-BR"/>
        </w:rPr>
        <w:t>IV</w:t>
      </w:r>
      <w:r w:rsidRPr="00472FE9">
        <w:rPr>
          <w:rFonts w:ascii="Arial" w:eastAsia="Times New Roman" w:hAnsi="Arial" w:cs="Arial"/>
          <w:b/>
          <w:bCs/>
          <w:sz w:val="24"/>
          <w:szCs w:val="24"/>
          <w:lang w:eastAsia="pt-BR"/>
        </w:rPr>
        <w:t xml:space="preserve"> - MINUTA </w:t>
      </w:r>
      <w:r w:rsidR="00FB072A" w:rsidRPr="00472FE9">
        <w:rPr>
          <w:rFonts w:ascii="Arial" w:eastAsia="Times New Roman" w:hAnsi="Arial" w:cs="Arial"/>
          <w:b/>
          <w:bCs/>
          <w:sz w:val="24"/>
          <w:szCs w:val="24"/>
          <w:lang w:eastAsia="pt-BR"/>
        </w:rPr>
        <w:t>DE CONTRATO</w:t>
      </w:r>
    </w:p>
    <w:p w14:paraId="5D315232" w14:textId="0B09164F"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p>
    <w:p w14:paraId="482B309D" w14:textId="21EDDF33"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CONTRATO ADMINISTRATIVO Nº ......../...., QUE FAZEM ENTRE SI A UNIÃO, POR INTERMÉDIO DA</w:t>
      </w:r>
      <w:r w:rsidR="00FA5440" w:rsidRPr="00472FE9">
        <w:rPr>
          <w:rFonts w:ascii="Arial" w:eastAsia="Times New Roman" w:hAnsi="Arial" w:cs="Arial"/>
          <w:sz w:val="24"/>
          <w:szCs w:val="24"/>
          <w:lang w:eastAsia="pt-BR"/>
        </w:rPr>
        <w:t xml:space="preserve"> JUSTIÇA FEDERAL DE PRIMEIRO GRAU EM SÃO PAULO</w:t>
      </w:r>
      <w:r w:rsidRPr="00472FE9">
        <w:rPr>
          <w:rFonts w:ascii="Arial" w:eastAsia="Times New Roman" w:hAnsi="Arial" w:cs="Arial"/>
          <w:sz w:val="24"/>
          <w:szCs w:val="24"/>
          <w:lang w:eastAsia="pt-BR"/>
        </w:rPr>
        <w:t xml:space="preserve"> E A EMPRESA .............................................................</w:t>
      </w:r>
    </w:p>
    <w:p w14:paraId="3BF4D8D1" w14:textId="10F7D11A"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 xml:space="preserve">A </w:t>
      </w:r>
      <w:r w:rsidR="00FA5440" w:rsidRPr="00472FE9">
        <w:rPr>
          <w:rFonts w:ascii="Arial" w:eastAsia="Times New Roman" w:hAnsi="Arial" w:cs="Arial"/>
          <w:sz w:val="24"/>
          <w:szCs w:val="24"/>
          <w:lang w:eastAsia="pt-BR"/>
        </w:rPr>
        <w:t>UNIÃO</w:t>
      </w:r>
      <w:r w:rsidRPr="00472FE9">
        <w:rPr>
          <w:rFonts w:ascii="Arial" w:eastAsia="Times New Roman" w:hAnsi="Arial" w:cs="Arial"/>
          <w:sz w:val="24"/>
          <w:szCs w:val="24"/>
          <w:lang w:eastAsia="pt-BR"/>
        </w:rPr>
        <w:t xml:space="preserve">, por intermédio </w:t>
      </w:r>
      <w:r w:rsidR="00FA5440" w:rsidRPr="00472FE9">
        <w:rPr>
          <w:rFonts w:ascii="Arial" w:hAnsi="Arial" w:cs="Arial"/>
          <w:sz w:val="24"/>
          <w:szCs w:val="24"/>
        </w:rPr>
        <w:t>da JUSTIÇA FEDERAL DE PRIMEIRO GRAU EM SÃO PAULO,</w:t>
      </w:r>
      <w:r w:rsidRPr="00472FE9">
        <w:rPr>
          <w:rFonts w:ascii="Arial" w:eastAsia="Times New Roman" w:hAnsi="Arial" w:cs="Arial"/>
          <w:sz w:val="24"/>
          <w:szCs w:val="24"/>
          <w:lang w:eastAsia="pt-BR"/>
        </w:rPr>
        <w:t xml:space="preserve"> com sede </w:t>
      </w:r>
      <w:r w:rsidR="00FA5440" w:rsidRPr="00472FE9">
        <w:rPr>
          <w:rFonts w:ascii="Arial" w:eastAsia="Times New Roman" w:hAnsi="Arial" w:cs="Arial"/>
          <w:sz w:val="24"/>
          <w:szCs w:val="24"/>
          <w:lang w:eastAsia="pt-BR"/>
        </w:rPr>
        <w:t>na Rua Peixoto Gomide nº 768, Jardim Paulista</w:t>
      </w:r>
      <w:r w:rsidRPr="00472FE9">
        <w:rPr>
          <w:rFonts w:ascii="Arial" w:eastAsia="Times New Roman" w:hAnsi="Arial" w:cs="Arial"/>
          <w:sz w:val="24"/>
          <w:szCs w:val="24"/>
          <w:lang w:eastAsia="pt-BR"/>
        </w:rPr>
        <w:t xml:space="preserve">, na cidade de </w:t>
      </w:r>
      <w:r w:rsidR="00FA5440" w:rsidRPr="00472FE9">
        <w:rPr>
          <w:rFonts w:ascii="Arial" w:eastAsia="Times New Roman" w:hAnsi="Arial" w:cs="Arial"/>
          <w:sz w:val="24"/>
          <w:szCs w:val="24"/>
          <w:lang w:eastAsia="pt-BR"/>
        </w:rPr>
        <w:t>São Paulo/SP</w:t>
      </w:r>
      <w:r w:rsidRPr="00472FE9">
        <w:rPr>
          <w:rFonts w:ascii="Arial" w:eastAsia="Times New Roman" w:hAnsi="Arial" w:cs="Arial"/>
          <w:sz w:val="24"/>
          <w:szCs w:val="24"/>
          <w:lang w:eastAsia="pt-BR"/>
        </w:rPr>
        <w:t xml:space="preserve">, inscrita no CNPJ sob o nº </w:t>
      </w:r>
      <w:r w:rsidR="00FA5440" w:rsidRPr="00472FE9">
        <w:rPr>
          <w:rFonts w:ascii="Arial" w:eastAsia="Times New Roman" w:hAnsi="Arial" w:cs="Arial"/>
          <w:sz w:val="24"/>
          <w:szCs w:val="24"/>
          <w:lang w:eastAsia="pt-BR"/>
        </w:rPr>
        <w:t>05.445.105/0001-78</w:t>
      </w:r>
      <w:r w:rsidRPr="00472FE9">
        <w:rPr>
          <w:rFonts w:ascii="Arial" w:eastAsia="Times New Roman" w:hAnsi="Arial" w:cs="Arial"/>
          <w:sz w:val="24"/>
          <w:szCs w:val="24"/>
          <w:lang w:eastAsia="pt-BR"/>
        </w:rPr>
        <w:t>, neste ato representada</w:t>
      </w:r>
      <w:r w:rsidR="00FA5440" w:rsidRPr="00472FE9">
        <w:rPr>
          <w:rFonts w:ascii="Arial" w:eastAsia="Times New Roman" w:hAnsi="Arial" w:cs="Arial"/>
          <w:sz w:val="24"/>
          <w:szCs w:val="24"/>
          <w:lang w:eastAsia="pt-BR"/>
        </w:rPr>
        <w:t xml:space="preserve"> pelo Juiz Federal Diretor do Foro, ao final identificado, ou pela Juíza Federal Diretora do Foro, em exercício, ao final identificada, designados pelo Ato nº 16795, de 26 de fevereiro de 2026, da Presidência do Egrégio Conselho da Justiça Federal da Terceira Região, </w:t>
      </w:r>
      <w:r w:rsidRPr="00472FE9">
        <w:rPr>
          <w:rFonts w:ascii="Arial" w:eastAsia="Times New Roman" w:hAnsi="Arial" w:cs="Arial"/>
          <w:sz w:val="24"/>
          <w:szCs w:val="24"/>
          <w:lang w:eastAsia="pt-BR"/>
        </w:rPr>
        <w:t xml:space="preserve">doravante denominado CONTRATANTE, e o(a) .............................. inscrito(a) no CNPJ/MF sob o nº ............................, sediado(a) na ..................................., </w:t>
      </w:r>
      <w:proofErr w:type="spellStart"/>
      <w:r w:rsidRPr="00472FE9">
        <w:rPr>
          <w:rFonts w:ascii="Arial" w:eastAsia="Times New Roman" w:hAnsi="Arial" w:cs="Arial"/>
          <w:sz w:val="24"/>
          <w:szCs w:val="24"/>
          <w:lang w:eastAsia="pt-BR"/>
        </w:rPr>
        <w:t>em</w:t>
      </w:r>
      <w:proofErr w:type="spellEnd"/>
      <w:r w:rsidRPr="00472FE9">
        <w:rPr>
          <w:rFonts w:ascii="Arial" w:eastAsia="Times New Roman" w:hAnsi="Arial" w:cs="Arial"/>
          <w:sz w:val="24"/>
          <w:szCs w:val="24"/>
          <w:lang w:eastAsia="pt-BR"/>
        </w:rPr>
        <w:t xml:space="preserve"> ............................. doravante designado CONTRATADO, neste ato representada por .................................. (nome e função no contratado), conforme atos constitutivos da empresa OU procuração apresentada nos autos, tendo em vista o que consta no Processo nº </w:t>
      </w:r>
      <w:r w:rsidR="00546CB4" w:rsidRPr="00472FE9">
        <w:rPr>
          <w:rFonts w:ascii="Arial" w:eastAsia="Times New Roman" w:hAnsi="Arial" w:cs="Arial"/>
          <w:sz w:val="24"/>
          <w:szCs w:val="24"/>
          <w:lang w:eastAsia="pt-BR"/>
        </w:rPr>
        <w:t>0002096-11.2026.4.03.8001</w:t>
      </w:r>
      <w:r w:rsidRPr="00472FE9">
        <w:rPr>
          <w:rFonts w:ascii="Arial" w:eastAsia="Times New Roman" w:hAnsi="Arial" w:cs="Arial"/>
          <w:sz w:val="24"/>
          <w:szCs w:val="24"/>
          <w:lang w:eastAsia="pt-BR"/>
        </w:rPr>
        <w:t xml:space="preserve"> e em observância às disposições da Lei </w:t>
      </w:r>
      <w:bookmarkStart w:id="0" w:name="_Hlk227234864"/>
      <w:r w:rsidRPr="00472FE9">
        <w:rPr>
          <w:rFonts w:ascii="Arial" w:eastAsia="Times New Roman" w:hAnsi="Arial" w:cs="Arial"/>
          <w:sz w:val="24"/>
          <w:szCs w:val="24"/>
          <w:lang w:eastAsia="pt-BR"/>
        </w:rPr>
        <w:t>nº</w:t>
      </w:r>
      <w:bookmarkEnd w:id="0"/>
      <w:r w:rsidRPr="00472FE9">
        <w:rPr>
          <w:rFonts w:ascii="Arial" w:eastAsia="Times New Roman" w:hAnsi="Arial" w:cs="Arial"/>
          <w:sz w:val="24"/>
          <w:szCs w:val="24"/>
          <w:lang w:eastAsia="pt-BR"/>
        </w:rPr>
        <w:t xml:space="preserve"> 14.133, de 1º de abril de 2021, e demais normas aplicáveis, resolvem celebrar o presente Termo de Contrato, decorrente do Pregão Eletrônico </w:t>
      </w:r>
      <w:r w:rsidR="00546CB4" w:rsidRPr="00472FE9">
        <w:rPr>
          <w:rFonts w:ascii="Arial" w:eastAsia="Times New Roman" w:hAnsi="Arial" w:cs="Arial"/>
          <w:sz w:val="24"/>
          <w:szCs w:val="24"/>
          <w:lang w:eastAsia="pt-BR"/>
        </w:rPr>
        <w:t>nº 90010/2026</w:t>
      </w:r>
      <w:r w:rsidRPr="00472FE9">
        <w:rPr>
          <w:rFonts w:ascii="Arial" w:eastAsia="Times New Roman" w:hAnsi="Arial" w:cs="Arial"/>
          <w:sz w:val="24"/>
          <w:szCs w:val="24"/>
          <w:lang w:eastAsia="pt-BR"/>
        </w:rPr>
        <w:t>, mediante as cláusulas e condições a seguir enunciadas.</w:t>
      </w:r>
    </w:p>
    <w:p w14:paraId="0789C52A" w14:textId="76A99343"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p>
    <w:p w14:paraId="4B5D8578"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b/>
          <w:bCs/>
          <w:sz w:val="24"/>
          <w:szCs w:val="24"/>
          <w:lang w:eastAsia="pt-BR"/>
        </w:rPr>
        <w:t>1. CLÁUSULA PRIMEIRA – OBJETO</w:t>
      </w:r>
    </w:p>
    <w:p w14:paraId="5DD622AF" w14:textId="030161E1"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 xml:space="preserve">1.1. O objeto do presente instrumento é a contratação de </w:t>
      </w:r>
      <w:r w:rsidR="00546CB4" w:rsidRPr="00472FE9">
        <w:rPr>
          <w:rFonts w:ascii="Arial" w:eastAsia="Times New Roman" w:hAnsi="Arial" w:cs="Arial"/>
          <w:sz w:val="24"/>
          <w:szCs w:val="24"/>
          <w:lang w:eastAsia="pt-BR"/>
        </w:rPr>
        <w:t>aquisição de baterias para nobreak</w:t>
      </w:r>
      <w:r w:rsidRPr="00472FE9">
        <w:rPr>
          <w:rFonts w:ascii="Arial" w:eastAsia="Times New Roman" w:hAnsi="Arial" w:cs="Arial"/>
          <w:sz w:val="24"/>
          <w:szCs w:val="24"/>
          <w:lang w:eastAsia="pt-BR"/>
        </w:rPr>
        <w:t>, nas condições estabelecidas no Termo de Referência.</w:t>
      </w:r>
    </w:p>
    <w:p w14:paraId="7AFD8876"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1.2. Objeto da contratação:</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640"/>
        <w:gridCol w:w="2352"/>
        <w:gridCol w:w="970"/>
        <w:gridCol w:w="1102"/>
        <w:gridCol w:w="1410"/>
        <w:gridCol w:w="1126"/>
        <w:gridCol w:w="884"/>
      </w:tblGrid>
      <w:tr w:rsidR="00472FE9" w:rsidRPr="00472FE9" w14:paraId="68F98D36" w14:textId="77777777" w:rsidTr="008703DA">
        <w:tc>
          <w:tcPr>
            <w:tcW w:w="0" w:type="auto"/>
            <w:tcMar>
              <w:top w:w="0" w:type="dxa"/>
              <w:left w:w="105" w:type="dxa"/>
              <w:bottom w:w="0" w:type="dxa"/>
              <w:right w:w="105" w:type="dxa"/>
            </w:tcMar>
            <w:hideMark/>
          </w:tcPr>
          <w:p w14:paraId="6B68FE7E" w14:textId="77777777" w:rsidR="004C055D" w:rsidRPr="00472FE9" w:rsidRDefault="004C055D" w:rsidP="008703DA">
            <w:pPr>
              <w:spacing w:before="100" w:beforeAutospacing="1" w:after="0" w:line="240" w:lineRule="auto"/>
              <w:jc w:val="center"/>
              <w:rPr>
                <w:rFonts w:ascii="Arial" w:eastAsia="Times New Roman" w:hAnsi="Arial" w:cs="Arial"/>
                <w:sz w:val="18"/>
                <w:szCs w:val="18"/>
                <w:lang w:eastAsia="pt-BR"/>
              </w:rPr>
            </w:pPr>
            <w:r w:rsidRPr="00472FE9">
              <w:rPr>
                <w:rFonts w:ascii="Arial" w:eastAsia="Times New Roman" w:hAnsi="Arial" w:cs="Arial"/>
                <w:b/>
                <w:bCs/>
                <w:sz w:val="18"/>
                <w:szCs w:val="18"/>
                <w:lang w:eastAsia="pt-BR"/>
              </w:rPr>
              <w:t>ITEM</w:t>
            </w:r>
          </w:p>
          <w:p w14:paraId="35F809B5" w14:textId="51A404D7" w:rsidR="004C055D" w:rsidRPr="00472FE9" w:rsidRDefault="004C055D" w:rsidP="008703DA">
            <w:pPr>
              <w:spacing w:before="100" w:beforeAutospacing="1" w:after="0" w:line="240" w:lineRule="auto"/>
              <w:jc w:val="center"/>
              <w:rPr>
                <w:rFonts w:ascii="Arial" w:eastAsia="Times New Roman" w:hAnsi="Arial" w:cs="Arial"/>
                <w:sz w:val="18"/>
                <w:szCs w:val="18"/>
                <w:lang w:eastAsia="pt-BR"/>
              </w:rPr>
            </w:pPr>
          </w:p>
        </w:tc>
        <w:tc>
          <w:tcPr>
            <w:tcW w:w="0" w:type="auto"/>
            <w:tcMar>
              <w:top w:w="0" w:type="dxa"/>
              <w:left w:w="105" w:type="dxa"/>
              <w:bottom w:w="0" w:type="dxa"/>
              <w:right w:w="105" w:type="dxa"/>
            </w:tcMar>
            <w:hideMark/>
          </w:tcPr>
          <w:p w14:paraId="079927D2" w14:textId="77777777" w:rsidR="004C055D" w:rsidRPr="00472FE9" w:rsidRDefault="004C055D" w:rsidP="008703DA">
            <w:pPr>
              <w:spacing w:before="100" w:beforeAutospacing="1" w:after="0" w:line="240" w:lineRule="auto"/>
              <w:jc w:val="center"/>
              <w:rPr>
                <w:rFonts w:ascii="Arial" w:eastAsia="Times New Roman" w:hAnsi="Arial" w:cs="Arial"/>
                <w:sz w:val="18"/>
                <w:szCs w:val="18"/>
                <w:lang w:eastAsia="pt-BR"/>
              </w:rPr>
            </w:pPr>
            <w:r w:rsidRPr="00472FE9">
              <w:rPr>
                <w:rFonts w:ascii="Arial" w:eastAsia="Times New Roman" w:hAnsi="Arial" w:cs="Arial"/>
                <w:b/>
                <w:bCs/>
                <w:sz w:val="18"/>
                <w:szCs w:val="18"/>
                <w:lang w:eastAsia="pt-BR"/>
              </w:rPr>
              <w:t>ESPECIFICAÇÃO</w:t>
            </w:r>
          </w:p>
        </w:tc>
        <w:tc>
          <w:tcPr>
            <w:tcW w:w="0" w:type="auto"/>
            <w:tcMar>
              <w:top w:w="0" w:type="dxa"/>
              <w:left w:w="105" w:type="dxa"/>
              <w:bottom w:w="0" w:type="dxa"/>
              <w:right w:w="105" w:type="dxa"/>
            </w:tcMar>
            <w:hideMark/>
          </w:tcPr>
          <w:p w14:paraId="19994635" w14:textId="77777777" w:rsidR="004C055D" w:rsidRPr="00472FE9" w:rsidRDefault="004C055D" w:rsidP="008703DA">
            <w:pPr>
              <w:spacing w:before="100" w:beforeAutospacing="1" w:after="0" w:line="240" w:lineRule="auto"/>
              <w:jc w:val="center"/>
              <w:rPr>
                <w:rFonts w:ascii="Arial" w:eastAsia="Times New Roman" w:hAnsi="Arial" w:cs="Arial"/>
                <w:sz w:val="18"/>
                <w:szCs w:val="18"/>
                <w:lang w:eastAsia="pt-BR"/>
              </w:rPr>
            </w:pPr>
            <w:r w:rsidRPr="00472FE9">
              <w:rPr>
                <w:rFonts w:ascii="Arial" w:eastAsia="Times New Roman" w:hAnsi="Arial" w:cs="Arial"/>
                <w:b/>
                <w:bCs/>
                <w:sz w:val="18"/>
                <w:szCs w:val="18"/>
                <w:lang w:eastAsia="pt-BR"/>
              </w:rPr>
              <w:t>CATMAT</w:t>
            </w:r>
          </w:p>
        </w:tc>
        <w:tc>
          <w:tcPr>
            <w:tcW w:w="0" w:type="auto"/>
            <w:tcMar>
              <w:top w:w="0" w:type="dxa"/>
              <w:left w:w="105" w:type="dxa"/>
              <w:bottom w:w="0" w:type="dxa"/>
              <w:right w:w="105" w:type="dxa"/>
            </w:tcMar>
            <w:hideMark/>
          </w:tcPr>
          <w:p w14:paraId="28272B75" w14:textId="77777777" w:rsidR="004C055D" w:rsidRPr="00472FE9" w:rsidRDefault="004C055D" w:rsidP="008703DA">
            <w:pPr>
              <w:spacing w:before="100" w:beforeAutospacing="1" w:after="0" w:line="240" w:lineRule="auto"/>
              <w:jc w:val="center"/>
              <w:rPr>
                <w:rFonts w:ascii="Arial" w:eastAsia="Times New Roman" w:hAnsi="Arial" w:cs="Arial"/>
                <w:sz w:val="18"/>
                <w:szCs w:val="18"/>
                <w:lang w:eastAsia="pt-BR"/>
              </w:rPr>
            </w:pPr>
            <w:r w:rsidRPr="00472FE9">
              <w:rPr>
                <w:rFonts w:ascii="Arial" w:eastAsia="Times New Roman" w:hAnsi="Arial" w:cs="Arial"/>
                <w:b/>
                <w:bCs/>
                <w:sz w:val="18"/>
                <w:szCs w:val="18"/>
                <w:lang w:eastAsia="pt-BR"/>
              </w:rPr>
              <w:t>UNIDADE DE MEDIDA</w:t>
            </w:r>
          </w:p>
        </w:tc>
        <w:tc>
          <w:tcPr>
            <w:tcW w:w="0" w:type="auto"/>
            <w:tcMar>
              <w:top w:w="0" w:type="dxa"/>
              <w:left w:w="105" w:type="dxa"/>
              <w:bottom w:w="0" w:type="dxa"/>
              <w:right w:w="105" w:type="dxa"/>
            </w:tcMar>
            <w:hideMark/>
          </w:tcPr>
          <w:p w14:paraId="01BAF6EF" w14:textId="77777777" w:rsidR="004C055D" w:rsidRPr="00472FE9" w:rsidRDefault="004C055D" w:rsidP="008703DA">
            <w:pPr>
              <w:spacing w:before="100" w:beforeAutospacing="1" w:after="0" w:line="240" w:lineRule="auto"/>
              <w:jc w:val="center"/>
              <w:rPr>
                <w:rFonts w:ascii="Arial" w:eastAsia="Times New Roman" w:hAnsi="Arial" w:cs="Arial"/>
                <w:sz w:val="18"/>
                <w:szCs w:val="18"/>
                <w:lang w:eastAsia="pt-BR"/>
              </w:rPr>
            </w:pPr>
            <w:r w:rsidRPr="00472FE9">
              <w:rPr>
                <w:rFonts w:ascii="Arial" w:eastAsia="Times New Roman" w:hAnsi="Arial" w:cs="Arial"/>
                <w:b/>
                <w:bCs/>
                <w:sz w:val="18"/>
                <w:szCs w:val="18"/>
                <w:lang w:eastAsia="pt-BR"/>
              </w:rPr>
              <w:t>QUANTIDADE</w:t>
            </w:r>
          </w:p>
        </w:tc>
        <w:tc>
          <w:tcPr>
            <w:tcW w:w="0" w:type="auto"/>
            <w:tcMar>
              <w:top w:w="0" w:type="dxa"/>
              <w:left w:w="105" w:type="dxa"/>
              <w:bottom w:w="0" w:type="dxa"/>
              <w:right w:w="105" w:type="dxa"/>
            </w:tcMar>
            <w:hideMark/>
          </w:tcPr>
          <w:p w14:paraId="7C9FD09D" w14:textId="77777777" w:rsidR="004C055D" w:rsidRPr="00472FE9" w:rsidRDefault="004C055D" w:rsidP="008703DA">
            <w:pPr>
              <w:spacing w:before="100" w:beforeAutospacing="1" w:after="0" w:line="240" w:lineRule="auto"/>
              <w:jc w:val="center"/>
              <w:rPr>
                <w:rFonts w:ascii="Arial" w:eastAsia="Times New Roman" w:hAnsi="Arial" w:cs="Arial"/>
                <w:sz w:val="18"/>
                <w:szCs w:val="18"/>
                <w:lang w:eastAsia="pt-BR"/>
              </w:rPr>
            </w:pPr>
            <w:r w:rsidRPr="00472FE9">
              <w:rPr>
                <w:rFonts w:ascii="Arial" w:eastAsia="Times New Roman" w:hAnsi="Arial" w:cs="Arial"/>
                <w:b/>
                <w:bCs/>
                <w:sz w:val="18"/>
                <w:szCs w:val="18"/>
                <w:lang w:eastAsia="pt-BR"/>
              </w:rPr>
              <w:t>VALOR UNITÁRIO</w:t>
            </w:r>
          </w:p>
        </w:tc>
        <w:tc>
          <w:tcPr>
            <w:tcW w:w="0" w:type="auto"/>
            <w:tcMar>
              <w:top w:w="0" w:type="dxa"/>
              <w:left w:w="105" w:type="dxa"/>
              <w:bottom w:w="0" w:type="dxa"/>
              <w:right w:w="105" w:type="dxa"/>
            </w:tcMar>
            <w:hideMark/>
          </w:tcPr>
          <w:p w14:paraId="1A13142C" w14:textId="77777777" w:rsidR="004C055D" w:rsidRPr="00472FE9" w:rsidRDefault="004C055D" w:rsidP="008703DA">
            <w:pPr>
              <w:spacing w:before="100" w:beforeAutospacing="1" w:after="0" w:line="240" w:lineRule="auto"/>
              <w:jc w:val="center"/>
              <w:rPr>
                <w:rFonts w:ascii="Arial" w:eastAsia="Times New Roman" w:hAnsi="Arial" w:cs="Arial"/>
                <w:sz w:val="18"/>
                <w:szCs w:val="18"/>
                <w:lang w:eastAsia="pt-BR"/>
              </w:rPr>
            </w:pPr>
            <w:r w:rsidRPr="00472FE9">
              <w:rPr>
                <w:rFonts w:ascii="Arial" w:eastAsia="Times New Roman" w:hAnsi="Arial" w:cs="Arial"/>
                <w:b/>
                <w:bCs/>
                <w:sz w:val="18"/>
                <w:szCs w:val="18"/>
                <w:lang w:eastAsia="pt-BR"/>
              </w:rPr>
              <w:t>VALOR TOTAL</w:t>
            </w:r>
          </w:p>
        </w:tc>
      </w:tr>
      <w:tr w:rsidR="00472FE9" w:rsidRPr="00472FE9" w14:paraId="606E4E70" w14:textId="77777777" w:rsidTr="008703DA">
        <w:tc>
          <w:tcPr>
            <w:tcW w:w="0" w:type="auto"/>
            <w:tcMar>
              <w:top w:w="0" w:type="dxa"/>
              <w:left w:w="105" w:type="dxa"/>
              <w:bottom w:w="0" w:type="dxa"/>
              <w:right w:w="105" w:type="dxa"/>
            </w:tcMar>
            <w:hideMark/>
          </w:tcPr>
          <w:p w14:paraId="48AB376B" w14:textId="77777777" w:rsidR="004C055D" w:rsidRPr="00472FE9" w:rsidRDefault="004C055D" w:rsidP="008703DA">
            <w:pPr>
              <w:spacing w:before="100" w:beforeAutospacing="1" w:after="0" w:line="240" w:lineRule="auto"/>
              <w:jc w:val="center"/>
              <w:rPr>
                <w:rFonts w:ascii="Arial" w:eastAsia="Times New Roman" w:hAnsi="Arial" w:cs="Arial"/>
                <w:sz w:val="18"/>
                <w:szCs w:val="18"/>
                <w:lang w:eastAsia="pt-BR"/>
              </w:rPr>
            </w:pPr>
            <w:r w:rsidRPr="00472FE9">
              <w:rPr>
                <w:rFonts w:ascii="Arial" w:eastAsia="Times New Roman" w:hAnsi="Arial" w:cs="Arial"/>
                <w:b/>
                <w:bCs/>
                <w:sz w:val="18"/>
                <w:szCs w:val="18"/>
                <w:lang w:eastAsia="pt-BR"/>
              </w:rPr>
              <w:t>1</w:t>
            </w:r>
          </w:p>
        </w:tc>
        <w:tc>
          <w:tcPr>
            <w:tcW w:w="0" w:type="auto"/>
            <w:tcMar>
              <w:top w:w="0" w:type="dxa"/>
              <w:left w:w="105" w:type="dxa"/>
              <w:bottom w:w="0" w:type="dxa"/>
              <w:right w:w="105" w:type="dxa"/>
            </w:tcMar>
            <w:hideMark/>
          </w:tcPr>
          <w:p w14:paraId="6B79E5CD" w14:textId="447B408C" w:rsidR="004C055D" w:rsidRPr="00472FE9" w:rsidRDefault="008703DA" w:rsidP="004C055D">
            <w:pPr>
              <w:spacing w:before="100" w:beforeAutospacing="1" w:after="0" w:line="240" w:lineRule="auto"/>
              <w:jc w:val="both"/>
              <w:rPr>
                <w:rFonts w:ascii="Arial" w:eastAsia="Times New Roman" w:hAnsi="Arial" w:cs="Arial"/>
                <w:sz w:val="18"/>
                <w:szCs w:val="18"/>
                <w:lang w:eastAsia="pt-BR"/>
              </w:rPr>
            </w:pPr>
            <w:r w:rsidRPr="00472FE9">
              <w:rPr>
                <w:rFonts w:ascii="Arial" w:eastAsia="Times New Roman" w:hAnsi="Arial" w:cs="Arial"/>
                <w:sz w:val="18"/>
                <w:szCs w:val="18"/>
                <w:lang w:eastAsia="pt-BR"/>
              </w:rPr>
              <w:t>Bateria selada VRLA 45Ah: capacidade (C20): 45Ah, tensão nominal: 12V, dimensões aprox. (mm): C x L x A (com terminal): 197 x 165 x 170</w:t>
            </w:r>
          </w:p>
        </w:tc>
        <w:tc>
          <w:tcPr>
            <w:tcW w:w="0" w:type="auto"/>
            <w:tcMar>
              <w:top w:w="0" w:type="dxa"/>
              <w:left w:w="105" w:type="dxa"/>
              <w:bottom w:w="0" w:type="dxa"/>
              <w:right w:w="105" w:type="dxa"/>
            </w:tcMar>
            <w:hideMark/>
          </w:tcPr>
          <w:p w14:paraId="3E71D2D3" w14:textId="7D9EFDAD" w:rsidR="004C055D" w:rsidRPr="00472FE9" w:rsidRDefault="008703DA" w:rsidP="008703DA">
            <w:pPr>
              <w:spacing w:before="100" w:beforeAutospacing="1" w:after="0" w:line="240" w:lineRule="auto"/>
              <w:jc w:val="center"/>
              <w:rPr>
                <w:rFonts w:ascii="Arial" w:eastAsia="Times New Roman" w:hAnsi="Arial" w:cs="Arial"/>
                <w:sz w:val="18"/>
                <w:szCs w:val="18"/>
                <w:lang w:eastAsia="pt-BR"/>
              </w:rPr>
            </w:pPr>
            <w:r w:rsidRPr="00472FE9">
              <w:rPr>
                <w:rFonts w:ascii="Arial" w:eastAsia="Times New Roman" w:hAnsi="Arial" w:cs="Arial"/>
                <w:sz w:val="18"/>
                <w:szCs w:val="18"/>
                <w:lang w:eastAsia="pt-BR"/>
              </w:rPr>
              <w:t>429349</w:t>
            </w:r>
          </w:p>
        </w:tc>
        <w:tc>
          <w:tcPr>
            <w:tcW w:w="0" w:type="auto"/>
            <w:tcMar>
              <w:top w:w="0" w:type="dxa"/>
              <w:left w:w="105" w:type="dxa"/>
              <w:bottom w:w="0" w:type="dxa"/>
              <w:right w:w="105" w:type="dxa"/>
            </w:tcMar>
            <w:hideMark/>
          </w:tcPr>
          <w:p w14:paraId="2FB1AB1D" w14:textId="7FBDDF62" w:rsidR="004C055D" w:rsidRPr="00472FE9" w:rsidRDefault="008703DA" w:rsidP="008703DA">
            <w:pPr>
              <w:spacing w:before="100" w:beforeAutospacing="1" w:after="0" w:line="240" w:lineRule="auto"/>
              <w:jc w:val="center"/>
              <w:rPr>
                <w:rFonts w:ascii="Arial" w:eastAsia="Times New Roman" w:hAnsi="Arial" w:cs="Arial"/>
                <w:sz w:val="18"/>
                <w:szCs w:val="18"/>
                <w:lang w:eastAsia="pt-BR"/>
              </w:rPr>
            </w:pPr>
            <w:r w:rsidRPr="00472FE9">
              <w:rPr>
                <w:rFonts w:ascii="Arial" w:eastAsia="Times New Roman" w:hAnsi="Arial" w:cs="Arial"/>
                <w:sz w:val="18"/>
                <w:szCs w:val="18"/>
                <w:lang w:eastAsia="pt-BR"/>
              </w:rPr>
              <w:t>Unidade</w:t>
            </w:r>
          </w:p>
        </w:tc>
        <w:tc>
          <w:tcPr>
            <w:tcW w:w="0" w:type="auto"/>
            <w:tcMar>
              <w:top w:w="0" w:type="dxa"/>
              <w:left w:w="105" w:type="dxa"/>
              <w:bottom w:w="0" w:type="dxa"/>
              <w:right w:w="105" w:type="dxa"/>
            </w:tcMar>
            <w:hideMark/>
          </w:tcPr>
          <w:p w14:paraId="4DFE55CB" w14:textId="5776C14B" w:rsidR="004C055D" w:rsidRPr="00472FE9" w:rsidRDefault="008703DA" w:rsidP="008703DA">
            <w:pPr>
              <w:spacing w:before="100" w:beforeAutospacing="1" w:after="0" w:line="240" w:lineRule="auto"/>
              <w:jc w:val="center"/>
              <w:rPr>
                <w:rFonts w:ascii="Arial" w:eastAsia="Times New Roman" w:hAnsi="Arial" w:cs="Arial"/>
                <w:sz w:val="18"/>
                <w:szCs w:val="18"/>
                <w:lang w:eastAsia="pt-BR"/>
              </w:rPr>
            </w:pPr>
            <w:r w:rsidRPr="00472FE9">
              <w:rPr>
                <w:rFonts w:ascii="Arial" w:eastAsia="Times New Roman" w:hAnsi="Arial" w:cs="Arial"/>
                <w:sz w:val="18"/>
                <w:szCs w:val="18"/>
                <w:lang w:eastAsia="pt-BR"/>
              </w:rPr>
              <w:t>32</w:t>
            </w:r>
          </w:p>
        </w:tc>
        <w:tc>
          <w:tcPr>
            <w:tcW w:w="0" w:type="auto"/>
            <w:tcMar>
              <w:top w:w="0" w:type="dxa"/>
              <w:left w:w="105" w:type="dxa"/>
              <w:bottom w:w="0" w:type="dxa"/>
              <w:right w:w="105" w:type="dxa"/>
            </w:tcMar>
            <w:hideMark/>
          </w:tcPr>
          <w:p w14:paraId="312E39EB" w14:textId="77777777" w:rsidR="004C055D" w:rsidRPr="00472FE9" w:rsidRDefault="004C055D" w:rsidP="004C055D">
            <w:pPr>
              <w:spacing w:before="100" w:beforeAutospacing="1" w:after="0" w:line="240" w:lineRule="auto"/>
              <w:jc w:val="both"/>
              <w:rPr>
                <w:rFonts w:ascii="Arial" w:eastAsia="Times New Roman" w:hAnsi="Arial" w:cs="Arial"/>
                <w:sz w:val="18"/>
                <w:szCs w:val="18"/>
                <w:lang w:eastAsia="pt-BR"/>
              </w:rPr>
            </w:pPr>
            <w:r w:rsidRPr="00472FE9">
              <w:rPr>
                <w:rFonts w:ascii="Arial" w:eastAsia="Times New Roman" w:hAnsi="Arial" w:cs="Arial"/>
                <w:sz w:val="18"/>
                <w:szCs w:val="18"/>
                <w:lang w:eastAsia="pt-BR"/>
              </w:rPr>
              <w:t> </w:t>
            </w:r>
          </w:p>
        </w:tc>
        <w:tc>
          <w:tcPr>
            <w:tcW w:w="0" w:type="auto"/>
            <w:tcMar>
              <w:top w:w="0" w:type="dxa"/>
              <w:left w:w="105" w:type="dxa"/>
              <w:bottom w:w="0" w:type="dxa"/>
              <w:right w:w="105" w:type="dxa"/>
            </w:tcMar>
            <w:hideMark/>
          </w:tcPr>
          <w:p w14:paraId="5570B8CC" w14:textId="77777777" w:rsidR="004C055D" w:rsidRPr="00472FE9" w:rsidRDefault="004C055D" w:rsidP="004C055D">
            <w:pPr>
              <w:spacing w:before="100" w:beforeAutospacing="1" w:after="0" w:line="240" w:lineRule="auto"/>
              <w:jc w:val="both"/>
              <w:rPr>
                <w:rFonts w:ascii="Arial" w:eastAsia="Times New Roman" w:hAnsi="Arial" w:cs="Arial"/>
                <w:sz w:val="18"/>
                <w:szCs w:val="18"/>
                <w:lang w:eastAsia="pt-BR"/>
              </w:rPr>
            </w:pPr>
            <w:r w:rsidRPr="00472FE9">
              <w:rPr>
                <w:rFonts w:ascii="Arial" w:eastAsia="Times New Roman" w:hAnsi="Arial" w:cs="Arial"/>
                <w:sz w:val="18"/>
                <w:szCs w:val="18"/>
                <w:lang w:eastAsia="pt-BR"/>
              </w:rPr>
              <w:t> </w:t>
            </w:r>
          </w:p>
        </w:tc>
      </w:tr>
      <w:tr w:rsidR="00472FE9" w:rsidRPr="00472FE9" w14:paraId="6EE37A39" w14:textId="77777777" w:rsidTr="008703DA">
        <w:tc>
          <w:tcPr>
            <w:tcW w:w="0" w:type="auto"/>
            <w:tcMar>
              <w:top w:w="0" w:type="dxa"/>
              <w:left w:w="105" w:type="dxa"/>
              <w:bottom w:w="0" w:type="dxa"/>
              <w:right w:w="105" w:type="dxa"/>
            </w:tcMar>
            <w:hideMark/>
          </w:tcPr>
          <w:p w14:paraId="02C400D9" w14:textId="77777777" w:rsidR="004C055D" w:rsidRPr="00472FE9" w:rsidRDefault="004C055D" w:rsidP="008703DA">
            <w:pPr>
              <w:spacing w:before="100" w:beforeAutospacing="1" w:after="0" w:line="240" w:lineRule="auto"/>
              <w:jc w:val="center"/>
              <w:rPr>
                <w:rFonts w:ascii="Arial" w:eastAsia="Times New Roman" w:hAnsi="Arial" w:cs="Arial"/>
                <w:sz w:val="18"/>
                <w:szCs w:val="18"/>
                <w:lang w:eastAsia="pt-BR"/>
              </w:rPr>
            </w:pPr>
            <w:r w:rsidRPr="00472FE9">
              <w:rPr>
                <w:rFonts w:ascii="Arial" w:eastAsia="Times New Roman" w:hAnsi="Arial" w:cs="Arial"/>
                <w:b/>
                <w:bCs/>
                <w:sz w:val="18"/>
                <w:szCs w:val="18"/>
                <w:lang w:eastAsia="pt-BR"/>
              </w:rPr>
              <w:t>2</w:t>
            </w:r>
          </w:p>
        </w:tc>
        <w:tc>
          <w:tcPr>
            <w:tcW w:w="0" w:type="auto"/>
            <w:tcMar>
              <w:top w:w="0" w:type="dxa"/>
              <w:left w:w="105" w:type="dxa"/>
              <w:bottom w:w="0" w:type="dxa"/>
              <w:right w:w="105" w:type="dxa"/>
            </w:tcMar>
            <w:hideMark/>
          </w:tcPr>
          <w:p w14:paraId="3461365C" w14:textId="4156CD7D" w:rsidR="004C055D" w:rsidRPr="00472FE9" w:rsidRDefault="008703DA" w:rsidP="004C055D">
            <w:pPr>
              <w:spacing w:before="100" w:beforeAutospacing="1" w:after="0" w:line="240" w:lineRule="auto"/>
              <w:jc w:val="both"/>
              <w:rPr>
                <w:rFonts w:ascii="Arial" w:eastAsia="Times New Roman" w:hAnsi="Arial" w:cs="Arial"/>
                <w:sz w:val="18"/>
                <w:szCs w:val="18"/>
                <w:lang w:eastAsia="pt-BR"/>
              </w:rPr>
            </w:pPr>
            <w:r w:rsidRPr="00472FE9">
              <w:rPr>
                <w:rFonts w:ascii="Arial" w:eastAsia="Times New Roman" w:hAnsi="Arial" w:cs="Arial"/>
                <w:sz w:val="18"/>
                <w:szCs w:val="18"/>
                <w:lang w:eastAsia="pt-BR"/>
              </w:rPr>
              <w:t>Bateria selada VRLA 65Ah: capacidade (C20): 65Ah, tensão nominal: 12V, dimensões aprox. (mm): C x L x A (com terminal): 350 x 167 x 174</w:t>
            </w:r>
          </w:p>
        </w:tc>
        <w:tc>
          <w:tcPr>
            <w:tcW w:w="0" w:type="auto"/>
            <w:tcMar>
              <w:top w:w="0" w:type="dxa"/>
              <w:left w:w="105" w:type="dxa"/>
              <w:bottom w:w="0" w:type="dxa"/>
              <w:right w:w="105" w:type="dxa"/>
            </w:tcMar>
            <w:hideMark/>
          </w:tcPr>
          <w:p w14:paraId="106F43BD" w14:textId="0E725D7C" w:rsidR="004C055D" w:rsidRPr="00472FE9" w:rsidRDefault="008703DA" w:rsidP="008703DA">
            <w:pPr>
              <w:spacing w:before="100" w:beforeAutospacing="1" w:after="0" w:line="240" w:lineRule="auto"/>
              <w:jc w:val="center"/>
              <w:rPr>
                <w:rFonts w:ascii="Arial" w:eastAsia="Times New Roman" w:hAnsi="Arial" w:cs="Arial"/>
                <w:sz w:val="18"/>
                <w:szCs w:val="18"/>
                <w:lang w:eastAsia="pt-BR"/>
              </w:rPr>
            </w:pPr>
            <w:r w:rsidRPr="00472FE9">
              <w:rPr>
                <w:rFonts w:ascii="Arial" w:eastAsia="Times New Roman" w:hAnsi="Arial" w:cs="Arial"/>
                <w:sz w:val="18"/>
                <w:szCs w:val="18"/>
                <w:lang w:eastAsia="pt-BR"/>
              </w:rPr>
              <w:t>480058</w:t>
            </w:r>
          </w:p>
        </w:tc>
        <w:tc>
          <w:tcPr>
            <w:tcW w:w="0" w:type="auto"/>
            <w:tcMar>
              <w:top w:w="0" w:type="dxa"/>
              <w:left w:w="105" w:type="dxa"/>
              <w:bottom w:w="0" w:type="dxa"/>
              <w:right w:w="105" w:type="dxa"/>
            </w:tcMar>
            <w:hideMark/>
          </w:tcPr>
          <w:p w14:paraId="17866BC0" w14:textId="5BEB6B7A" w:rsidR="004C055D" w:rsidRPr="00472FE9" w:rsidRDefault="008703DA" w:rsidP="008703DA">
            <w:pPr>
              <w:spacing w:before="100" w:beforeAutospacing="1" w:after="0" w:line="240" w:lineRule="auto"/>
              <w:jc w:val="center"/>
              <w:rPr>
                <w:rFonts w:ascii="Arial" w:eastAsia="Times New Roman" w:hAnsi="Arial" w:cs="Arial"/>
                <w:sz w:val="18"/>
                <w:szCs w:val="18"/>
                <w:lang w:eastAsia="pt-BR"/>
              </w:rPr>
            </w:pPr>
            <w:r w:rsidRPr="00472FE9">
              <w:rPr>
                <w:rFonts w:ascii="Arial" w:eastAsia="Times New Roman" w:hAnsi="Arial" w:cs="Arial"/>
                <w:sz w:val="18"/>
                <w:szCs w:val="18"/>
                <w:lang w:eastAsia="pt-BR"/>
              </w:rPr>
              <w:t>Unidade</w:t>
            </w:r>
          </w:p>
        </w:tc>
        <w:tc>
          <w:tcPr>
            <w:tcW w:w="0" w:type="auto"/>
            <w:tcMar>
              <w:top w:w="0" w:type="dxa"/>
              <w:left w:w="105" w:type="dxa"/>
              <w:bottom w:w="0" w:type="dxa"/>
              <w:right w:w="105" w:type="dxa"/>
            </w:tcMar>
            <w:hideMark/>
          </w:tcPr>
          <w:p w14:paraId="1AE0602C" w14:textId="718701D5" w:rsidR="004C055D" w:rsidRPr="00472FE9" w:rsidRDefault="008703DA" w:rsidP="008703DA">
            <w:pPr>
              <w:spacing w:before="100" w:beforeAutospacing="1" w:after="0" w:line="240" w:lineRule="auto"/>
              <w:jc w:val="center"/>
              <w:rPr>
                <w:rFonts w:ascii="Arial" w:eastAsia="Times New Roman" w:hAnsi="Arial" w:cs="Arial"/>
                <w:sz w:val="18"/>
                <w:szCs w:val="18"/>
                <w:lang w:eastAsia="pt-BR"/>
              </w:rPr>
            </w:pPr>
            <w:r w:rsidRPr="00472FE9">
              <w:rPr>
                <w:rFonts w:ascii="Arial" w:eastAsia="Times New Roman" w:hAnsi="Arial" w:cs="Arial"/>
                <w:sz w:val="18"/>
                <w:szCs w:val="18"/>
                <w:lang w:eastAsia="pt-BR"/>
              </w:rPr>
              <w:t>16</w:t>
            </w:r>
          </w:p>
        </w:tc>
        <w:tc>
          <w:tcPr>
            <w:tcW w:w="0" w:type="auto"/>
            <w:tcMar>
              <w:top w:w="0" w:type="dxa"/>
              <w:left w:w="105" w:type="dxa"/>
              <w:bottom w:w="0" w:type="dxa"/>
              <w:right w:w="105" w:type="dxa"/>
            </w:tcMar>
            <w:hideMark/>
          </w:tcPr>
          <w:p w14:paraId="2CD62D09" w14:textId="635E3267" w:rsidR="004C055D" w:rsidRPr="00472FE9" w:rsidRDefault="004C055D" w:rsidP="008703DA">
            <w:pPr>
              <w:spacing w:before="100" w:beforeAutospacing="1" w:after="0" w:line="240" w:lineRule="auto"/>
              <w:jc w:val="center"/>
              <w:rPr>
                <w:rFonts w:ascii="Arial" w:eastAsia="Times New Roman" w:hAnsi="Arial" w:cs="Arial"/>
                <w:sz w:val="18"/>
                <w:szCs w:val="18"/>
                <w:lang w:eastAsia="pt-BR"/>
              </w:rPr>
            </w:pPr>
          </w:p>
        </w:tc>
        <w:tc>
          <w:tcPr>
            <w:tcW w:w="0" w:type="auto"/>
            <w:tcMar>
              <w:top w:w="0" w:type="dxa"/>
              <w:left w:w="105" w:type="dxa"/>
              <w:bottom w:w="0" w:type="dxa"/>
              <w:right w:w="105" w:type="dxa"/>
            </w:tcMar>
            <w:hideMark/>
          </w:tcPr>
          <w:p w14:paraId="2F8A7CD3" w14:textId="2FC07428" w:rsidR="004C055D" w:rsidRPr="00472FE9" w:rsidRDefault="004C055D" w:rsidP="008703DA">
            <w:pPr>
              <w:spacing w:before="100" w:beforeAutospacing="1" w:after="0" w:line="240" w:lineRule="auto"/>
              <w:jc w:val="center"/>
              <w:rPr>
                <w:rFonts w:ascii="Arial" w:eastAsia="Times New Roman" w:hAnsi="Arial" w:cs="Arial"/>
                <w:sz w:val="18"/>
                <w:szCs w:val="18"/>
                <w:lang w:eastAsia="pt-BR"/>
              </w:rPr>
            </w:pPr>
          </w:p>
        </w:tc>
      </w:tr>
    </w:tbl>
    <w:p w14:paraId="1F78AB0F"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lastRenderedPageBreak/>
        <w:t>1.3. Vinculam esta contratação, independentemente de transcrição:</w:t>
      </w:r>
    </w:p>
    <w:p w14:paraId="73472A20"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1.3.1. O Termo de Referência;</w:t>
      </w:r>
    </w:p>
    <w:p w14:paraId="0C27F900"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1.3.2. O Edital de Licitação;</w:t>
      </w:r>
    </w:p>
    <w:p w14:paraId="748833B6" w14:textId="400850D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1.3.3. A Proposta do Contratado</w:t>
      </w:r>
      <w:r w:rsidR="008703DA" w:rsidRPr="00472FE9">
        <w:rPr>
          <w:rFonts w:ascii="Arial" w:eastAsia="Times New Roman" w:hAnsi="Arial" w:cs="Arial"/>
          <w:sz w:val="24"/>
          <w:szCs w:val="24"/>
          <w:lang w:eastAsia="pt-BR"/>
        </w:rPr>
        <w:t xml:space="preserve"> (doc. nº...)</w:t>
      </w:r>
      <w:r w:rsidRPr="00472FE9">
        <w:rPr>
          <w:rFonts w:ascii="Arial" w:eastAsia="Times New Roman" w:hAnsi="Arial" w:cs="Arial"/>
          <w:sz w:val="24"/>
          <w:szCs w:val="24"/>
          <w:lang w:eastAsia="pt-BR"/>
        </w:rPr>
        <w:t>;</w:t>
      </w:r>
    </w:p>
    <w:p w14:paraId="2834CE98"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1.3.4. Eventuais anexos dos documentos supracitados.</w:t>
      </w:r>
    </w:p>
    <w:p w14:paraId="0CE67244" w14:textId="1A122D43"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p>
    <w:p w14:paraId="7FBA5465"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b/>
          <w:bCs/>
          <w:sz w:val="24"/>
          <w:szCs w:val="24"/>
          <w:lang w:eastAsia="pt-BR"/>
        </w:rPr>
        <w:t>2. CLÁUSULA SEGUNDA – VIGÊNCIA E PRORROGAÇÃO</w:t>
      </w:r>
    </w:p>
    <w:p w14:paraId="25FA39FE" w14:textId="2B8A6C44"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 xml:space="preserve">2.1. O prazo de vigência da contratação é de </w:t>
      </w:r>
      <w:r w:rsidR="00060B9F" w:rsidRPr="00472FE9">
        <w:rPr>
          <w:rFonts w:ascii="Arial" w:eastAsia="Times New Roman" w:hAnsi="Arial" w:cs="Arial"/>
          <w:sz w:val="24"/>
          <w:szCs w:val="24"/>
          <w:lang w:eastAsia="pt-BR"/>
        </w:rPr>
        <w:t>155 (cento e cinquenta e cinco) dias</w:t>
      </w:r>
      <w:r w:rsidRPr="00472FE9">
        <w:rPr>
          <w:rFonts w:ascii="Arial" w:eastAsia="Times New Roman" w:hAnsi="Arial" w:cs="Arial"/>
          <w:sz w:val="24"/>
          <w:szCs w:val="24"/>
          <w:lang w:eastAsia="pt-BR"/>
        </w:rPr>
        <w:t xml:space="preserve"> contados </w:t>
      </w:r>
      <w:r w:rsidR="00060B9F" w:rsidRPr="00472FE9">
        <w:rPr>
          <w:rFonts w:ascii="Arial" w:eastAsia="Times New Roman" w:hAnsi="Arial" w:cs="Arial"/>
          <w:sz w:val="24"/>
          <w:szCs w:val="24"/>
          <w:lang w:eastAsia="pt-BR"/>
        </w:rPr>
        <w:t>a partir da assinatura deste Termo de Contrato</w:t>
      </w:r>
      <w:r w:rsidRPr="00472FE9">
        <w:rPr>
          <w:rFonts w:ascii="Arial" w:eastAsia="Times New Roman" w:hAnsi="Arial" w:cs="Arial"/>
          <w:sz w:val="24"/>
          <w:szCs w:val="24"/>
          <w:lang w:eastAsia="pt-BR"/>
        </w:rPr>
        <w:t>, na forma do artigo 105 da Lei n° 14.133/2021.</w:t>
      </w:r>
    </w:p>
    <w:p w14:paraId="0B8F9334"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2.1.1. O prazo de vigência será automaticamente prorrogado, independentemente de termo aditivo, quando o objeto não for concluído no período firmado acima, ressalvadas as providências cabíveis no caso de culpa do contratado, previstas neste instrumento.</w:t>
      </w:r>
    </w:p>
    <w:p w14:paraId="32B28770" w14:textId="338C44FD"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p>
    <w:p w14:paraId="0602A9A2"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b/>
          <w:bCs/>
          <w:sz w:val="24"/>
          <w:szCs w:val="24"/>
          <w:lang w:eastAsia="pt-BR"/>
        </w:rPr>
        <w:t>3. CLÁUSULA TERCEIRA – MODELOS DE EXECUÇÃO E GESTÃO CONTRATUAIS</w:t>
      </w:r>
    </w:p>
    <w:p w14:paraId="2F326C71"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 xml:space="preserve">3.1. O regime de execução contratual, o modelo de gestão, assim como os prazos e condições de conclusão, entrega, observação e recebimento definitivo constam no Termo de Referência, anexo </w:t>
      </w:r>
      <w:bookmarkStart w:id="1" w:name="_Hlk227160861"/>
      <w:r w:rsidRPr="00472FE9">
        <w:rPr>
          <w:rFonts w:ascii="Arial" w:eastAsia="Times New Roman" w:hAnsi="Arial" w:cs="Arial"/>
          <w:sz w:val="24"/>
          <w:szCs w:val="24"/>
          <w:lang w:eastAsia="pt-BR"/>
        </w:rPr>
        <w:t>ao Edital</w:t>
      </w:r>
      <w:bookmarkEnd w:id="1"/>
      <w:r w:rsidRPr="00472FE9">
        <w:rPr>
          <w:rFonts w:ascii="Arial" w:eastAsia="Times New Roman" w:hAnsi="Arial" w:cs="Arial"/>
          <w:sz w:val="24"/>
          <w:szCs w:val="24"/>
          <w:lang w:eastAsia="pt-BR"/>
        </w:rPr>
        <w:t>.</w:t>
      </w:r>
    </w:p>
    <w:p w14:paraId="6D3AFCD7" w14:textId="59CB4674"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p>
    <w:p w14:paraId="0B02A7FD"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b/>
          <w:bCs/>
          <w:sz w:val="24"/>
          <w:szCs w:val="24"/>
          <w:lang w:eastAsia="pt-BR"/>
        </w:rPr>
        <w:t>4. CLÁUSULA QUARTA - SUBCONTRATAÇÃO</w:t>
      </w:r>
    </w:p>
    <w:p w14:paraId="7FF34D54"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4.1. Não será admitida a subcontratação do objeto contratual.</w:t>
      </w:r>
    </w:p>
    <w:p w14:paraId="0DC0AAEB" w14:textId="665AC878"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p>
    <w:p w14:paraId="3369C2E0"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b/>
          <w:bCs/>
          <w:sz w:val="24"/>
          <w:szCs w:val="24"/>
          <w:lang w:eastAsia="pt-BR"/>
        </w:rPr>
        <w:t>5. CLÁUSULA QUINTA - PREÇO</w:t>
      </w:r>
    </w:p>
    <w:p w14:paraId="52C63F87"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5.1. O valor total da contratação é de R$.......... (.....)</w:t>
      </w:r>
    </w:p>
    <w:p w14:paraId="39559649"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373370D"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lastRenderedPageBreak/>
        <w:t>5.3. O valor acima é meramente estimativo, de forma que os pagamentos devidos ao contratado dependerão dos quantitativos efetivamente fornecidos.</w:t>
      </w:r>
    </w:p>
    <w:p w14:paraId="0EDEBC5E" w14:textId="43C9913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p>
    <w:p w14:paraId="11ED2690"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b/>
          <w:bCs/>
          <w:sz w:val="24"/>
          <w:szCs w:val="24"/>
          <w:lang w:eastAsia="pt-BR"/>
        </w:rPr>
        <w:t>6. CLÁUSULA SEXTA - PAGAMENTO</w:t>
      </w:r>
    </w:p>
    <w:p w14:paraId="51ED0F92" w14:textId="546509A0"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 xml:space="preserve">6.1. O prazo para pagamento ao contratado e demais condições a ele referentes encontram-se definidos no Termo de Referência, anexo </w:t>
      </w:r>
      <w:bookmarkStart w:id="2" w:name="_Hlk227160992"/>
      <w:r w:rsidR="00D63DFB" w:rsidRPr="00472FE9">
        <w:rPr>
          <w:rFonts w:ascii="Arial" w:eastAsia="Times New Roman" w:hAnsi="Arial" w:cs="Arial"/>
          <w:sz w:val="24"/>
          <w:szCs w:val="24"/>
          <w:lang w:eastAsia="pt-BR"/>
        </w:rPr>
        <w:t>ao Edital</w:t>
      </w:r>
      <w:r w:rsidRPr="00472FE9">
        <w:rPr>
          <w:rFonts w:ascii="Arial" w:eastAsia="Times New Roman" w:hAnsi="Arial" w:cs="Arial"/>
          <w:sz w:val="24"/>
          <w:szCs w:val="24"/>
          <w:lang w:eastAsia="pt-BR"/>
        </w:rPr>
        <w:t>.</w:t>
      </w:r>
      <w:bookmarkEnd w:id="2"/>
    </w:p>
    <w:p w14:paraId="0E7B22CB" w14:textId="432F1C09"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p>
    <w:p w14:paraId="24F2758D"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b/>
          <w:bCs/>
          <w:sz w:val="24"/>
          <w:szCs w:val="24"/>
          <w:lang w:eastAsia="pt-BR"/>
        </w:rPr>
        <w:t>7. CLÁUSULA SÉTIMA - REAJUSTE</w:t>
      </w:r>
    </w:p>
    <w:p w14:paraId="049477B8" w14:textId="7D224A0A"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 xml:space="preserve">7.1. As regras acerca do reajuste do valor contratual são aquelas definidas no Termo de Referência, anexo </w:t>
      </w:r>
      <w:bookmarkStart w:id="3" w:name="_Hlk227164316"/>
      <w:r w:rsidR="00D63DFB" w:rsidRPr="00472FE9">
        <w:rPr>
          <w:rFonts w:ascii="Arial" w:eastAsia="Times New Roman" w:hAnsi="Arial" w:cs="Arial"/>
          <w:sz w:val="24"/>
          <w:szCs w:val="24"/>
          <w:lang w:eastAsia="pt-BR"/>
        </w:rPr>
        <w:t>ao Edital</w:t>
      </w:r>
      <w:bookmarkEnd w:id="3"/>
      <w:r w:rsidR="00D63DFB" w:rsidRPr="00472FE9">
        <w:rPr>
          <w:rFonts w:ascii="Arial" w:eastAsia="Times New Roman" w:hAnsi="Arial" w:cs="Arial"/>
          <w:sz w:val="24"/>
          <w:szCs w:val="24"/>
          <w:lang w:eastAsia="pt-BR"/>
        </w:rPr>
        <w:t>.</w:t>
      </w:r>
    </w:p>
    <w:p w14:paraId="4EC18AFC" w14:textId="5CD3C78D"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p>
    <w:p w14:paraId="71FDC7C6"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b/>
          <w:bCs/>
          <w:sz w:val="24"/>
          <w:szCs w:val="24"/>
          <w:lang w:eastAsia="pt-BR"/>
        </w:rPr>
        <w:t>8. CLÁUSULA OITAVA - OBRIGAÇÕES DO CONTRATANTE</w:t>
      </w:r>
    </w:p>
    <w:p w14:paraId="25073C83"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8.1. São obrigações do contratante:</w:t>
      </w:r>
    </w:p>
    <w:p w14:paraId="21A926FD"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8.1.1. Exigir o cumprimento de todas as obrigações assumidas pelo contratado, de acordo com o contrato e seus anexos;</w:t>
      </w:r>
    </w:p>
    <w:p w14:paraId="714970A1"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8.1.2. Receber o objeto no prazo e condições estabelecidas no Termo de Referência;</w:t>
      </w:r>
    </w:p>
    <w:p w14:paraId="2972BD96"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8.1.3. Notificar o contratado, por escrito, sobre vícios, defeitos ou incorreções verificadas no objeto fornecido, para que seja por ele substituído, reparado ou corrigido, no total ou em parte, às suas expensas;</w:t>
      </w:r>
    </w:p>
    <w:p w14:paraId="31DFE8F4"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8.1.4. Acompanhar e fiscalizar a execução do contrato e o cumprimento das obrigações pelo contratado;</w:t>
      </w:r>
    </w:p>
    <w:p w14:paraId="75F89AB9" w14:textId="13C25069"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 xml:space="preserve">8.1.5. Comunicar a empresa para emissão de Nota Fiscal no que </w:t>
      </w:r>
      <w:proofErr w:type="spellStart"/>
      <w:r w:rsidRPr="00472FE9">
        <w:rPr>
          <w:rFonts w:ascii="Arial" w:eastAsia="Times New Roman" w:hAnsi="Arial" w:cs="Arial"/>
          <w:sz w:val="24"/>
          <w:szCs w:val="24"/>
          <w:lang w:eastAsia="pt-BR"/>
        </w:rPr>
        <w:t>pertine</w:t>
      </w:r>
      <w:proofErr w:type="spellEnd"/>
      <w:r w:rsidRPr="00472FE9">
        <w:rPr>
          <w:rFonts w:ascii="Arial" w:eastAsia="Times New Roman" w:hAnsi="Arial" w:cs="Arial"/>
          <w:sz w:val="24"/>
          <w:szCs w:val="24"/>
          <w:lang w:eastAsia="pt-BR"/>
        </w:rPr>
        <w:t xml:space="preserve"> à parcela incontroversa da execução do objeto, para efeito de liquidação e pagamento, quando houver controvérsia sobre a execução do objeto, quanto à dimensão, qualidade e quantidade, conforme o art. 143 da Lei </w:t>
      </w:r>
      <w:bookmarkStart w:id="4" w:name="_Hlk227161425"/>
      <w:r w:rsidR="00D63DFB" w:rsidRPr="00472FE9">
        <w:rPr>
          <w:rFonts w:ascii="Arial" w:eastAsia="Times New Roman" w:hAnsi="Arial" w:cs="Arial"/>
          <w:sz w:val="24"/>
          <w:szCs w:val="24"/>
          <w:lang w:eastAsia="pt-BR"/>
        </w:rPr>
        <w:t>n°</w:t>
      </w:r>
      <w:bookmarkEnd w:id="4"/>
      <w:r w:rsidRPr="00472FE9">
        <w:rPr>
          <w:rFonts w:ascii="Arial" w:eastAsia="Times New Roman" w:hAnsi="Arial" w:cs="Arial"/>
          <w:sz w:val="24"/>
          <w:szCs w:val="24"/>
          <w:lang w:eastAsia="pt-BR"/>
        </w:rPr>
        <w:t xml:space="preserve"> 14.133/2021;</w:t>
      </w:r>
    </w:p>
    <w:p w14:paraId="5D54B35A"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8.1.6. Efetuar o pagamento ao contratado do valor correspondente ao fornecimento do objeto, no prazo, forma e condições estabelecidos no presente Contrato e no Termo de Referência;</w:t>
      </w:r>
    </w:p>
    <w:p w14:paraId="15715F30"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8.1.7. Aplicar ao contratado as sanções previstas na Lei e neste Contrato;</w:t>
      </w:r>
    </w:p>
    <w:p w14:paraId="395D5F99"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 xml:space="preserve">8.1.8. Explicitamente emitir decisão sobre todas as solicitações e reclamações relacionadas à execução do presente Contrato, ressalvados os requerimentos </w:t>
      </w:r>
      <w:r w:rsidRPr="00472FE9">
        <w:rPr>
          <w:rFonts w:ascii="Arial" w:eastAsia="Times New Roman" w:hAnsi="Arial" w:cs="Arial"/>
          <w:sz w:val="24"/>
          <w:szCs w:val="24"/>
          <w:lang w:eastAsia="pt-BR"/>
        </w:rPr>
        <w:lastRenderedPageBreak/>
        <w:t>manifestamente impertinentes, meramente protelatórios ou de nenhum interesse para a boa execução do ajuste.</w:t>
      </w:r>
    </w:p>
    <w:p w14:paraId="4E293C09"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8.1.8.1. Concluída a instrução do requerimento, a Administração terá o prazo de 1 (um) mês para decidir, ressalvadas as hipóteses de reajuste e reequilíbrio econômico-financeiro, admitida a prorrogação motivada por igual período.</w:t>
      </w:r>
    </w:p>
    <w:p w14:paraId="1EF0FBBD"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8.1.9. Notificar os emitentes das garantias quanto ao início de processo administrativo para apuração de descumprimento de cláusulas contratuais.</w:t>
      </w:r>
    </w:p>
    <w:p w14:paraId="1DF64CAA"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8.1.10. Comunicar aos emitentes das garantais as alterações contratuais que resultem agravamento do risco, de acordo com os critérios estabelecidos nas condições contratuais do seguro, observada a normatização de regência.</w:t>
      </w:r>
    </w:p>
    <w:p w14:paraId="0CE7E8C8"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8.2.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7D9FE06"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8.3. Na licitação para registro de preços em que for adotado o critério de julgamento de menor preço ou maior desconto por grupo de itens, a contratação posterior de item específico constante de grupo de itens exigirá que a Administração realize prévia pesquisa de mercado e demonstre sua vantagem para o órgão.</w:t>
      </w:r>
    </w:p>
    <w:p w14:paraId="40F2FCF4" w14:textId="2667B8C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p>
    <w:p w14:paraId="44DEEF23"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b/>
          <w:bCs/>
          <w:sz w:val="24"/>
          <w:szCs w:val="24"/>
          <w:lang w:eastAsia="pt-BR"/>
        </w:rPr>
        <w:t>9. CLÁUSULA NONA - OBRIGAÇÕES DO CONTRATADO</w:t>
      </w:r>
    </w:p>
    <w:p w14:paraId="1AAD592A"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9.1. O contratado deve cumprir todas as obrigações constantes deste Contrato e em seus anexos, assumindo como exclusivamente seus os riscos e as despesas decorrentes da boa e perfeita execução do objeto, observando, ainda, as obrigações a seguir dispostas:</w:t>
      </w:r>
    </w:p>
    <w:p w14:paraId="07427023"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9.1.1. Entregar o objeto acompanhado do manual do usuário, com uma versão em português, e da relação da rede de assistência técnica autorizada;</w:t>
      </w:r>
    </w:p>
    <w:p w14:paraId="1AD493F5" w14:textId="110DACF8"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 xml:space="preserve">9.1.2. Responsabilizar-se pelos vícios e danos decorrentes do objeto, de acordo com o Código de Defesa do Consumidor (Lei </w:t>
      </w:r>
      <w:bookmarkStart w:id="5" w:name="_Hlk227162660"/>
      <w:r w:rsidR="009A27C7" w:rsidRPr="00472FE9">
        <w:rPr>
          <w:rFonts w:ascii="Arial" w:eastAsia="Times New Roman" w:hAnsi="Arial" w:cs="Arial"/>
          <w:sz w:val="24"/>
          <w:szCs w:val="24"/>
          <w:lang w:eastAsia="pt-BR"/>
        </w:rPr>
        <w:t>n°</w:t>
      </w:r>
      <w:bookmarkEnd w:id="5"/>
      <w:r w:rsidRPr="00472FE9">
        <w:rPr>
          <w:rFonts w:ascii="Arial" w:eastAsia="Times New Roman" w:hAnsi="Arial" w:cs="Arial"/>
          <w:sz w:val="24"/>
          <w:szCs w:val="24"/>
          <w:lang w:eastAsia="pt-BR"/>
        </w:rPr>
        <w:t xml:space="preserve"> 8.078, de 1990);</w:t>
      </w:r>
    </w:p>
    <w:p w14:paraId="683CDC0B" w14:textId="3C757FE6"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9.1.3. Atender às determinações regulares emitidas pelo fiscal ou gestor do contrato ou autoridade superior (art. 137, II</w:t>
      </w:r>
      <w:r w:rsidR="00EA2CA4" w:rsidRPr="00472FE9">
        <w:rPr>
          <w:rFonts w:ascii="Arial" w:eastAsia="Times New Roman" w:hAnsi="Arial" w:cs="Arial"/>
          <w:sz w:val="24"/>
          <w:szCs w:val="24"/>
          <w:lang w:eastAsia="pt-BR"/>
        </w:rPr>
        <w:t>,</w:t>
      </w:r>
      <w:r w:rsidR="009A27C7" w:rsidRPr="00472FE9">
        <w:rPr>
          <w:rFonts w:ascii="Arial" w:eastAsia="Times New Roman" w:hAnsi="Arial" w:cs="Arial"/>
          <w:sz w:val="24"/>
          <w:szCs w:val="24"/>
          <w:lang w:eastAsia="pt-BR"/>
        </w:rPr>
        <w:t xml:space="preserve"> </w:t>
      </w:r>
      <w:r w:rsidR="00EA2CA4" w:rsidRPr="00472FE9">
        <w:rPr>
          <w:rFonts w:ascii="Arial" w:eastAsia="Times New Roman" w:hAnsi="Arial" w:cs="Arial"/>
          <w:sz w:val="24"/>
          <w:szCs w:val="24"/>
          <w:lang w:eastAsia="pt-BR"/>
        </w:rPr>
        <w:t>da Lei nº 14.133/2021</w:t>
      </w:r>
      <w:r w:rsidRPr="00472FE9">
        <w:rPr>
          <w:rFonts w:ascii="Arial" w:eastAsia="Times New Roman" w:hAnsi="Arial" w:cs="Arial"/>
          <w:sz w:val="24"/>
          <w:szCs w:val="24"/>
          <w:lang w:eastAsia="pt-BR"/>
        </w:rPr>
        <w:t>) e prestar todo esclarecimento ou informação por eles solicitados;</w:t>
      </w:r>
    </w:p>
    <w:p w14:paraId="01D27B20"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9.1.4. Reparar, corrigir, remover, reconstruir ou substituir, às suas expensas, no total ou em parte, no prazo fixado pelo fiscal do contrato, os bens nos quais se verificarem vícios, defeitos ou incorreções resultantes da execução ou dos materiais empregados;</w:t>
      </w:r>
    </w:p>
    <w:p w14:paraId="206E9799"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lastRenderedPageBreak/>
        <w:t>9.1.5.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 observados o contraditório e a ampla defesa;</w:t>
      </w:r>
    </w:p>
    <w:p w14:paraId="4DBA8724"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9.1.6. 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07DF5BFB"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9.1.7.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1ED84EE1"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9.1.8. Comunicar ao fiscal do contrato, no prazo de 24 (vinte e quatro) horas, qualquer ocorrência anormal ou acidente que se verifique no local da execução do objeto contratual;</w:t>
      </w:r>
    </w:p>
    <w:p w14:paraId="6B56C508"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9.1.9. Paralisar, por determinação do contratante, qualquer atividade que não esteja sendo executada de acordo com a boa técnica ou que ponha em risco a segurança de pessoas ou bens de terceiros;</w:t>
      </w:r>
    </w:p>
    <w:p w14:paraId="7AD1C60E"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9.1.10. Manter durante toda a vigência do contrato, em compatibilidade com as obrigações assumidas, todas as condições exigidas para habilitação na licitação, ou para qualificação, na contratação direta;</w:t>
      </w:r>
    </w:p>
    <w:p w14:paraId="5CA7F48E" w14:textId="45F9E26B"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9.1.11. Cumprir, durante todo o período de execução do contrato, a reserva de cargos prevista em lei para pessoa com deficiência, para reabilitado da Previdência Social ou para aprendiz, bem como as reservas de cargos previstas na legislação (art. 116</w:t>
      </w:r>
      <w:r w:rsidR="00EA2CA4" w:rsidRPr="00472FE9">
        <w:rPr>
          <w:rFonts w:ascii="Arial" w:eastAsia="Times New Roman" w:hAnsi="Arial" w:cs="Arial"/>
          <w:sz w:val="24"/>
          <w:szCs w:val="24"/>
          <w:lang w:eastAsia="pt-BR"/>
        </w:rPr>
        <w:t xml:space="preserve"> da Lei nº 14.133/2021</w:t>
      </w:r>
      <w:r w:rsidRPr="00472FE9">
        <w:rPr>
          <w:rFonts w:ascii="Arial" w:eastAsia="Times New Roman" w:hAnsi="Arial" w:cs="Arial"/>
          <w:sz w:val="24"/>
          <w:szCs w:val="24"/>
          <w:lang w:eastAsia="pt-BR"/>
        </w:rPr>
        <w:t>);</w:t>
      </w:r>
    </w:p>
    <w:p w14:paraId="325DD3F6" w14:textId="32D505B4"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9.1.12. Comprovar a reserva de cargos a que se refere a cláusula acima, no prazo fixado pelo fiscal do contrato, com a indicação dos empregados que preencheram as referidas vagas (art. 116, parágrafo único</w:t>
      </w:r>
      <w:r w:rsidR="00EA2CA4" w:rsidRPr="00472FE9">
        <w:rPr>
          <w:rFonts w:ascii="Arial" w:eastAsia="Times New Roman" w:hAnsi="Arial" w:cs="Arial"/>
          <w:sz w:val="24"/>
          <w:szCs w:val="24"/>
          <w:lang w:eastAsia="pt-BR"/>
        </w:rPr>
        <w:t>, da Lei nº 14.133/2021</w:t>
      </w:r>
      <w:r w:rsidRPr="00472FE9">
        <w:rPr>
          <w:rFonts w:ascii="Arial" w:eastAsia="Times New Roman" w:hAnsi="Arial" w:cs="Arial"/>
          <w:sz w:val="24"/>
          <w:szCs w:val="24"/>
          <w:lang w:eastAsia="pt-BR"/>
        </w:rPr>
        <w:t>);</w:t>
      </w:r>
    </w:p>
    <w:p w14:paraId="54995F2E"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9.1.13. Guardar sigilo sobre todas as informações obtidas em decorrência do cumprimento do contrato;</w:t>
      </w:r>
    </w:p>
    <w:p w14:paraId="1AE5473F" w14:textId="44C536EF"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 xml:space="preserve">9.1.14. Arcar com o ônus decorrente de eventual equívoco no dimensionamento dos quantitativos de sua proposta, inclusive quanto aos custos variáveis </w:t>
      </w:r>
      <w:r w:rsidRPr="00472FE9">
        <w:rPr>
          <w:rFonts w:ascii="Arial" w:eastAsia="Times New Roman" w:hAnsi="Arial" w:cs="Arial"/>
          <w:sz w:val="24"/>
          <w:szCs w:val="24"/>
          <w:lang w:eastAsia="pt-BR"/>
        </w:rPr>
        <w:lastRenderedPageBreak/>
        <w:t>decorrentes de fatores futuros e incertos, devendo</w:t>
      </w:r>
      <w:r w:rsidR="0009112B" w:rsidRPr="00472FE9">
        <w:rPr>
          <w:rFonts w:ascii="Arial" w:eastAsia="Times New Roman" w:hAnsi="Arial" w:cs="Arial"/>
          <w:sz w:val="24"/>
          <w:szCs w:val="24"/>
          <w:lang w:eastAsia="pt-BR"/>
        </w:rPr>
        <w:t xml:space="preserve"> </w:t>
      </w:r>
      <w:r w:rsidRPr="00472FE9">
        <w:rPr>
          <w:rFonts w:ascii="Arial" w:eastAsia="Times New Roman" w:hAnsi="Arial" w:cs="Arial"/>
          <w:sz w:val="24"/>
          <w:szCs w:val="24"/>
          <w:lang w:eastAsia="pt-BR"/>
        </w:rPr>
        <w:t xml:space="preserve">complementá-los, caso o previsto inicialmente em sua proposta não seja satisfatório para o atendimento do objeto da contratação, exceto quando ocorrer algum dos eventos arrolados no art. 124, II, d, da Lei </w:t>
      </w:r>
      <w:r w:rsidR="0009112B" w:rsidRPr="00472FE9">
        <w:rPr>
          <w:rFonts w:ascii="Arial" w:eastAsia="Times New Roman" w:hAnsi="Arial" w:cs="Arial"/>
          <w:sz w:val="24"/>
          <w:szCs w:val="24"/>
          <w:lang w:eastAsia="pt-BR"/>
        </w:rPr>
        <w:t>n°</w:t>
      </w:r>
      <w:r w:rsidRPr="00472FE9">
        <w:rPr>
          <w:rFonts w:ascii="Arial" w:eastAsia="Times New Roman" w:hAnsi="Arial" w:cs="Arial"/>
          <w:sz w:val="24"/>
          <w:szCs w:val="24"/>
          <w:lang w:eastAsia="pt-BR"/>
        </w:rPr>
        <w:t xml:space="preserve"> 14.133/2021.</w:t>
      </w:r>
    </w:p>
    <w:p w14:paraId="68EB0610"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9.1.15. Cumprir, além dos postulados legais vigentes de âmbito federal, estadual ou municipal, as normas de segurança do contratante;</w:t>
      </w:r>
    </w:p>
    <w:p w14:paraId="1B548D46" w14:textId="19494491"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9.1.16. Orientar e treinar seus empregados sobre os deveres previstos na Lei nº 13.709, de 14 de agosto de 2018, adotando medidas eficazes para proteção de dados pessoais a que tenha acesso por força da execução deste contrato</w:t>
      </w:r>
      <w:r w:rsidR="00B27910" w:rsidRPr="00472FE9">
        <w:rPr>
          <w:rFonts w:ascii="Arial" w:eastAsia="Times New Roman" w:hAnsi="Arial" w:cs="Arial"/>
          <w:sz w:val="24"/>
          <w:szCs w:val="24"/>
          <w:lang w:eastAsia="pt-BR"/>
        </w:rPr>
        <w:t>.</w:t>
      </w:r>
    </w:p>
    <w:p w14:paraId="164EE5A0" w14:textId="2894951A"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p>
    <w:p w14:paraId="4468C282" w14:textId="44E0D7F3"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b/>
          <w:bCs/>
          <w:sz w:val="24"/>
          <w:szCs w:val="24"/>
          <w:lang w:eastAsia="pt-BR"/>
        </w:rPr>
        <w:t>1</w:t>
      </w:r>
      <w:r w:rsidR="00C03E0D" w:rsidRPr="00472FE9">
        <w:rPr>
          <w:rFonts w:ascii="Arial" w:eastAsia="Times New Roman" w:hAnsi="Arial" w:cs="Arial"/>
          <w:b/>
          <w:bCs/>
          <w:sz w:val="24"/>
          <w:szCs w:val="24"/>
          <w:lang w:eastAsia="pt-BR"/>
        </w:rPr>
        <w:t>0</w:t>
      </w:r>
      <w:r w:rsidRPr="00472FE9">
        <w:rPr>
          <w:rFonts w:ascii="Arial" w:eastAsia="Times New Roman" w:hAnsi="Arial" w:cs="Arial"/>
          <w:b/>
          <w:bCs/>
          <w:sz w:val="24"/>
          <w:szCs w:val="24"/>
          <w:lang w:eastAsia="pt-BR"/>
        </w:rPr>
        <w:t>. CLÁUSULA DÉCIMA – GARANTIA DE EXECUÇÃO</w:t>
      </w:r>
    </w:p>
    <w:p w14:paraId="01FAC388" w14:textId="449E3A59"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1</w:t>
      </w:r>
      <w:r w:rsidR="00C03E0D" w:rsidRPr="00472FE9">
        <w:rPr>
          <w:rFonts w:ascii="Arial" w:eastAsia="Times New Roman" w:hAnsi="Arial" w:cs="Arial"/>
          <w:sz w:val="24"/>
          <w:szCs w:val="24"/>
          <w:lang w:eastAsia="pt-BR"/>
        </w:rPr>
        <w:t>0</w:t>
      </w:r>
      <w:r w:rsidRPr="00472FE9">
        <w:rPr>
          <w:rFonts w:ascii="Arial" w:eastAsia="Times New Roman" w:hAnsi="Arial" w:cs="Arial"/>
          <w:sz w:val="24"/>
          <w:szCs w:val="24"/>
          <w:lang w:eastAsia="pt-BR"/>
        </w:rPr>
        <w:t>.1.</w:t>
      </w:r>
      <w:r w:rsidR="00CE47D8" w:rsidRPr="00472FE9">
        <w:rPr>
          <w:rFonts w:ascii="Arial" w:eastAsia="Times New Roman" w:hAnsi="Arial" w:cs="Arial"/>
          <w:sz w:val="24"/>
          <w:szCs w:val="24"/>
          <w:lang w:eastAsia="pt-BR"/>
        </w:rPr>
        <w:t xml:space="preserve"> </w:t>
      </w:r>
      <w:r w:rsidRPr="00472FE9">
        <w:rPr>
          <w:rFonts w:ascii="Arial" w:eastAsia="Times New Roman" w:hAnsi="Arial" w:cs="Arial"/>
          <w:sz w:val="24"/>
          <w:szCs w:val="24"/>
          <w:lang w:eastAsia="pt-BR"/>
        </w:rPr>
        <w:t>Não haverá exigência de garantia contratual da execução</w:t>
      </w:r>
    </w:p>
    <w:p w14:paraId="4CF366B3" w14:textId="63392E39"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p>
    <w:p w14:paraId="30B7C011" w14:textId="5F74C7F3"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b/>
          <w:bCs/>
          <w:sz w:val="24"/>
          <w:szCs w:val="24"/>
          <w:lang w:eastAsia="pt-BR"/>
        </w:rPr>
        <w:t>1</w:t>
      </w:r>
      <w:r w:rsidR="00C03E0D" w:rsidRPr="00472FE9">
        <w:rPr>
          <w:rFonts w:ascii="Arial" w:eastAsia="Times New Roman" w:hAnsi="Arial" w:cs="Arial"/>
          <w:b/>
          <w:bCs/>
          <w:sz w:val="24"/>
          <w:szCs w:val="24"/>
          <w:lang w:eastAsia="pt-BR"/>
        </w:rPr>
        <w:t>1</w:t>
      </w:r>
      <w:r w:rsidRPr="00472FE9">
        <w:rPr>
          <w:rFonts w:ascii="Arial" w:eastAsia="Times New Roman" w:hAnsi="Arial" w:cs="Arial"/>
          <w:b/>
          <w:bCs/>
          <w:sz w:val="24"/>
          <w:szCs w:val="24"/>
          <w:lang w:eastAsia="pt-BR"/>
        </w:rPr>
        <w:t>. CLÁUSULA DÉCIMA PRIMEIRA - INFRAÇÕES E SANÇÕES ADMINISTRATIVAS</w:t>
      </w:r>
    </w:p>
    <w:p w14:paraId="1450135C" w14:textId="7316D09D"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1</w:t>
      </w:r>
      <w:r w:rsidR="00C03E0D" w:rsidRPr="00472FE9">
        <w:rPr>
          <w:rFonts w:ascii="Arial" w:eastAsia="Times New Roman" w:hAnsi="Arial" w:cs="Arial"/>
          <w:sz w:val="24"/>
          <w:szCs w:val="24"/>
          <w:lang w:eastAsia="pt-BR"/>
        </w:rPr>
        <w:t>1</w:t>
      </w:r>
      <w:r w:rsidRPr="00472FE9">
        <w:rPr>
          <w:rFonts w:ascii="Arial" w:eastAsia="Times New Roman" w:hAnsi="Arial" w:cs="Arial"/>
          <w:sz w:val="24"/>
          <w:szCs w:val="24"/>
          <w:lang w:eastAsia="pt-BR"/>
        </w:rPr>
        <w:t xml:space="preserve">.1. As regras acerca de infrações e sanções administrativas referentes à execução do contrato são aquelas definidas no Termo de Referência, anexo </w:t>
      </w:r>
      <w:r w:rsidR="00CE47D8" w:rsidRPr="00472FE9">
        <w:rPr>
          <w:rFonts w:ascii="Arial" w:eastAsia="Times New Roman" w:hAnsi="Arial" w:cs="Arial"/>
          <w:sz w:val="24"/>
          <w:szCs w:val="24"/>
          <w:lang w:eastAsia="pt-BR"/>
        </w:rPr>
        <w:t>ao Edital</w:t>
      </w:r>
      <w:r w:rsidRPr="00472FE9">
        <w:rPr>
          <w:rFonts w:ascii="Arial" w:eastAsia="Times New Roman" w:hAnsi="Arial" w:cs="Arial"/>
          <w:sz w:val="24"/>
          <w:szCs w:val="24"/>
          <w:lang w:eastAsia="pt-BR"/>
        </w:rPr>
        <w:t>.</w:t>
      </w:r>
    </w:p>
    <w:p w14:paraId="5F037953" w14:textId="784EF6C9"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p>
    <w:p w14:paraId="23525B3E" w14:textId="67CA2DC0"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b/>
          <w:bCs/>
          <w:sz w:val="24"/>
          <w:szCs w:val="24"/>
          <w:lang w:eastAsia="pt-BR"/>
        </w:rPr>
        <w:t>1</w:t>
      </w:r>
      <w:r w:rsidR="00C03E0D" w:rsidRPr="00472FE9">
        <w:rPr>
          <w:rFonts w:ascii="Arial" w:eastAsia="Times New Roman" w:hAnsi="Arial" w:cs="Arial"/>
          <w:b/>
          <w:bCs/>
          <w:sz w:val="24"/>
          <w:szCs w:val="24"/>
          <w:lang w:eastAsia="pt-BR"/>
        </w:rPr>
        <w:t>2</w:t>
      </w:r>
      <w:r w:rsidRPr="00472FE9">
        <w:rPr>
          <w:rFonts w:ascii="Arial" w:eastAsia="Times New Roman" w:hAnsi="Arial" w:cs="Arial"/>
          <w:b/>
          <w:bCs/>
          <w:sz w:val="24"/>
          <w:szCs w:val="24"/>
          <w:lang w:eastAsia="pt-BR"/>
        </w:rPr>
        <w:t>. CLÁUSULA DÉCIMA SEGUNDA - EXTINÇÃO CONTRATUAL</w:t>
      </w:r>
    </w:p>
    <w:p w14:paraId="251D7916" w14:textId="7B8D621E"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1</w:t>
      </w:r>
      <w:r w:rsidR="00C03E0D" w:rsidRPr="00472FE9">
        <w:rPr>
          <w:rFonts w:ascii="Arial" w:eastAsia="Times New Roman" w:hAnsi="Arial" w:cs="Arial"/>
          <w:sz w:val="24"/>
          <w:szCs w:val="24"/>
          <w:lang w:eastAsia="pt-BR"/>
        </w:rPr>
        <w:t>2</w:t>
      </w:r>
      <w:r w:rsidRPr="00472FE9">
        <w:rPr>
          <w:rFonts w:ascii="Arial" w:eastAsia="Times New Roman" w:hAnsi="Arial" w:cs="Arial"/>
          <w:sz w:val="24"/>
          <w:szCs w:val="24"/>
          <w:lang w:eastAsia="pt-BR"/>
        </w:rPr>
        <w:t>.1. O contrato será extinto quando cumpridas as obrigações de ambas as partes, ainda que isso ocorra antes do prazo estipulado para tanto.</w:t>
      </w:r>
    </w:p>
    <w:p w14:paraId="76BB0300" w14:textId="0AAA6BE2"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1</w:t>
      </w:r>
      <w:r w:rsidR="00C03E0D" w:rsidRPr="00472FE9">
        <w:rPr>
          <w:rFonts w:ascii="Arial" w:eastAsia="Times New Roman" w:hAnsi="Arial" w:cs="Arial"/>
          <w:sz w:val="24"/>
          <w:szCs w:val="24"/>
          <w:lang w:eastAsia="pt-BR"/>
        </w:rPr>
        <w:t>2</w:t>
      </w:r>
      <w:r w:rsidRPr="00472FE9">
        <w:rPr>
          <w:rFonts w:ascii="Arial" w:eastAsia="Times New Roman" w:hAnsi="Arial" w:cs="Arial"/>
          <w:sz w:val="24"/>
          <w:szCs w:val="24"/>
          <w:lang w:eastAsia="pt-BR"/>
        </w:rPr>
        <w:t>.1.1. Se as obrigações não forem cumpridas no prazo estipulado, a vigência ficará prorrogada até a conclusão do objeto, independentemente de termo aditivo, caso em que deverá a Administração providenciar a readequação do cronograma fixado para o contrato.</w:t>
      </w:r>
    </w:p>
    <w:p w14:paraId="7F6F182C" w14:textId="6A8EAD5E"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1</w:t>
      </w:r>
      <w:r w:rsidR="00C03E0D" w:rsidRPr="00472FE9">
        <w:rPr>
          <w:rFonts w:ascii="Arial" w:eastAsia="Times New Roman" w:hAnsi="Arial" w:cs="Arial"/>
          <w:sz w:val="24"/>
          <w:szCs w:val="24"/>
          <w:lang w:eastAsia="pt-BR"/>
        </w:rPr>
        <w:t>2</w:t>
      </w:r>
      <w:r w:rsidRPr="00472FE9">
        <w:rPr>
          <w:rFonts w:ascii="Arial" w:eastAsia="Times New Roman" w:hAnsi="Arial" w:cs="Arial"/>
          <w:sz w:val="24"/>
          <w:szCs w:val="24"/>
          <w:lang w:eastAsia="pt-BR"/>
        </w:rPr>
        <w:t>.1.2. Quando a não conclusão do contrato referida no item anterior decorrer de culpa do contratado:</w:t>
      </w:r>
    </w:p>
    <w:p w14:paraId="63FF55E1"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a) ficará ele constituído em mora, sendo-lhe aplicáveis as respectivas sanções administrativas; e</w:t>
      </w:r>
    </w:p>
    <w:p w14:paraId="558E895B"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b) poderá a Administração optar pela extinção do contrato e, nesse caso, adotará as medidas admitidas em lei para a continuidade da execução contratual.</w:t>
      </w:r>
    </w:p>
    <w:p w14:paraId="6BA24384" w14:textId="07C111BD"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1</w:t>
      </w:r>
      <w:r w:rsidR="00C03E0D" w:rsidRPr="00472FE9">
        <w:rPr>
          <w:rFonts w:ascii="Arial" w:eastAsia="Times New Roman" w:hAnsi="Arial" w:cs="Arial"/>
          <w:sz w:val="24"/>
          <w:szCs w:val="24"/>
          <w:lang w:eastAsia="pt-BR"/>
        </w:rPr>
        <w:t>2</w:t>
      </w:r>
      <w:r w:rsidRPr="00472FE9">
        <w:rPr>
          <w:rFonts w:ascii="Arial" w:eastAsia="Times New Roman" w:hAnsi="Arial" w:cs="Arial"/>
          <w:sz w:val="24"/>
          <w:szCs w:val="24"/>
          <w:lang w:eastAsia="pt-BR"/>
        </w:rPr>
        <w:t xml:space="preserve">.2. O contrato poderá ser extinto antes de cumpridas as obrigações nele estipuladas, ou antes do prazo nele fixado, por algum dos motivos previstos no </w:t>
      </w:r>
      <w:r w:rsidRPr="00472FE9">
        <w:rPr>
          <w:rFonts w:ascii="Arial" w:eastAsia="Times New Roman" w:hAnsi="Arial" w:cs="Arial"/>
          <w:sz w:val="24"/>
          <w:szCs w:val="24"/>
          <w:lang w:eastAsia="pt-BR"/>
        </w:rPr>
        <w:lastRenderedPageBreak/>
        <w:t>artigo 137 da Lei nº 14.133/2021, bem como amigavelmente, assegurados o contraditório e a ampla defesa.</w:t>
      </w:r>
    </w:p>
    <w:p w14:paraId="4B0510C5" w14:textId="5FF20C86"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1</w:t>
      </w:r>
      <w:r w:rsidR="00C03E0D" w:rsidRPr="00472FE9">
        <w:rPr>
          <w:rFonts w:ascii="Arial" w:eastAsia="Times New Roman" w:hAnsi="Arial" w:cs="Arial"/>
          <w:sz w:val="24"/>
          <w:szCs w:val="24"/>
          <w:lang w:eastAsia="pt-BR"/>
        </w:rPr>
        <w:t>2</w:t>
      </w:r>
      <w:r w:rsidRPr="00472FE9">
        <w:rPr>
          <w:rFonts w:ascii="Arial" w:eastAsia="Times New Roman" w:hAnsi="Arial" w:cs="Arial"/>
          <w:sz w:val="24"/>
          <w:szCs w:val="24"/>
          <w:lang w:eastAsia="pt-BR"/>
        </w:rPr>
        <w:t>.2.1. Nesta hipótese, aplicam-se também os artigos 138 e 139 da mesma Lei.</w:t>
      </w:r>
    </w:p>
    <w:p w14:paraId="1C6137A6" w14:textId="551EE451"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1</w:t>
      </w:r>
      <w:r w:rsidR="00C03E0D" w:rsidRPr="00472FE9">
        <w:rPr>
          <w:rFonts w:ascii="Arial" w:eastAsia="Times New Roman" w:hAnsi="Arial" w:cs="Arial"/>
          <w:sz w:val="24"/>
          <w:szCs w:val="24"/>
          <w:lang w:eastAsia="pt-BR"/>
        </w:rPr>
        <w:t>2</w:t>
      </w:r>
      <w:r w:rsidRPr="00472FE9">
        <w:rPr>
          <w:rFonts w:ascii="Arial" w:eastAsia="Times New Roman" w:hAnsi="Arial" w:cs="Arial"/>
          <w:sz w:val="24"/>
          <w:szCs w:val="24"/>
          <w:lang w:eastAsia="pt-BR"/>
        </w:rPr>
        <w:t>.2.2. A alteração social ou a modificação da finalidade ou da estrutura da empresa não ensejará a extinção se não restringir sua capacidade de concluir o contrato.</w:t>
      </w:r>
    </w:p>
    <w:p w14:paraId="58A0AC3A" w14:textId="67DAF48C"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1</w:t>
      </w:r>
      <w:r w:rsidR="00C03E0D" w:rsidRPr="00472FE9">
        <w:rPr>
          <w:rFonts w:ascii="Arial" w:eastAsia="Times New Roman" w:hAnsi="Arial" w:cs="Arial"/>
          <w:sz w:val="24"/>
          <w:szCs w:val="24"/>
          <w:lang w:eastAsia="pt-BR"/>
        </w:rPr>
        <w:t>2</w:t>
      </w:r>
      <w:r w:rsidRPr="00472FE9">
        <w:rPr>
          <w:rFonts w:ascii="Arial" w:eastAsia="Times New Roman" w:hAnsi="Arial" w:cs="Arial"/>
          <w:sz w:val="24"/>
          <w:szCs w:val="24"/>
          <w:lang w:eastAsia="pt-BR"/>
        </w:rPr>
        <w:t>.2.2.1. Se a operação implicar mudança da pessoa jurídica contratada, deverá ser formalizado termo aditivo para alteração subjetiva.</w:t>
      </w:r>
    </w:p>
    <w:p w14:paraId="26FC0D81" w14:textId="3A9AE9D1"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1</w:t>
      </w:r>
      <w:r w:rsidR="00C03E0D" w:rsidRPr="00472FE9">
        <w:rPr>
          <w:rFonts w:ascii="Arial" w:eastAsia="Times New Roman" w:hAnsi="Arial" w:cs="Arial"/>
          <w:sz w:val="24"/>
          <w:szCs w:val="24"/>
          <w:lang w:eastAsia="pt-BR"/>
        </w:rPr>
        <w:t>2</w:t>
      </w:r>
      <w:r w:rsidRPr="00472FE9">
        <w:rPr>
          <w:rFonts w:ascii="Arial" w:eastAsia="Times New Roman" w:hAnsi="Arial" w:cs="Arial"/>
          <w:sz w:val="24"/>
          <w:szCs w:val="24"/>
          <w:lang w:eastAsia="pt-BR"/>
        </w:rPr>
        <w:t>.3. Constitui motivo de extinção contratual a contratação de empregados que sejam cônjuges, companheiros ou parentes em linha reta, colateral ou por afinidade, até o terceiro grau, inclusive, de ocupantes de cargos de direção e de assessoramento, de membros ou juízes vinculados ao respectivo contratante, conforme art. 3º da Resolução nº 007/2005, do Conselho Nacional de Justiça, e suas alterações posteriores.</w:t>
      </w:r>
    </w:p>
    <w:p w14:paraId="2E9EDEF0" w14:textId="42FE2CB3"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1</w:t>
      </w:r>
      <w:r w:rsidR="00C03E0D" w:rsidRPr="00472FE9">
        <w:rPr>
          <w:rFonts w:ascii="Arial" w:eastAsia="Times New Roman" w:hAnsi="Arial" w:cs="Arial"/>
          <w:sz w:val="24"/>
          <w:szCs w:val="24"/>
          <w:lang w:eastAsia="pt-BR"/>
        </w:rPr>
        <w:t>2</w:t>
      </w:r>
      <w:r w:rsidRPr="00472FE9">
        <w:rPr>
          <w:rFonts w:ascii="Arial" w:eastAsia="Times New Roman" w:hAnsi="Arial" w:cs="Arial"/>
          <w:sz w:val="24"/>
          <w:szCs w:val="24"/>
          <w:lang w:eastAsia="pt-BR"/>
        </w:rPr>
        <w:t>.4.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14.133/2021).</w:t>
      </w:r>
    </w:p>
    <w:p w14:paraId="1FDB6532" w14:textId="717F4F0F"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1</w:t>
      </w:r>
      <w:r w:rsidR="00C03E0D" w:rsidRPr="00472FE9">
        <w:rPr>
          <w:rFonts w:ascii="Arial" w:eastAsia="Times New Roman" w:hAnsi="Arial" w:cs="Arial"/>
          <w:sz w:val="24"/>
          <w:szCs w:val="24"/>
          <w:lang w:eastAsia="pt-BR"/>
        </w:rPr>
        <w:t>2</w:t>
      </w:r>
      <w:r w:rsidRPr="00472FE9">
        <w:rPr>
          <w:rFonts w:ascii="Arial" w:eastAsia="Times New Roman" w:hAnsi="Arial" w:cs="Arial"/>
          <w:sz w:val="24"/>
          <w:szCs w:val="24"/>
          <w:lang w:eastAsia="pt-BR"/>
        </w:rPr>
        <w:t>.5. O contratante poderá ainda:</w:t>
      </w:r>
    </w:p>
    <w:p w14:paraId="3EC5F7FF"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a) nos casos de obrigação de pagamento de multa pelo contratado, reter a garantia prestada a ser executada, conforme legislação que rege a matéria; e</w:t>
      </w:r>
    </w:p>
    <w:p w14:paraId="4BC7BA64" w14:textId="5C91508F"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b) nos casos em que houver necessidade de ressarcimento de prejuízos causados à Administração, nos termos do inciso IV do art. 139 da Lei nº 14.133, de 2021, reter os eventuais créditos existentes em favor do CONTRATADO decorrentes do contrato.</w:t>
      </w:r>
    </w:p>
    <w:p w14:paraId="4846767A" w14:textId="3A5DEFF0"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1</w:t>
      </w:r>
      <w:r w:rsidR="00C03E0D" w:rsidRPr="00472FE9">
        <w:rPr>
          <w:rFonts w:ascii="Arial" w:eastAsia="Times New Roman" w:hAnsi="Arial" w:cs="Arial"/>
          <w:sz w:val="24"/>
          <w:szCs w:val="24"/>
          <w:lang w:eastAsia="pt-BR"/>
        </w:rPr>
        <w:t>2</w:t>
      </w:r>
      <w:r w:rsidRPr="00472FE9">
        <w:rPr>
          <w:rFonts w:ascii="Arial" w:eastAsia="Times New Roman" w:hAnsi="Arial" w:cs="Arial"/>
          <w:sz w:val="24"/>
          <w:szCs w:val="24"/>
          <w:lang w:eastAsia="pt-BR"/>
        </w:rPr>
        <w:t>.6. O termo de extinção, sempre que possível, será precedido:</w:t>
      </w:r>
    </w:p>
    <w:p w14:paraId="523C1297" w14:textId="5623848B"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1</w:t>
      </w:r>
      <w:r w:rsidR="00C03E0D" w:rsidRPr="00472FE9">
        <w:rPr>
          <w:rFonts w:ascii="Arial" w:eastAsia="Times New Roman" w:hAnsi="Arial" w:cs="Arial"/>
          <w:sz w:val="24"/>
          <w:szCs w:val="24"/>
          <w:lang w:eastAsia="pt-BR"/>
        </w:rPr>
        <w:t>2</w:t>
      </w:r>
      <w:r w:rsidRPr="00472FE9">
        <w:rPr>
          <w:rFonts w:ascii="Arial" w:eastAsia="Times New Roman" w:hAnsi="Arial" w:cs="Arial"/>
          <w:sz w:val="24"/>
          <w:szCs w:val="24"/>
          <w:lang w:eastAsia="pt-BR"/>
        </w:rPr>
        <w:t>.6.1. Balanço dos eventos contratuais já cumpridos ou parcialmente cumpridos;</w:t>
      </w:r>
    </w:p>
    <w:p w14:paraId="65A216C0" w14:textId="4F2F9001"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1</w:t>
      </w:r>
      <w:r w:rsidR="00C03E0D" w:rsidRPr="00472FE9">
        <w:rPr>
          <w:rFonts w:ascii="Arial" w:eastAsia="Times New Roman" w:hAnsi="Arial" w:cs="Arial"/>
          <w:sz w:val="24"/>
          <w:szCs w:val="24"/>
          <w:lang w:eastAsia="pt-BR"/>
        </w:rPr>
        <w:t>2</w:t>
      </w:r>
      <w:r w:rsidRPr="00472FE9">
        <w:rPr>
          <w:rFonts w:ascii="Arial" w:eastAsia="Times New Roman" w:hAnsi="Arial" w:cs="Arial"/>
          <w:sz w:val="24"/>
          <w:szCs w:val="24"/>
          <w:lang w:eastAsia="pt-BR"/>
        </w:rPr>
        <w:t>.6.2. Relação dos pagamentos já efetuados e ainda devidos;</w:t>
      </w:r>
    </w:p>
    <w:p w14:paraId="164FB32C" w14:textId="3FAD6E99"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1</w:t>
      </w:r>
      <w:r w:rsidR="00C03E0D" w:rsidRPr="00472FE9">
        <w:rPr>
          <w:rFonts w:ascii="Arial" w:eastAsia="Times New Roman" w:hAnsi="Arial" w:cs="Arial"/>
          <w:sz w:val="24"/>
          <w:szCs w:val="24"/>
          <w:lang w:eastAsia="pt-BR"/>
        </w:rPr>
        <w:t>2</w:t>
      </w:r>
      <w:r w:rsidRPr="00472FE9">
        <w:rPr>
          <w:rFonts w:ascii="Arial" w:eastAsia="Times New Roman" w:hAnsi="Arial" w:cs="Arial"/>
          <w:sz w:val="24"/>
          <w:szCs w:val="24"/>
          <w:lang w:eastAsia="pt-BR"/>
        </w:rPr>
        <w:t>.6.3. Indenizações e multas.</w:t>
      </w:r>
    </w:p>
    <w:p w14:paraId="0A995649" w14:textId="641E51DA"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1</w:t>
      </w:r>
      <w:r w:rsidR="00C03E0D" w:rsidRPr="00472FE9">
        <w:rPr>
          <w:rFonts w:ascii="Arial" w:eastAsia="Times New Roman" w:hAnsi="Arial" w:cs="Arial"/>
          <w:sz w:val="24"/>
          <w:szCs w:val="24"/>
          <w:lang w:eastAsia="pt-BR"/>
        </w:rPr>
        <w:t>2</w:t>
      </w:r>
      <w:r w:rsidRPr="00472FE9">
        <w:rPr>
          <w:rFonts w:ascii="Arial" w:eastAsia="Times New Roman" w:hAnsi="Arial" w:cs="Arial"/>
          <w:sz w:val="24"/>
          <w:szCs w:val="24"/>
          <w:lang w:eastAsia="pt-BR"/>
        </w:rPr>
        <w:t>.7. A extinção do contrato não configura óbice para o reconhecimento do desequilíbrio econômico-financeiro, hipótese em que será concedida indenização por meio de termo indenizatório (art. 131, caput, da Lei nº 14.133/2021).</w:t>
      </w:r>
    </w:p>
    <w:p w14:paraId="378FE3F2" w14:textId="28FB946D"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lastRenderedPageBreak/>
        <w:t>1</w:t>
      </w:r>
      <w:r w:rsidR="00C03E0D" w:rsidRPr="00472FE9">
        <w:rPr>
          <w:rFonts w:ascii="Arial" w:eastAsia="Times New Roman" w:hAnsi="Arial" w:cs="Arial"/>
          <w:sz w:val="24"/>
          <w:szCs w:val="24"/>
          <w:lang w:eastAsia="pt-BR"/>
        </w:rPr>
        <w:t>2</w:t>
      </w:r>
      <w:r w:rsidRPr="00472FE9">
        <w:rPr>
          <w:rFonts w:ascii="Arial" w:eastAsia="Times New Roman" w:hAnsi="Arial" w:cs="Arial"/>
          <w:sz w:val="24"/>
          <w:szCs w:val="24"/>
          <w:lang w:eastAsia="pt-BR"/>
        </w:rPr>
        <w:t>.8. O contratado reconhece os direitos da Administração previstos nos artigos 137 a 139 da Lei nº 14.133/2021.</w:t>
      </w:r>
    </w:p>
    <w:p w14:paraId="262881F3" w14:textId="3786A18F"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p>
    <w:p w14:paraId="7B0E023E" w14:textId="52C637C0"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b/>
          <w:bCs/>
          <w:sz w:val="24"/>
          <w:szCs w:val="24"/>
          <w:lang w:eastAsia="pt-BR"/>
        </w:rPr>
        <w:t>1</w:t>
      </w:r>
      <w:r w:rsidR="00C03E0D" w:rsidRPr="00472FE9">
        <w:rPr>
          <w:rFonts w:ascii="Arial" w:eastAsia="Times New Roman" w:hAnsi="Arial" w:cs="Arial"/>
          <w:b/>
          <w:bCs/>
          <w:sz w:val="24"/>
          <w:szCs w:val="24"/>
          <w:lang w:eastAsia="pt-BR"/>
        </w:rPr>
        <w:t>3</w:t>
      </w:r>
      <w:r w:rsidRPr="00472FE9">
        <w:rPr>
          <w:rFonts w:ascii="Arial" w:eastAsia="Times New Roman" w:hAnsi="Arial" w:cs="Arial"/>
          <w:b/>
          <w:bCs/>
          <w:sz w:val="24"/>
          <w:szCs w:val="24"/>
          <w:lang w:eastAsia="pt-BR"/>
        </w:rPr>
        <w:t>. CLÁUSULA DÉCIMA TERCEIRA – ALTERAÇÕES</w:t>
      </w:r>
    </w:p>
    <w:p w14:paraId="346F48A0" w14:textId="02BC942E"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1</w:t>
      </w:r>
      <w:r w:rsidR="00C03E0D" w:rsidRPr="00472FE9">
        <w:rPr>
          <w:rFonts w:ascii="Arial" w:eastAsia="Times New Roman" w:hAnsi="Arial" w:cs="Arial"/>
          <w:sz w:val="24"/>
          <w:szCs w:val="24"/>
          <w:lang w:eastAsia="pt-BR"/>
        </w:rPr>
        <w:t>3</w:t>
      </w:r>
      <w:r w:rsidRPr="00472FE9">
        <w:rPr>
          <w:rFonts w:ascii="Arial" w:eastAsia="Times New Roman" w:hAnsi="Arial" w:cs="Arial"/>
          <w:sz w:val="24"/>
          <w:szCs w:val="24"/>
          <w:lang w:eastAsia="pt-BR"/>
        </w:rPr>
        <w:t xml:space="preserve">.1. Eventuais alterações contratuais reger-se-ão pela disciplina dos </w:t>
      </w:r>
      <w:proofErr w:type="spellStart"/>
      <w:r w:rsidRPr="00472FE9">
        <w:rPr>
          <w:rFonts w:ascii="Arial" w:eastAsia="Times New Roman" w:hAnsi="Arial" w:cs="Arial"/>
          <w:sz w:val="24"/>
          <w:szCs w:val="24"/>
          <w:lang w:eastAsia="pt-BR"/>
        </w:rPr>
        <w:t>arts</w:t>
      </w:r>
      <w:proofErr w:type="spellEnd"/>
      <w:r w:rsidRPr="00472FE9">
        <w:rPr>
          <w:rFonts w:ascii="Arial" w:eastAsia="Times New Roman" w:hAnsi="Arial" w:cs="Arial"/>
          <w:sz w:val="24"/>
          <w:szCs w:val="24"/>
          <w:lang w:eastAsia="pt-BR"/>
        </w:rPr>
        <w:t>. 124 e seguintes da Lei nº 14.133/2021.</w:t>
      </w:r>
    </w:p>
    <w:p w14:paraId="2C41FD64" w14:textId="25025005"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1</w:t>
      </w:r>
      <w:r w:rsidR="00C03E0D" w:rsidRPr="00472FE9">
        <w:rPr>
          <w:rFonts w:ascii="Arial" w:eastAsia="Times New Roman" w:hAnsi="Arial" w:cs="Arial"/>
          <w:sz w:val="24"/>
          <w:szCs w:val="24"/>
          <w:lang w:eastAsia="pt-BR"/>
        </w:rPr>
        <w:t>3</w:t>
      </w:r>
      <w:r w:rsidRPr="00472FE9">
        <w:rPr>
          <w:rFonts w:ascii="Arial" w:eastAsia="Times New Roman" w:hAnsi="Arial" w:cs="Arial"/>
          <w:sz w:val="24"/>
          <w:szCs w:val="24"/>
          <w:lang w:eastAsia="pt-BR"/>
        </w:rPr>
        <w:t>.2. O contratado é obrigado a aceitar, nas mesmas condições contratuais, os acréscimos ou supressões que se fizerem necessários, até o limite de 25% (vinte e cinco por cento) do valor inicial atualizado do contrato.</w:t>
      </w:r>
    </w:p>
    <w:p w14:paraId="7AA2A1F1" w14:textId="63E1CF6A"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1</w:t>
      </w:r>
      <w:r w:rsidR="00C03E0D" w:rsidRPr="00472FE9">
        <w:rPr>
          <w:rFonts w:ascii="Arial" w:eastAsia="Times New Roman" w:hAnsi="Arial" w:cs="Arial"/>
          <w:sz w:val="24"/>
          <w:szCs w:val="24"/>
          <w:lang w:eastAsia="pt-BR"/>
        </w:rPr>
        <w:t>3</w:t>
      </w:r>
      <w:r w:rsidRPr="00472FE9">
        <w:rPr>
          <w:rFonts w:ascii="Arial" w:eastAsia="Times New Roman" w:hAnsi="Arial" w:cs="Arial"/>
          <w:sz w:val="24"/>
          <w:szCs w:val="24"/>
          <w:lang w:eastAsia="pt-BR"/>
        </w:rPr>
        <w:t>.3. As supressões resultantes de acordo celebrado entre as partes contratantes poderão exceder o limite de 25% (vinte e cinco por cento) do valor inicial atualizado do contrato.</w:t>
      </w:r>
    </w:p>
    <w:p w14:paraId="78DA9660" w14:textId="4D45E759"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1</w:t>
      </w:r>
      <w:r w:rsidR="00C03E0D" w:rsidRPr="00472FE9">
        <w:rPr>
          <w:rFonts w:ascii="Arial" w:eastAsia="Times New Roman" w:hAnsi="Arial" w:cs="Arial"/>
          <w:sz w:val="24"/>
          <w:szCs w:val="24"/>
          <w:lang w:eastAsia="pt-BR"/>
        </w:rPr>
        <w:t>3</w:t>
      </w:r>
      <w:r w:rsidRPr="00472FE9">
        <w:rPr>
          <w:rFonts w:ascii="Arial" w:eastAsia="Times New Roman" w:hAnsi="Arial" w:cs="Arial"/>
          <w:sz w:val="24"/>
          <w:szCs w:val="24"/>
          <w:lang w:eastAsia="pt-BR"/>
        </w:rPr>
        <w:t>.4. As alterações contratuais deverão ser promovidas mediante celebração de termo aditivo, submetido à prévia aprovação da assessoria jurídica do contratante, salvo nos casos de justificada necessidade de antecipação de seus efeitos, hipótese em que a formalização do aditivo deverá ocorrer no prazo máximo de 1 (um) mês, conforme disposto no art. 132 da Lei nº 14.133/2021.</w:t>
      </w:r>
    </w:p>
    <w:p w14:paraId="74C7C713" w14:textId="75300F28"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1</w:t>
      </w:r>
      <w:r w:rsidR="00C03E0D" w:rsidRPr="00472FE9">
        <w:rPr>
          <w:rFonts w:ascii="Arial" w:eastAsia="Times New Roman" w:hAnsi="Arial" w:cs="Arial"/>
          <w:sz w:val="24"/>
          <w:szCs w:val="24"/>
          <w:lang w:eastAsia="pt-BR"/>
        </w:rPr>
        <w:t>3</w:t>
      </w:r>
      <w:r w:rsidRPr="00472FE9">
        <w:rPr>
          <w:rFonts w:ascii="Arial" w:eastAsia="Times New Roman" w:hAnsi="Arial" w:cs="Arial"/>
          <w:sz w:val="24"/>
          <w:szCs w:val="24"/>
          <w:lang w:eastAsia="pt-BR"/>
        </w:rPr>
        <w:t>.5. Registros que não caracterizam alteração do contrato podem ser realizados por simples apostila, dispensada a celebração de termo aditivo, na forma do art. 136 da Lei nº 14.133/2021.</w:t>
      </w:r>
    </w:p>
    <w:p w14:paraId="2F2D1AD1" w14:textId="32EDD884"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p>
    <w:p w14:paraId="706A8197" w14:textId="0B581E8D"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b/>
          <w:bCs/>
          <w:sz w:val="24"/>
          <w:szCs w:val="24"/>
          <w:lang w:eastAsia="pt-BR"/>
        </w:rPr>
        <w:t>1</w:t>
      </w:r>
      <w:r w:rsidR="00C03E0D" w:rsidRPr="00472FE9">
        <w:rPr>
          <w:rFonts w:ascii="Arial" w:eastAsia="Times New Roman" w:hAnsi="Arial" w:cs="Arial"/>
          <w:b/>
          <w:bCs/>
          <w:sz w:val="24"/>
          <w:szCs w:val="24"/>
          <w:lang w:eastAsia="pt-BR"/>
        </w:rPr>
        <w:t>4</w:t>
      </w:r>
      <w:r w:rsidRPr="00472FE9">
        <w:rPr>
          <w:rFonts w:ascii="Arial" w:eastAsia="Times New Roman" w:hAnsi="Arial" w:cs="Arial"/>
          <w:b/>
          <w:bCs/>
          <w:sz w:val="24"/>
          <w:szCs w:val="24"/>
          <w:lang w:eastAsia="pt-BR"/>
        </w:rPr>
        <w:t>. CLÁUSULA DÉCIMA QUARTA – DOTAÇÃO ORÇAMENTÁRIA</w:t>
      </w:r>
    </w:p>
    <w:p w14:paraId="40FA6A80" w14:textId="524B0D33"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1</w:t>
      </w:r>
      <w:r w:rsidR="00C03E0D" w:rsidRPr="00472FE9">
        <w:rPr>
          <w:rFonts w:ascii="Arial" w:eastAsia="Times New Roman" w:hAnsi="Arial" w:cs="Arial"/>
          <w:sz w:val="24"/>
          <w:szCs w:val="24"/>
          <w:lang w:eastAsia="pt-BR"/>
        </w:rPr>
        <w:t>4</w:t>
      </w:r>
      <w:r w:rsidRPr="00472FE9">
        <w:rPr>
          <w:rFonts w:ascii="Arial" w:eastAsia="Times New Roman" w:hAnsi="Arial" w:cs="Arial"/>
          <w:sz w:val="24"/>
          <w:szCs w:val="24"/>
          <w:lang w:eastAsia="pt-BR"/>
        </w:rPr>
        <w:t>.1. As despesas decorrentes da presente contratação correrão à conta de recursos específicos consignados no Orçamento Geral da União deste exercício, na dotação abaixo discriminada:</w:t>
      </w:r>
    </w:p>
    <w:p w14:paraId="61D49906" w14:textId="79CC808C"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I. Gestão/Unidade:</w:t>
      </w:r>
      <w:r w:rsidR="00145A46" w:rsidRPr="00472FE9">
        <w:rPr>
          <w:rFonts w:ascii="Arial" w:eastAsia="Times New Roman" w:hAnsi="Arial" w:cs="Arial"/>
          <w:sz w:val="24"/>
          <w:szCs w:val="24"/>
          <w:lang w:eastAsia="pt-BR"/>
        </w:rPr>
        <w:t xml:space="preserve"> UG/Gestão: 090017/0001 - Justiça Federal de Primeiro Grau em São Paulo</w:t>
      </w:r>
    </w:p>
    <w:p w14:paraId="33FF63EE" w14:textId="6D52AF4E"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II. Fonte de Recursos:</w:t>
      </w:r>
      <w:r w:rsidR="00145A46" w:rsidRPr="00472FE9">
        <w:rPr>
          <w:rFonts w:ascii="Arial" w:eastAsia="Times New Roman" w:hAnsi="Arial" w:cs="Arial"/>
          <w:sz w:val="24"/>
          <w:szCs w:val="24"/>
          <w:lang w:eastAsia="pt-BR"/>
        </w:rPr>
        <w:t xml:space="preserve"> Recursos Primários de Livre Aplicação</w:t>
      </w:r>
    </w:p>
    <w:p w14:paraId="67A978C0" w14:textId="12FD865E"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III. Programa de Trabalho:</w:t>
      </w:r>
      <w:r w:rsidR="00145A46" w:rsidRPr="00472FE9">
        <w:rPr>
          <w:rFonts w:ascii="Arial" w:eastAsia="Times New Roman" w:hAnsi="Arial" w:cs="Arial"/>
          <w:sz w:val="24"/>
          <w:szCs w:val="24"/>
          <w:lang w:eastAsia="pt-BR"/>
        </w:rPr>
        <w:t xml:space="preserve"> Julgamento de Causas - cód. PTRES 168.312</w:t>
      </w:r>
    </w:p>
    <w:p w14:paraId="6B8A4F0A" w14:textId="06C6C3CC"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IV. Elemento de Despesa:</w:t>
      </w:r>
      <w:r w:rsidR="00145A46" w:rsidRPr="00472FE9">
        <w:rPr>
          <w:rFonts w:ascii="Arial" w:eastAsia="Times New Roman" w:hAnsi="Arial" w:cs="Arial"/>
          <w:sz w:val="24"/>
          <w:szCs w:val="24"/>
          <w:lang w:eastAsia="pt-BR"/>
        </w:rPr>
        <w:t xml:space="preserve"> Material de Consumo - cód. 33.90.30-26.</w:t>
      </w:r>
    </w:p>
    <w:p w14:paraId="3407250D" w14:textId="7A163AF8"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V. Plano Interno:</w:t>
      </w:r>
      <w:r w:rsidR="00145A46" w:rsidRPr="00472FE9">
        <w:rPr>
          <w:rFonts w:ascii="Arial" w:eastAsia="Times New Roman" w:hAnsi="Arial" w:cs="Arial"/>
          <w:sz w:val="24"/>
          <w:szCs w:val="24"/>
          <w:lang w:eastAsia="pt-BR"/>
        </w:rPr>
        <w:t xml:space="preserve"> Não se aplica</w:t>
      </w:r>
    </w:p>
    <w:p w14:paraId="1125254A" w14:textId="77777777"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VI. Nota de Empenho:</w:t>
      </w:r>
    </w:p>
    <w:p w14:paraId="591438E2" w14:textId="38AF35D1"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lastRenderedPageBreak/>
        <w:t>1</w:t>
      </w:r>
      <w:r w:rsidR="00C03E0D" w:rsidRPr="00472FE9">
        <w:rPr>
          <w:rFonts w:ascii="Arial" w:eastAsia="Times New Roman" w:hAnsi="Arial" w:cs="Arial"/>
          <w:sz w:val="24"/>
          <w:szCs w:val="24"/>
          <w:lang w:eastAsia="pt-BR"/>
        </w:rPr>
        <w:t>4</w:t>
      </w:r>
      <w:r w:rsidRPr="00472FE9">
        <w:rPr>
          <w:rFonts w:ascii="Arial" w:eastAsia="Times New Roman" w:hAnsi="Arial" w:cs="Arial"/>
          <w:sz w:val="24"/>
          <w:szCs w:val="24"/>
          <w:lang w:eastAsia="pt-BR"/>
        </w:rPr>
        <w:t>.2. A dotação relativa aos exercícios financeiros subsequentes será indicada após aprovação da Lei Orçamentária respectiva e liberação dos créditos correspondentes, mediante apostilamento.</w:t>
      </w:r>
    </w:p>
    <w:p w14:paraId="151A6DB8" w14:textId="14EF8292"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p>
    <w:p w14:paraId="31EFEDB5" w14:textId="7527AA38"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b/>
          <w:bCs/>
          <w:sz w:val="24"/>
          <w:szCs w:val="24"/>
          <w:lang w:eastAsia="pt-BR"/>
        </w:rPr>
        <w:t>1</w:t>
      </w:r>
      <w:r w:rsidR="00C03E0D" w:rsidRPr="00472FE9">
        <w:rPr>
          <w:rFonts w:ascii="Arial" w:eastAsia="Times New Roman" w:hAnsi="Arial" w:cs="Arial"/>
          <w:b/>
          <w:bCs/>
          <w:sz w:val="24"/>
          <w:szCs w:val="24"/>
          <w:lang w:eastAsia="pt-BR"/>
        </w:rPr>
        <w:t>5</w:t>
      </w:r>
      <w:r w:rsidRPr="00472FE9">
        <w:rPr>
          <w:rFonts w:ascii="Arial" w:eastAsia="Times New Roman" w:hAnsi="Arial" w:cs="Arial"/>
          <w:b/>
          <w:bCs/>
          <w:sz w:val="24"/>
          <w:szCs w:val="24"/>
          <w:lang w:eastAsia="pt-BR"/>
        </w:rPr>
        <w:t>. CLÁUSULA DÉCIMA QUINTA – DOS CASOS OMISSOS</w:t>
      </w:r>
    </w:p>
    <w:p w14:paraId="5C7F05A1" w14:textId="676ED5A3"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1</w:t>
      </w:r>
      <w:r w:rsidR="00C03E0D" w:rsidRPr="00472FE9">
        <w:rPr>
          <w:rFonts w:ascii="Arial" w:eastAsia="Times New Roman" w:hAnsi="Arial" w:cs="Arial"/>
          <w:sz w:val="24"/>
          <w:szCs w:val="24"/>
          <w:lang w:eastAsia="pt-BR"/>
        </w:rPr>
        <w:t>5</w:t>
      </w:r>
      <w:r w:rsidRPr="00472FE9">
        <w:rPr>
          <w:rFonts w:ascii="Arial" w:eastAsia="Times New Roman" w:hAnsi="Arial" w:cs="Arial"/>
          <w:sz w:val="24"/>
          <w:szCs w:val="24"/>
          <w:lang w:eastAsia="pt-BR"/>
        </w:rPr>
        <w:t>.1. Os casos omissos serão decididos pelo contratante, segundo as disposições contidas na Lei nº 14.133/2021 e demais normas federais aplicáveis e, subsidiariamente, segundo as disposições contidas na Lei nº 8.078, de 1990 – Código de Defesa do Consumidor – e normas e princípios gerais dos contratos.</w:t>
      </w:r>
    </w:p>
    <w:p w14:paraId="1826CF23" w14:textId="52416C4B"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p>
    <w:p w14:paraId="23E5257E" w14:textId="21177BAF"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b/>
          <w:bCs/>
          <w:sz w:val="24"/>
          <w:szCs w:val="24"/>
          <w:lang w:eastAsia="pt-BR"/>
        </w:rPr>
        <w:t>1</w:t>
      </w:r>
      <w:r w:rsidR="00C03E0D" w:rsidRPr="00472FE9">
        <w:rPr>
          <w:rFonts w:ascii="Arial" w:eastAsia="Times New Roman" w:hAnsi="Arial" w:cs="Arial"/>
          <w:b/>
          <w:bCs/>
          <w:sz w:val="24"/>
          <w:szCs w:val="24"/>
          <w:lang w:eastAsia="pt-BR"/>
        </w:rPr>
        <w:t>6</w:t>
      </w:r>
      <w:r w:rsidRPr="00472FE9">
        <w:rPr>
          <w:rFonts w:ascii="Arial" w:eastAsia="Times New Roman" w:hAnsi="Arial" w:cs="Arial"/>
          <w:b/>
          <w:bCs/>
          <w:sz w:val="24"/>
          <w:szCs w:val="24"/>
          <w:lang w:eastAsia="pt-BR"/>
        </w:rPr>
        <w:t>. CLÁUSULA DÉCIMA SEXTA – PUBLICAÇÃO</w:t>
      </w:r>
    </w:p>
    <w:p w14:paraId="28DC19F5" w14:textId="38D02155"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1</w:t>
      </w:r>
      <w:r w:rsidR="00C03E0D" w:rsidRPr="00472FE9">
        <w:rPr>
          <w:rFonts w:ascii="Arial" w:eastAsia="Times New Roman" w:hAnsi="Arial" w:cs="Arial"/>
          <w:sz w:val="24"/>
          <w:szCs w:val="24"/>
          <w:lang w:eastAsia="pt-BR"/>
        </w:rPr>
        <w:t>6</w:t>
      </w:r>
      <w:r w:rsidRPr="00472FE9">
        <w:rPr>
          <w:rFonts w:ascii="Arial" w:eastAsia="Times New Roman" w:hAnsi="Arial" w:cs="Arial"/>
          <w:sz w:val="24"/>
          <w:szCs w:val="24"/>
          <w:lang w:eastAsia="pt-BR"/>
        </w:rPr>
        <w:t>.1. Incumbirá ao contratante divulgar o presente instrumento no Portal Nacional de Contratações Públicas (PNCP), na forma e no prazo previsto no art. 94 da Lei 14.133/2021, bem como no respectivo sítio oficial na Internet, em atenção ao art. 91, caput, da Lei n.º 14.133/2021, e ao art. 8º, §2º, da Lei n.º 12.527/2011.</w:t>
      </w:r>
    </w:p>
    <w:p w14:paraId="1EDC94E9" w14:textId="4A9C55CA"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p>
    <w:p w14:paraId="0F497E5F" w14:textId="6CAC089B"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b/>
          <w:bCs/>
          <w:sz w:val="24"/>
          <w:szCs w:val="24"/>
          <w:lang w:eastAsia="pt-BR"/>
        </w:rPr>
        <w:t>1</w:t>
      </w:r>
      <w:r w:rsidR="00C03E0D" w:rsidRPr="00472FE9">
        <w:rPr>
          <w:rFonts w:ascii="Arial" w:eastAsia="Times New Roman" w:hAnsi="Arial" w:cs="Arial"/>
          <w:b/>
          <w:bCs/>
          <w:sz w:val="24"/>
          <w:szCs w:val="24"/>
          <w:lang w:eastAsia="pt-BR"/>
        </w:rPr>
        <w:t>7</w:t>
      </w:r>
      <w:r w:rsidRPr="00472FE9">
        <w:rPr>
          <w:rFonts w:ascii="Arial" w:eastAsia="Times New Roman" w:hAnsi="Arial" w:cs="Arial"/>
          <w:b/>
          <w:bCs/>
          <w:sz w:val="24"/>
          <w:szCs w:val="24"/>
          <w:lang w:eastAsia="pt-BR"/>
        </w:rPr>
        <w:t>. CLÁUSULA DÉCIMA SÉTIMA - COMUNICAÇÕES</w:t>
      </w:r>
    </w:p>
    <w:p w14:paraId="1181C02E" w14:textId="21B531CF"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1</w:t>
      </w:r>
      <w:r w:rsidR="00C03E0D" w:rsidRPr="00472FE9">
        <w:rPr>
          <w:rFonts w:ascii="Arial" w:eastAsia="Times New Roman" w:hAnsi="Arial" w:cs="Arial"/>
          <w:sz w:val="24"/>
          <w:szCs w:val="24"/>
          <w:lang w:eastAsia="pt-BR"/>
        </w:rPr>
        <w:t>7</w:t>
      </w:r>
      <w:r w:rsidRPr="00472FE9">
        <w:rPr>
          <w:rFonts w:ascii="Arial" w:eastAsia="Times New Roman" w:hAnsi="Arial" w:cs="Arial"/>
          <w:sz w:val="24"/>
          <w:szCs w:val="24"/>
          <w:lang w:eastAsia="pt-BR"/>
        </w:rPr>
        <w:t>.1. Eventuais correspondências expedidas pelas partes signatárias deverão mencionar o número deste instrumento e o assunto específico da correspondência.</w:t>
      </w:r>
    </w:p>
    <w:p w14:paraId="39B66AFF" w14:textId="457250DF"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1</w:t>
      </w:r>
      <w:r w:rsidR="00C03E0D" w:rsidRPr="00472FE9">
        <w:rPr>
          <w:rFonts w:ascii="Arial" w:eastAsia="Times New Roman" w:hAnsi="Arial" w:cs="Arial"/>
          <w:sz w:val="24"/>
          <w:szCs w:val="24"/>
          <w:lang w:eastAsia="pt-BR"/>
        </w:rPr>
        <w:t>7</w:t>
      </w:r>
      <w:r w:rsidRPr="00472FE9">
        <w:rPr>
          <w:rFonts w:ascii="Arial" w:eastAsia="Times New Roman" w:hAnsi="Arial" w:cs="Arial"/>
          <w:sz w:val="24"/>
          <w:szCs w:val="24"/>
          <w:lang w:eastAsia="pt-BR"/>
        </w:rPr>
        <w:t xml:space="preserve">.1.1. As comunicações feitas ao contratante deverão ser endereçadas à </w:t>
      </w:r>
      <w:r w:rsidR="00FB072A" w:rsidRPr="00472FE9">
        <w:rPr>
          <w:rFonts w:ascii="Arial" w:eastAsia="Times New Roman" w:hAnsi="Arial" w:cs="Arial"/>
          <w:sz w:val="24"/>
          <w:szCs w:val="24"/>
          <w:lang w:eastAsia="pt-BR"/>
        </w:rPr>
        <w:t>Divisão de Material e de Patrimônio - DUMP</w:t>
      </w:r>
      <w:r w:rsidRPr="00472FE9">
        <w:rPr>
          <w:rFonts w:ascii="Arial" w:eastAsia="Times New Roman" w:hAnsi="Arial" w:cs="Arial"/>
          <w:sz w:val="24"/>
          <w:szCs w:val="24"/>
          <w:lang w:eastAsia="pt-BR"/>
        </w:rPr>
        <w:t xml:space="preserve">, situada na </w:t>
      </w:r>
      <w:r w:rsidR="00FB072A" w:rsidRPr="00472FE9">
        <w:rPr>
          <w:rFonts w:ascii="Arial" w:eastAsia="Times New Roman" w:hAnsi="Arial" w:cs="Arial"/>
          <w:sz w:val="24"/>
          <w:szCs w:val="24"/>
          <w:lang w:eastAsia="pt-BR"/>
        </w:rPr>
        <w:t>Rua Vemag, 668, Vila Carioca, São Paulo/SP, CEP 04217-050</w:t>
      </w:r>
      <w:r w:rsidRPr="00472FE9">
        <w:rPr>
          <w:rFonts w:ascii="Arial" w:eastAsia="Times New Roman" w:hAnsi="Arial" w:cs="Arial"/>
          <w:sz w:val="24"/>
          <w:szCs w:val="24"/>
          <w:lang w:eastAsia="pt-BR"/>
        </w:rPr>
        <w:t xml:space="preserve">, telefone </w:t>
      </w:r>
      <w:r w:rsidR="00FB072A" w:rsidRPr="00472FE9">
        <w:rPr>
          <w:rFonts w:ascii="Arial" w:eastAsia="Times New Roman" w:hAnsi="Arial" w:cs="Arial"/>
          <w:sz w:val="24"/>
          <w:szCs w:val="24"/>
          <w:lang w:eastAsia="pt-BR"/>
        </w:rPr>
        <w:t>(011) 2202-9739</w:t>
      </w:r>
      <w:r w:rsidRPr="00472FE9">
        <w:rPr>
          <w:rFonts w:ascii="Arial" w:eastAsia="Times New Roman" w:hAnsi="Arial" w:cs="Arial"/>
          <w:sz w:val="24"/>
          <w:szCs w:val="24"/>
          <w:lang w:eastAsia="pt-BR"/>
        </w:rPr>
        <w:t xml:space="preserve">, ou no e-mail: </w:t>
      </w:r>
      <w:hyperlink r:id="rId5" w:history="1">
        <w:r w:rsidR="00FB072A" w:rsidRPr="00472FE9">
          <w:rPr>
            <w:rFonts w:ascii="Arial" w:eastAsia="Times New Roman" w:hAnsi="Arial" w:cs="Arial"/>
            <w:sz w:val="24"/>
            <w:szCs w:val="24"/>
            <w:lang w:eastAsia="pt-BR"/>
          </w:rPr>
          <w:t>admsp-dump@trf3.jus.br</w:t>
        </w:r>
      </w:hyperlink>
      <w:r w:rsidRPr="00472FE9">
        <w:rPr>
          <w:rFonts w:ascii="Arial" w:eastAsia="Times New Roman" w:hAnsi="Arial" w:cs="Arial"/>
          <w:sz w:val="24"/>
          <w:szCs w:val="24"/>
          <w:lang w:eastAsia="pt-BR"/>
        </w:rPr>
        <w:t>.</w:t>
      </w:r>
    </w:p>
    <w:p w14:paraId="26337AA7" w14:textId="72304008"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1</w:t>
      </w:r>
      <w:r w:rsidR="00C03E0D" w:rsidRPr="00472FE9">
        <w:rPr>
          <w:rFonts w:ascii="Arial" w:eastAsia="Times New Roman" w:hAnsi="Arial" w:cs="Arial"/>
          <w:sz w:val="24"/>
          <w:szCs w:val="24"/>
          <w:lang w:eastAsia="pt-BR"/>
        </w:rPr>
        <w:t>7</w:t>
      </w:r>
      <w:r w:rsidRPr="00472FE9">
        <w:rPr>
          <w:rFonts w:ascii="Arial" w:eastAsia="Times New Roman" w:hAnsi="Arial" w:cs="Arial"/>
          <w:sz w:val="24"/>
          <w:szCs w:val="24"/>
          <w:lang w:eastAsia="pt-BR"/>
        </w:rPr>
        <w:t>.1.2. As comunicações feitas pelo contratante em decorrência desta contratação ou de eventuais processos administrativos a ela inerentes, inclusive as relativas ao informe de rendimentos anual (conforme previsão contida no art. 37 da IN RFB nº 1.234/2012, em se tratando de pessoa jurídica, e no art. 3º, § 3º, da IN RFB nº 2.060/2021, no caso de pessoa física), serão realizadas em regra, por via eletrônica, no e-mail .........., conforme informado na Proposta Comercial, devendo o contratado mantê-lo atualizado.</w:t>
      </w:r>
    </w:p>
    <w:p w14:paraId="1FF50D1F" w14:textId="1138B2FF"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1</w:t>
      </w:r>
      <w:r w:rsidR="00C03E0D" w:rsidRPr="00472FE9">
        <w:rPr>
          <w:rFonts w:ascii="Arial" w:eastAsia="Times New Roman" w:hAnsi="Arial" w:cs="Arial"/>
          <w:sz w:val="24"/>
          <w:szCs w:val="24"/>
          <w:lang w:eastAsia="pt-BR"/>
        </w:rPr>
        <w:t>7</w:t>
      </w:r>
      <w:r w:rsidRPr="00472FE9">
        <w:rPr>
          <w:rFonts w:ascii="Arial" w:eastAsia="Times New Roman" w:hAnsi="Arial" w:cs="Arial"/>
          <w:sz w:val="24"/>
          <w:szCs w:val="24"/>
          <w:lang w:eastAsia="pt-BR"/>
        </w:rPr>
        <w:t>.1.3. Ao contratado caberá confirmar o recebimento da correspondência eletrônica, no prazo de 1 (um) dia útil, contado de seu envio pelo contratante.</w:t>
      </w:r>
    </w:p>
    <w:p w14:paraId="1705176F" w14:textId="38D29E60"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1</w:t>
      </w:r>
      <w:r w:rsidR="00C03E0D" w:rsidRPr="00472FE9">
        <w:rPr>
          <w:rFonts w:ascii="Arial" w:eastAsia="Times New Roman" w:hAnsi="Arial" w:cs="Arial"/>
          <w:sz w:val="24"/>
          <w:szCs w:val="24"/>
          <w:lang w:eastAsia="pt-BR"/>
        </w:rPr>
        <w:t>7</w:t>
      </w:r>
      <w:r w:rsidRPr="00472FE9">
        <w:rPr>
          <w:rFonts w:ascii="Arial" w:eastAsia="Times New Roman" w:hAnsi="Arial" w:cs="Arial"/>
          <w:sz w:val="24"/>
          <w:szCs w:val="24"/>
          <w:lang w:eastAsia="pt-BR"/>
        </w:rPr>
        <w:t>.1.3.1. Na hipótese de ausência de confirmação do recebimento da correspondência eletrônica no prazo acima estipulado, considerar-se-á como realizada e recebida a comunicação pelo contratado.</w:t>
      </w:r>
    </w:p>
    <w:p w14:paraId="3960C781" w14:textId="799D9ED1"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lastRenderedPageBreak/>
        <w:t>1</w:t>
      </w:r>
      <w:r w:rsidR="00C03E0D" w:rsidRPr="00472FE9">
        <w:rPr>
          <w:rFonts w:ascii="Arial" w:eastAsia="Times New Roman" w:hAnsi="Arial" w:cs="Arial"/>
          <w:sz w:val="24"/>
          <w:szCs w:val="24"/>
          <w:lang w:eastAsia="pt-BR"/>
        </w:rPr>
        <w:t>7</w:t>
      </w:r>
      <w:r w:rsidRPr="00472FE9">
        <w:rPr>
          <w:rFonts w:ascii="Arial" w:eastAsia="Times New Roman" w:hAnsi="Arial" w:cs="Arial"/>
          <w:sz w:val="24"/>
          <w:szCs w:val="24"/>
          <w:lang w:eastAsia="pt-BR"/>
        </w:rPr>
        <w:t>.1.4. Nos prazos para apresentação de defesa prévia e recurso, a Seção responsável pela intimação do contratado, franqueará, independentemente de pedido expresso, acesso ao “SEI – Sistema Eletrônico de Informações” ao representante legal do contratado, cujos dados foram informados na Proposta Comercial.</w:t>
      </w:r>
    </w:p>
    <w:p w14:paraId="50D272F5" w14:textId="4B5CCBA0"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1</w:t>
      </w:r>
      <w:r w:rsidR="00C03E0D" w:rsidRPr="00472FE9">
        <w:rPr>
          <w:rFonts w:ascii="Arial" w:eastAsia="Times New Roman" w:hAnsi="Arial" w:cs="Arial"/>
          <w:sz w:val="24"/>
          <w:szCs w:val="24"/>
          <w:lang w:eastAsia="pt-BR"/>
        </w:rPr>
        <w:t>7</w:t>
      </w:r>
      <w:r w:rsidRPr="00472FE9">
        <w:rPr>
          <w:rFonts w:ascii="Arial" w:eastAsia="Times New Roman" w:hAnsi="Arial" w:cs="Arial"/>
          <w:sz w:val="24"/>
          <w:szCs w:val="24"/>
          <w:lang w:eastAsia="pt-BR"/>
        </w:rPr>
        <w:t>.1.5. Quando estritamente necessário, as comunicações serão enviadas por via postal, endereçadas à empresa .........., situada na Rua/Avenida .........., nº ..., Bairro, Cidade, Estado, CEP ..., telefone (</w:t>
      </w:r>
      <w:r w:rsidR="00FB072A" w:rsidRPr="00472FE9">
        <w:rPr>
          <w:rFonts w:ascii="Arial" w:eastAsia="Times New Roman" w:hAnsi="Arial" w:cs="Arial"/>
          <w:sz w:val="24"/>
          <w:szCs w:val="24"/>
          <w:lang w:eastAsia="pt-BR"/>
        </w:rPr>
        <w:t>...</w:t>
      </w:r>
      <w:r w:rsidRPr="00472FE9">
        <w:rPr>
          <w:rFonts w:ascii="Arial" w:eastAsia="Times New Roman" w:hAnsi="Arial" w:cs="Arial"/>
          <w:sz w:val="24"/>
          <w:szCs w:val="24"/>
          <w:lang w:eastAsia="pt-BR"/>
        </w:rPr>
        <w:t>) ....</w:t>
      </w:r>
    </w:p>
    <w:p w14:paraId="34910BB4" w14:textId="11C43DB9"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1</w:t>
      </w:r>
      <w:r w:rsidR="00C03E0D" w:rsidRPr="00472FE9">
        <w:rPr>
          <w:rFonts w:ascii="Arial" w:eastAsia="Times New Roman" w:hAnsi="Arial" w:cs="Arial"/>
          <w:sz w:val="24"/>
          <w:szCs w:val="24"/>
          <w:lang w:eastAsia="pt-BR"/>
        </w:rPr>
        <w:t>7</w:t>
      </w:r>
      <w:r w:rsidRPr="00472FE9">
        <w:rPr>
          <w:rFonts w:ascii="Arial" w:eastAsia="Times New Roman" w:hAnsi="Arial" w:cs="Arial"/>
          <w:sz w:val="24"/>
          <w:szCs w:val="24"/>
          <w:lang w:eastAsia="pt-BR"/>
        </w:rPr>
        <w:t>.1.5.1. No caso de intimação para defesa e/ou recurso enviada por via postal e tratando-se de endereço localizado em edifício comercial, o contratado está ciente que a intimação será entregue na portaria e que o prazo para resposta será contado a partir do recebimento por funcionário próprio ou terceirizado atuante na referida portaria.</w:t>
      </w:r>
    </w:p>
    <w:p w14:paraId="3B7AC50B" w14:textId="5362250F"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1</w:t>
      </w:r>
      <w:r w:rsidR="00C03E0D" w:rsidRPr="00472FE9">
        <w:rPr>
          <w:rFonts w:ascii="Arial" w:eastAsia="Times New Roman" w:hAnsi="Arial" w:cs="Arial"/>
          <w:sz w:val="24"/>
          <w:szCs w:val="24"/>
          <w:lang w:eastAsia="pt-BR"/>
        </w:rPr>
        <w:t>7</w:t>
      </w:r>
      <w:r w:rsidRPr="00472FE9">
        <w:rPr>
          <w:rFonts w:ascii="Arial" w:eastAsia="Times New Roman" w:hAnsi="Arial" w:cs="Arial"/>
          <w:sz w:val="24"/>
          <w:szCs w:val="24"/>
          <w:lang w:eastAsia="pt-BR"/>
        </w:rPr>
        <w:t>.1.6. Eventuais mudanças de endereços deverão ser comunicadas por escrito.</w:t>
      </w:r>
    </w:p>
    <w:p w14:paraId="6FE609DD" w14:textId="13ED50F5"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p>
    <w:p w14:paraId="67155F70" w14:textId="187F1AA1"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b/>
          <w:bCs/>
          <w:sz w:val="24"/>
          <w:szCs w:val="24"/>
          <w:lang w:eastAsia="pt-BR"/>
        </w:rPr>
        <w:t>1</w:t>
      </w:r>
      <w:r w:rsidR="00A01819" w:rsidRPr="00472FE9">
        <w:rPr>
          <w:rFonts w:ascii="Arial" w:eastAsia="Times New Roman" w:hAnsi="Arial" w:cs="Arial"/>
          <w:b/>
          <w:bCs/>
          <w:sz w:val="24"/>
          <w:szCs w:val="24"/>
          <w:lang w:eastAsia="pt-BR"/>
        </w:rPr>
        <w:t>8</w:t>
      </w:r>
      <w:r w:rsidRPr="00472FE9">
        <w:rPr>
          <w:rFonts w:ascii="Arial" w:eastAsia="Times New Roman" w:hAnsi="Arial" w:cs="Arial"/>
          <w:b/>
          <w:bCs/>
          <w:sz w:val="24"/>
          <w:szCs w:val="24"/>
          <w:lang w:eastAsia="pt-BR"/>
        </w:rPr>
        <w:t>. CLÁUSULA DÉCIMA O</w:t>
      </w:r>
      <w:r w:rsidR="00A01819" w:rsidRPr="00472FE9">
        <w:rPr>
          <w:rFonts w:ascii="Arial" w:eastAsia="Times New Roman" w:hAnsi="Arial" w:cs="Arial"/>
          <w:b/>
          <w:bCs/>
          <w:sz w:val="24"/>
          <w:szCs w:val="24"/>
          <w:lang w:eastAsia="pt-BR"/>
        </w:rPr>
        <w:t>ITAVA</w:t>
      </w:r>
      <w:r w:rsidRPr="00472FE9">
        <w:rPr>
          <w:rFonts w:ascii="Arial" w:eastAsia="Times New Roman" w:hAnsi="Arial" w:cs="Arial"/>
          <w:b/>
          <w:bCs/>
          <w:sz w:val="24"/>
          <w:szCs w:val="24"/>
          <w:lang w:eastAsia="pt-BR"/>
        </w:rPr>
        <w:t xml:space="preserve"> – FORO</w:t>
      </w:r>
    </w:p>
    <w:p w14:paraId="39FB4B24" w14:textId="7280DB74" w:rsidR="004C055D" w:rsidRPr="00472FE9" w:rsidRDefault="004C055D" w:rsidP="00D7004E">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1</w:t>
      </w:r>
      <w:r w:rsidR="00A01819" w:rsidRPr="00472FE9">
        <w:rPr>
          <w:rFonts w:ascii="Arial" w:eastAsia="Times New Roman" w:hAnsi="Arial" w:cs="Arial"/>
          <w:sz w:val="24"/>
          <w:szCs w:val="24"/>
          <w:lang w:eastAsia="pt-BR"/>
        </w:rPr>
        <w:t>8</w:t>
      </w:r>
      <w:r w:rsidRPr="00472FE9">
        <w:rPr>
          <w:rFonts w:ascii="Arial" w:eastAsia="Times New Roman" w:hAnsi="Arial" w:cs="Arial"/>
          <w:sz w:val="24"/>
          <w:szCs w:val="24"/>
          <w:lang w:eastAsia="pt-BR"/>
        </w:rPr>
        <w:t xml:space="preserve">.1. É eleito o Foro da Justiça Federal </w:t>
      </w:r>
      <w:r w:rsidR="00D7004E" w:rsidRPr="00472FE9">
        <w:rPr>
          <w:rFonts w:ascii="Arial" w:eastAsia="Times New Roman" w:hAnsi="Arial" w:cs="Arial"/>
          <w:sz w:val="24"/>
          <w:szCs w:val="24"/>
          <w:lang w:eastAsia="pt-BR"/>
        </w:rPr>
        <w:t xml:space="preserve">de Primeiro Grau em São Paulo, 1ª Subseção Judiciária, </w:t>
      </w:r>
      <w:r w:rsidRPr="00472FE9">
        <w:rPr>
          <w:rFonts w:ascii="Arial" w:eastAsia="Times New Roman" w:hAnsi="Arial" w:cs="Arial"/>
          <w:sz w:val="24"/>
          <w:szCs w:val="24"/>
          <w:lang w:eastAsia="pt-BR"/>
        </w:rPr>
        <w:t>para dirimir os litígios que decorrerem da execução deste Termo de Contrato que não possam ser compostos pela conciliação, conforme art. 92, §1º da Lei nº 14.133/2021.</w:t>
      </w:r>
    </w:p>
    <w:p w14:paraId="787E7CCA" w14:textId="6509349C" w:rsidR="004C055D" w:rsidRPr="00472FE9" w:rsidRDefault="004C055D"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1</w:t>
      </w:r>
      <w:r w:rsidR="00A01819" w:rsidRPr="00472FE9">
        <w:rPr>
          <w:rFonts w:ascii="Arial" w:eastAsia="Times New Roman" w:hAnsi="Arial" w:cs="Arial"/>
          <w:sz w:val="24"/>
          <w:szCs w:val="24"/>
          <w:lang w:eastAsia="pt-BR"/>
        </w:rPr>
        <w:t>8</w:t>
      </w:r>
      <w:r w:rsidRPr="00472FE9">
        <w:rPr>
          <w:rFonts w:ascii="Arial" w:eastAsia="Times New Roman" w:hAnsi="Arial" w:cs="Arial"/>
          <w:sz w:val="24"/>
          <w:szCs w:val="24"/>
          <w:lang w:eastAsia="pt-BR"/>
        </w:rPr>
        <w:t>.2. A unidade gestora poderá empregar métodos de resolução consensual de conflitos observados o art. 151 da Lei nº 14.133/2021 e a Recomendação nº 140, de 21 de agosto de 2023, do Conselho Nacional de Justiça.</w:t>
      </w:r>
    </w:p>
    <w:p w14:paraId="17C71EC4" w14:textId="77777777" w:rsidR="00D7004E" w:rsidRPr="00472FE9" w:rsidRDefault="00D7004E" w:rsidP="004C055D">
      <w:pPr>
        <w:spacing w:before="100" w:beforeAutospacing="1" w:after="100" w:afterAutospacing="1" w:line="240" w:lineRule="auto"/>
        <w:jc w:val="both"/>
        <w:rPr>
          <w:rFonts w:ascii="Arial" w:eastAsia="Times New Roman" w:hAnsi="Arial" w:cs="Arial"/>
          <w:sz w:val="24"/>
          <w:szCs w:val="24"/>
          <w:lang w:eastAsia="pt-BR"/>
        </w:rPr>
      </w:pPr>
    </w:p>
    <w:p w14:paraId="46CBBA8E" w14:textId="05458067" w:rsidR="00D7004E" w:rsidRPr="00472FE9" w:rsidRDefault="00D7004E" w:rsidP="004C055D">
      <w:pPr>
        <w:spacing w:before="100" w:beforeAutospacing="1" w:after="100" w:afterAutospacing="1" w:line="240" w:lineRule="auto"/>
        <w:jc w:val="both"/>
        <w:rPr>
          <w:rFonts w:ascii="Arial" w:eastAsia="Times New Roman" w:hAnsi="Arial" w:cs="Arial"/>
          <w:sz w:val="24"/>
          <w:szCs w:val="24"/>
          <w:lang w:eastAsia="pt-BR"/>
        </w:rPr>
      </w:pPr>
      <w:r w:rsidRPr="00472FE9">
        <w:rPr>
          <w:rFonts w:ascii="Arial" w:eastAsia="Times New Roman" w:hAnsi="Arial" w:cs="Arial"/>
          <w:sz w:val="24"/>
          <w:szCs w:val="24"/>
          <w:lang w:eastAsia="pt-BR"/>
        </w:rPr>
        <w:t>Assim, por estarem justas e acertadas, firmam as partes o presente Instrumento em meio eletrônico, constante no Processo Administrativo em epígrafe, através do Sistema Eletrônico de Informações da CONTRATANTE.</w:t>
      </w:r>
    </w:p>
    <w:sectPr w:rsidR="00D7004E" w:rsidRPr="00472FE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55D"/>
    <w:rsid w:val="00005971"/>
    <w:rsid w:val="00060B9F"/>
    <w:rsid w:val="0009112B"/>
    <w:rsid w:val="000B52FF"/>
    <w:rsid w:val="00145A46"/>
    <w:rsid w:val="00472FE9"/>
    <w:rsid w:val="004C055D"/>
    <w:rsid w:val="00546CB4"/>
    <w:rsid w:val="005B7DB4"/>
    <w:rsid w:val="007E0945"/>
    <w:rsid w:val="008703DA"/>
    <w:rsid w:val="00903067"/>
    <w:rsid w:val="009A27C7"/>
    <w:rsid w:val="00A01819"/>
    <w:rsid w:val="00B27910"/>
    <w:rsid w:val="00B81EF0"/>
    <w:rsid w:val="00C03E0D"/>
    <w:rsid w:val="00CE47D8"/>
    <w:rsid w:val="00D63DFB"/>
    <w:rsid w:val="00D7004E"/>
    <w:rsid w:val="00D72F3D"/>
    <w:rsid w:val="00EA2CA4"/>
    <w:rsid w:val="00EA550A"/>
    <w:rsid w:val="00FA5440"/>
    <w:rsid w:val="00FB072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3101B"/>
  <w15:chartTrackingRefBased/>
  <w15:docId w15:val="{18D5CB17-0B5B-48F3-964D-830649618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4C055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4C055D"/>
    <w:rPr>
      <w:b/>
      <w:bCs/>
    </w:rPr>
  </w:style>
  <w:style w:type="paragraph" w:customStyle="1" w:styleId="textocentralizadomaiusculas">
    <w:name w:val="texto_centralizado_maiusculas"/>
    <w:basedOn w:val="Normal"/>
    <w:rsid w:val="004C055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4C055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4C055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213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admsp-dump@trf3.jus.br" TargetMode="Externa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B95721CB2E60146A22EAE621B5F9D07" ma:contentTypeVersion="3" ma:contentTypeDescription="Crie um novo documento." ma:contentTypeScope="" ma:versionID="c414b010c87eaa72bb767b4fee70771b">
  <xsd:schema xmlns:xsd="http://www.w3.org/2001/XMLSchema" xmlns:xs="http://www.w3.org/2001/XMLSchema" xmlns:p="http://schemas.microsoft.com/office/2006/metadata/properties" xmlns:ns2="524ea8b9-592a-4328-80d2-3c1b30aae9c3" targetNamespace="http://schemas.microsoft.com/office/2006/metadata/properties" ma:root="true" ma:fieldsID="f8a85fae750230704b15a20425aec5da" ns2:_="">
    <xsd:import namespace="524ea8b9-592a-4328-80d2-3c1b30aae9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ea8b9-592a-4328-80d2-3c1b30aae9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9ED7CE-796E-416A-BC1F-91E8B159331D}">
  <ds:schemaRefs>
    <ds:schemaRef ds:uri="http://schemas.openxmlformats.org/officeDocument/2006/bibliography"/>
  </ds:schemaRefs>
</ds:datastoreItem>
</file>

<file path=customXml/itemProps2.xml><?xml version="1.0" encoding="utf-8"?>
<ds:datastoreItem xmlns:ds="http://schemas.openxmlformats.org/officeDocument/2006/customXml" ds:itemID="{B221385D-E2BC-45DA-8872-8F61FE3B3C29}"/>
</file>

<file path=customXml/itemProps3.xml><?xml version="1.0" encoding="utf-8"?>
<ds:datastoreItem xmlns:ds="http://schemas.openxmlformats.org/officeDocument/2006/customXml" ds:itemID="{70E5AE96-C054-4E58-85AB-FDB9B980214F}"/>
</file>

<file path=customXml/itemProps4.xml><?xml version="1.0" encoding="utf-8"?>
<ds:datastoreItem xmlns:ds="http://schemas.openxmlformats.org/officeDocument/2006/customXml" ds:itemID="{675C4E44-1028-4024-AEE3-D63EA186CBC3}"/>
</file>

<file path=docProps/app.xml><?xml version="1.0" encoding="utf-8"?>
<Properties xmlns="http://schemas.openxmlformats.org/officeDocument/2006/extended-properties" xmlns:vt="http://schemas.openxmlformats.org/officeDocument/2006/docPropsVTypes">
  <Template>Normal</Template>
  <TotalTime>2</TotalTime>
  <Pages>10</Pages>
  <Words>3179</Words>
  <Characters>17167</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20306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Patricia Krodi dos Santos</cp:lastModifiedBy>
  <cp:revision>2</cp:revision>
  <dcterms:created xsi:type="dcterms:W3CDTF">2026-04-17T14:10:00Z</dcterms:created>
  <dcterms:modified xsi:type="dcterms:W3CDTF">2026-04-17T14:10:00Z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0x0101004B95721CB2E60146A22EAE621B5F9D07</vt:lpwstr>
  </property>
</Properties>
</file>