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right" w:leader="none" w:pos="9638"/>
        </w:tabs>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                                                               </w:t>
        <w:tab/>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wp:posOffset>
            </wp:positionH>
            <wp:positionV relativeFrom="paragraph">
              <wp:posOffset>0</wp:posOffset>
            </wp:positionV>
            <wp:extent cx="1084898" cy="1069724"/>
            <wp:effectExtent b="0" l="0" r="0" t="0"/>
            <wp:wrapNone/>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084898" cy="1069724"/>
                    </a:xfrm>
                    <a:prstGeom prst="rect"/>
                    <a:ln/>
                  </pic:spPr>
                </pic:pic>
              </a:graphicData>
            </a:graphic>
          </wp:anchor>
        </w:drawing>
      </w:r>
    </w:p>
    <w:p w:rsidR="00000000" w:rsidDel="00000000" w:rsidP="00000000" w:rsidRDefault="00000000" w:rsidRPr="00000000" w14:paraId="00000002">
      <w:pPr>
        <w:jc w:val="center"/>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03">
      <w:pPr>
        <w:jc w:val="center"/>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04">
      <w:pPr>
        <w:jc w:val="center"/>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TRIBUNAL REGIONAL ELEITORAL DE SÃO PAULO</w:t>
      </w:r>
      <w:r w:rsidDel="00000000" w:rsidR="00000000" w:rsidRPr="00000000">
        <w:rPr>
          <w:rtl w:val="0"/>
        </w:rPr>
      </w:r>
    </w:p>
    <w:p w:rsidR="00000000" w:rsidDel="00000000" w:rsidP="00000000" w:rsidRDefault="00000000" w:rsidRPr="00000000" w14:paraId="00000005">
      <w:pPr>
        <w:jc w:val="center"/>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06">
      <w:pPr>
        <w:jc w:val="center"/>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ESTUDO TÉCNICO PRELIMINAR (ETP)</w:t>
      </w:r>
      <w:r w:rsidDel="00000000" w:rsidR="00000000" w:rsidRPr="00000000">
        <w:rPr>
          <w:rtl w:val="0"/>
        </w:rPr>
      </w:r>
    </w:p>
    <w:p w:rsidR="00000000" w:rsidDel="00000000" w:rsidP="00000000" w:rsidRDefault="00000000" w:rsidRPr="00000000" w14:paraId="00000007">
      <w:pPr>
        <w:jc w:val="center"/>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08">
      <w:pPr>
        <w:jc w:val="center"/>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Fonte normativa: art.18, inciso I, § 1º e 2º, da Lei n. 14.133/2021</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SEI</w:t>
      </w: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0058136-77.2024.6.26.8000</w:t>
      </w:r>
      <w:r w:rsidDel="00000000" w:rsidR="00000000" w:rsidRPr="00000000">
        <w:rPr>
          <w:rtl w:val="0"/>
        </w:rPr>
      </w:r>
    </w:p>
    <w:p w:rsidR="00000000" w:rsidDel="00000000" w:rsidP="00000000" w:rsidRDefault="00000000" w:rsidRPr="00000000" w14:paraId="0000000D">
      <w:pPr>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0E">
      <w:pPr>
        <w:rPr>
          <w:rFonts w:ascii="Arial" w:cs="Arial" w:eastAsia="Arial" w:hAnsi="Arial"/>
          <w:color w:val="ff0000"/>
          <w:sz w:val="22"/>
          <w:szCs w:val="22"/>
          <w:vertAlign w:val="baseline"/>
        </w:rPr>
      </w:pPr>
      <w:r w:rsidDel="00000000" w:rsidR="00000000" w:rsidRPr="00000000">
        <w:rPr>
          <w:rFonts w:ascii="Arial" w:cs="Arial" w:eastAsia="Arial" w:hAnsi="Arial"/>
          <w:b w:val="1"/>
          <w:sz w:val="22"/>
          <w:szCs w:val="22"/>
          <w:vertAlign w:val="baseline"/>
          <w:rtl w:val="0"/>
        </w:rPr>
        <w:t xml:space="preserve">OBJETO: </w:t>
      </w:r>
      <w:r w:rsidDel="00000000" w:rsidR="00000000" w:rsidRPr="00000000">
        <w:rPr>
          <w:rtl w:val="0"/>
        </w:rPr>
      </w:r>
    </w:p>
    <w:p w:rsidR="00000000" w:rsidDel="00000000" w:rsidP="00000000" w:rsidRDefault="00000000" w:rsidRPr="00000000" w14:paraId="0000000F">
      <w:pPr>
        <w:rPr>
          <w:rFonts w:ascii="Arial" w:cs="Arial" w:eastAsia="Arial" w:hAnsi="Arial"/>
          <w:color w:val="ff0000"/>
          <w:sz w:val="22"/>
          <w:szCs w:val="22"/>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 presente Estudo Técnico Preliminar visa tratar da necessidade de fornecimento de balcões de atendimento e de bancadas de trabalho para os cartórios eleitorais. </w:t>
      </w:r>
    </w:p>
    <w:p w:rsidR="00000000" w:rsidDel="00000000" w:rsidP="00000000" w:rsidRDefault="00000000" w:rsidRPr="00000000" w14:paraId="00000011">
      <w:pPr>
        <w:rPr>
          <w:rFonts w:ascii="Arial" w:cs="Arial" w:eastAsia="Arial" w:hAnsi="Arial"/>
          <w:color w:val="ff0000"/>
          <w:sz w:val="22"/>
          <w:szCs w:val="22"/>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bfbfbf" w:val="clear"/>
        <w:spacing w:after="0" w:before="0" w:line="240" w:lineRule="auto"/>
        <w:ind w:left="425.19685039370086" w:right="0" w:hanging="36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IDENTIFICAÇÃO</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DA </w:t>
      </w:r>
      <w:r w:rsidDel="00000000" w:rsidR="00000000" w:rsidRPr="00000000">
        <w:rPr>
          <w:rFonts w:ascii="Arial" w:cs="Arial" w:eastAsia="Arial" w:hAnsi="Arial"/>
          <w:b w:val="1"/>
          <w:sz w:val="22"/>
          <w:szCs w:val="22"/>
          <w:rtl w:val="0"/>
        </w:rPr>
        <w:t xml:space="preserve">UNIDADE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SOLICITANTE</w:t>
      </w:r>
      <w:r w:rsidDel="00000000" w:rsidR="00000000" w:rsidRPr="00000000">
        <w:rPr>
          <w:rtl w:val="0"/>
        </w:rPr>
      </w:r>
    </w:p>
    <w:p w:rsidR="00000000" w:rsidDel="00000000" w:rsidP="00000000" w:rsidRDefault="00000000" w:rsidRPr="00000000" w14:paraId="00000013">
      <w:pPr>
        <w:spacing w:line="360" w:lineRule="auto"/>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14">
      <w:pPr>
        <w:spacing w:line="360" w:lineRule="auto"/>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Seção Requisitante: Seção de Reparação em Serralheria e Marcenaria</w:t>
      </w:r>
    </w:p>
    <w:p w:rsidR="00000000" w:rsidDel="00000000" w:rsidP="00000000" w:rsidRDefault="00000000" w:rsidRPr="00000000" w14:paraId="00000015">
      <w:pPr>
        <w:spacing w:line="360" w:lineRule="auto"/>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Coordenadoria: Coordenadoria de Manutenção e Instalação Predial</w:t>
      </w:r>
    </w:p>
    <w:p w:rsidR="00000000" w:rsidDel="00000000" w:rsidP="00000000" w:rsidRDefault="00000000" w:rsidRPr="00000000" w14:paraId="00000016">
      <w:pPr>
        <w:spacing w:line="360" w:lineRule="auto"/>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Secretaria/Assessoria: Secretaria de Gestão de Serviços</w:t>
      </w:r>
    </w:p>
    <w:p w:rsidR="00000000" w:rsidDel="00000000" w:rsidP="00000000" w:rsidRDefault="00000000" w:rsidRPr="00000000" w14:paraId="00000017">
      <w:pPr>
        <w:spacing w:line="360" w:lineRule="auto"/>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E-mail: sesemar@tre-sp.jus.br</w:t>
      </w:r>
    </w:p>
    <w:p w:rsidR="00000000" w:rsidDel="00000000" w:rsidP="00000000" w:rsidRDefault="00000000" w:rsidRPr="00000000" w14:paraId="00000018">
      <w:pPr>
        <w:spacing w:line="360" w:lineRule="auto"/>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Ramal:  2254 – 2475 - 2485</w:t>
      </w:r>
    </w:p>
    <w:p w:rsidR="00000000" w:rsidDel="00000000" w:rsidP="00000000" w:rsidRDefault="00000000" w:rsidRPr="00000000" w14:paraId="00000019">
      <w:pPr>
        <w:spacing w:line="360" w:lineRule="auto"/>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Responsável: José Luiz Marques</w:t>
      </w:r>
    </w:p>
    <w:p w:rsidR="00000000" w:rsidDel="00000000" w:rsidP="00000000" w:rsidRDefault="00000000" w:rsidRPr="00000000" w14:paraId="0000001A">
      <w:pPr>
        <w:spacing w:line="360" w:lineRule="auto"/>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PAC 2025:</w:t>
      </w:r>
      <w:r w:rsidDel="00000000" w:rsidR="00000000" w:rsidRPr="00000000">
        <w:rPr>
          <w:rFonts w:ascii="Arial" w:cs="Arial" w:eastAsia="Arial" w:hAnsi="Arial"/>
          <w:sz w:val="22"/>
          <w:szCs w:val="22"/>
          <w:vertAlign w:val="baseline"/>
          <w:rtl w:val="0"/>
        </w:rPr>
        <w:t xml:space="preserve"> item 69 da SGS (X) </w:t>
      </w:r>
    </w:p>
    <w:p w:rsidR="00000000" w:rsidDel="00000000" w:rsidP="00000000" w:rsidRDefault="00000000" w:rsidRPr="00000000" w14:paraId="0000001B">
      <w:pPr>
        <w:spacing w:line="360" w:lineRule="auto"/>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(Fundamento: Lei n. 14.133/2021. Necessidade de alinhamento da contratação pretendida ao planejamento)</w:t>
      </w:r>
    </w:p>
    <w:p w:rsidR="00000000" w:rsidDel="00000000" w:rsidP="00000000" w:rsidRDefault="00000000" w:rsidRPr="00000000" w14:paraId="0000001C">
      <w:pPr>
        <w:spacing w:line="360" w:lineRule="auto"/>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Previsão de recebimento do objeto</w:t>
      </w:r>
      <w:r w:rsidDel="00000000" w:rsidR="00000000" w:rsidRPr="00000000">
        <w:rPr>
          <w:rFonts w:ascii="Arial" w:cs="Arial" w:eastAsia="Arial" w:hAnsi="Arial"/>
          <w:sz w:val="22"/>
          <w:szCs w:val="22"/>
          <w:vertAlign w:val="baseline"/>
          <w:rtl w:val="0"/>
        </w:rPr>
        <w:t xml:space="preserve">: 15/07/2025</w:t>
      </w:r>
    </w:p>
    <w:p w:rsidR="00000000" w:rsidDel="00000000" w:rsidP="00000000" w:rsidRDefault="00000000" w:rsidRPr="00000000" w14:paraId="0000001D">
      <w:pPr>
        <w:spacing w:line="360" w:lineRule="auto"/>
        <w:rPr>
          <w:rFonts w:ascii="Arial" w:cs="Arial" w:eastAsia="Arial" w:hAnsi="Arial"/>
          <w:b w:val="0"/>
          <w:sz w:val="22"/>
          <w:szCs w:val="22"/>
          <w:vertAlign w:val="baseline"/>
        </w:rPr>
      </w:pPr>
      <w:r w:rsidDel="00000000" w:rsidR="00000000" w:rsidRPr="00000000">
        <w:rPr>
          <w:rFonts w:ascii="Arial" w:cs="Arial" w:eastAsia="Arial" w:hAnsi="Arial"/>
          <w:sz w:val="22"/>
          <w:szCs w:val="22"/>
          <w:vertAlign w:val="baseline"/>
          <w:rtl w:val="0"/>
        </w:rPr>
        <w:t xml:space="preserve">Fonte de recursos orçamentários. Valor previsto na proposta orçamentária (R$ 25.240,00) </w:t>
      </w:r>
      <w:r w:rsidDel="00000000" w:rsidR="00000000" w:rsidRPr="00000000">
        <w:rPr>
          <w:rtl w:val="0"/>
        </w:rPr>
      </w:r>
    </w:p>
    <w:p w:rsidR="00000000" w:rsidDel="00000000" w:rsidP="00000000" w:rsidRDefault="00000000" w:rsidRPr="00000000" w14:paraId="0000001E">
      <w:pPr>
        <w:spacing w:line="360" w:lineRule="auto"/>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Critério de sustentabilidade:</w:t>
      </w:r>
      <w:r w:rsidDel="00000000" w:rsidR="00000000" w:rsidRPr="00000000">
        <w:rPr>
          <w:rFonts w:ascii="Arial" w:cs="Arial" w:eastAsia="Arial" w:hAnsi="Arial"/>
          <w:sz w:val="22"/>
          <w:szCs w:val="22"/>
          <w:vertAlign w:val="baseline"/>
          <w:rtl w:val="0"/>
        </w:rPr>
        <w:t xml:space="preserve"> ( X ) Sim ou ( ) Não, .</w:t>
      </w:r>
    </w:p>
    <w:p w:rsidR="00000000" w:rsidDel="00000000" w:rsidP="00000000" w:rsidRDefault="00000000" w:rsidRPr="00000000" w14:paraId="0000001F">
      <w:pPr>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Critério de Acessibilidade:</w:t>
      </w:r>
      <w:r w:rsidDel="00000000" w:rsidR="00000000" w:rsidRPr="00000000">
        <w:rPr>
          <w:rFonts w:ascii="Arial" w:cs="Arial" w:eastAsia="Arial" w:hAnsi="Arial"/>
          <w:sz w:val="22"/>
          <w:szCs w:val="22"/>
          <w:vertAlign w:val="baseline"/>
          <w:rtl w:val="0"/>
        </w:rPr>
        <w:t xml:space="preserve"> (   ) Sim ou ( X ) Não</w:t>
      </w:r>
    </w:p>
    <w:p w:rsidR="00000000" w:rsidDel="00000000" w:rsidP="00000000" w:rsidRDefault="00000000" w:rsidRPr="00000000" w14:paraId="00000020">
      <w:pPr>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21">
      <w:pPr>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bfbfbf" w:val="clear"/>
        <w:spacing w:after="0" w:before="0" w:line="240" w:lineRule="auto"/>
        <w:ind w:left="425.19685039370086" w:right="0" w:hanging="360"/>
        <w:jc w:val="both"/>
        <w:rPr>
          <w:rFonts w:ascii="Arial" w:cs="Arial" w:eastAsia="Arial" w:hAnsi="Arial"/>
          <w:b w:val="1"/>
          <w:sz w:val="22"/>
          <w:szCs w:val="22"/>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VISÃO </w:t>
      </w:r>
      <w:r w:rsidDel="00000000" w:rsidR="00000000" w:rsidRPr="00000000">
        <w:rPr>
          <w:rFonts w:ascii="Arial" w:cs="Arial" w:eastAsia="Arial" w:hAnsi="Arial"/>
          <w:b w:val="1"/>
          <w:sz w:val="22"/>
          <w:szCs w:val="22"/>
          <w:rtl w:val="0"/>
        </w:rPr>
        <w:t xml:space="preserve">GERAL</w:t>
      </w:r>
    </w:p>
    <w:p w:rsidR="00000000" w:rsidDel="00000000" w:rsidP="00000000" w:rsidRDefault="00000000" w:rsidRPr="00000000" w14:paraId="00000023">
      <w:pPr>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sz w:val="22"/>
          <w:szCs w:val="22"/>
          <w:rtl w:val="0"/>
        </w:rPr>
        <w:t xml:space="preserve">2.1.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 princípio, consideramos como solução apta a atender a necessidade de fornecimento de balcões de atendimento e bancadas de trabalho aos cartórios eleitorais, utilizar mão de obra de servidores artífices especializados na área de marcenaria, pertencentes ao quadro deste Regional e também de marceneiros contratados em regime de dedicação exclusiva de mão de obra como acontece praticamente todos os anos.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sz w:val="22"/>
          <w:szCs w:val="22"/>
          <w:rtl w:val="0"/>
        </w:rPr>
        <w:t xml:space="preserve">2.2.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Cumpre destacar que para a confecção das bancadas de trabalho, as atividades como: corte, preparação e montagem são realizadas pelos funcionários da oficina de marcenaria e para a confecção dos balcões de atendimento, os materiais em MDF são fornecidos pelo licitante vencedor cortados em tamanhos estabelecidos de acordo com o projeto consolidado pelo Tribunal, portanto, as peças em MDF componentes dos balcões devem ser fornecidas pela mesma empresa para preservar a textura e cor dos materiais.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Portanto os critérios de </w:t>
      </w:r>
      <w:r w:rsidDel="00000000" w:rsidR="00000000" w:rsidRPr="00000000">
        <w:rPr>
          <w:rFonts w:ascii="Arial" w:cs="Arial" w:eastAsia="Arial" w:hAnsi="Arial"/>
          <w:sz w:val="22"/>
          <w:szCs w:val="22"/>
          <w:rtl w:val="0"/>
        </w:rPr>
        <w:t xml:space="preserve">julgamento da licitação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deverão ser: </w:t>
      </w:r>
      <w:r w:rsidDel="00000000" w:rsidR="00000000" w:rsidRPr="00000000">
        <w:rPr>
          <w:rFonts w:ascii="Arial" w:cs="Arial" w:eastAsia="Arial" w:hAnsi="Arial"/>
          <w:sz w:val="22"/>
          <w:szCs w:val="22"/>
          <w:rtl w:val="0"/>
        </w:rPr>
        <w:t xml:space="preserve">MENOR PREÇO TOTAL POR GRUPO ÚNICO (itens 1 a 8) 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MENOR PREÇO TOTAL POR ITEM (itens 9 a 14)</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C">
      <w:pPr>
        <w:widowControl w:val="1"/>
        <w:numPr>
          <w:ilvl w:val="0"/>
          <w:numId w:val="3"/>
        </w:numPr>
        <w:pBdr>
          <w:top w:space="0" w:sz="0" w:val="nil"/>
          <w:left w:space="0" w:sz="0" w:val="nil"/>
          <w:bottom w:space="0" w:sz="0" w:val="nil"/>
          <w:right w:space="0" w:sz="0" w:val="nil"/>
          <w:between w:space="0" w:sz="0" w:val="nil"/>
        </w:pBdr>
        <w:shd w:fill="bfbfbf" w:val="clear"/>
        <w:ind w:left="425.19685039370086" w:hanging="360"/>
        <w:jc w:val="both"/>
        <w:rPr>
          <w:rFonts w:ascii="Arial" w:cs="Arial" w:eastAsia="Arial" w:hAnsi="Arial"/>
          <w:b w:val="1"/>
          <w:color w:val="000000"/>
          <w:sz w:val="22"/>
          <w:szCs w:val="22"/>
          <w:vertAlign w:val="baseline"/>
        </w:rPr>
      </w:pPr>
      <w:r w:rsidDel="00000000" w:rsidR="00000000" w:rsidRPr="00000000">
        <w:rPr>
          <w:rFonts w:ascii="Arial" w:cs="Arial" w:eastAsia="Arial" w:hAnsi="Arial"/>
          <w:b w:val="1"/>
          <w:color w:val="000000"/>
          <w:sz w:val="22"/>
          <w:szCs w:val="22"/>
          <w:vertAlign w:val="baseline"/>
          <w:rtl w:val="0"/>
        </w:rPr>
        <w:t xml:space="preserve">DESCRIÇÃO DA NECESSIDADE DA CONTRATAÇÃO (fundamento: inciso I do artigo 18 da Lei n. 14.133/2021)</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numPr>
          <w:ilvl w:val="1"/>
          <w:numId w:val="3"/>
        </w:numPr>
        <w:ind w:left="425.19685039370086" w:hanging="36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Os balcões utilizados nos cartórios eleitorais para atendimento aos eleitores são confeccionados pela SeSeMar, com projeto concebido pela Seção de Engenharia deste TRE-SP. Os materiais utilizados para a confecção dos mesmos estão esgotados. Justifica-se a aquisição para sequência na execução dos serviços</w:t>
      </w:r>
    </w:p>
    <w:p w:rsidR="00000000" w:rsidDel="00000000" w:rsidP="00000000" w:rsidRDefault="00000000" w:rsidRPr="00000000" w14:paraId="0000002F">
      <w:pPr>
        <w:ind w:left="1440" w:firstLine="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5.19685039370086"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3.1.1 Os </w:t>
      </w:r>
      <w:r w:rsidDel="00000000" w:rsidR="00000000" w:rsidRPr="00000000">
        <w:rPr>
          <w:rFonts w:ascii="Arial" w:cs="Arial" w:eastAsia="Arial" w:hAnsi="Arial"/>
          <w:sz w:val="22"/>
          <w:szCs w:val="22"/>
          <w:vertAlign w:val="baseline"/>
          <w:rtl w:val="0"/>
        </w:rPr>
        <w:t xml:space="preserve">balcões de atendimento utilizados pelos cartórios eleitorais são montados pela SeSeMar, utilizando chapas de MDF adquirid</w:t>
      </w:r>
      <w:r w:rsidDel="00000000" w:rsidR="00000000" w:rsidRPr="00000000">
        <w:rPr>
          <w:rFonts w:ascii="Arial" w:cs="Arial" w:eastAsia="Arial" w:hAnsi="Arial"/>
          <w:sz w:val="22"/>
          <w:szCs w:val="22"/>
          <w:rtl w:val="0"/>
        </w:rPr>
        <w:t xml:space="preserve">a</w:t>
      </w:r>
      <w:r w:rsidDel="00000000" w:rsidR="00000000" w:rsidRPr="00000000">
        <w:rPr>
          <w:rFonts w:ascii="Arial" w:cs="Arial" w:eastAsia="Arial" w:hAnsi="Arial"/>
          <w:sz w:val="22"/>
          <w:szCs w:val="22"/>
          <w:vertAlign w:val="baseline"/>
          <w:rtl w:val="0"/>
        </w:rPr>
        <w:t xml:space="preserve">s no mercado e acessórios tais como: ferragem deslizante para teclado, suporte para mesa dobrável, pés para mobiliário e passafios. </w:t>
      </w:r>
      <w:r w:rsidDel="00000000" w:rsidR="00000000" w:rsidRPr="00000000">
        <w:rPr>
          <w:rtl w:val="0"/>
        </w:rPr>
      </w:r>
    </w:p>
    <w:p w:rsidR="00000000" w:rsidDel="00000000" w:rsidP="00000000" w:rsidRDefault="00000000" w:rsidRPr="00000000" w14:paraId="00000031">
      <w:pPr>
        <w:ind w:left="1440" w:firstLine="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sz w:val="22"/>
          <w:szCs w:val="22"/>
          <w:vertAlign w:val="baseline"/>
          <w:rtl w:val="0"/>
        </w:rPr>
        <w:t xml:space="preserve">As </w:t>
      </w:r>
      <w:r w:rsidDel="00000000" w:rsidR="00000000" w:rsidRPr="00000000">
        <w:rPr>
          <w:rFonts w:ascii="Arial" w:cs="Arial" w:eastAsia="Arial" w:hAnsi="Arial"/>
          <w:sz w:val="22"/>
          <w:szCs w:val="22"/>
          <w:rtl w:val="0"/>
        </w:rPr>
        <w:t xml:space="preserve">bancadas</w:t>
      </w:r>
      <w:r w:rsidDel="00000000" w:rsidR="00000000" w:rsidRPr="00000000">
        <w:rPr>
          <w:rFonts w:ascii="Arial" w:cs="Arial" w:eastAsia="Arial" w:hAnsi="Arial"/>
          <w:sz w:val="22"/>
          <w:szCs w:val="22"/>
          <w:vertAlign w:val="baseline"/>
          <w:rtl w:val="0"/>
        </w:rPr>
        <w:t xml:space="preserve"> de trabalho </w:t>
      </w:r>
      <w:r w:rsidDel="00000000" w:rsidR="00000000" w:rsidRPr="00000000">
        <w:rPr>
          <w:rFonts w:ascii="Arial" w:cs="Arial" w:eastAsia="Arial" w:hAnsi="Arial"/>
          <w:sz w:val="22"/>
          <w:szCs w:val="22"/>
          <w:rtl w:val="0"/>
        </w:rPr>
        <w:t xml:space="preserve">utilizadas</w:t>
      </w:r>
      <w:r w:rsidDel="00000000" w:rsidR="00000000" w:rsidRPr="00000000">
        <w:rPr>
          <w:rFonts w:ascii="Arial" w:cs="Arial" w:eastAsia="Arial" w:hAnsi="Arial"/>
          <w:sz w:val="22"/>
          <w:szCs w:val="22"/>
          <w:vertAlign w:val="baseline"/>
          <w:rtl w:val="0"/>
        </w:rPr>
        <w:t xml:space="preserve"> pelos cartórios eleitorais são montadas pela SeSeMar, utilizando peças de sarrafo aparelhado de cedrinho e chapas de compensado adquirid</w:t>
      </w:r>
      <w:r w:rsidDel="00000000" w:rsidR="00000000" w:rsidRPr="00000000">
        <w:rPr>
          <w:rFonts w:ascii="Arial" w:cs="Arial" w:eastAsia="Arial" w:hAnsi="Arial"/>
          <w:sz w:val="22"/>
          <w:szCs w:val="22"/>
          <w:rtl w:val="0"/>
        </w:rPr>
        <w:t xml:space="preserve">a</w:t>
      </w:r>
      <w:r w:rsidDel="00000000" w:rsidR="00000000" w:rsidRPr="00000000">
        <w:rPr>
          <w:rFonts w:ascii="Arial" w:cs="Arial" w:eastAsia="Arial" w:hAnsi="Arial"/>
          <w:sz w:val="22"/>
          <w:szCs w:val="22"/>
          <w:vertAlign w:val="baseline"/>
          <w:rtl w:val="0"/>
        </w:rPr>
        <w:t xml:space="preserve">s no mercado e acessórios, tais como: dobradiças, parafusos e cordas de algodão. </w:t>
      </w:r>
      <w:r w:rsidDel="00000000" w:rsidR="00000000" w:rsidRPr="00000000">
        <w:rPr>
          <w:rtl w:val="0"/>
        </w:rPr>
      </w:r>
    </w:p>
    <w:p w:rsidR="00000000" w:rsidDel="00000000" w:rsidP="00000000" w:rsidRDefault="00000000" w:rsidRPr="00000000" w14:paraId="00000033">
      <w:pPr>
        <w:ind w:left="1440" w:firstLine="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5.19685039370086"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3.2.1 </w:t>
      </w:r>
      <w:r w:rsidDel="00000000" w:rsidR="00000000" w:rsidRPr="00000000">
        <w:rPr>
          <w:rFonts w:ascii="Arial" w:cs="Arial" w:eastAsia="Arial" w:hAnsi="Arial"/>
          <w:sz w:val="22"/>
          <w:szCs w:val="22"/>
          <w:vertAlign w:val="baseline"/>
          <w:rtl w:val="0"/>
        </w:rPr>
        <w:t xml:space="preserve">Os </w:t>
      </w:r>
      <w:r w:rsidDel="00000000" w:rsidR="00000000" w:rsidRPr="00000000">
        <w:rPr>
          <w:rFonts w:ascii="Arial" w:cs="Arial" w:eastAsia="Arial" w:hAnsi="Arial"/>
          <w:sz w:val="22"/>
          <w:szCs w:val="22"/>
          <w:rtl w:val="0"/>
        </w:rPr>
        <w:t xml:space="preserve">artefatos</w:t>
      </w:r>
      <w:r w:rsidDel="00000000" w:rsidR="00000000" w:rsidRPr="00000000">
        <w:rPr>
          <w:rFonts w:ascii="Arial" w:cs="Arial" w:eastAsia="Arial" w:hAnsi="Arial"/>
          <w:sz w:val="22"/>
          <w:szCs w:val="22"/>
          <w:vertAlign w:val="baseline"/>
          <w:rtl w:val="0"/>
        </w:rPr>
        <w:t xml:space="preserve"> produzidos pela Seção de Reparação em Serralheria e Marcenaria são muito importantes para que os cartórios realizem a manutenção/carga das urnas eletrônicas, atividades de uma das etapas da organização das eleições. </w:t>
      </w:r>
      <w:r w:rsidDel="00000000" w:rsidR="00000000" w:rsidRPr="00000000">
        <w:rPr>
          <w:rtl w:val="0"/>
        </w:rPr>
      </w:r>
    </w:p>
    <w:p w:rsidR="00000000" w:rsidDel="00000000" w:rsidP="00000000" w:rsidRDefault="00000000" w:rsidRPr="00000000" w14:paraId="00000035">
      <w:pPr>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36">
      <w:pPr>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bfbfbf" w:val="clear"/>
        <w:spacing w:after="0" w:before="0" w:line="240" w:lineRule="auto"/>
        <w:ind w:left="425.19685039370086" w:right="0" w:hanging="36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REQUISITOS</w:t>
      </w:r>
      <w:r w:rsidDel="00000000" w:rsidR="00000000" w:rsidRPr="00000000">
        <w:rPr>
          <w:rFonts w:ascii="Arial" w:cs="Arial" w:eastAsia="Arial" w:hAnsi="Arial"/>
          <w:b w:val="1"/>
          <w:color w:val="000000"/>
          <w:sz w:val="22"/>
          <w:szCs w:val="22"/>
          <w:vertAlign w:val="baseline"/>
          <w:rtl w:val="0"/>
        </w:rPr>
        <w:t xml:space="preserve"> NECESSÁRIOS PARA A CONTRATAÇÃO (fundamento: inciso III do artigo 18 da Lei n. 14.133/2021)</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sz w:val="22"/>
          <w:szCs w:val="22"/>
          <w:vertAlign w:val="baseline"/>
          <w:rtl w:val="0"/>
        </w:rPr>
        <w:t xml:space="preserve">A </w:t>
      </w:r>
      <w:r w:rsidDel="00000000" w:rsidR="00000000" w:rsidRPr="00000000">
        <w:rPr>
          <w:rFonts w:ascii="Arial" w:cs="Arial" w:eastAsia="Arial" w:hAnsi="Arial"/>
          <w:sz w:val="22"/>
          <w:szCs w:val="22"/>
          <w:rtl w:val="0"/>
        </w:rPr>
        <w:t xml:space="preserve">referida</w:t>
      </w:r>
      <w:r w:rsidDel="00000000" w:rsidR="00000000" w:rsidRPr="00000000">
        <w:rPr>
          <w:rFonts w:ascii="Arial" w:cs="Arial" w:eastAsia="Arial" w:hAnsi="Arial"/>
          <w:sz w:val="22"/>
          <w:szCs w:val="22"/>
          <w:vertAlign w:val="baseline"/>
          <w:rtl w:val="0"/>
        </w:rPr>
        <w:t xml:space="preserve"> aquisição será através de Pregão Eletrônico, com base na lei n. 14.133/2021.</w:t>
      </w:r>
      <w:r w:rsidDel="00000000" w:rsidR="00000000" w:rsidRPr="00000000">
        <w:rPr>
          <w:rtl w:val="0"/>
        </w:rPr>
      </w:r>
    </w:p>
    <w:p w:rsidR="00000000" w:rsidDel="00000000" w:rsidP="00000000" w:rsidRDefault="00000000" w:rsidRPr="00000000" w14:paraId="0000003A">
      <w:pPr>
        <w:ind w:left="-5" w:firstLine="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sz w:val="22"/>
          <w:szCs w:val="22"/>
          <w:vertAlign w:val="baseline"/>
          <w:rtl w:val="0"/>
        </w:rPr>
        <w:t xml:space="preserve">Os </w:t>
      </w:r>
      <w:r w:rsidDel="00000000" w:rsidR="00000000" w:rsidRPr="00000000">
        <w:rPr>
          <w:rFonts w:ascii="Arial" w:cs="Arial" w:eastAsia="Arial" w:hAnsi="Arial"/>
          <w:sz w:val="22"/>
          <w:szCs w:val="22"/>
          <w:rtl w:val="0"/>
        </w:rPr>
        <w:t xml:space="preserve">critérios</w:t>
      </w:r>
      <w:r w:rsidDel="00000000" w:rsidR="00000000" w:rsidRPr="00000000">
        <w:rPr>
          <w:rFonts w:ascii="Arial" w:cs="Arial" w:eastAsia="Arial" w:hAnsi="Arial"/>
          <w:sz w:val="22"/>
          <w:szCs w:val="22"/>
          <w:vertAlign w:val="baseline"/>
          <w:rtl w:val="0"/>
        </w:rPr>
        <w:t xml:space="preserve"> de julgamento serão pelo </w:t>
      </w:r>
      <w:r w:rsidDel="00000000" w:rsidR="00000000" w:rsidRPr="00000000">
        <w:rPr>
          <w:rFonts w:ascii="Arial" w:cs="Arial" w:eastAsia="Arial" w:hAnsi="Arial"/>
          <w:sz w:val="22"/>
          <w:szCs w:val="22"/>
          <w:rtl w:val="0"/>
        </w:rPr>
        <w:t xml:space="preserve">menor preço total por grupo único (itens 1 a 8) e </w:t>
      </w:r>
      <w:r w:rsidDel="00000000" w:rsidR="00000000" w:rsidRPr="00000000">
        <w:rPr>
          <w:rFonts w:ascii="Arial" w:cs="Arial" w:eastAsia="Arial" w:hAnsi="Arial"/>
          <w:sz w:val="22"/>
          <w:szCs w:val="22"/>
          <w:vertAlign w:val="baseline"/>
          <w:rtl w:val="0"/>
        </w:rPr>
        <w:t xml:space="preserve">menor preço total por item (itens 9 a 14).</w:t>
      </w:r>
      <w:r w:rsidDel="00000000" w:rsidR="00000000" w:rsidRPr="00000000">
        <w:rPr>
          <w:rtl w:val="0"/>
        </w:rPr>
      </w:r>
    </w:p>
    <w:p w:rsidR="00000000" w:rsidDel="00000000" w:rsidP="00000000" w:rsidRDefault="00000000" w:rsidRPr="00000000" w14:paraId="0000003C">
      <w:pPr>
        <w:ind w:left="-5" w:firstLine="0"/>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sz w:val="22"/>
          <w:szCs w:val="22"/>
          <w:vertAlign w:val="baseline"/>
          <w:rtl w:val="0"/>
        </w:rPr>
        <w:t xml:space="preserve">Os </w:t>
      </w:r>
      <w:r w:rsidDel="00000000" w:rsidR="00000000" w:rsidRPr="00000000">
        <w:rPr>
          <w:rFonts w:ascii="Arial" w:cs="Arial" w:eastAsia="Arial" w:hAnsi="Arial"/>
          <w:sz w:val="22"/>
          <w:szCs w:val="22"/>
          <w:rtl w:val="0"/>
        </w:rPr>
        <w:t xml:space="preserve">materiais</w:t>
      </w:r>
      <w:r w:rsidDel="00000000" w:rsidR="00000000" w:rsidRPr="00000000">
        <w:rPr>
          <w:rFonts w:ascii="Arial" w:cs="Arial" w:eastAsia="Arial" w:hAnsi="Arial"/>
          <w:sz w:val="22"/>
          <w:szCs w:val="22"/>
          <w:vertAlign w:val="baseline"/>
          <w:rtl w:val="0"/>
        </w:rPr>
        <w:t xml:space="preserve"> objeto deste ETP caracterizam-se como comuns, podem ser objetivamente definidos, por meio de especificações usuais praticadas no mercado, conforme art. 6º, inciso XIII c/c inciso XXIII, alínea “a”, da Lei n° 14.133/2021.</w:t>
      </w: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5.19685039370086"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F">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Além dos critérios de sustentabilidade eventualmente inseridos na descrição do objeto, devem ser atendidos os seguintes requisitos, que se baseiam no Guia Nacional de Contratações Sustentáveis:</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5.19685039370086"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5.19685039370086" w:right="0" w:firstLine="0"/>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4.4.1</w:t>
      </w:r>
      <w:r w:rsidDel="00000000" w:rsidR="00000000" w:rsidRPr="00000000">
        <w:rPr>
          <w:rFonts w:ascii="Arial" w:cs="Arial" w:eastAsia="Arial" w:hAnsi="Arial"/>
          <w:sz w:val="22"/>
          <w:szCs w:val="22"/>
          <w:highlight w:val="white"/>
          <w:rtl w:val="0"/>
        </w:rPr>
        <w:t xml:space="preserve"> Comprovante de Registro no Cadastro Técnico Federal de Atividades Potencialmente Poluidoras ou Utilizadoras de Recursos Ambientais – CTF/APP,</w:t>
      </w:r>
      <w:r w:rsidDel="00000000" w:rsidR="00000000" w:rsidRPr="00000000">
        <w:rPr>
          <w:rFonts w:ascii="Arial" w:cs="Arial" w:eastAsia="Arial" w:hAnsi="Arial"/>
          <w:sz w:val="22"/>
          <w:szCs w:val="22"/>
          <w:highlight w:val="white"/>
          <w:rtl w:val="0"/>
        </w:rPr>
        <w:t xml:space="preserve"> sob administração do Instituto Brasileiro do Meio Ambiente e dos Recursos Naturais Renováveis – IBAMA, acompanhado do respectivo Certificado de Regularidade – CR válido, com chave de Autenticação, nos termos do artigo 17, inciso II, da Lei n° 6.938, de 31 de agosto de 1981, e da Instrução Normativa IBAMA n° 13, de 23 de agosto de 2021 e Instrução Normativa IBAMA nº.6, de 27 de janeiro de 2022, para participação da licitação.</w:t>
      </w:r>
    </w:p>
    <w:p w:rsidR="00000000" w:rsidDel="00000000" w:rsidP="00000000" w:rsidRDefault="00000000" w:rsidRPr="00000000" w14:paraId="00000042">
      <w:pPr>
        <w:widowControl w:val="1"/>
        <w:ind w:left="425.19685039370086" w:firstLine="0"/>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43">
      <w:pPr>
        <w:widowControl w:val="1"/>
        <w:spacing w:after="200" w:line="288" w:lineRule="auto"/>
        <w:ind w:left="425.19685039370086" w:firstLine="0"/>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4.4.2</w:t>
      </w:r>
      <w:r w:rsidDel="00000000" w:rsidR="00000000" w:rsidRPr="00000000">
        <w:rPr>
          <w:rFonts w:ascii="Arial" w:cs="Arial" w:eastAsia="Arial" w:hAnsi="Arial"/>
          <w:b w:val="1"/>
          <w:sz w:val="22"/>
          <w:szCs w:val="22"/>
          <w:highlight w:val="white"/>
          <w:rtl w:val="0"/>
        </w:rPr>
        <w:t xml:space="preserve"> </w:t>
      </w:r>
      <w:r w:rsidDel="00000000" w:rsidR="00000000" w:rsidRPr="00000000">
        <w:rPr>
          <w:rFonts w:ascii="Arial" w:cs="Arial" w:eastAsia="Arial" w:hAnsi="Arial"/>
          <w:sz w:val="22"/>
          <w:szCs w:val="22"/>
          <w:highlight w:val="white"/>
          <w:rtl w:val="0"/>
        </w:rPr>
        <w:t xml:space="preserve">A apresentação do documento acima pode ser dispensada caso o responsável pelo certame, de posse do CNPJ do fabricante, logre êxito em obtê-lo mediante consulta ao sítio oficial do Ibama, anexando-o ao processo (</w:t>
      </w:r>
      <w:hyperlink r:id="rId8">
        <w:r w:rsidDel="00000000" w:rsidR="00000000" w:rsidRPr="00000000">
          <w:rPr>
            <w:rFonts w:ascii="Arial" w:cs="Arial" w:eastAsia="Arial" w:hAnsi="Arial"/>
            <w:color w:val="0000ff"/>
            <w:sz w:val="22"/>
            <w:szCs w:val="22"/>
            <w:highlight w:val="white"/>
            <w:u w:val="single"/>
            <w:rtl w:val="0"/>
          </w:rPr>
          <w:t xml:space="preserve">https://servicos.ibama.gov.br/ctf/publico/certificado_regularidade_consulta.php</w:t>
        </w:r>
      </w:hyperlink>
      <w:r w:rsidDel="00000000" w:rsidR="00000000" w:rsidRPr="00000000">
        <w:rPr>
          <w:rFonts w:ascii="Arial" w:cs="Arial" w:eastAsia="Arial" w:hAnsi="Arial"/>
          <w:sz w:val="22"/>
          <w:szCs w:val="22"/>
          <w:highlight w:val="white"/>
          <w:rtl w:val="0"/>
        </w:rPr>
        <w:t xml:space="preserve">).</w:t>
      </w:r>
    </w:p>
    <w:p w:rsidR="00000000" w:rsidDel="00000000" w:rsidP="00000000" w:rsidRDefault="00000000" w:rsidRPr="00000000" w14:paraId="00000044">
      <w:pPr>
        <w:widowControl w:val="1"/>
        <w:spacing w:after="200" w:line="288" w:lineRule="auto"/>
        <w:ind w:left="425.19685039370086" w:firstLine="0"/>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4.4.3 - Para os produtos fabricados fora do país e cuja importação não esteja enquadrada como atividade potencialmente poluidora e, portanto, isenta de inscrição no CTF/APP do Ibama, a licitante deverá apresentar declaração de que o produto é fabricado fora do país, com devidas documentações comprobatórias, considerado o teor do Parecer-CPLC/DEPConsu/PGF/AGU nº 13/2014 (Documento SEI nº 0807219).</w:t>
      </w:r>
    </w:p>
    <w:p w:rsidR="00000000" w:rsidDel="00000000" w:rsidP="00000000" w:rsidRDefault="00000000" w:rsidRPr="00000000" w14:paraId="00000045">
      <w:pPr>
        <w:widowControl w:val="1"/>
        <w:spacing w:after="200" w:line="288" w:lineRule="auto"/>
        <w:ind w:left="425.19685039370086" w:firstLine="0"/>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4.4.4 - Caso a licitante previamente classificada em primeiro lugar não seja fabricante do produto, mas, sim, revendedora, distribuidora ou lojista em geral e, por conseguinte, não desempenhe diretamente atividades poluidoras ou utilizadoras de recursos ambientais, fugindo, portanto, da obrigação de registro no Cadastro Técnico Federal do Ibama, deverá apresentar o registro ou a certificação do fabricante fornecedor do produto.</w:t>
      </w:r>
    </w:p>
    <w:p w:rsidR="00000000" w:rsidDel="00000000" w:rsidP="00000000" w:rsidRDefault="00000000" w:rsidRPr="00000000" w14:paraId="00000046">
      <w:pPr>
        <w:widowControl w:val="1"/>
        <w:spacing w:after="200" w:line="288" w:lineRule="auto"/>
        <w:ind w:left="425.19685039370086" w:firstLine="0"/>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4.4.5 - Na hipótese de o fabricante ser dispensado de tal registro, por força de dispositivo legal, a licitante deverá apresentar o documento comprobatório ou a declaração correspondente, sob as penas da lei.</w:t>
      </w:r>
    </w:p>
    <w:p w:rsidR="00000000" w:rsidDel="00000000" w:rsidP="00000000" w:rsidRDefault="00000000" w:rsidRPr="00000000" w14:paraId="00000047">
      <w:pPr>
        <w:widowControl w:val="1"/>
        <w:spacing w:after="200" w:line="288" w:lineRule="auto"/>
        <w:ind w:left="425.19685039370086" w:firstLine="0"/>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4.4.6- Em todos os casos cuja atividade esteja desobrigada de inscrição no CTF/APP do Ibama, a licitante deverá apresentar declaração assinada pelo responsável legal, constando a Lei nº 6.938/81 e a IN Ibama nº 13/2021, que desobrigam a inscrição da atividade constante do seu código CNAE – Classificação Nacional de Atividades Econômicas.</w:t>
      </w:r>
    </w:p>
    <w:p w:rsidR="00000000" w:rsidDel="00000000" w:rsidP="00000000" w:rsidRDefault="00000000" w:rsidRPr="00000000" w14:paraId="00000048">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Não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será exigida documentação relativa </w:t>
      </w:r>
      <w:r w:rsidDel="00000000" w:rsidR="00000000" w:rsidRPr="00000000">
        <w:rPr>
          <w:rFonts w:ascii="Arial" w:cs="Arial" w:eastAsia="Arial" w:hAnsi="Arial"/>
          <w:sz w:val="22"/>
          <w:szCs w:val="22"/>
          <w:rtl w:val="0"/>
        </w:rPr>
        <w:t xml:space="preserve">à</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qualificação técnica da empresa.</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Não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será exigida garantia da contratação.</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Não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será exigida a apresentação de amostras para essa contratação.</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Para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 contratação em tela, apenas a aquisição dos materiais será suficiente para atender à necessidade, sendo os balcões e bancadas produzidos com qualidade gerando resultados satisfatórios para a Administração. </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que os resultados sejam satisfatórios, os materiais adquiridos devem apresentar qualidade equivalente ou superior aos materiais das marcas de referência do Termo de Referência encontrados no mercado, respeitando as características de medidas, alinhamento, cor</w:t>
      </w:r>
      <w:r w:rsidDel="00000000" w:rsidR="00000000" w:rsidRPr="00000000">
        <w:rPr>
          <w:rFonts w:ascii="Arial" w:cs="Arial" w:eastAsia="Arial" w:hAnsi="Arial"/>
          <w:sz w:val="22"/>
          <w:szCs w:val="22"/>
          <w:rtl w:val="0"/>
        </w:rPr>
        <w:t xml:space="preserve"> 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textura.</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LOGÍSTICA DE ENTREGA </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w:t>
      </w:r>
      <w:r w:rsidDel="00000000" w:rsidR="00000000" w:rsidRPr="00000000">
        <w:rPr>
          <w:rFonts w:ascii="Arial" w:cs="Arial" w:eastAsia="Arial" w:hAnsi="Arial"/>
          <w:sz w:val="22"/>
          <w:szCs w:val="22"/>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material(is) deverá(ão) ser entregue(s) no seguinte endereço: Rua Francisca Miquelina, 123, 2° SS, Bela Vista, São Paulo/SP, telefone (11) 3130- 2475, de segunda a sexta-feira, das 09 às 18 horas. </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Prazo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 entrega: máximo de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20 (</w:t>
      </w:r>
      <w:r w:rsidDel="00000000" w:rsidR="00000000" w:rsidRPr="00000000">
        <w:rPr>
          <w:rFonts w:ascii="Arial" w:cs="Arial" w:eastAsia="Arial" w:hAnsi="Arial"/>
          <w:sz w:val="22"/>
          <w:szCs w:val="22"/>
          <w:highlight w:val="white"/>
          <w:rtl w:val="0"/>
        </w:rPr>
        <w:t xml:space="preserve">vinte</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dias corridos, contados do recebimento da notificação formal à Contratada pela Contratante, acompanhada da Nota de Empenho, em remessa única.</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bfbfbf" w:val="clear"/>
        <w:spacing w:after="0" w:before="0" w:line="240" w:lineRule="auto"/>
        <w:ind w:left="425.19685039370086" w:right="0" w:hanging="36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ESTIMATIVAS</w:t>
      </w:r>
      <w:r w:rsidDel="00000000" w:rsidR="00000000" w:rsidRPr="00000000">
        <w:rPr>
          <w:rFonts w:ascii="Arial" w:cs="Arial" w:eastAsia="Arial" w:hAnsi="Arial"/>
          <w:b w:val="1"/>
          <w:i w:val="0"/>
          <w:smallCaps w:val="0"/>
          <w:strike w:val="0"/>
          <w:color w:val="000000"/>
          <w:sz w:val="22"/>
          <w:szCs w:val="22"/>
          <w:highlight w:val="lightGray"/>
          <w:u w:val="none"/>
          <w:vertAlign w:val="baseline"/>
          <w:rtl w:val="0"/>
        </w:rPr>
        <w:t xml:space="preserve"> DAS QUANTIDADES (fundamento: inciso IV do artigo 18 da Lei n. 14.133/2021</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Para</w:t>
      </w:r>
      <w:r w:rsidDel="00000000" w:rsidR="00000000" w:rsidRPr="00000000">
        <w:rPr>
          <w:rFonts w:ascii="Arial" w:cs="Arial" w:eastAsia="Arial" w:hAnsi="Arial"/>
          <w:color w:val="000000"/>
          <w:sz w:val="22"/>
          <w:szCs w:val="22"/>
          <w:vertAlign w:val="baseline"/>
          <w:rtl w:val="0"/>
        </w:rPr>
        <w:t xml:space="preserve"> os itens 01 a 14, o quantitativo de material pretendido nesta contratação refere-se à quantidade necessária e suficiente para atender demanda estimada SEGPAT (Seção de Gestão de Patrimônio) para fornecimento de balcões de atendimento e bancadas de trabalho a serem fornecidos aos cartórios eleitorais, em função de futuras assunções com previsão de realização no decorrer do ano de 2025 conforme formalizado por meio do e-mail trocado entre as seções competentes, datado de 05/10/24, conforme documento </w:t>
      </w:r>
      <w:r w:rsidDel="00000000" w:rsidR="00000000" w:rsidRPr="00000000">
        <w:rPr>
          <w:rFonts w:ascii="Arial" w:cs="Arial" w:eastAsia="Arial" w:hAnsi="Arial"/>
          <w:b w:val="1"/>
          <w:color w:val="000000"/>
          <w:sz w:val="22"/>
          <w:szCs w:val="22"/>
          <w:vertAlign w:val="baseline"/>
          <w:rtl w:val="0"/>
        </w:rPr>
        <w:t xml:space="preserve">SEI 6278254</w:t>
      </w:r>
      <w:r w:rsidDel="00000000" w:rsidR="00000000" w:rsidRPr="00000000">
        <w:rPr>
          <w:rFonts w:ascii="Arial" w:cs="Arial" w:eastAsia="Arial" w:hAnsi="Arial"/>
          <w:color w:val="000000"/>
          <w:sz w:val="22"/>
          <w:szCs w:val="22"/>
          <w:vertAlign w:val="baseline"/>
          <w:rtl w:val="0"/>
        </w:rPr>
        <w:t xml:space="preserve">.</w:t>
      </w:r>
      <w:r w:rsidDel="00000000" w:rsidR="00000000" w:rsidRPr="00000000">
        <w:rPr>
          <w:rtl w:val="0"/>
        </w:rPr>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shd w:fill="ffffff" w:val="clear"/>
        <w:jc w:val="both"/>
        <w:rPr>
          <w:rFonts w:ascii="Arial" w:cs="Arial" w:eastAsia="Arial" w:hAnsi="Arial"/>
          <w:color w:val="ff0000"/>
          <w:sz w:val="22"/>
          <w:szCs w:val="22"/>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color w:val="000000"/>
          <w:sz w:val="22"/>
          <w:szCs w:val="22"/>
          <w:vertAlign w:val="baseline"/>
          <w:rtl w:val="0"/>
        </w:rPr>
        <w:t xml:space="preserve">O </w:t>
      </w:r>
      <w:r w:rsidDel="00000000" w:rsidR="00000000" w:rsidRPr="00000000">
        <w:rPr>
          <w:rFonts w:ascii="Arial" w:cs="Arial" w:eastAsia="Arial" w:hAnsi="Arial"/>
          <w:sz w:val="22"/>
          <w:szCs w:val="22"/>
          <w:rtl w:val="0"/>
        </w:rPr>
        <w:t xml:space="preserve">histórico</w:t>
      </w:r>
      <w:r w:rsidDel="00000000" w:rsidR="00000000" w:rsidRPr="00000000">
        <w:rPr>
          <w:rFonts w:ascii="Arial" w:cs="Arial" w:eastAsia="Arial" w:hAnsi="Arial"/>
          <w:color w:val="000000"/>
          <w:sz w:val="22"/>
          <w:szCs w:val="22"/>
          <w:vertAlign w:val="baseline"/>
          <w:rtl w:val="0"/>
        </w:rPr>
        <w:t xml:space="preserve"> de aquisições referentes aos materiais, itens (01 a 14), da tabela a seguir, demonstra tratar-se de consumo anual, pouco variável, sendo as sobras (retalhos de madeira), descartados corretamente em caçambas contratadas com recursos de suprimento de fundos.</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highlight w:val="green"/>
          <w:u w:val="none"/>
          <w:vertAlign w:val="baseline"/>
        </w:rPr>
      </w:pPr>
      <w:r w:rsidDel="00000000" w:rsidR="00000000" w:rsidRPr="00000000">
        <w:rPr>
          <w:rtl w:val="0"/>
        </w:rPr>
      </w:r>
    </w:p>
    <w:tbl>
      <w:tblPr>
        <w:tblStyle w:val="Table1"/>
        <w:tblW w:w="896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54"/>
        <w:gridCol w:w="1202"/>
        <w:gridCol w:w="992"/>
        <w:gridCol w:w="1331"/>
        <w:gridCol w:w="1039"/>
        <w:gridCol w:w="1174"/>
        <w:gridCol w:w="1174"/>
        <w:tblGridChange w:id="0">
          <w:tblGrid>
            <w:gridCol w:w="2054"/>
            <w:gridCol w:w="1202"/>
            <w:gridCol w:w="992"/>
            <w:gridCol w:w="1331"/>
            <w:gridCol w:w="1039"/>
            <w:gridCol w:w="1174"/>
            <w:gridCol w:w="1174"/>
          </w:tblGrid>
        </w:tblGridChange>
      </w:tblGrid>
      <w:tr>
        <w:trPr>
          <w:cantSplit w:val="0"/>
          <w:trHeight w:val="509" w:hRule="atLeast"/>
          <w:tblHeader w:val="0"/>
        </w:trPr>
        <w:tc>
          <w:tcPr>
            <w:vAlign w:val="top"/>
          </w:tcPr>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Item</w:t>
            </w:r>
          </w:p>
        </w:tc>
        <w:tc>
          <w:tcPr>
            <w:vAlign w:val="top"/>
          </w:tcPr>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2019</w:t>
            </w:r>
          </w:p>
        </w:tc>
        <w:tc>
          <w:tcPr>
            <w:vAlign w:val="top"/>
          </w:tcPr>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2020</w:t>
            </w:r>
          </w:p>
        </w:tc>
        <w:tc>
          <w:tcPr>
            <w:vAlign w:val="top"/>
          </w:tcPr>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2021</w:t>
            </w:r>
          </w:p>
        </w:tc>
        <w:tc>
          <w:tcPr>
            <w:vAlign w:val="top"/>
          </w:tcPr>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2022</w:t>
            </w:r>
          </w:p>
        </w:tc>
        <w:tc>
          <w:tcPr>
            <w:vAlign w:val="top"/>
          </w:tcPr>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2023</w:t>
            </w:r>
          </w:p>
        </w:tc>
        <w:tc>
          <w:tcPr>
            <w:vAlign w:val="top"/>
          </w:tcPr>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2024</w:t>
            </w:r>
          </w:p>
        </w:tc>
      </w:tr>
      <w:tr>
        <w:trPr>
          <w:cantSplit w:val="0"/>
          <w:trHeight w:val="509" w:hRule="atLeast"/>
          <w:tblHeader w:val="0"/>
        </w:trPr>
        <w:tc>
          <w:tcPr>
            <w:vAlign w:val="top"/>
          </w:tcPr>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w:t>
            </w:r>
          </w:p>
        </w:tc>
        <w:tc>
          <w:tcPr>
            <w:vAlign w:val="top"/>
          </w:tcPr>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82</w:t>
            </w:r>
          </w:p>
        </w:tc>
        <w:tc>
          <w:tcPr>
            <w:vAlign w:val="top"/>
          </w:tcPr>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35</w:t>
            </w:r>
          </w:p>
        </w:tc>
        <w:tc>
          <w:tcPr>
            <w:vAlign w:val="top"/>
          </w:tcPr>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77</w:t>
            </w:r>
          </w:p>
        </w:tc>
        <w:tc>
          <w:tcPr>
            <w:vAlign w:val="top"/>
          </w:tcPr>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90</w:t>
            </w:r>
          </w:p>
        </w:tc>
      </w:tr>
      <w:tr>
        <w:trPr>
          <w:cantSplit w:val="0"/>
          <w:trHeight w:val="509" w:hRule="atLeast"/>
          <w:tblHeader w:val="0"/>
        </w:trPr>
        <w:tc>
          <w:tcPr>
            <w:vAlign w:val="top"/>
          </w:tcPr>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2</w:t>
            </w:r>
          </w:p>
        </w:tc>
        <w:tc>
          <w:tcPr>
            <w:vAlign w:val="top"/>
          </w:tcPr>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164</w:t>
            </w:r>
          </w:p>
        </w:tc>
        <w:tc>
          <w:tcPr>
            <w:vAlign w:val="top"/>
          </w:tcPr>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70</w:t>
            </w:r>
          </w:p>
        </w:tc>
        <w:tc>
          <w:tcPr>
            <w:vAlign w:val="top"/>
          </w:tcPr>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154</w:t>
            </w:r>
          </w:p>
        </w:tc>
        <w:tc>
          <w:tcPr>
            <w:vAlign w:val="top"/>
          </w:tcPr>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180</w:t>
            </w:r>
          </w:p>
        </w:tc>
      </w:tr>
      <w:tr>
        <w:trPr>
          <w:cantSplit w:val="0"/>
          <w:trHeight w:val="509" w:hRule="atLeast"/>
          <w:tblHeader w:val="0"/>
        </w:trPr>
        <w:tc>
          <w:tcPr>
            <w:vAlign w:val="top"/>
          </w:tcPr>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3</w:t>
            </w:r>
          </w:p>
        </w:tc>
        <w:tc>
          <w:tcPr>
            <w:vAlign w:val="top"/>
          </w:tcPr>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9</w:t>
            </w:r>
          </w:p>
        </w:tc>
        <w:tc>
          <w:tcPr>
            <w:vAlign w:val="top"/>
          </w:tcPr>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35</w:t>
            </w:r>
          </w:p>
        </w:tc>
        <w:tc>
          <w:tcPr>
            <w:vAlign w:val="top"/>
          </w:tcPr>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w:t>
            </w:r>
          </w:p>
        </w:tc>
        <w:tc>
          <w:tcPr>
            <w:vAlign w:val="top"/>
          </w:tcPr>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15</w:t>
            </w:r>
          </w:p>
        </w:tc>
      </w:tr>
      <w:tr>
        <w:trPr>
          <w:cantSplit w:val="0"/>
          <w:trHeight w:val="509" w:hRule="atLeast"/>
          <w:tblHeader w:val="0"/>
        </w:trPr>
        <w:tc>
          <w:tcPr>
            <w:vAlign w:val="top"/>
          </w:tcPr>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4</w:t>
            </w:r>
          </w:p>
        </w:tc>
        <w:tc>
          <w:tcPr>
            <w:vAlign w:val="top"/>
          </w:tcPr>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82</w:t>
            </w:r>
          </w:p>
        </w:tc>
        <w:tc>
          <w:tcPr>
            <w:vAlign w:val="top"/>
          </w:tcPr>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35</w:t>
            </w:r>
          </w:p>
        </w:tc>
        <w:tc>
          <w:tcPr>
            <w:vAlign w:val="top"/>
          </w:tcPr>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77</w:t>
            </w:r>
          </w:p>
        </w:tc>
        <w:tc>
          <w:tcPr>
            <w:vAlign w:val="top"/>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90</w:t>
            </w:r>
          </w:p>
        </w:tc>
      </w:tr>
      <w:tr>
        <w:trPr>
          <w:cantSplit w:val="0"/>
          <w:trHeight w:val="509" w:hRule="atLeast"/>
          <w:tblHeader w:val="0"/>
        </w:trPr>
        <w:tc>
          <w:tcPr>
            <w:vAlign w:val="top"/>
          </w:tcPr>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5</w:t>
            </w:r>
          </w:p>
        </w:tc>
        <w:tc>
          <w:tcPr>
            <w:vAlign w:val="top"/>
          </w:tcPr>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82</w:t>
            </w:r>
          </w:p>
        </w:tc>
        <w:tc>
          <w:tcPr>
            <w:vAlign w:val="top"/>
          </w:tcPr>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35</w:t>
            </w:r>
          </w:p>
        </w:tc>
        <w:tc>
          <w:tcPr>
            <w:vAlign w:val="top"/>
          </w:tcPr>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77</w:t>
            </w:r>
          </w:p>
        </w:tc>
        <w:tc>
          <w:tcPr>
            <w:vAlign w:val="top"/>
          </w:tcPr>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90</w:t>
            </w:r>
          </w:p>
        </w:tc>
      </w:tr>
      <w:tr>
        <w:trPr>
          <w:cantSplit w:val="0"/>
          <w:trHeight w:val="509" w:hRule="atLeast"/>
          <w:tblHeader w:val="0"/>
        </w:trPr>
        <w:tc>
          <w:tcPr>
            <w:vAlign w:val="top"/>
          </w:tcPr>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6</w:t>
            </w:r>
          </w:p>
        </w:tc>
        <w:tc>
          <w:tcPr>
            <w:vAlign w:val="top"/>
          </w:tcPr>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270</w:t>
            </w:r>
          </w:p>
        </w:tc>
        <w:tc>
          <w:tcPr>
            <w:vAlign w:val="top"/>
          </w:tcPr>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20</w:t>
            </w:r>
          </w:p>
        </w:tc>
        <w:tc>
          <w:tcPr>
            <w:vAlign w:val="top"/>
          </w:tcPr>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6</w:t>
            </w:r>
          </w:p>
        </w:tc>
        <w:tc>
          <w:tcPr>
            <w:vAlign w:val="top"/>
          </w:tcPr>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140</w:t>
            </w:r>
          </w:p>
        </w:tc>
        <w:tc>
          <w:tcPr>
            <w:vAlign w:val="top"/>
          </w:tcPr>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12</w:t>
            </w:r>
          </w:p>
        </w:tc>
      </w:tr>
      <w:tr>
        <w:trPr>
          <w:cantSplit w:val="0"/>
          <w:trHeight w:val="509" w:hRule="atLeast"/>
          <w:tblHeader w:val="0"/>
        </w:trPr>
        <w:tc>
          <w:tcPr>
            <w:vAlign w:val="top"/>
          </w:tcPr>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7</w:t>
            </w:r>
          </w:p>
        </w:tc>
        <w:tc>
          <w:tcPr>
            <w:vAlign w:val="top"/>
          </w:tcPr>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135</w:t>
            </w:r>
          </w:p>
        </w:tc>
        <w:tc>
          <w:tcPr>
            <w:vAlign w:val="top"/>
          </w:tcPr>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10</w:t>
            </w:r>
          </w:p>
        </w:tc>
        <w:tc>
          <w:tcPr>
            <w:vAlign w:val="top"/>
          </w:tcPr>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3</w:t>
            </w:r>
          </w:p>
        </w:tc>
        <w:tc>
          <w:tcPr>
            <w:vAlign w:val="top"/>
          </w:tcPr>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70</w:t>
            </w:r>
          </w:p>
        </w:tc>
        <w:tc>
          <w:tcPr>
            <w:vAlign w:val="top"/>
          </w:tcPr>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6</w:t>
            </w:r>
          </w:p>
        </w:tc>
      </w:tr>
      <w:tr>
        <w:trPr>
          <w:cantSplit w:val="0"/>
          <w:trHeight w:val="509" w:hRule="atLeast"/>
          <w:tblHeader w:val="0"/>
        </w:trPr>
        <w:tc>
          <w:tcPr>
            <w:vAlign w:val="top"/>
          </w:tcPr>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8</w:t>
            </w:r>
          </w:p>
        </w:tc>
        <w:tc>
          <w:tcPr>
            <w:vAlign w:val="top"/>
          </w:tcPr>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270</w:t>
            </w:r>
          </w:p>
        </w:tc>
        <w:tc>
          <w:tcPr>
            <w:vAlign w:val="top"/>
          </w:tcPr>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20</w:t>
            </w:r>
          </w:p>
        </w:tc>
        <w:tc>
          <w:tcPr>
            <w:vAlign w:val="top"/>
          </w:tcPr>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6</w:t>
            </w:r>
          </w:p>
        </w:tc>
        <w:tc>
          <w:tcPr>
            <w:vAlign w:val="top"/>
          </w:tcPr>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140</w:t>
            </w:r>
          </w:p>
        </w:tc>
        <w:tc>
          <w:tcPr>
            <w:vAlign w:val="top"/>
          </w:tcPr>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12</w:t>
            </w:r>
          </w:p>
        </w:tc>
      </w:tr>
      <w:tr>
        <w:trPr>
          <w:cantSplit w:val="0"/>
          <w:trHeight w:val="509" w:hRule="atLeast"/>
          <w:tblHeader w:val="0"/>
        </w:trPr>
        <w:tc>
          <w:tcPr>
            <w:vAlign w:val="top"/>
          </w:tcPr>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9</w:t>
            </w:r>
          </w:p>
        </w:tc>
        <w:tc>
          <w:tcPr>
            <w:vAlign w:val="top"/>
          </w:tcPr>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91</w:t>
            </w:r>
          </w:p>
        </w:tc>
        <w:tc>
          <w:tcPr>
            <w:vAlign w:val="top"/>
          </w:tcPr>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35</w:t>
            </w:r>
          </w:p>
        </w:tc>
        <w:tc>
          <w:tcPr>
            <w:vAlign w:val="top"/>
          </w:tcPr>
          <w:p w:rsidR="00000000" w:rsidDel="00000000" w:rsidP="00000000" w:rsidRDefault="00000000" w:rsidRPr="00000000" w14:paraId="000000A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77</w:t>
            </w:r>
          </w:p>
        </w:tc>
        <w:tc>
          <w:tcPr>
            <w:vAlign w:val="top"/>
          </w:tcPr>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A4">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90</w:t>
            </w:r>
          </w:p>
        </w:tc>
      </w:tr>
      <w:tr>
        <w:trPr>
          <w:cantSplit w:val="0"/>
          <w:trHeight w:val="509" w:hRule="atLeast"/>
          <w:tblHeader w:val="0"/>
        </w:trPr>
        <w:tc>
          <w:tcPr>
            <w:vAlign w:val="top"/>
          </w:tcPr>
          <w:p w:rsidR="00000000" w:rsidDel="00000000" w:rsidP="00000000" w:rsidRDefault="00000000" w:rsidRPr="00000000" w14:paraId="000000A5">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10</w:t>
            </w:r>
          </w:p>
        </w:tc>
        <w:tc>
          <w:tcPr>
            <w:vAlign w:val="top"/>
          </w:tcPr>
          <w:p w:rsidR="00000000" w:rsidDel="00000000" w:rsidP="00000000" w:rsidRDefault="00000000" w:rsidRPr="00000000" w14:paraId="000000A6">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904</w:t>
            </w:r>
          </w:p>
        </w:tc>
        <w:tc>
          <w:tcPr>
            <w:vAlign w:val="top"/>
          </w:tcPr>
          <w:p w:rsidR="00000000" w:rsidDel="00000000" w:rsidP="00000000" w:rsidRDefault="00000000" w:rsidRPr="00000000" w14:paraId="000000A7">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A8">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180</w:t>
            </w:r>
          </w:p>
        </w:tc>
        <w:tc>
          <w:tcPr>
            <w:vAlign w:val="top"/>
          </w:tcPr>
          <w:p w:rsidR="00000000" w:rsidDel="00000000" w:rsidP="00000000" w:rsidRDefault="00000000" w:rsidRPr="00000000" w14:paraId="000000A9">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320</w:t>
            </w:r>
          </w:p>
        </w:tc>
        <w:tc>
          <w:tcPr>
            <w:vAlign w:val="top"/>
          </w:tcPr>
          <w:p w:rsidR="00000000" w:rsidDel="00000000" w:rsidP="00000000" w:rsidRDefault="00000000" w:rsidRPr="00000000" w14:paraId="000000AA">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280</w:t>
            </w:r>
          </w:p>
        </w:tc>
        <w:tc>
          <w:tcPr>
            <w:vAlign w:val="top"/>
          </w:tcPr>
          <w:p w:rsidR="00000000" w:rsidDel="00000000" w:rsidP="00000000" w:rsidRDefault="00000000" w:rsidRPr="00000000" w14:paraId="000000AB">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384</w:t>
            </w:r>
          </w:p>
        </w:tc>
      </w:tr>
      <w:tr>
        <w:trPr>
          <w:cantSplit w:val="0"/>
          <w:trHeight w:val="509" w:hRule="atLeast"/>
          <w:tblHeader w:val="0"/>
        </w:trPr>
        <w:tc>
          <w:tcPr>
            <w:vAlign w:val="top"/>
          </w:tcPr>
          <w:p w:rsidR="00000000" w:rsidDel="00000000" w:rsidP="00000000" w:rsidRDefault="00000000" w:rsidRPr="00000000" w14:paraId="000000AC">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11</w:t>
            </w:r>
          </w:p>
        </w:tc>
        <w:tc>
          <w:tcPr>
            <w:vAlign w:val="top"/>
          </w:tcPr>
          <w:p w:rsidR="00000000" w:rsidDel="00000000" w:rsidP="00000000" w:rsidRDefault="00000000" w:rsidRPr="00000000" w14:paraId="000000AD">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995</w:t>
            </w:r>
          </w:p>
        </w:tc>
        <w:tc>
          <w:tcPr>
            <w:vAlign w:val="top"/>
          </w:tcPr>
          <w:p w:rsidR="00000000" w:rsidDel="00000000" w:rsidP="00000000" w:rsidRDefault="00000000" w:rsidRPr="00000000" w14:paraId="000000AE">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AF">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215</w:t>
            </w:r>
          </w:p>
        </w:tc>
        <w:tc>
          <w:tcPr>
            <w:vAlign w:val="top"/>
          </w:tcPr>
          <w:p w:rsidR="00000000" w:rsidDel="00000000" w:rsidP="00000000" w:rsidRDefault="00000000" w:rsidRPr="00000000" w14:paraId="000000B0">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397</w:t>
            </w:r>
          </w:p>
        </w:tc>
        <w:tc>
          <w:tcPr>
            <w:vAlign w:val="top"/>
          </w:tcPr>
          <w:p w:rsidR="00000000" w:rsidDel="00000000" w:rsidP="00000000" w:rsidRDefault="00000000" w:rsidRPr="00000000" w14:paraId="000000B1">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280</w:t>
            </w:r>
          </w:p>
        </w:tc>
        <w:tc>
          <w:tcPr>
            <w:vAlign w:val="top"/>
          </w:tcPr>
          <w:p w:rsidR="00000000" w:rsidDel="00000000" w:rsidP="00000000" w:rsidRDefault="00000000" w:rsidRPr="00000000" w14:paraId="000000B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474</w:t>
            </w:r>
          </w:p>
        </w:tc>
      </w:tr>
      <w:tr>
        <w:trPr>
          <w:cantSplit w:val="0"/>
          <w:trHeight w:val="509" w:hRule="atLeast"/>
          <w:tblHeader w:val="0"/>
        </w:trPr>
        <w:tc>
          <w:tcPr>
            <w:vAlign w:val="top"/>
          </w:tcPr>
          <w:p w:rsidR="00000000" w:rsidDel="00000000" w:rsidP="00000000" w:rsidRDefault="00000000" w:rsidRPr="00000000" w14:paraId="000000B3">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12</w:t>
            </w:r>
          </w:p>
        </w:tc>
        <w:tc>
          <w:tcPr>
            <w:vAlign w:val="top"/>
          </w:tcPr>
          <w:p w:rsidR="00000000" w:rsidDel="00000000" w:rsidP="00000000" w:rsidRDefault="00000000" w:rsidRPr="00000000" w14:paraId="000000B4">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18</w:t>
            </w:r>
          </w:p>
        </w:tc>
        <w:tc>
          <w:tcPr>
            <w:vAlign w:val="top"/>
          </w:tcPr>
          <w:p w:rsidR="00000000" w:rsidDel="00000000" w:rsidP="00000000" w:rsidRDefault="00000000" w:rsidRPr="00000000" w14:paraId="000000B5">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20</w:t>
            </w:r>
          </w:p>
        </w:tc>
        <w:tc>
          <w:tcPr>
            <w:vAlign w:val="top"/>
          </w:tcPr>
          <w:p w:rsidR="00000000" w:rsidDel="00000000" w:rsidP="00000000" w:rsidRDefault="00000000" w:rsidRPr="00000000" w14:paraId="000000B6">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B7">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43</w:t>
            </w:r>
          </w:p>
        </w:tc>
        <w:tc>
          <w:tcPr>
            <w:vAlign w:val="top"/>
          </w:tcPr>
          <w:p w:rsidR="00000000" w:rsidDel="00000000" w:rsidP="00000000" w:rsidRDefault="00000000" w:rsidRPr="00000000" w14:paraId="000000B8">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55</w:t>
            </w:r>
          </w:p>
        </w:tc>
        <w:tc>
          <w:tcPr>
            <w:vAlign w:val="top"/>
          </w:tcPr>
          <w:p w:rsidR="00000000" w:rsidDel="00000000" w:rsidP="00000000" w:rsidRDefault="00000000" w:rsidRPr="00000000" w14:paraId="000000B9">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r>
      <w:tr>
        <w:trPr>
          <w:cantSplit w:val="0"/>
          <w:trHeight w:val="509" w:hRule="atLeast"/>
          <w:tblHeader w:val="0"/>
        </w:trPr>
        <w:tc>
          <w:tcPr>
            <w:vAlign w:val="top"/>
          </w:tcPr>
          <w:p w:rsidR="00000000" w:rsidDel="00000000" w:rsidP="00000000" w:rsidRDefault="00000000" w:rsidRPr="00000000" w14:paraId="000000BA">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13</w:t>
            </w:r>
          </w:p>
        </w:tc>
        <w:tc>
          <w:tcPr>
            <w:vAlign w:val="top"/>
          </w:tcPr>
          <w:p w:rsidR="00000000" w:rsidDel="00000000" w:rsidP="00000000" w:rsidRDefault="00000000" w:rsidRPr="00000000" w14:paraId="000000BB">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BC">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BD">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BE">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BF">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20</w:t>
            </w:r>
          </w:p>
        </w:tc>
        <w:tc>
          <w:tcPr>
            <w:vAlign w:val="top"/>
          </w:tcPr>
          <w:p w:rsidR="00000000" w:rsidDel="00000000" w:rsidP="00000000" w:rsidRDefault="00000000" w:rsidRPr="00000000" w14:paraId="000000C0">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25</w:t>
            </w:r>
          </w:p>
        </w:tc>
      </w:tr>
      <w:tr>
        <w:trPr>
          <w:cantSplit w:val="0"/>
          <w:trHeight w:val="509" w:hRule="atLeast"/>
          <w:tblHeader w:val="0"/>
        </w:trPr>
        <w:tc>
          <w:tcPr>
            <w:vAlign w:val="top"/>
          </w:tcPr>
          <w:p w:rsidR="00000000" w:rsidDel="00000000" w:rsidP="00000000" w:rsidRDefault="00000000" w:rsidRPr="00000000" w14:paraId="000000C1">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14</w:t>
            </w:r>
          </w:p>
        </w:tc>
        <w:tc>
          <w:tcPr>
            <w:vAlign w:val="top"/>
          </w:tcPr>
          <w:p w:rsidR="00000000" w:rsidDel="00000000" w:rsidP="00000000" w:rsidRDefault="00000000" w:rsidRPr="00000000" w14:paraId="000000C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4520</w:t>
            </w:r>
          </w:p>
        </w:tc>
        <w:tc>
          <w:tcPr>
            <w:vAlign w:val="top"/>
          </w:tcPr>
          <w:p w:rsidR="00000000" w:rsidDel="00000000" w:rsidP="00000000" w:rsidRDefault="00000000" w:rsidRPr="00000000" w14:paraId="000000C3">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0</w:t>
            </w:r>
          </w:p>
        </w:tc>
        <w:tc>
          <w:tcPr>
            <w:vAlign w:val="top"/>
          </w:tcPr>
          <w:p w:rsidR="00000000" w:rsidDel="00000000" w:rsidP="00000000" w:rsidRDefault="00000000" w:rsidRPr="00000000" w14:paraId="000000C4">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900</w:t>
            </w:r>
          </w:p>
        </w:tc>
        <w:tc>
          <w:tcPr>
            <w:vAlign w:val="top"/>
          </w:tcPr>
          <w:p w:rsidR="00000000" w:rsidDel="00000000" w:rsidP="00000000" w:rsidRDefault="00000000" w:rsidRPr="00000000" w14:paraId="000000C5">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1600</w:t>
            </w:r>
          </w:p>
        </w:tc>
        <w:tc>
          <w:tcPr>
            <w:vAlign w:val="top"/>
          </w:tcPr>
          <w:p w:rsidR="00000000" w:rsidDel="00000000" w:rsidP="00000000" w:rsidRDefault="00000000" w:rsidRPr="00000000" w14:paraId="000000C6">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1400</w:t>
            </w:r>
          </w:p>
        </w:tc>
        <w:tc>
          <w:tcPr>
            <w:vAlign w:val="top"/>
          </w:tcPr>
          <w:p w:rsidR="00000000" w:rsidDel="00000000" w:rsidP="00000000" w:rsidRDefault="00000000" w:rsidRPr="00000000" w14:paraId="000000C7">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1920</w:t>
            </w:r>
          </w:p>
        </w:tc>
      </w:tr>
    </w:tbl>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bfbfbf" w:val="clear"/>
        <w:spacing w:after="0" w:before="0" w:line="240" w:lineRule="auto"/>
        <w:ind w:left="425.19685039370086" w:right="0" w:hanging="36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LEVANTAMENTO</w:t>
      </w:r>
      <w:r w:rsidDel="00000000" w:rsidR="00000000" w:rsidRPr="00000000">
        <w:rPr>
          <w:rFonts w:ascii="Arial" w:cs="Arial" w:eastAsia="Arial" w:hAnsi="Arial"/>
          <w:b w:val="1"/>
          <w:color w:val="000000"/>
          <w:sz w:val="22"/>
          <w:szCs w:val="22"/>
          <w:vertAlign w:val="baseline"/>
          <w:rtl w:val="0"/>
        </w:rPr>
        <w:t xml:space="preserve"> DE MERCADO E JUSTIFICATIVA DA ESCOLHA DO TIPO E SOLUÇÃO A CONTRATAR (fundamento: inciso V do artigo 18 da Lei n. 14.133/2021)</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color w:val="000000"/>
          <w:sz w:val="22"/>
          <w:szCs w:val="22"/>
          <w:vertAlign w:val="baseline"/>
          <w:rtl w:val="0"/>
        </w:rPr>
        <w:t xml:space="preserve">- </w:t>
      </w:r>
      <w:r w:rsidDel="00000000" w:rsidR="00000000" w:rsidRPr="00000000">
        <w:rPr>
          <w:rFonts w:ascii="Arial" w:cs="Arial" w:eastAsia="Arial" w:hAnsi="Arial"/>
          <w:sz w:val="22"/>
          <w:szCs w:val="22"/>
          <w:rtl w:val="0"/>
        </w:rPr>
        <w:t xml:space="preserve">Considerando</w:t>
      </w:r>
      <w:r w:rsidDel="00000000" w:rsidR="00000000" w:rsidRPr="00000000">
        <w:rPr>
          <w:rFonts w:ascii="Arial" w:cs="Arial" w:eastAsia="Arial" w:hAnsi="Arial"/>
          <w:color w:val="000000"/>
          <w:sz w:val="22"/>
          <w:szCs w:val="22"/>
          <w:vertAlign w:val="baseline"/>
          <w:rtl w:val="0"/>
        </w:rPr>
        <w:t xml:space="preserve"> a necessidade apresentada, demanda por:</w:t>
      </w:r>
      <w:r w:rsidDel="00000000" w:rsidR="00000000" w:rsidRPr="00000000">
        <w:rPr>
          <w:rtl w:val="0"/>
        </w:rPr>
      </w:r>
    </w:p>
    <w:p w:rsidR="00000000" w:rsidDel="00000000" w:rsidP="00000000" w:rsidRDefault="00000000" w:rsidRPr="00000000" w14:paraId="000000CD">
      <w:pPr>
        <w:widowControl w:val="1"/>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2"/>
          <w:szCs w:val="22"/>
          <w:vertAlign w:val="baseline"/>
        </w:rPr>
      </w:pPr>
      <w:r w:rsidDel="00000000" w:rsidR="00000000" w:rsidRPr="00000000">
        <w:rPr>
          <w:rtl w:val="0"/>
        </w:rPr>
      </w:r>
    </w:p>
    <w:p w:rsidR="00000000" w:rsidDel="00000000" w:rsidP="00000000" w:rsidRDefault="00000000" w:rsidRPr="00000000" w14:paraId="000000CE">
      <w:pPr>
        <w:widowControl w:val="1"/>
        <w:pBdr>
          <w:top w:space="0" w:sz="0" w:val="nil"/>
          <w:left w:space="0" w:sz="0" w:val="nil"/>
          <w:bottom w:space="0" w:sz="0" w:val="nil"/>
          <w:right w:space="0" w:sz="0" w:val="nil"/>
          <w:between w:space="0" w:sz="0" w:val="nil"/>
        </w:pBdr>
        <w:shd w:fill="ffffff" w:val="clear"/>
        <w:ind w:left="360" w:firstLine="0"/>
        <w:jc w:val="both"/>
        <w:rPr>
          <w:rFonts w:ascii="Arial" w:cs="Arial" w:eastAsia="Arial" w:hAnsi="Arial"/>
          <w:color w:val="000000"/>
          <w:sz w:val="22"/>
          <w:szCs w:val="22"/>
          <w:vertAlign w:val="baseline"/>
        </w:rPr>
      </w:pPr>
      <w:r w:rsidDel="00000000" w:rsidR="00000000" w:rsidRPr="00000000">
        <w:rPr>
          <w:rFonts w:ascii="Arial" w:cs="Arial" w:eastAsia="Arial" w:hAnsi="Arial"/>
          <w:b w:val="1"/>
          <w:color w:val="000000"/>
          <w:sz w:val="22"/>
          <w:szCs w:val="22"/>
          <w:vertAlign w:val="baseline"/>
          <w:rtl w:val="0"/>
        </w:rPr>
        <w:t xml:space="preserve">- </w:t>
      </w:r>
      <w:r w:rsidDel="00000000" w:rsidR="00000000" w:rsidRPr="00000000">
        <w:rPr>
          <w:rFonts w:ascii="Arial" w:cs="Arial" w:eastAsia="Arial" w:hAnsi="Arial"/>
          <w:color w:val="000000"/>
          <w:sz w:val="22"/>
          <w:szCs w:val="22"/>
          <w:vertAlign w:val="baseline"/>
          <w:rtl w:val="0"/>
        </w:rPr>
        <w:t xml:space="preserve">Confecção de bancadas de trabalho para testes de urnas;</w:t>
      </w:r>
    </w:p>
    <w:p w:rsidR="00000000" w:rsidDel="00000000" w:rsidP="00000000" w:rsidRDefault="00000000" w:rsidRPr="00000000" w14:paraId="000000CF">
      <w:pPr>
        <w:widowControl w:val="1"/>
        <w:pBdr>
          <w:top w:space="0" w:sz="0" w:val="nil"/>
          <w:left w:space="0" w:sz="0" w:val="nil"/>
          <w:bottom w:space="0" w:sz="0" w:val="nil"/>
          <w:right w:space="0" w:sz="0" w:val="nil"/>
          <w:between w:space="0" w:sz="0" w:val="nil"/>
        </w:pBdr>
        <w:shd w:fill="ffffff" w:val="clear"/>
        <w:ind w:left="360" w:firstLine="0"/>
        <w:jc w:val="both"/>
        <w:rPr>
          <w:rFonts w:ascii="Arial" w:cs="Arial" w:eastAsia="Arial" w:hAnsi="Arial"/>
          <w:color w:val="000000"/>
          <w:sz w:val="22"/>
          <w:szCs w:val="22"/>
          <w:vertAlign w:val="baseline"/>
        </w:rPr>
      </w:pPr>
      <w:r w:rsidDel="00000000" w:rsidR="00000000" w:rsidRPr="00000000">
        <w:rPr>
          <w:rFonts w:ascii="Arial" w:cs="Arial" w:eastAsia="Arial" w:hAnsi="Arial"/>
          <w:b w:val="1"/>
          <w:color w:val="000000"/>
          <w:sz w:val="22"/>
          <w:szCs w:val="22"/>
          <w:vertAlign w:val="baseline"/>
          <w:rtl w:val="0"/>
        </w:rPr>
        <w:t xml:space="preserve">-</w:t>
      </w:r>
      <w:r w:rsidDel="00000000" w:rsidR="00000000" w:rsidRPr="00000000">
        <w:rPr>
          <w:rFonts w:ascii="Arial" w:cs="Arial" w:eastAsia="Arial" w:hAnsi="Arial"/>
          <w:color w:val="000000"/>
          <w:sz w:val="22"/>
          <w:szCs w:val="22"/>
          <w:vertAlign w:val="baseline"/>
          <w:rtl w:val="0"/>
        </w:rPr>
        <w:t xml:space="preserve"> Confecção de balcões de atendimento ao eleitor;</w:t>
      </w:r>
    </w:p>
    <w:p w:rsidR="00000000" w:rsidDel="00000000" w:rsidP="00000000" w:rsidRDefault="00000000" w:rsidRPr="00000000" w14:paraId="000000D0">
      <w:pPr>
        <w:widowControl w:val="1"/>
        <w:pBdr>
          <w:top w:space="0" w:sz="0" w:val="nil"/>
          <w:left w:space="0" w:sz="0" w:val="nil"/>
          <w:bottom w:space="0" w:sz="0" w:val="nil"/>
          <w:right w:space="0" w:sz="0" w:val="nil"/>
          <w:between w:space="0" w:sz="0" w:val="nil"/>
        </w:pBdr>
        <w:shd w:fill="ffffff" w:val="clear"/>
        <w:ind w:left="720" w:firstLine="0"/>
        <w:jc w:val="both"/>
        <w:rPr>
          <w:rFonts w:ascii="Arial" w:cs="Arial" w:eastAsia="Arial" w:hAnsi="Arial"/>
          <w:color w:val="000000"/>
          <w:sz w:val="22"/>
          <w:szCs w:val="22"/>
          <w:vertAlign w:val="baseline"/>
        </w:rPr>
      </w:pPr>
      <w:r w:rsidDel="00000000" w:rsidR="00000000" w:rsidRPr="00000000">
        <w:rPr>
          <w:rtl w:val="0"/>
        </w:rPr>
      </w:r>
    </w:p>
    <w:p w:rsidR="00000000" w:rsidDel="00000000" w:rsidP="00000000" w:rsidRDefault="00000000" w:rsidRPr="00000000" w14:paraId="000000D1">
      <w:pPr>
        <w:widowControl w:val="1"/>
        <w:pBdr>
          <w:top w:space="0" w:sz="0" w:val="nil"/>
          <w:left w:space="0" w:sz="0" w:val="nil"/>
          <w:bottom w:space="0" w:sz="0" w:val="nil"/>
          <w:right w:space="0" w:sz="0" w:val="nil"/>
          <w:between w:space="0" w:sz="0" w:val="nil"/>
        </w:pBdr>
        <w:shd w:fill="ffffff" w:val="clear"/>
        <w:ind w:left="720" w:firstLine="0"/>
        <w:jc w:val="both"/>
        <w:rPr>
          <w:rFonts w:ascii="Arial" w:cs="Arial" w:eastAsia="Arial" w:hAnsi="Arial"/>
          <w:color w:val="000000"/>
          <w:sz w:val="22"/>
          <w:szCs w:val="22"/>
          <w:vertAlign w:val="baseline"/>
        </w:rPr>
      </w:pPr>
      <w:r w:rsidDel="00000000" w:rsidR="00000000" w:rsidRPr="00000000">
        <w:rPr>
          <w:rFonts w:ascii="Arial" w:cs="Arial" w:eastAsia="Arial" w:hAnsi="Arial"/>
          <w:sz w:val="22"/>
          <w:szCs w:val="22"/>
          <w:rtl w:val="0"/>
        </w:rPr>
        <w:t xml:space="preserve">I</w:t>
      </w:r>
      <w:r w:rsidDel="00000000" w:rsidR="00000000" w:rsidRPr="00000000">
        <w:rPr>
          <w:rFonts w:ascii="Arial" w:cs="Arial" w:eastAsia="Arial" w:hAnsi="Arial"/>
          <w:color w:val="000000"/>
          <w:sz w:val="22"/>
          <w:szCs w:val="22"/>
          <w:vertAlign w:val="baseline"/>
          <w:rtl w:val="0"/>
        </w:rPr>
        <w:t xml:space="preserve">dentificamos que a solução mais benéfica para ambas as finalidades acima especificadas é a aquisição de materiais a serem utilizados pelos servidores do quadro próprio da SESEMAR e equipe de funcionários terceirizados contratados junto ao TRE/SP sob regime de dedicação exclusiva de mão de obra, neste sentido destacamos como pontos a serem considerados como vantajosos:</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Arial" w:cs="Arial" w:eastAsia="Arial" w:hAnsi="Arial"/>
          <w:b w:val="0"/>
          <w:i w:val="0"/>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Assistência técnica permanente para as manutenções é feita pela própria </w:t>
      </w:r>
      <w:r w:rsidDel="00000000" w:rsidR="00000000" w:rsidRPr="00000000">
        <w:rPr>
          <w:rFonts w:ascii="Arial" w:cs="Arial" w:eastAsia="Arial" w:hAnsi="Arial"/>
          <w:sz w:val="22"/>
          <w:szCs w:val="22"/>
          <w:rtl w:val="0"/>
        </w:rPr>
        <w:t xml:space="preserve">Un.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requisitante (SESEMAR). Sendo assim, trata-se da melhor solução para essa finalidade, uma vez que eventuais reparos são feitos diretamente por meio da mão de obra do Tribunal.</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Arial" w:cs="Arial" w:eastAsia="Arial" w:hAnsi="Arial"/>
          <w:b w:val="0"/>
          <w:i w:val="0"/>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Possibilidade de avaliação do material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in loc</w:t>
      </w:r>
      <w:r w:rsidDel="00000000" w:rsidR="00000000" w:rsidRPr="00000000">
        <w:rPr>
          <w:rFonts w:ascii="Arial" w:cs="Arial" w:eastAsia="Arial" w:hAnsi="Arial"/>
          <w:i w:val="1"/>
          <w:sz w:val="22"/>
          <w:szCs w:val="22"/>
          <w:rtl w:val="0"/>
        </w:rPr>
        <w:t xml:space="preserve">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pelos profissionais;</w:t>
      </w: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Arial" w:cs="Arial" w:eastAsia="Arial" w:hAnsi="Arial"/>
          <w:b w:val="0"/>
          <w:i w:val="0"/>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Possibilidade de customização e </w:t>
      </w:r>
      <w:r w:rsidDel="00000000" w:rsidR="00000000" w:rsidRPr="00000000">
        <w:rPr>
          <w:rFonts w:ascii="Arial" w:cs="Arial" w:eastAsia="Arial" w:hAnsi="Arial"/>
          <w:i w:val="1"/>
          <w:sz w:val="22"/>
          <w:szCs w:val="22"/>
          <w:rtl w:val="0"/>
        </w:rPr>
        <w:t xml:space="preserve">design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 acordo com as necessidades (Exemplo: algum ajuste e/ou confecção sob medida);</w:t>
      </w: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Arial" w:cs="Arial" w:eastAsia="Arial" w:hAnsi="Arial"/>
          <w:b w:val="0"/>
          <w:i w:val="0"/>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Garantir a qualidade dos materiais utilizados (existência de eventual defeito, contaminação, rachaduras...)</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Realizado</w:t>
      </w:r>
      <w:r w:rsidDel="00000000" w:rsidR="00000000" w:rsidRPr="00000000">
        <w:rPr>
          <w:rFonts w:ascii="Arial" w:cs="Arial" w:eastAsia="Arial" w:hAnsi="Arial"/>
          <w:color w:val="000000"/>
          <w:sz w:val="22"/>
          <w:szCs w:val="22"/>
          <w:vertAlign w:val="baseline"/>
          <w:rtl w:val="0"/>
        </w:rPr>
        <w:t xml:space="preserve"> o levantamento de mercado, foram abordadas as seguintes possibilidades:</w:t>
      </w:r>
      <w:r w:rsidDel="00000000" w:rsidR="00000000" w:rsidRPr="00000000">
        <w:rPr>
          <w:rtl w:val="0"/>
        </w:rPr>
      </w:r>
    </w:p>
    <w:p w:rsidR="00000000" w:rsidDel="00000000" w:rsidP="00000000" w:rsidRDefault="00000000" w:rsidRPr="00000000" w14:paraId="000000DC">
      <w:pPr>
        <w:widowControl w:val="1"/>
        <w:jc w:val="both"/>
        <w:rPr>
          <w:rFonts w:ascii="Arial" w:cs="Arial" w:eastAsia="Arial" w:hAnsi="Arial"/>
          <w:color w:val="000000"/>
          <w:sz w:val="22"/>
          <w:szCs w:val="22"/>
          <w:vertAlign w:val="baseline"/>
        </w:rPr>
      </w:pPr>
      <w:r w:rsidDel="00000000" w:rsidR="00000000" w:rsidRPr="00000000">
        <w:rPr>
          <w:rtl w:val="0"/>
        </w:rPr>
      </w:r>
    </w:p>
    <w:p w:rsidR="00000000" w:rsidDel="00000000" w:rsidP="00000000" w:rsidRDefault="00000000" w:rsidRPr="00000000" w14:paraId="000000DD">
      <w:pPr>
        <w:widowControl w:val="1"/>
        <w:numPr>
          <w:ilvl w:val="0"/>
          <w:numId w:val="1"/>
        </w:numPr>
        <w:ind w:left="643" w:hanging="360"/>
        <w:jc w:val="both"/>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Aluguel dos materiais. </w:t>
      </w:r>
    </w:p>
    <w:p w:rsidR="00000000" w:rsidDel="00000000" w:rsidP="00000000" w:rsidRDefault="00000000" w:rsidRPr="00000000" w14:paraId="000000DE">
      <w:pPr>
        <w:widowControl w:val="1"/>
        <w:ind w:left="643" w:firstLine="0"/>
        <w:jc w:val="both"/>
        <w:rPr>
          <w:rFonts w:ascii="Arial" w:cs="Arial" w:eastAsia="Arial" w:hAnsi="Arial"/>
          <w:color w:val="000000"/>
          <w:sz w:val="22"/>
          <w:szCs w:val="22"/>
          <w:vertAlign w:val="baseline"/>
        </w:rPr>
      </w:pPr>
      <w:r w:rsidDel="00000000" w:rsidR="00000000" w:rsidRPr="00000000">
        <w:rPr>
          <w:rtl w:val="0"/>
        </w:rPr>
      </w:r>
    </w:p>
    <w:p w:rsidR="00000000" w:rsidDel="00000000" w:rsidP="00000000" w:rsidRDefault="00000000" w:rsidRPr="00000000" w14:paraId="000000DF">
      <w:pPr>
        <w:widowControl w:val="1"/>
        <w:ind w:left="643" w:firstLine="0"/>
        <w:jc w:val="both"/>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Esta alternativa se torna inviável tendo em vista que os itens 01 a 11 e item 14, são materiais que serão utilizados na confecção de balcões. Já os itens 12 e 13, referem-se a materiais utilizados para a confecção de bancadas de trabalho, que são bens do patrimônio e destinados principalmente para o atendimento aos cartórios eleitorais, que as utilizam para a realização de testes/carga de urnas eletrônicas.</w:t>
      </w:r>
    </w:p>
    <w:p w:rsidR="00000000" w:rsidDel="00000000" w:rsidP="00000000" w:rsidRDefault="00000000" w:rsidRPr="00000000" w14:paraId="000000E0">
      <w:pPr>
        <w:widowControl w:val="1"/>
        <w:ind w:left="720" w:firstLine="0"/>
        <w:jc w:val="both"/>
        <w:rPr>
          <w:rFonts w:ascii="Arial" w:cs="Arial" w:eastAsia="Arial" w:hAnsi="Arial"/>
          <w:color w:val="000000"/>
          <w:sz w:val="22"/>
          <w:szCs w:val="22"/>
          <w:vertAlign w:val="baseline"/>
        </w:rPr>
      </w:pPr>
      <w:r w:rsidDel="00000000" w:rsidR="00000000" w:rsidRPr="00000000">
        <w:rPr>
          <w:rtl w:val="0"/>
        </w:rPr>
      </w:r>
    </w:p>
    <w:p w:rsidR="00000000" w:rsidDel="00000000" w:rsidP="00000000" w:rsidRDefault="00000000" w:rsidRPr="00000000" w14:paraId="000000E1">
      <w:pPr>
        <w:widowControl w:val="1"/>
        <w:numPr>
          <w:ilvl w:val="0"/>
          <w:numId w:val="1"/>
        </w:numPr>
        <w:ind w:left="643" w:hanging="360"/>
        <w:jc w:val="both"/>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Contratação de empresa que realize a confecção de balcões e das bancadas de trabalho. </w:t>
      </w:r>
    </w:p>
    <w:p w:rsidR="00000000" w:rsidDel="00000000" w:rsidP="00000000" w:rsidRDefault="00000000" w:rsidRPr="00000000" w14:paraId="000000E2">
      <w:pPr>
        <w:widowControl w:val="1"/>
        <w:ind w:left="643" w:firstLine="0"/>
        <w:jc w:val="both"/>
        <w:rPr>
          <w:rFonts w:ascii="Arial" w:cs="Arial" w:eastAsia="Arial" w:hAnsi="Arial"/>
          <w:color w:val="000000"/>
          <w:sz w:val="22"/>
          <w:szCs w:val="22"/>
          <w:vertAlign w:val="baseline"/>
        </w:rPr>
      </w:pPr>
      <w:r w:rsidDel="00000000" w:rsidR="00000000" w:rsidRPr="00000000">
        <w:rPr>
          <w:rtl w:val="0"/>
        </w:rPr>
      </w:r>
    </w:p>
    <w:p w:rsidR="00000000" w:rsidDel="00000000" w:rsidP="00000000" w:rsidRDefault="00000000" w:rsidRPr="00000000" w14:paraId="000000E3">
      <w:pPr>
        <w:widowControl w:val="1"/>
        <w:ind w:left="643" w:firstLine="0"/>
        <w:jc w:val="both"/>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Esta alternativa se torna inviável pelo custo mais elevado, pois o Tribunal já dispõe de mão de obra própria para a realização dos referidos trabalhos, necessitando apenas da aquisição dos materiais. </w:t>
      </w:r>
    </w:p>
    <w:p w:rsidR="00000000" w:rsidDel="00000000" w:rsidP="00000000" w:rsidRDefault="00000000" w:rsidRPr="00000000" w14:paraId="000000E4">
      <w:pPr>
        <w:widowControl w:val="1"/>
        <w:jc w:val="both"/>
        <w:rPr>
          <w:rFonts w:ascii="Arial" w:cs="Arial" w:eastAsia="Arial" w:hAnsi="Arial"/>
          <w:color w:val="000000"/>
          <w:sz w:val="22"/>
          <w:szCs w:val="22"/>
          <w:vertAlign w:val="baseline"/>
        </w:rPr>
      </w:pPr>
      <w:r w:rsidDel="00000000" w:rsidR="00000000" w:rsidRPr="00000000">
        <w:rPr>
          <w:rtl w:val="0"/>
        </w:rPr>
      </w:r>
    </w:p>
    <w:p w:rsidR="00000000" w:rsidDel="00000000" w:rsidP="00000000" w:rsidRDefault="00000000" w:rsidRPr="00000000" w14:paraId="000000E5">
      <w:pPr>
        <w:widowControl w:val="1"/>
        <w:numPr>
          <w:ilvl w:val="0"/>
          <w:numId w:val="1"/>
        </w:numPr>
        <w:ind w:left="643" w:hanging="360"/>
        <w:jc w:val="both"/>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 Aquisição dos materiais. </w:t>
      </w:r>
    </w:p>
    <w:p w:rsidR="00000000" w:rsidDel="00000000" w:rsidP="00000000" w:rsidRDefault="00000000" w:rsidRPr="00000000" w14:paraId="000000E6">
      <w:pPr>
        <w:widowControl w:val="1"/>
        <w:ind w:left="643" w:firstLine="0"/>
        <w:jc w:val="both"/>
        <w:rPr>
          <w:rFonts w:ascii="Arial" w:cs="Arial" w:eastAsia="Arial" w:hAnsi="Arial"/>
          <w:color w:val="000000"/>
          <w:sz w:val="22"/>
          <w:szCs w:val="22"/>
          <w:vertAlign w:val="baseline"/>
        </w:rPr>
      </w:pPr>
      <w:r w:rsidDel="00000000" w:rsidR="00000000" w:rsidRPr="00000000">
        <w:rPr>
          <w:rtl w:val="0"/>
        </w:rPr>
      </w:r>
    </w:p>
    <w:p w:rsidR="00000000" w:rsidDel="00000000" w:rsidP="00000000" w:rsidRDefault="00000000" w:rsidRPr="00000000" w14:paraId="000000E7">
      <w:pPr>
        <w:widowControl w:val="1"/>
        <w:ind w:left="643" w:firstLine="0"/>
        <w:jc w:val="both"/>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Essa solução se tornou a mais vantajosa em razão do custo, como também da </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color w:val="000000"/>
          <w:sz w:val="22"/>
          <w:szCs w:val="22"/>
          <w:vertAlign w:val="baseline"/>
          <w:rtl w:val="0"/>
        </w:rPr>
        <w:t xml:space="preserve">expertise</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color w:val="000000"/>
          <w:sz w:val="22"/>
          <w:szCs w:val="22"/>
          <w:vertAlign w:val="baseline"/>
          <w:rtl w:val="0"/>
        </w:rPr>
        <w:t xml:space="preserve"> da equipe de marcenaria da SESEMAR na realização dos serviços, flexibilidade e padronização para a execução das tarefas</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A">
      <w:pPr>
        <w:widowControl w:val="1"/>
        <w:jc w:val="both"/>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Assim sendo, após estudo e avaliação, a solução 3 </w:t>
      </w:r>
      <w:r w:rsidDel="00000000" w:rsidR="00000000" w:rsidRPr="00000000">
        <w:rPr>
          <w:rFonts w:ascii="Arial" w:cs="Arial" w:eastAsia="Arial" w:hAnsi="Arial"/>
          <w:sz w:val="22"/>
          <w:szCs w:val="22"/>
          <w:rtl w:val="0"/>
        </w:rPr>
        <w:t xml:space="preserve">(a</w:t>
      </w:r>
      <w:r w:rsidDel="00000000" w:rsidR="00000000" w:rsidRPr="00000000">
        <w:rPr>
          <w:rFonts w:ascii="Arial" w:cs="Arial" w:eastAsia="Arial" w:hAnsi="Arial"/>
          <w:color w:val="000000"/>
          <w:sz w:val="22"/>
          <w:szCs w:val="22"/>
          <w:vertAlign w:val="baseline"/>
          <w:rtl w:val="0"/>
        </w:rPr>
        <w:t xml:space="preserve">quisição dos materiais) foi a escolhida, pois é a alternativa mais vantajosa econômica e tecnicamente para a Admi</w:t>
      </w:r>
      <w:r w:rsidDel="00000000" w:rsidR="00000000" w:rsidRPr="00000000">
        <w:rPr>
          <w:rFonts w:ascii="Arial" w:cs="Arial" w:eastAsia="Arial" w:hAnsi="Arial"/>
          <w:sz w:val="22"/>
          <w:szCs w:val="22"/>
          <w:rtl w:val="0"/>
        </w:rPr>
        <w:t xml:space="preserve">nistração</w:t>
      </w:r>
      <w:r w:rsidDel="00000000" w:rsidR="00000000" w:rsidRPr="00000000">
        <w:rPr>
          <w:rFonts w:ascii="Arial" w:cs="Arial" w:eastAsia="Arial" w:hAnsi="Arial"/>
          <w:color w:val="000000"/>
          <w:sz w:val="22"/>
          <w:szCs w:val="22"/>
          <w:vertAlign w:val="baseline"/>
          <w:rtl w:val="0"/>
        </w:rPr>
        <w:t xml:space="preserve">.</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bfbfbf" w:val="clear"/>
        <w:spacing w:after="0" w:before="0" w:line="240" w:lineRule="auto"/>
        <w:ind w:left="425.19685039370086" w:right="0" w:hanging="360"/>
        <w:jc w:val="both"/>
        <w:rPr>
          <w:rFonts w:ascii="Arial" w:cs="Arial" w:eastAsia="Arial" w:hAnsi="Arial"/>
          <w:b w:val="1"/>
          <w:sz w:val="22"/>
          <w:szCs w:val="22"/>
        </w:rPr>
      </w:pPr>
      <w:r w:rsidDel="00000000" w:rsidR="00000000" w:rsidRPr="00000000">
        <w:rPr>
          <w:rFonts w:ascii="Arial" w:cs="Arial" w:eastAsia="Arial" w:hAnsi="Arial"/>
          <w:b w:val="1"/>
          <w:color w:val="000000"/>
          <w:sz w:val="22"/>
          <w:szCs w:val="22"/>
          <w:vertAlign w:val="baseline"/>
          <w:rtl w:val="0"/>
        </w:rPr>
        <w:t xml:space="preserve">ESTIMATIVA DO </w:t>
      </w:r>
      <w:r w:rsidDel="00000000" w:rsidR="00000000" w:rsidRPr="00000000">
        <w:rPr>
          <w:rFonts w:ascii="Arial" w:cs="Arial" w:eastAsia="Arial" w:hAnsi="Arial"/>
          <w:b w:val="1"/>
          <w:sz w:val="22"/>
          <w:szCs w:val="22"/>
          <w:rtl w:val="0"/>
        </w:rPr>
        <w:t xml:space="preserve">VALOR</w:t>
      </w:r>
      <w:r w:rsidDel="00000000" w:rsidR="00000000" w:rsidRPr="00000000">
        <w:rPr>
          <w:rFonts w:ascii="Arial" w:cs="Arial" w:eastAsia="Arial" w:hAnsi="Arial"/>
          <w:b w:val="1"/>
          <w:color w:val="000000"/>
          <w:sz w:val="22"/>
          <w:szCs w:val="22"/>
          <w:vertAlign w:val="baseline"/>
          <w:rtl w:val="0"/>
        </w:rPr>
        <w:t xml:space="preserve"> DA CONTRATAÇÃO (fundamento: inciso VI do artigo 18 da Lei n. 14.133/2021)</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sz w:val="22"/>
          <w:szCs w:val="22"/>
          <w:vertAlign w:val="baseline"/>
          <w:rtl w:val="0"/>
        </w:rPr>
        <w:t xml:space="preserve">Para a </w:t>
      </w:r>
      <w:r w:rsidDel="00000000" w:rsidR="00000000" w:rsidRPr="00000000">
        <w:rPr>
          <w:rFonts w:ascii="Arial" w:cs="Arial" w:eastAsia="Arial" w:hAnsi="Arial"/>
          <w:sz w:val="22"/>
          <w:szCs w:val="22"/>
          <w:rtl w:val="0"/>
        </w:rPr>
        <w:t xml:space="preserve">estimativa</w:t>
      </w:r>
      <w:r w:rsidDel="00000000" w:rsidR="00000000" w:rsidRPr="00000000">
        <w:rPr>
          <w:rFonts w:ascii="Arial" w:cs="Arial" w:eastAsia="Arial" w:hAnsi="Arial"/>
          <w:sz w:val="22"/>
          <w:szCs w:val="22"/>
          <w:vertAlign w:val="baseline"/>
          <w:rtl w:val="0"/>
        </w:rPr>
        <w:t xml:space="preserve"> do valor das aquisições, utilizou-se como metodologia a média dos valores obtidos na pesquisa de preços abaixo:</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11415.0" w:type="dxa"/>
        <w:jc w:val="left"/>
        <w:tblInd w:w="-85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45"/>
        <w:gridCol w:w="2490"/>
        <w:gridCol w:w="480"/>
        <w:gridCol w:w="615"/>
        <w:gridCol w:w="765"/>
        <w:gridCol w:w="1020"/>
        <w:gridCol w:w="855"/>
        <w:gridCol w:w="1020"/>
        <w:gridCol w:w="795"/>
        <w:gridCol w:w="975"/>
        <w:gridCol w:w="780"/>
        <w:gridCol w:w="975"/>
        <w:tblGridChange w:id="0">
          <w:tblGrid>
            <w:gridCol w:w="645"/>
            <w:gridCol w:w="2490"/>
            <w:gridCol w:w="480"/>
            <w:gridCol w:w="615"/>
            <w:gridCol w:w="765"/>
            <w:gridCol w:w="1020"/>
            <w:gridCol w:w="855"/>
            <w:gridCol w:w="1020"/>
            <w:gridCol w:w="795"/>
            <w:gridCol w:w="975"/>
            <w:gridCol w:w="780"/>
            <w:gridCol w:w="975"/>
          </w:tblGrid>
        </w:tblGridChange>
      </w:tblGrid>
      <w:tr>
        <w:trPr>
          <w:cantSplit w:val="0"/>
          <w:tblHeader w:val="0"/>
        </w:trPr>
        <w:tc>
          <w:tcPr>
            <w:vAlign w:val="top"/>
          </w:tcPr>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ITEM</w:t>
            </w:r>
            <w:r w:rsidDel="00000000" w:rsidR="00000000" w:rsidRPr="00000000">
              <w:rPr>
                <w:rtl w:val="0"/>
              </w:rPr>
            </w:r>
          </w:p>
        </w:tc>
        <w:tc>
          <w:tcPr>
            <w:vAlign w:val="top"/>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DESCRIÇÃO</w:t>
            </w:r>
            <w:r w:rsidDel="00000000" w:rsidR="00000000" w:rsidRPr="00000000">
              <w:rPr>
                <w:rtl w:val="0"/>
              </w:rPr>
            </w:r>
          </w:p>
        </w:tc>
        <w:tc>
          <w:tcPr>
            <w:vAlign w:val="top"/>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UN</w:t>
            </w:r>
            <w:r w:rsidDel="00000000" w:rsidR="00000000" w:rsidRPr="00000000">
              <w:rPr>
                <w:rtl w:val="0"/>
              </w:rPr>
            </w:r>
          </w:p>
        </w:tc>
        <w:tc>
          <w:tcPr>
            <w:vAlign w:val="top"/>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QTD</w:t>
            </w:r>
          </w:p>
        </w:tc>
        <w:tc>
          <w:tcPr>
            <w:gridSpan w:val="2"/>
            <w:vAlign w:val="top"/>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PREÇO1 (doc.6278843) Cot. empresa Império</w:t>
            </w:r>
            <w:r w:rsidDel="00000000" w:rsidR="00000000" w:rsidRPr="00000000">
              <w:rPr>
                <w:rtl w:val="0"/>
              </w:rPr>
            </w:r>
          </w:p>
        </w:tc>
        <w:tc>
          <w:tcPr>
            <w:gridSpan w:val="2"/>
            <w:vAlign w:val="top"/>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PREÇO2 (doc.6278870) Cot. empresa   50X1</w:t>
            </w:r>
            <w:r w:rsidDel="00000000" w:rsidR="00000000" w:rsidRPr="00000000">
              <w:rPr>
                <w:rtl w:val="0"/>
              </w:rPr>
            </w:r>
          </w:p>
        </w:tc>
        <w:tc>
          <w:tcPr>
            <w:gridSpan w:val="2"/>
            <w:vAlign w:val="top"/>
          </w:tcPr>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PREÇO3</w:t>
            </w:r>
            <w:r w:rsidDel="00000000" w:rsidR="00000000" w:rsidRPr="00000000">
              <w:rPr>
                <w:rtl w:val="0"/>
              </w:rPr>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(doc.6278891) Cot. eletrônicas</w:t>
            </w:r>
            <w:r w:rsidDel="00000000" w:rsidR="00000000" w:rsidRPr="00000000">
              <w:rPr>
                <w:rtl w:val="0"/>
              </w:rPr>
            </w:r>
          </w:p>
        </w:tc>
        <w:tc>
          <w:tcPr>
            <w:gridSpan w:val="2"/>
            <w:vAlign w:val="top"/>
          </w:tcPr>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PREÇO MÉDIO </w:t>
            </w:r>
            <w:r w:rsidDel="00000000" w:rsidR="00000000" w:rsidRPr="00000000">
              <w:rPr>
                <w:rtl w:val="0"/>
              </w:rPr>
            </w:r>
          </w:p>
        </w:tc>
      </w:tr>
      <w:tr>
        <w:trPr>
          <w:cantSplit w:val="1"/>
          <w:trHeight w:val="590" w:hRule="atLeast"/>
          <w:tblHeader w:val="0"/>
        </w:trPr>
        <w:tc>
          <w:tcPr>
            <w:vMerge w:val="restart"/>
            <w:vAlign w:val="top"/>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1</w:t>
            </w:r>
            <w:r w:rsidDel="00000000" w:rsidR="00000000" w:rsidRPr="00000000">
              <w:rPr>
                <w:rtl w:val="0"/>
              </w:rPr>
            </w:r>
          </w:p>
        </w:tc>
        <w:tc>
          <w:tcPr>
            <w:vMerge w:val="restart"/>
            <w:vAlign w:val="top"/>
          </w:tcPr>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Chapa de MDF, revestida as duas faces com laminado melanínico cor ovo (Ref. Duratex) ou similar, espessura de chapa 18 mm, já cortada nas dimensões 0,70 m x 0,30 m.</w:t>
            </w:r>
          </w:p>
        </w:tc>
        <w:tc>
          <w:tcPr>
            <w:vMerge w:val="restart"/>
            <w:vAlign w:val="top"/>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Un</w:t>
            </w:r>
            <w:r w:rsidDel="00000000" w:rsidR="00000000" w:rsidRPr="00000000">
              <w:rPr>
                <w:rtl w:val="0"/>
              </w:rPr>
            </w:r>
          </w:p>
        </w:tc>
        <w:tc>
          <w:tcPr>
            <w:vMerge w:val="restart"/>
            <w:vAlign w:val="top"/>
          </w:tcPr>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120</w:t>
            </w:r>
          </w:p>
        </w:tc>
        <w:tc>
          <w:tcPr>
            <w:vAlign w:val="top"/>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Unit R$</w:t>
            </w:r>
          </w:p>
        </w:tc>
        <w:tc>
          <w:tcPr>
            <w:vAlign w:val="top"/>
          </w:tcPr>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Total R$</w:t>
            </w:r>
          </w:p>
        </w:tc>
        <w:tc>
          <w:tcPr>
            <w:vAlign w:val="top"/>
          </w:tcPr>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Unit</w:t>
            </w:r>
          </w:p>
        </w:tc>
        <w:tc>
          <w:tcPr>
            <w:vAlign w:val="top"/>
          </w:tcPr>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Total</w:t>
            </w:r>
          </w:p>
        </w:tc>
        <w:tc>
          <w:tcPr>
            <w:vAlign w:val="top"/>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Unit</w:t>
            </w:r>
          </w:p>
        </w:tc>
        <w:tc>
          <w:tcPr>
            <w:vAlign w:val="top"/>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Total</w:t>
            </w:r>
          </w:p>
        </w:tc>
        <w:tc>
          <w:tcPr>
            <w:vAlign w:val="top"/>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Unit</w:t>
            </w:r>
          </w:p>
        </w:tc>
        <w:tc>
          <w:tcPr>
            <w:vAlign w:val="top"/>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Total</w:t>
            </w:r>
          </w:p>
        </w:tc>
      </w:tr>
      <w:tr>
        <w:trPr>
          <w:cantSplit w:val="1"/>
          <w:trHeight w:val="1042" w:hRule="atLeast"/>
          <w:tblHeader w:val="0"/>
        </w:trPr>
        <w:tc>
          <w:tcPr>
            <w:vMerge w:val="continue"/>
            <w:vAlign w:val="top"/>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35,00</w:t>
            </w:r>
          </w:p>
        </w:tc>
        <w:tc>
          <w:tcPr>
            <w:vAlign w:val="top"/>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4.200,00</w:t>
            </w:r>
          </w:p>
        </w:tc>
        <w:tc>
          <w:tcPr>
            <w:vAlign w:val="top"/>
          </w:tcPr>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116,60</w:t>
            </w:r>
          </w:p>
        </w:tc>
        <w:tc>
          <w:tcPr>
            <w:vAlign w:val="top"/>
          </w:tcPr>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13.992,00</w:t>
            </w:r>
          </w:p>
        </w:tc>
        <w:tc>
          <w:tcPr>
            <w:vAlign w:val="top"/>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75,80</w:t>
            </w:r>
          </w:p>
        </w:tc>
        <w:tc>
          <w:tcPr>
            <w:vAlign w:val="top"/>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9096,00</w:t>
            </w:r>
          </w:p>
        </w:tc>
      </w:tr>
      <w:tr>
        <w:trPr>
          <w:cantSplit w:val="0"/>
          <w:tblHeader w:val="0"/>
        </w:trPr>
        <w:tc>
          <w:tcPr>
            <w:vAlign w:val="top"/>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w:t>
            </w:r>
          </w:p>
        </w:tc>
        <w:tc>
          <w:tcPr>
            <w:vAlign w:val="top"/>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Chapa de MDF, revestida as duas faces com laminado melanínico cor ovo (Ref. Duratex) ou similar, espessura de chapa 18 mm, já cortada nas dimensões 0,78 m x 0,60 m.</w:t>
            </w:r>
          </w:p>
        </w:tc>
        <w:tc>
          <w:tcPr>
            <w:vAlign w:val="top"/>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Un</w:t>
            </w:r>
            <w:r w:rsidDel="00000000" w:rsidR="00000000" w:rsidRPr="00000000">
              <w:rPr>
                <w:rtl w:val="0"/>
              </w:rPr>
            </w:r>
          </w:p>
        </w:tc>
        <w:tc>
          <w:tcPr>
            <w:vAlign w:val="top"/>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240</w:t>
            </w:r>
          </w:p>
        </w:tc>
        <w:tc>
          <w:tcPr>
            <w:vAlign w:val="top"/>
          </w:tcPr>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77,00</w:t>
            </w:r>
          </w:p>
        </w:tc>
        <w:tc>
          <w:tcPr>
            <w:vAlign w:val="top"/>
          </w:tcPr>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18.480,00</w:t>
            </w:r>
          </w:p>
        </w:tc>
        <w:tc>
          <w:tcPr>
            <w:vAlign w:val="top"/>
          </w:tcPr>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124,90</w:t>
            </w:r>
          </w:p>
        </w:tc>
        <w:tc>
          <w:tcPr>
            <w:vAlign w:val="top"/>
          </w:tcPr>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29.976,00</w:t>
            </w:r>
          </w:p>
        </w:tc>
        <w:tc>
          <w:tcPr>
            <w:vAlign w:val="top"/>
          </w:tcPr>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100,95</w:t>
            </w:r>
          </w:p>
        </w:tc>
        <w:tc>
          <w:tcPr>
            <w:vAlign w:val="top"/>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24228,00</w:t>
            </w:r>
          </w:p>
        </w:tc>
      </w:tr>
      <w:tr>
        <w:trPr>
          <w:cantSplit w:val="0"/>
          <w:tblHeader w:val="0"/>
        </w:trPr>
        <w:tc>
          <w:tcPr>
            <w:vAlign w:val="top"/>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3</w:t>
            </w:r>
          </w:p>
        </w:tc>
        <w:tc>
          <w:tcPr>
            <w:vAlign w:val="top"/>
          </w:tcPr>
          <w:p w:rsidR="00000000" w:rsidDel="00000000" w:rsidP="00000000" w:rsidRDefault="00000000" w:rsidRPr="00000000" w14:paraId="00000123">
            <w:pPr>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Chapa de MDF, revestida as duas faces com laminado melanínico cor ovo (Ref. Duratex) ou similar, espessura de chapa 18 mm, já cortada nas dimensões 1,09 m x 0,35 m.</w:t>
            </w:r>
          </w:p>
        </w:tc>
        <w:tc>
          <w:tcPr>
            <w:vAlign w:val="top"/>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Un</w:t>
            </w:r>
            <w:r w:rsidDel="00000000" w:rsidR="00000000" w:rsidRPr="00000000">
              <w:rPr>
                <w:rtl w:val="0"/>
              </w:rPr>
            </w:r>
          </w:p>
        </w:tc>
        <w:tc>
          <w:tcPr>
            <w:vAlign w:val="top"/>
          </w:tcPr>
          <w:p w:rsidR="00000000" w:rsidDel="00000000" w:rsidP="00000000" w:rsidRDefault="00000000" w:rsidRPr="00000000" w14:paraId="00000125">
            <w:pPr>
              <w:jc w:val="cente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15</w:t>
            </w:r>
          </w:p>
          <w:p w:rsidR="00000000" w:rsidDel="00000000" w:rsidP="00000000" w:rsidRDefault="00000000" w:rsidRPr="00000000" w14:paraId="00000126">
            <w:pPr>
              <w:jc w:val="center"/>
              <w:rPr>
                <w:rFonts w:ascii="Arial" w:cs="Arial" w:eastAsia="Arial" w:hAnsi="Arial"/>
                <w:sz w:val="18"/>
                <w:szCs w:val="18"/>
                <w:vertAlign w:val="baseline"/>
              </w:rPr>
            </w:pPr>
            <w:r w:rsidDel="00000000" w:rsidR="00000000" w:rsidRPr="00000000">
              <w:rPr>
                <w:rtl w:val="0"/>
              </w:rPr>
            </w:r>
          </w:p>
        </w:tc>
        <w:tc>
          <w:tcPr>
            <w:vAlign w:val="top"/>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62,00</w:t>
            </w:r>
          </w:p>
        </w:tc>
        <w:tc>
          <w:tcPr>
            <w:vAlign w:val="top"/>
          </w:tcPr>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930,00</w:t>
            </w:r>
          </w:p>
        </w:tc>
        <w:tc>
          <w:tcPr>
            <w:vAlign w:val="top"/>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100,00</w:t>
            </w:r>
          </w:p>
        </w:tc>
        <w:tc>
          <w:tcPr>
            <w:vAlign w:val="top"/>
          </w:tcPr>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1.500,00</w:t>
            </w:r>
          </w:p>
        </w:tc>
        <w:tc>
          <w:tcPr>
            <w:vAlign w:val="top"/>
          </w:tcPr>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81,00</w:t>
            </w:r>
          </w:p>
        </w:tc>
        <w:tc>
          <w:tcPr>
            <w:vAlign w:val="top"/>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1215,00</w:t>
            </w:r>
          </w:p>
        </w:tc>
      </w:tr>
      <w:tr>
        <w:trPr>
          <w:cantSplit w:val="0"/>
          <w:tblHeader w:val="0"/>
        </w:trPr>
        <w:tc>
          <w:tcPr>
            <w:vAlign w:val="top"/>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4</w:t>
            </w:r>
          </w:p>
        </w:tc>
        <w:tc>
          <w:tcPr>
            <w:vAlign w:val="top"/>
          </w:tcPr>
          <w:p w:rsidR="00000000" w:rsidDel="00000000" w:rsidP="00000000" w:rsidRDefault="00000000" w:rsidRPr="00000000" w14:paraId="00000130">
            <w:pPr>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Chapa de MDF, revestida as duas faces com laminado melanínico cor ovo (Ref. Duratex) ou similar, espessura de chapa 18 mm, já cortada nas dimensões 1,10 m x 0,60 m.</w:t>
            </w:r>
          </w:p>
        </w:tc>
        <w:tc>
          <w:tcPr>
            <w:vAlign w:val="top"/>
          </w:tcPr>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Un</w:t>
            </w:r>
            <w:r w:rsidDel="00000000" w:rsidR="00000000" w:rsidRPr="00000000">
              <w:rPr>
                <w:rtl w:val="0"/>
              </w:rPr>
            </w:r>
          </w:p>
        </w:tc>
        <w:tc>
          <w:tcPr>
            <w:vAlign w:val="top"/>
          </w:tcPr>
          <w:p w:rsidR="00000000" w:rsidDel="00000000" w:rsidP="00000000" w:rsidRDefault="00000000" w:rsidRPr="00000000" w14:paraId="00000132">
            <w:pPr>
              <w:jc w:val="cente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120</w:t>
            </w:r>
          </w:p>
        </w:tc>
        <w:tc>
          <w:tcPr>
            <w:vAlign w:val="top"/>
          </w:tcPr>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108,00</w:t>
            </w:r>
          </w:p>
        </w:tc>
        <w:tc>
          <w:tcPr>
            <w:vAlign w:val="top"/>
          </w:tcPr>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12.960,00</w:t>
            </w:r>
          </w:p>
        </w:tc>
        <w:tc>
          <w:tcPr>
            <w:vAlign w:val="top"/>
          </w:tcPr>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68,60</w:t>
            </w:r>
          </w:p>
        </w:tc>
        <w:tc>
          <w:tcPr>
            <w:vAlign w:val="top"/>
          </w:tcPr>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8.232,00</w:t>
            </w:r>
          </w:p>
        </w:tc>
        <w:tc>
          <w:tcPr>
            <w:vAlign w:val="top"/>
          </w:tcPr>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88,30</w:t>
            </w:r>
          </w:p>
        </w:tc>
        <w:tc>
          <w:tcPr>
            <w:vAlign w:val="top"/>
          </w:tcPr>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10596,00</w:t>
            </w:r>
          </w:p>
        </w:tc>
      </w:tr>
      <w:tr>
        <w:trPr>
          <w:cantSplit w:val="0"/>
          <w:tblHeader w:val="0"/>
        </w:trPr>
        <w:tc>
          <w:tcPr>
            <w:vAlign w:val="top"/>
          </w:tcPr>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5</w:t>
            </w:r>
            <w:r w:rsidDel="00000000" w:rsidR="00000000" w:rsidRPr="00000000">
              <w:rPr>
                <w:rtl w:val="0"/>
              </w:rPr>
            </w:r>
          </w:p>
        </w:tc>
        <w:tc>
          <w:tcPr>
            <w:vAlign w:val="top"/>
          </w:tcPr>
          <w:p w:rsidR="00000000" w:rsidDel="00000000" w:rsidP="00000000" w:rsidRDefault="00000000" w:rsidRPr="00000000" w14:paraId="0000013C">
            <w:pPr>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Chapa de MDF, revestida as duas faces com laminado melanínico cor ovo (Ref. Duratex) ou similar, espessura de chapa 18 mm, já cortada nas dimensões 1,10 m x 0,64 m.</w:t>
            </w:r>
          </w:p>
        </w:tc>
        <w:tc>
          <w:tcPr>
            <w:vAlign w:val="top"/>
          </w:tcPr>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Un</w:t>
            </w:r>
            <w:r w:rsidDel="00000000" w:rsidR="00000000" w:rsidRPr="00000000">
              <w:rPr>
                <w:rtl w:val="0"/>
              </w:rPr>
            </w:r>
          </w:p>
        </w:tc>
        <w:tc>
          <w:tcPr>
            <w:vAlign w:val="top"/>
          </w:tcPr>
          <w:p w:rsidR="00000000" w:rsidDel="00000000" w:rsidP="00000000" w:rsidRDefault="00000000" w:rsidRPr="00000000" w14:paraId="0000013E">
            <w:pPr>
              <w:jc w:val="cente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120</w:t>
            </w:r>
          </w:p>
        </w:tc>
        <w:tc>
          <w:tcPr>
            <w:vAlign w:val="top"/>
          </w:tcPr>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115,00</w:t>
            </w:r>
          </w:p>
        </w:tc>
        <w:tc>
          <w:tcPr>
            <w:vAlign w:val="top"/>
          </w:tcPr>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13.800,00</w:t>
            </w:r>
          </w:p>
        </w:tc>
        <w:tc>
          <w:tcPr>
            <w:vAlign w:val="top"/>
          </w:tcPr>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124,80</w:t>
            </w:r>
          </w:p>
        </w:tc>
        <w:tc>
          <w:tcPr>
            <w:vAlign w:val="top"/>
          </w:tcPr>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14.988,00</w:t>
            </w:r>
          </w:p>
        </w:tc>
        <w:tc>
          <w:tcPr>
            <w:vAlign w:val="top"/>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119,90</w:t>
            </w:r>
          </w:p>
        </w:tc>
        <w:tc>
          <w:tcPr>
            <w:vAlign w:val="top"/>
          </w:tcPr>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14394,00</w:t>
            </w:r>
          </w:p>
        </w:tc>
      </w:tr>
      <w:tr>
        <w:trPr>
          <w:cantSplit w:val="0"/>
          <w:tblHeader w:val="0"/>
        </w:trPr>
        <w:tc>
          <w:tcPr>
            <w:vAlign w:val="top"/>
          </w:tcPr>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6</w:t>
            </w:r>
          </w:p>
        </w:tc>
        <w:tc>
          <w:tcPr>
            <w:vAlign w:val="top"/>
          </w:tcPr>
          <w:p w:rsidR="00000000" w:rsidDel="00000000" w:rsidP="00000000" w:rsidRDefault="00000000" w:rsidRPr="00000000" w14:paraId="00000148">
            <w:pPr>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Chapa de MDF, revestida as duas faces com laminado melanínico cor ovo (Ref. Duratex) ou similar, espessura de chapa 18 mm, já cortada nas dimensões  0,98 m x 0,56 m.</w:t>
            </w:r>
          </w:p>
        </w:tc>
        <w:tc>
          <w:tcPr>
            <w:vAlign w:val="top"/>
          </w:tcPr>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Un</w:t>
            </w:r>
            <w:r w:rsidDel="00000000" w:rsidR="00000000" w:rsidRPr="00000000">
              <w:rPr>
                <w:rtl w:val="0"/>
              </w:rPr>
            </w:r>
          </w:p>
        </w:tc>
        <w:tc>
          <w:tcPr>
            <w:vAlign w:val="top"/>
          </w:tcPr>
          <w:p w:rsidR="00000000" w:rsidDel="00000000" w:rsidP="00000000" w:rsidRDefault="00000000" w:rsidRPr="00000000" w14:paraId="0000014A">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80</w:t>
            </w:r>
          </w:p>
        </w:tc>
        <w:tc>
          <w:tcPr>
            <w:vAlign w:val="top"/>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91,00</w:t>
            </w:r>
          </w:p>
        </w:tc>
        <w:tc>
          <w:tcPr>
            <w:vAlign w:val="top"/>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7.280,00</w:t>
            </w:r>
          </w:p>
        </w:tc>
        <w:tc>
          <w:tcPr>
            <w:vAlign w:val="top"/>
          </w:tcPr>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100,00</w:t>
            </w:r>
          </w:p>
        </w:tc>
        <w:tc>
          <w:tcPr>
            <w:vAlign w:val="top"/>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8.000,00</w:t>
            </w:r>
          </w:p>
        </w:tc>
        <w:tc>
          <w:tcPr>
            <w:vAlign w:val="top"/>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95,50</w:t>
            </w:r>
          </w:p>
        </w:tc>
        <w:tc>
          <w:tcPr>
            <w:vAlign w:val="top"/>
          </w:tcPr>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7640,00</w:t>
            </w:r>
          </w:p>
        </w:tc>
      </w:tr>
      <w:tr>
        <w:trPr>
          <w:cantSplit w:val="0"/>
          <w:tblHeader w:val="0"/>
        </w:trPr>
        <w:tc>
          <w:tcPr>
            <w:vAlign w:val="top"/>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7</w:t>
            </w:r>
          </w:p>
        </w:tc>
        <w:tc>
          <w:tcPr>
            <w:vAlign w:val="top"/>
          </w:tcPr>
          <w:p w:rsidR="00000000" w:rsidDel="00000000" w:rsidP="00000000" w:rsidRDefault="00000000" w:rsidRPr="00000000" w14:paraId="00000154">
            <w:pPr>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Chapa de MDF, revestida as duas faces com laminado melanínico cor ovo (Ref. Duratex) ou similar, espessura de chapa 18 mm, já cortada nas dimensões 0,81 m x 0,50 m.</w:t>
            </w:r>
          </w:p>
        </w:tc>
        <w:tc>
          <w:tcPr>
            <w:vAlign w:val="top"/>
          </w:tcPr>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Un</w:t>
            </w:r>
            <w:r w:rsidDel="00000000" w:rsidR="00000000" w:rsidRPr="00000000">
              <w:rPr>
                <w:rtl w:val="0"/>
              </w:rPr>
            </w:r>
          </w:p>
        </w:tc>
        <w:tc>
          <w:tcPr>
            <w:vAlign w:val="top"/>
          </w:tcPr>
          <w:p w:rsidR="00000000" w:rsidDel="00000000" w:rsidP="00000000" w:rsidRDefault="00000000" w:rsidRPr="00000000" w14:paraId="00000156">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40</w:t>
            </w:r>
          </w:p>
        </w:tc>
        <w:tc>
          <w:tcPr>
            <w:vAlign w:val="top"/>
          </w:tcPr>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66,00</w:t>
            </w:r>
          </w:p>
        </w:tc>
        <w:tc>
          <w:tcPr>
            <w:vAlign w:val="top"/>
          </w:tcPr>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2.640,00</w:t>
            </w:r>
          </w:p>
        </w:tc>
        <w:tc>
          <w:tcPr>
            <w:vAlign w:val="top"/>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68,60</w:t>
            </w:r>
          </w:p>
        </w:tc>
        <w:tc>
          <w:tcPr>
            <w:vAlign w:val="top"/>
          </w:tcPr>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2</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.744,00</w:t>
            </w:r>
          </w:p>
        </w:tc>
        <w:tc>
          <w:tcPr>
            <w:vAlign w:val="top"/>
          </w:tcPr>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67,30</w:t>
            </w:r>
          </w:p>
        </w:tc>
        <w:tc>
          <w:tcPr>
            <w:vAlign w:val="top"/>
          </w:tcPr>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2692,00</w:t>
            </w:r>
          </w:p>
        </w:tc>
      </w:tr>
      <w:tr>
        <w:trPr>
          <w:cantSplit w:val="0"/>
          <w:tblHeader w:val="0"/>
        </w:trPr>
        <w:tc>
          <w:tcPr>
            <w:vAlign w:val="top"/>
          </w:tcPr>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8</w:t>
            </w:r>
          </w:p>
        </w:tc>
        <w:tc>
          <w:tcPr>
            <w:vAlign w:val="top"/>
          </w:tcPr>
          <w:p w:rsidR="00000000" w:rsidDel="00000000" w:rsidP="00000000" w:rsidRDefault="00000000" w:rsidRPr="00000000" w14:paraId="00000160">
            <w:pPr>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Chapa de MDF, revestida as duas faces com laminado melanínico cor ovo (Ref. Duratex) ou similar, espessura de chapa 18 mm, já cortada nas dimensões 0,46 m x 0,50 m.</w:t>
            </w:r>
          </w:p>
        </w:tc>
        <w:tc>
          <w:tcPr>
            <w:vAlign w:val="top"/>
          </w:tcPr>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Un</w:t>
            </w:r>
            <w:r w:rsidDel="00000000" w:rsidR="00000000" w:rsidRPr="00000000">
              <w:rPr>
                <w:rtl w:val="0"/>
              </w:rPr>
            </w:r>
          </w:p>
        </w:tc>
        <w:tc>
          <w:tcPr>
            <w:vAlign w:val="top"/>
          </w:tcPr>
          <w:p w:rsidR="00000000" w:rsidDel="00000000" w:rsidP="00000000" w:rsidRDefault="00000000" w:rsidRPr="00000000" w14:paraId="00000162">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80</w:t>
            </w:r>
          </w:p>
        </w:tc>
        <w:tc>
          <w:tcPr>
            <w:vAlign w:val="top"/>
          </w:tcPr>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39,00</w:t>
            </w:r>
          </w:p>
        </w:tc>
        <w:tc>
          <w:tcPr>
            <w:vAlign w:val="top"/>
          </w:tcPr>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3.120,00</w:t>
            </w:r>
          </w:p>
        </w:tc>
        <w:tc>
          <w:tcPr>
            <w:vAlign w:val="top"/>
          </w:tcPr>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52,60</w:t>
            </w:r>
          </w:p>
        </w:tc>
        <w:tc>
          <w:tcPr>
            <w:vAlign w:val="top"/>
          </w:tcPr>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4.208,00</w:t>
            </w:r>
          </w:p>
        </w:tc>
        <w:tc>
          <w:tcPr>
            <w:vAlign w:val="top"/>
          </w:tcPr>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4</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5,80</w:t>
            </w:r>
          </w:p>
        </w:tc>
        <w:tc>
          <w:tcPr>
            <w:vAlign w:val="top"/>
          </w:tcPr>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3664,00</w:t>
            </w:r>
          </w:p>
        </w:tc>
      </w:tr>
      <w:tr>
        <w:trPr>
          <w:cantSplit w:val="0"/>
          <w:tblHeader w:val="0"/>
        </w:trPr>
        <w:tc>
          <w:tcPr>
            <w:vAlign w:val="top"/>
          </w:tcPr>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9</w:t>
            </w:r>
          </w:p>
        </w:tc>
        <w:tc>
          <w:tcPr>
            <w:vAlign w:val="top"/>
          </w:tcPr>
          <w:p w:rsidR="00000000" w:rsidDel="00000000" w:rsidP="00000000" w:rsidRDefault="00000000" w:rsidRPr="00000000" w14:paraId="0000016C">
            <w:pPr>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Ferragem deslizante para sustentação de teclado de computador, fixação superior (gaveta suspensa), em aço, capacidade mínima 10 kg, abertura de ¾ do comprimento nominal, autotravante no final do curso e dotado de esferas de aço. Similar em medidas ao modelo TTS40/404 da FGV TN BRASIL, sendo tolerado desvios de 10% nas dimensões a que se referem.</w:t>
            </w:r>
          </w:p>
        </w:tc>
        <w:tc>
          <w:tcPr>
            <w:vAlign w:val="top"/>
          </w:tcPr>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w:t>
            </w:r>
          </w:p>
        </w:tc>
        <w:tc>
          <w:tcPr>
            <w:vAlign w:val="top"/>
          </w:tcPr>
          <w:p w:rsidR="00000000" w:rsidDel="00000000" w:rsidP="00000000" w:rsidRDefault="00000000" w:rsidRPr="00000000" w14:paraId="0000016E">
            <w:pPr>
              <w:rPr>
                <w:rFonts w:ascii="Arial" w:cs="Arial" w:eastAsia="Arial" w:hAnsi="Arial"/>
                <w:sz w:val="18"/>
                <w:szCs w:val="18"/>
                <w:highlight w:val="green"/>
                <w:vertAlign w:val="baseline"/>
              </w:rPr>
            </w:pPr>
            <w:r w:rsidDel="00000000" w:rsidR="00000000" w:rsidRPr="00000000">
              <w:rPr>
                <w:rFonts w:ascii="Arial" w:cs="Arial" w:eastAsia="Arial" w:hAnsi="Arial"/>
                <w:sz w:val="18"/>
                <w:szCs w:val="18"/>
                <w:vertAlign w:val="baseline"/>
                <w:rtl w:val="0"/>
              </w:rPr>
              <w:t xml:space="preserve">70</w:t>
            </w:r>
            <w:r w:rsidDel="00000000" w:rsidR="00000000" w:rsidRPr="00000000">
              <w:rPr>
                <w:rtl w:val="0"/>
              </w:rPr>
            </w:r>
          </w:p>
        </w:tc>
        <w:tc>
          <w:tcPr>
            <w:vAlign w:val="top"/>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195,00</w:t>
            </w:r>
          </w:p>
        </w:tc>
        <w:tc>
          <w:tcPr>
            <w:vAlign w:val="top"/>
          </w:tcPr>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13.650,00</w:t>
            </w:r>
          </w:p>
        </w:tc>
        <w:tc>
          <w:tcPr>
            <w:vAlign w:val="top"/>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108,00</w:t>
            </w:r>
          </w:p>
        </w:tc>
        <w:tc>
          <w:tcPr>
            <w:vAlign w:val="top"/>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7.560,00</w:t>
            </w:r>
          </w:p>
        </w:tc>
        <w:tc>
          <w:tcPr>
            <w:vAlign w:val="top"/>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139,90</w:t>
            </w:r>
          </w:p>
        </w:tc>
        <w:tc>
          <w:tcPr>
            <w:vAlign w:val="top"/>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9793,00</w:t>
            </w:r>
          </w:p>
        </w:tc>
        <w:tc>
          <w:tcPr>
            <w:vAlign w:val="top"/>
          </w:tcPr>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147.63</w:t>
            </w:r>
          </w:p>
        </w:tc>
        <w:tc>
          <w:tcPr>
            <w:vAlign w:val="top"/>
          </w:tcPr>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10334,33</w:t>
            </w:r>
          </w:p>
        </w:tc>
      </w:tr>
      <w:tr>
        <w:trPr>
          <w:cantSplit w:val="0"/>
          <w:tblHeader w:val="0"/>
        </w:trPr>
        <w:tc>
          <w:tcPr>
            <w:vAlign w:val="top"/>
          </w:tcPr>
          <w:p w:rsidR="00000000" w:rsidDel="00000000" w:rsidP="00000000" w:rsidRDefault="00000000" w:rsidRPr="00000000" w14:paraId="00000177">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10</w:t>
            </w:r>
          </w:p>
        </w:tc>
        <w:tc>
          <w:tcPr>
            <w:vAlign w:val="top"/>
          </w:tcPr>
          <w:p w:rsidR="00000000" w:rsidDel="00000000" w:rsidP="00000000" w:rsidRDefault="00000000" w:rsidRPr="00000000" w14:paraId="00000178">
            <w:pPr>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Pé nivelador, sapata regulável, uso mobiliário, chapa U, 45 mm (comprimento) x 18 mm (largura) x 40 mm (altura). Distância entre furos 32 mm, fuso de ¼ com sapata em nylon.</w:t>
            </w:r>
          </w:p>
        </w:tc>
        <w:tc>
          <w:tcPr>
            <w:vAlign w:val="top"/>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Un</w:t>
            </w:r>
            <w:r w:rsidDel="00000000" w:rsidR="00000000" w:rsidRPr="00000000">
              <w:rPr>
                <w:rtl w:val="0"/>
              </w:rPr>
            </w:r>
          </w:p>
        </w:tc>
        <w:tc>
          <w:tcPr>
            <w:vAlign w:val="top"/>
          </w:tcPr>
          <w:p w:rsidR="00000000" w:rsidDel="00000000" w:rsidP="00000000" w:rsidRDefault="00000000" w:rsidRPr="00000000" w14:paraId="0000017A">
            <w:pPr>
              <w:rPr>
                <w:rFonts w:ascii="Arial" w:cs="Arial" w:eastAsia="Arial" w:hAnsi="Arial"/>
                <w:sz w:val="18"/>
                <w:szCs w:val="18"/>
                <w:vertAlign w:val="baseline"/>
              </w:rPr>
            </w:pPr>
            <w:r w:rsidDel="00000000" w:rsidR="00000000" w:rsidRPr="00000000">
              <w:rPr>
                <w:rFonts w:ascii="Arial" w:cs="Arial" w:eastAsia="Arial" w:hAnsi="Arial"/>
                <w:sz w:val="18"/>
                <w:szCs w:val="18"/>
                <w:rtl w:val="0"/>
              </w:rPr>
              <w:t xml:space="preserve">9</w:t>
            </w:r>
            <w:r w:rsidDel="00000000" w:rsidR="00000000" w:rsidRPr="00000000">
              <w:rPr>
                <w:rFonts w:ascii="Arial" w:cs="Arial" w:eastAsia="Arial" w:hAnsi="Arial"/>
                <w:sz w:val="18"/>
                <w:szCs w:val="18"/>
                <w:vertAlign w:val="baseline"/>
                <w:rtl w:val="0"/>
              </w:rPr>
              <w:t xml:space="preserve">00</w:t>
            </w:r>
          </w:p>
        </w:tc>
        <w:tc>
          <w:tcPr>
            <w:vAlign w:val="top"/>
          </w:tcPr>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9,80</w:t>
            </w:r>
          </w:p>
        </w:tc>
        <w:tc>
          <w:tcPr>
            <w:vAlign w:val="top"/>
          </w:tcPr>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8.820,00</w:t>
            </w:r>
          </w:p>
        </w:tc>
        <w:tc>
          <w:tcPr>
            <w:vAlign w:val="top"/>
          </w:tcPr>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18,20</w:t>
            </w:r>
          </w:p>
        </w:tc>
        <w:tc>
          <w:tcPr>
            <w:vAlign w:val="top"/>
          </w:tcPr>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16.380,00</w:t>
            </w:r>
          </w:p>
        </w:tc>
        <w:tc>
          <w:tcPr>
            <w:vAlign w:val="top"/>
          </w:tcPr>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4,95</w:t>
            </w:r>
          </w:p>
        </w:tc>
        <w:tc>
          <w:tcPr>
            <w:vAlign w:val="top"/>
          </w:tcPr>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4455,00</w:t>
            </w:r>
          </w:p>
        </w:tc>
        <w:tc>
          <w:tcPr>
            <w:vAlign w:val="top"/>
          </w:tcPr>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10,98</w:t>
            </w:r>
          </w:p>
        </w:tc>
        <w:tc>
          <w:tcPr>
            <w:vAlign w:val="top"/>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9885,00</w:t>
            </w:r>
          </w:p>
        </w:tc>
      </w:tr>
      <w:tr>
        <w:trPr>
          <w:cantSplit w:val="0"/>
          <w:tblHeader w:val="0"/>
        </w:trPr>
        <w:tc>
          <w:tcPr>
            <w:vAlign w:val="top"/>
          </w:tcPr>
          <w:p w:rsidR="00000000" w:rsidDel="00000000" w:rsidP="00000000" w:rsidRDefault="00000000" w:rsidRPr="00000000" w14:paraId="00000183">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11</w:t>
            </w:r>
          </w:p>
        </w:tc>
        <w:tc>
          <w:tcPr>
            <w:vAlign w:val="top"/>
          </w:tcPr>
          <w:p w:rsidR="00000000" w:rsidDel="00000000" w:rsidP="00000000" w:rsidRDefault="00000000" w:rsidRPr="00000000" w14:paraId="00000184">
            <w:pPr>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Passafio com tampa, diâmetro 59 mm, injetado em polietileno, cor preta.</w:t>
            </w:r>
          </w:p>
        </w:tc>
        <w:tc>
          <w:tcPr>
            <w:vAlign w:val="top"/>
          </w:tcPr>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Un</w:t>
            </w:r>
            <w:r w:rsidDel="00000000" w:rsidR="00000000" w:rsidRPr="00000000">
              <w:rPr>
                <w:rtl w:val="0"/>
              </w:rPr>
            </w:r>
          </w:p>
        </w:tc>
        <w:tc>
          <w:tcPr>
            <w:vAlign w:val="top"/>
          </w:tcPr>
          <w:p w:rsidR="00000000" w:rsidDel="00000000" w:rsidP="00000000" w:rsidRDefault="00000000" w:rsidRPr="00000000" w14:paraId="00000186">
            <w:pPr>
              <w:jc w:val="cente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300</w:t>
            </w:r>
          </w:p>
        </w:tc>
        <w:tc>
          <w:tcPr>
            <w:vAlign w:val="top"/>
          </w:tcPr>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5,00</w:t>
            </w:r>
          </w:p>
        </w:tc>
        <w:tc>
          <w:tcPr>
            <w:vAlign w:val="top"/>
          </w:tcPr>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1.500,00</w:t>
            </w:r>
          </w:p>
        </w:tc>
        <w:tc>
          <w:tcPr>
            <w:vAlign w:val="top"/>
          </w:tcPr>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32,00</w:t>
            </w:r>
          </w:p>
        </w:tc>
        <w:tc>
          <w:tcPr>
            <w:vAlign w:val="top"/>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9.600,00</w:t>
            </w:r>
          </w:p>
        </w:tc>
        <w:tc>
          <w:tcPr>
            <w:vAlign w:val="top"/>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9,77</w:t>
            </w:r>
          </w:p>
        </w:tc>
        <w:tc>
          <w:tcPr>
            <w:vAlign w:val="top"/>
          </w:tcPr>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2931,00</w:t>
            </w:r>
          </w:p>
        </w:tc>
        <w:tc>
          <w:tcPr>
            <w:vAlign w:val="top"/>
          </w:tcPr>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15,59</w:t>
            </w:r>
          </w:p>
        </w:tc>
        <w:tc>
          <w:tcPr>
            <w:vAlign w:val="top"/>
          </w:tcPr>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4677,00</w:t>
            </w:r>
          </w:p>
        </w:tc>
      </w:tr>
      <w:tr>
        <w:trPr>
          <w:cantSplit w:val="0"/>
          <w:tblHeader w:val="0"/>
        </w:trPr>
        <w:tc>
          <w:tcPr>
            <w:vAlign w:val="top"/>
          </w:tcPr>
          <w:p w:rsidR="00000000" w:rsidDel="00000000" w:rsidP="00000000" w:rsidRDefault="00000000" w:rsidRPr="00000000" w14:paraId="0000018F">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12</w:t>
            </w:r>
          </w:p>
        </w:tc>
        <w:tc>
          <w:tcPr>
            <w:vAlign w:val="top"/>
          </w:tcPr>
          <w:p w:rsidR="00000000" w:rsidDel="00000000" w:rsidP="00000000" w:rsidRDefault="00000000" w:rsidRPr="00000000" w14:paraId="00000190">
            <w:pPr>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Chapa de compensado laminado, sumaúma extra, sem manchas, furos ou marcas, bem colada, medida de 2,20m x 1,60m x 20 mm de espessura. </w:t>
            </w:r>
          </w:p>
        </w:tc>
        <w:tc>
          <w:tcPr>
            <w:vAlign w:val="top"/>
          </w:tcPr>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Un</w:t>
            </w:r>
            <w:r w:rsidDel="00000000" w:rsidR="00000000" w:rsidRPr="00000000">
              <w:rPr>
                <w:rtl w:val="0"/>
              </w:rPr>
            </w:r>
          </w:p>
        </w:tc>
        <w:tc>
          <w:tcPr>
            <w:vAlign w:val="top"/>
          </w:tcPr>
          <w:p w:rsidR="00000000" w:rsidDel="00000000" w:rsidP="00000000" w:rsidRDefault="00000000" w:rsidRPr="00000000" w14:paraId="00000192">
            <w:pPr>
              <w:jc w:val="cente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40</w:t>
            </w:r>
          </w:p>
        </w:tc>
        <w:tc>
          <w:tcPr>
            <w:vAlign w:val="top"/>
          </w:tcPr>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700,00</w:t>
            </w:r>
          </w:p>
        </w:tc>
        <w:tc>
          <w:tcPr>
            <w:vAlign w:val="top"/>
          </w:tcPr>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28.000,00</w:t>
            </w:r>
          </w:p>
        </w:tc>
        <w:tc>
          <w:tcPr>
            <w:vAlign w:val="top"/>
          </w:tcPr>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450,00</w:t>
            </w:r>
          </w:p>
        </w:tc>
        <w:tc>
          <w:tcPr>
            <w:vAlign w:val="top"/>
          </w:tcPr>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18.000,00</w:t>
            </w:r>
          </w:p>
        </w:tc>
        <w:tc>
          <w:tcPr>
            <w:vAlign w:val="top"/>
          </w:tcPr>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357,60</w:t>
            </w:r>
          </w:p>
        </w:tc>
        <w:tc>
          <w:tcPr>
            <w:vAlign w:val="top"/>
          </w:tcPr>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14304,00</w:t>
            </w:r>
          </w:p>
        </w:tc>
        <w:tc>
          <w:tcPr>
            <w:vAlign w:val="top"/>
          </w:tcPr>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502,33</w:t>
            </w:r>
          </w:p>
        </w:tc>
        <w:tc>
          <w:tcPr>
            <w:vAlign w:val="top"/>
          </w:tcPr>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20101,00</w:t>
            </w:r>
          </w:p>
        </w:tc>
      </w:tr>
      <w:tr>
        <w:trPr>
          <w:cantSplit w:val="0"/>
          <w:tblHeader w:val="0"/>
        </w:trPr>
        <w:tc>
          <w:tcPr>
            <w:vAlign w:val="top"/>
          </w:tcPr>
          <w:p w:rsidR="00000000" w:rsidDel="00000000" w:rsidP="00000000" w:rsidRDefault="00000000" w:rsidRPr="00000000" w14:paraId="0000019B">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13</w:t>
            </w:r>
          </w:p>
        </w:tc>
        <w:tc>
          <w:tcPr>
            <w:vAlign w:val="top"/>
          </w:tcPr>
          <w:p w:rsidR="00000000" w:rsidDel="00000000" w:rsidP="00000000" w:rsidRDefault="00000000" w:rsidRPr="00000000" w14:paraId="0000019C">
            <w:pPr>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Chapa de compensado laminado, sumaúma extra, sem manchas, furos ou marcas, bem colada, medida de 2,20m x 1,60m x 15 mm de espessura. </w:t>
            </w:r>
          </w:p>
        </w:tc>
        <w:tc>
          <w:tcPr>
            <w:vAlign w:val="top"/>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Un</w:t>
            </w:r>
            <w:r w:rsidDel="00000000" w:rsidR="00000000" w:rsidRPr="00000000">
              <w:rPr>
                <w:rtl w:val="0"/>
              </w:rPr>
            </w:r>
          </w:p>
        </w:tc>
        <w:tc>
          <w:tcPr>
            <w:vAlign w:val="top"/>
          </w:tcPr>
          <w:p w:rsidR="00000000" w:rsidDel="00000000" w:rsidP="00000000" w:rsidRDefault="00000000" w:rsidRPr="00000000" w14:paraId="0000019E">
            <w:pPr>
              <w:jc w:val="cente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40</w:t>
            </w:r>
          </w:p>
        </w:tc>
        <w:tc>
          <w:tcPr>
            <w:vAlign w:val="top"/>
          </w:tcPr>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590,00</w:t>
            </w:r>
          </w:p>
        </w:tc>
        <w:tc>
          <w:tcPr>
            <w:vAlign w:val="top"/>
          </w:tcPr>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23.600,00</w:t>
            </w:r>
          </w:p>
        </w:tc>
        <w:tc>
          <w:tcPr>
            <w:vAlign w:val="top"/>
          </w:tcPr>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388,00</w:t>
            </w:r>
          </w:p>
        </w:tc>
        <w:tc>
          <w:tcPr>
            <w:vAlign w:val="top"/>
          </w:tcPr>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15.520,00</w:t>
            </w:r>
          </w:p>
        </w:tc>
        <w:tc>
          <w:tcPr>
            <w:vAlign w:val="top"/>
          </w:tcPr>
          <w:p w:rsidR="00000000" w:rsidDel="00000000" w:rsidP="00000000" w:rsidRDefault="00000000" w:rsidRPr="00000000" w14:paraId="000001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234,99</w:t>
            </w:r>
          </w:p>
        </w:tc>
        <w:tc>
          <w:tcPr>
            <w:vAlign w:val="top"/>
          </w:tcPr>
          <w:p w:rsidR="00000000" w:rsidDel="00000000" w:rsidP="00000000" w:rsidRDefault="00000000" w:rsidRPr="00000000" w14:paraId="000001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9399,60</w:t>
            </w:r>
          </w:p>
        </w:tc>
        <w:tc>
          <w:tcPr>
            <w:vAlign w:val="top"/>
          </w:tcPr>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404,33</w:t>
            </w:r>
          </w:p>
        </w:tc>
        <w:tc>
          <w:tcPr>
            <w:vAlign w:val="top"/>
          </w:tcPr>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16173,16</w:t>
            </w:r>
          </w:p>
        </w:tc>
      </w:tr>
      <w:tr>
        <w:trPr>
          <w:cantSplit w:val="0"/>
          <w:tblHeader w:val="0"/>
        </w:trPr>
        <w:tc>
          <w:tcPr>
            <w:vAlign w:val="top"/>
          </w:tcPr>
          <w:p w:rsidR="00000000" w:rsidDel="00000000" w:rsidP="00000000" w:rsidRDefault="00000000" w:rsidRPr="00000000" w14:paraId="000001A7">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14</w:t>
            </w:r>
          </w:p>
        </w:tc>
        <w:tc>
          <w:tcPr>
            <w:vAlign w:val="top"/>
          </w:tcPr>
          <w:p w:rsidR="00000000" w:rsidDel="00000000" w:rsidP="00000000" w:rsidRDefault="00000000" w:rsidRPr="00000000" w14:paraId="000001A8">
            <w:pPr>
              <w:ind w:left="0" w:firstLine="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Cavilha para montagem, madeira estriada, tamanho de 8 mm x 30 mm</w:t>
            </w:r>
          </w:p>
        </w:tc>
        <w:tc>
          <w:tcPr>
            <w:vAlign w:val="top"/>
          </w:tcPr>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Un</w:t>
            </w:r>
            <w:r w:rsidDel="00000000" w:rsidR="00000000" w:rsidRPr="00000000">
              <w:rPr>
                <w:rtl w:val="0"/>
              </w:rPr>
            </w:r>
          </w:p>
        </w:tc>
        <w:tc>
          <w:tcPr>
            <w:vAlign w:val="top"/>
          </w:tcPr>
          <w:p w:rsidR="00000000" w:rsidDel="00000000" w:rsidP="00000000" w:rsidRDefault="00000000" w:rsidRPr="00000000" w14:paraId="000001AA">
            <w:pPr>
              <w:jc w:val="cente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3000</w:t>
            </w:r>
          </w:p>
        </w:tc>
        <w:tc>
          <w:tcPr>
            <w:vAlign w:val="top"/>
          </w:tcPr>
          <w:p w:rsidR="00000000" w:rsidDel="00000000" w:rsidP="00000000" w:rsidRDefault="00000000" w:rsidRPr="00000000" w14:paraId="000001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1,50</w:t>
            </w:r>
          </w:p>
        </w:tc>
        <w:tc>
          <w:tcPr>
            <w:vAlign w:val="top"/>
          </w:tcPr>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4.500,00</w:t>
            </w:r>
          </w:p>
        </w:tc>
        <w:tc>
          <w:tcPr>
            <w:vAlign w:val="top"/>
          </w:tcPr>
          <w:p w:rsidR="00000000" w:rsidDel="00000000" w:rsidP="00000000" w:rsidRDefault="00000000" w:rsidRPr="00000000" w14:paraId="000001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0,20</w:t>
            </w:r>
          </w:p>
        </w:tc>
        <w:tc>
          <w:tcPr>
            <w:vAlign w:val="top"/>
          </w:tcPr>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600,00</w:t>
            </w:r>
          </w:p>
        </w:tc>
        <w:tc>
          <w:tcPr>
            <w:vAlign w:val="top"/>
          </w:tcPr>
          <w:p w:rsidR="00000000" w:rsidDel="00000000" w:rsidP="00000000" w:rsidRDefault="00000000" w:rsidRPr="00000000" w14:paraId="000001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0,04</w:t>
            </w:r>
          </w:p>
        </w:tc>
        <w:tc>
          <w:tcPr>
            <w:vAlign w:val="top"/>
          </w:tcPr>
          <w:p w:rsidR="00000000" w:rsidDel="00000000" w:rsidP="00000000" w:rsidRDefault="00000000" w:rsidRPr="00000000" w14:paraId="000001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122,70</w:t>
            </w:r>
          </w:p>
        </w:tc>
        <w:tc>
          <w:tcPr>
            <w:vAlign w:val="top"/>
          </w:tcPr>
          <w:p w:rsidR="00000000" w:rsidDel="00000000" w:rsidP="00000000" w:rsidRDefault="00000000" w:rsidRPr="00000000" w14:paraId="000001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0,58</w:t>
            </w:r>
          </w:p>
        </w:tc>
        <w:tc>
          <w:tcPr>
            <w:vAlign w:val="top"/>
          </w:tcPr>
          <w:p w:rsidR="00000000" w:rsidDel="00000000" w:rsidP="00000000" w:rsidRDefault="00000000" w:rsidRPr="00000000" w14:paraId="000001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1740,90</w:t>
            </w:r>
          </w:p>
        </w:tc>
      </w:tr>
    </w:tbl>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4">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color w:val="000000"/>
          <w:sz w:val="22"/>
          <w:szCs w:val="22"/>
          <w:vertAlign w:val="baseline"/>
          <w:rtl w:val="0"/>
        </w:rPr>
        <w:t xml:space="preserve">O valor </w:t>
      </w:r>
      <w:r w:rsidDel="00000000" w:rsidR="00000000" w:rsidRPr="00000000">
        <w:rPr>
          <w:rFonts w:ascii="Arial" w:cs="Arial" w:eastAsia="Arial" w:hAnsi="Arial"/>
          <w:sz w:val="22"/>
          <w:szCs w:val="22"/>
          <w:rtl w:val="0"/>
        </w:rPr>
        <w:t xml:space="preserve">estimado</w:t>
      </w:r>
      <w:r w:rsidDel="00000000" w:rsidR="00000000" w:rsidRPr="00000000">
        <w:rPr>
          <w:rFonts w:ascii="Arial" w:cs="Arial" w:eastAsia="Arial" w:hAnsi="Arial"/>
          <w:color w:val="000000"/>
          <w:sz w:val="22"/>
          <w:szCs w:val="22"/>
          <w:vertAlign w:val="baseline"/>
          <w:rtl w:val="0"/>
        </w:rPr>
        <w:t xml:space="preserve"> da contratação é: R$ 136.436,39 (cento e trinta e seis mil quatrocentos e trinta e seis reais e trinta e nove centavos).</w:t>
      </w: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bfbfbf" w:val="clear"/>
        <w:spacing w:after="0" w:before="0" w:line="240" w:lineRule="auto"/>
        <w:ind w:left="425.19685039370086" w:right="0" w:hanging="360"/>
        <w:jc w:val="both"/>
        <w:rPr>
          <w:rFonts w:ascii="Arial" w:cs="Arial" w:eastAsia="Arial" w:hAnsi="Arial"/>
          <w:b w:val="1"/>
          <w:sz w:val="22"/>
          <w:szCs w:val="22"/>
        </w:rPr>
      </w:pPr>
      <w:r w:rsidDel="00000000" w:rsidR="00000000" w:rsidRPr="00000000">
        <w:rPr>
          <w:rFonts w:ascii="Arial" w:cs="Arial" w:eastAsia="Arial" w:hAnsi="Arial"/>
          <w:b w:val="1"/>
          <w:color w:val="000000"/>
          <w:sz w:val="22"/>
          <w:szCs w:val="22"/>
          <w:vertAlign w:val="baseline"/>
          <w:rtl w:val="0"/>
        </w:rPr>
        <w:t xml:space="preserve">DESCRIÇÃO DA </w:t>
      </w:r>
      <w:r w:rsidDel="00000000" w:rsidR="00000000" w:rsidRPr="00000000">
        <w:rPr>
          <w:rFonts w:ascii="Arial" w:cs="Arial" w:eastAsia="Arial" w:hAnsi="Arial"/>
          <w:b w:val="1"/>
          <w:sz w:val="22"/>
          <w:szCs w:val="22"/>
          <w:rtl w:val="0"/>
        </w:rPr>
        <w:t xml:space="preserve">SOLUÇÃO</w:t>
      </w:r>
      <w:r w:rsidDel="00000000" w:rsidR="00000000" w:rsidRPr="00000000">
        <w:rPr>
          <w:rFonts w:ascii="Arial" w:cs="Arial" w:eastAsia="Arial" w:hAnsi="Arial"/>
          <w:b w:val="1"/>
          <w:color w:val="000000"/>
          <w:sz w:val="22"/>
          <w:szCs w:val="22"/>
          <w:vertAlign w:val="baseline"/>
          <w:rtl w:val="0"/>
        </w:rPr>
        <w:t xml:space="preserve"> COMO UM TODO (fundamento: inciso VII do artigo 18 da Lei n. 14.133/2021)</w:t>
      </w: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highlight w:val="green"/>
          <w:u w:val="none"/>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Materiais</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para marcenaria.</w:t>
      </w:r>
      <w:r w:rsidDel="00000000" w:rsidR="00000000" w:rsidRPr="00000000">
        <w:rPr>
          <w:rtl w:val="0"/>
        </w:rPr>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Arial" w:cs="Arial" w:eastAsia="Arial" w:hAnsi="Arial"/>
          <w:sz w:val="22"/>
          <w:szCs w:val="22"/>
        </w:rPr>
      </w:pPr>
      <w:r w:rsidDel="00000000" w:rsidR="00000000" w:rsidRPr="00000000">
        <w:rPr>
          <w:rtl w:val="0"/>
        </w:rPr>
      </w:r>
    </w:p>
    <w:tbl>
      <w:tblPr>
        <w:tblStyle w:val="Table3"/>
        <w:tblW w:w="9923.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3"/>
        <w:gridCol w:w="3544"/>
        <w:gridCol w:w="1276"/>
        <w:gridCol w:w="2126"/>
        <w:gridCol w:w="1984"/>
        <w:tblGridChange w:id="0">
          <w:tblGrid>
            <w:gridCol w:w="993"/>
            <w:gridCol w:w="3544"/>
            <w:gridCol w:w="1276"/>
            <w:gridCol w:w="2126"/>
            <w:gridCol w:w="1984"/>
          </w:tblGrid>
        </w:tblGridChange>
      </w:tblGrid>
      <w:tr>
        <w:trPr>
          <w:cantSplit w:val="0"/>
          <w:trHeight w:val="881" w:hRule="atLeast"/>
          <w:tblHeader w:val="0"/>
        </w:trPr>
        <w:tc>
          <w:tcPr>
            <w:vAlign w:val="top"/>
          </w:tcPr>
          <w:p w:rsidR="00000000" w:rsidDel="00000000" w:rsidP="00000000" w:rsidRDefault="00000000" w:rsidRPr="00000000" w14:paraId="000001BA">
            <w:pPr>
              <w:jc w:val="center"/>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1BB">
            <w:pPr>
              <w:jc w:val="center"/>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ITEM</w:t>
            </w:r>
            <w:r w:rsidDel="00000000" w:rsidR="00000000" w:rsidRPr="00000000">
              <w:rPr>
                <w:rtl w:val="0"/>
              </w:rPr>
            </w:r>
          </w:p>
          <w:p w:rsidR="00000000" w:rsidDel="00000000" w:rsidP="00000000" w:rsidRDefault="00000000" w:rsidRPr="00000000" w14:paraId="000001BC">
            <w:pPr>
              <w:jc w:val="center"/>
              <w:rPr>
                <w:rFonts w:ascii="Arial" w:cs="Arial" w:eastAsia="Arial" w:hAnsi="Arial"/>
                <w:sz w:val="22"/>
                <w:szCs w:val="22"/>
                <w:vertAlign w:val="baseline"/>
              </w:rPr>
            </w:pPr>
            <w:r w:rsidDel="00000000" w:rsidR="00000000" w:rsidRPr="00000000">
              <w:rPr>
                <w:rtl w:val="0"/>
              </w:rPr>
            </w:r>
          </w:p>
        </w:tc>
        <w:tc>
          <w:tcPr>
            <w:vAlign w:val="top"/>
          </w:tcPr>
          <w:p w:rsidR="00000000" w:rsidDel="00000000" w:rsidP="00000000" w:rsidRDefault="00000000" w:rsidRPr="00000000" w14:paraId="000001BD">
            <w:pPr>
              <w:jc w:val="center"/>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1BE">
            <w:pPr>
              <w:jc w:val="center"/>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ESPECIFICAÇÃO</w:t>
            </w:r>
            <w:r w:rsidDel="00000000" w:rsidR="00000000" w:rsidRPr="00000000">
              <w:rPr>
                <w:rtl w:val="0"/>
              </w:rPr>
            </w:r>
          </w:p>
        </w:tc>
        <w:tc>
          <w:tcPr>
            <w:vAlign w:val="top"/>
          </w:tcPr>
          <w:p w:rsidR="00000000" w:rsidDel="00000000" w:rsidP="00000000" w:rsidRDefault="00000000" w:rsidRPr="00000000" w14:paraId="000001BF">
            <w:pPr>
              <w:jc w:val="center"/>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1C0">
            <w:pPr>
              <w:jc w:val="center"/>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CATMAT</w:t>
            </w:r>
            <w:r w:rsidDel="00000000" w:rsidR="00000000" w:rsidRPr="00000000">
              <w:rPr>
                <w:rtl w:val="0"/>
              </w:rPr>
            </w:r>
          </w:p>
        </w:tc>
        <w:tc>
          <w:tcPr>
            <w:vAlign w:val="top"/>
          </w:tcPr>
          <w:p w:rsidR="00000000" w:rsidDel="00000000" w:rsidP="00000000" w:rsidRDefault="00000000" w:rsidRPr="00000000" w14:paraId="000001C1">
            <w:pPr>
              <w:jc w:val="center"/>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1C2">
            <w:pPr>
              <w:jc w:val="center"/>
              <w:rPr>
                <w:rFonts w:ascii="Arial" w:cs="Arial" w:eastAsia="Arial" w:hAnsi="Arial"/>
                <w:sz w:val="22"/>
                <w:szCs w:val="22"/>
                <w:vertAlign w:val="baseline"/>
              </w:rPr>
            </w:pPr>
            <w:r w:rsidDel="00000000" w:rsidR="00000000" w:rsidRPr="00000000">
              <w:rPr>
                <w:rFonts w:ascii="Arial" w:cs="Arial" w:eastAsia="Arial" w:hAnsi="Arial"/>
                <w:b w:val="1"/>
                <w:sz w:val="22"/>
                <w:szCs w:val="22"/>
                <w:rtl w:val="0"/>
              </w:rPr>
              <w:t xml:space="preserve">UNIDADE</w:t>
            </w:r>
            <w:r w:rsidDel="00000000" w:rsidR="00000000" w:rsidRPr="00000000">
              <w:rPr>
                <w:rtl w:val="0"/>
              </w:rPr>
            </w:r>
          </w:p>
        </w:tc>
        <w:tc>
          <w:tcPr>
            <w:vAlign w:val="top"/>
          </w:tcPr>
          <w:p w:rsidR="00000000" w:rsidDel="00000000" w:rsidP="00000000" w:rsidRDefault="00000000" w:rsidRPr="00000000" w14:paraId="000001C3">
            <w:pPr>
              <w:jc w:val="center"/>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1C4">
            <w:pPr>
              <w:jc w:val="center"/>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QUANTIDADE</w:t>
            </w:r>
            <w:r w:rsidDel="00000000" w:rsidR="00000000" w:rsidRPr="00000000">
              <w:rPr>
                <w:rtl w:val="0"/>
              </w:rPr>
            </w:r>
          </w:p>
        </w:tc>
      </w:tr>
      <w:tr>
        <w:trPr>
          <w:cantSplit w:val="0"/>
          <w:trHeight w:val="1526" w:hRule="atLeast"/>
          <w:tblHeader w:val="0"/>
        </w:trPr>
        <w:tc>
          <w:tcPr>
            <w:vAlign w:val="top"/>
          </w:tcPr>
          <w:p w:rsidR="00000000" w:rsidDel="00000000" w:rsidP="00000000" w:rsidRDefault="00000000" w:rsidRPr="00000000" w14:paraId="000001C5">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w:t>
            </w:r>
          </w:p>
          <w:p w:rsidR="00000000" w:rsidDel="00000000" w:rsidP="00000000" w:rsidRDefault="00000000" w:rsidRPr="00000000" w14:paraId="000001C6">
            <w:pPr>
              <w:jc w:val="center"/>
              <w:rPr>
                <w:rFonts w:ascii="Arial" w:cs="Arial" w:eastAsia="Arial" w:hAnsi="Arial"/>
                <w:color w:val="ff0000"/>
                <w:sz w:val="22"/>
                <w:szCs w:val="22"/>
                <w:vertAlign w:val="baseline"/>
              </w:rPr>
            </w:pPr>
            <w:r w:rsidDel="00000000" w:rsidR="00000000" w:rsidRPr="00000000">
              <w:rPr>
                <w:rtl w:val="0"/>
              </w:rPr>
            </w:r>
          </w:p>
        </w:tc>
        <w:tc>
          <w:tcPr>
            <w:vAlign w:val="top"/>
          </w:tcPr>
          <w:p w:rsidR="00000000" w:rsidDel="00000000" w:rsidP="00000000" w:rsidRDefault="00000000" w:rsidRPr="00000000" w14:paraId="000001C7">
            <w:pPr>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Chapa de MDF, revestida as duas faces com laminado </w:t>
            </w:r>
            <w:r w:rsidDel="00000000" w:rsidR="00000000" w:rsidRPr="00000000">
              <w:rPr>
                <w:rFonts w:ascii="Arial" w:cs="Arial" w:eastAsia="Arial" w:hAnsi="Arial"/>
                <w:sz w:val="22"/>
                <w:szCs w:val="22"/>
                <w:rtl w:val="0"/>
              </w:rPr>
              <w:t xml:space="preserve">melamínico</w:t>
            </w:r>
            <w:r w:rsidDel="00000000" w:rsidR="00000000" w:rsidRPr="00000000">
              <w:rPr>
                <w:rFonts w:ascii="Arial" w:cs="Arial" w:eastAsia="Arial" w:hAnsi="Arial"/>
                <w:sz w:val="22"/>
                <w:szCs w:val="22"/>
                <w:vertAlign w:val="baseline"/>
                <w:rtl w:val="0"/>
              </w:rPr>
              <w:t xml:space="preserve"> cor ovo (Ref. Duratex) ou similar, espessura de chapa 18 mm, já cortada nas dimensões 0,70 m x 0,30 m.</w:t>
            </w:r>
          </w:p>
        </w:tc>
        <w:tc>
          <w:tcPr>
            <w:vAlign w:val="top"/>
          </w:tcPr>
          <w:p w:rsidR="00000000" w:rsidDel="00000000" w:rsidP="00000000" w:rsidRDefault="00000000" w:rsidRPr="00000000" w14:paraId="000001C8">
            <w:pP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445950</w:t>
            </w:r>
          </w:p>
        </w:tc>
        <w:tc>
          <w:tcPr>
            <w:vAlign w:val="top"/>
          </w:tcPr>
          <w:p w:rsidR="00000000" w:rsidDel="00000000" w:rsidP="00000000" w:rsidRDefault="00000000" w:rsidRPr="00000000" w14:paraId="000001C9">
            <w:pPr>
              <w:jc w:val="center"/>
              <w:rPr>
                <w:rFonts w:ascii="Arial" w:cs="Arial" w:eastAsia="Arial" w:hAnsi="Arial"/>
                <w:color w:val="ff0000"/>
                <w:sz w:val="22"/>
                <w:szCs w:val="22"/>
                <w:vertAlign w:val="baseline"/>
              </w:rPr>
            </w:pPr>
            <w:r w:rsidDel="00000000" w:rsidR="00000000" w:rsidRPr="00000000">
              <w:rPr>
                <w:rFonts w:ascii="Arial" w:cs="Arial" w:eastAsia="Arial" w:hAnsi="Arial"/>
                <w:sz w:val="22"/>
                <w:szCs w:val="22"/>
                <w:rtl w:val="0"/>
              </w:rPr>
              <w:t xml:space="preserve">Un.</w:t>
            </w:r>
            <w:r w:rsidDel="00000000" w:rsidR="00000000" w:rsidRPr="00000000">
              <w:rPr>
                <w:rtl w:val="0"/>
              </w:rPr>
            </w:r>
          </w:p>
        </w:tc>
        <w:tc>
          <w:tcPr>
            <w:vAlign w:val="top"/>
          </w:tcPr>
          <w:p w:rsidR="00000000" w:rsidDel="00000000" w:rsidP="00000000" w:rsidRDefault="00000000" w:rsidRPr="00000000" w14:paraId="000001CA">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120</w:t>
            </w:r>
          </w:p>
        </w:tc>
      </w:tr>
      <w:tr>
        <w:trPr>
          <w:cantSplit w:val="0"/>
          <w:trHeight w:val="217" w:hRule="atLeast"/>
          <w:tblHeader w:val="0"/>
        </w:trPr>
        <w:tc>
          <w:tcPr>
            <w:vAlign w:val="top"/>
          </w:tcPr>
          <w:p w:rsidR="00000000" w:rsidDel="00000000" w:rsidP="00000000" w:rsidRDefault="00000000" w:rsidRPr="00000000" w14:paraId="000001CB">
            <w:pPr>
              <w:jc w:val="center"/>
              <w:rPr>
                <w:rFonts w:ascii="Arial" w:cs="Arial" w:eastAsia="Arial" w:hAnsi="Arial"/>
                <w:color w:val="ff0000"/>
                <w:sz w:val="22"/>
                <w:szCs w:val="22"/>
                <w:vertAlign w:val="baseline"/>
              </w:rPr>
            </w:pPr>
            <w:r w:rsidDel="00000000" w:rsidR="00000000" w:rsidRPr="00000000">
              <w:rPr>
                <w:rFonts w:ascii="Arial" w:cs="Arial" w:eastAsia="Arial" w:hAnsi="Arial"/>
                <w:sz w:val="22"/>
                <w:szCs w:val="22"/>
                <w:vertAlign w:val="baseline"/>
                <w:rtl w:val="0"/>
              </w:rPr>
              <w:t xml:space="preserve">2</w:t>
            </w:r>
            <w:r w:rsidDel="00000000" w:rsidR="00000000" w:rsidRPr="00000000">
              <w:rPr>
                <w:rtl w:val="0"/>
              </w:rPr>
            </w:r>
          </w:p>
        </w:tc>
        <w:tc>
          <w:tcPr>
            <w:vAlign w:val="top"/>
          </w:tcPr>
          <w:p w:rsidR="00000000" w:rsidDel="00000000" w:rsidP="00000000" w:rsidRDefault="00000000" w:rsidRPr="00000000" w14:paraId="000001CC">
            <w:pPr>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Chapa de MDF, revestida as duas faces com laminado </w:t>
            </w:r>
            <w:r w:rsidDel="00000000" w:rsidR="00000000" w:rsidRPr="00000000">
              <w:rPr>
                <w:rFonts w:ascii="Arial" w:cs="Arial" w:eastAsia="Arial" w:hAnsi="Arial"/>
                <w:sz w:val="22"/>
                <w:szCs w:val="22"/>
                <w:rtl w:val="0"/>
              </w:rPr>
              <w:t xml:space="preserve">melamínico</w:t>
            </w:r>
            <w:r w:rsidDel="00000000" w:rsidR="00000000" w:rsidRPr="00000000">
              <w:rPr>
                <w:rFonts w:ascii="Arial" w:cs="Arial" w:eastAsia="Arial" w:hAnsi="Arial"/>
                <w:sz w:val="22"/>
                <w:szCs w:val="22"/>
                <w:vertAlign w:val="baseline"/>
                <w:rtl w:val="0"/>
              </w:rPr>
              <w:t xml:space="preserve"> cor ovo (Ref. Duratex) ou similar, espessura de chapa 18 mm, já cortada nas dimensões 0,78 m x 0,60 m.</w:t>
            </w:r>
          </w:p>
        </w:tc>
        <w:tc>
          <w:tcPr>
            <w:vAlign w:val="top"/>
          </w:tcPr>
          <w:p w:rsidR="00000000" w:rsidDel="00000000" w:rsidP="00000000" w:rsidRDefault="00000000" w:rsidRPr="00000000" w14:paraId="000001CD">
            <w:pP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445950</w:t>
            </w:r>
          </w:p>
        </w:tc>
        <w:tc>
          <w:tcPr>
            <w:vAlign w:val="top"/>
          </w:tcPr>
          <w:p w:rsidR="00000000" w:rsidDel="00000000" w:rsidP="00000000" w:rsidRDefault="00000000" w:rsidRPr="00000000" w14:paraId="000001CE">
            <w:pPr>
              <w:jc w:val="center"/>
              <w:rPr>
                <w:rFonts w:ascii="Arial" w:cs="Arial" w:eastAsia="Arial" w:hAnsi="Arial"/>
                <w:color w:val="ff0000"/>
                <w:sz w:val="22"/>
                <w:szCs w:val="22"/>
                <w:vertAlign w:val="baseline"/>
              </w:rPr>
            </w:pPr>
            <w:r w:rsidDel="00000000" w:rsidR="00000000" w:rsidRPr="00000000">
              <w:rPr>
                <w:rFonts w:ascii="Arial" w:cs="Arial" w:eastAsia="Arial" w:hAnsi="Arial"/>
                <w:sz w:val="22"/>
                <w:szCs w:val="22"/>
                <w:rtl w:val="0"/>
              </w:rPr>
              <w:t xml:space="preserve">Un.</w:t>
            </w:r>
            <w:r w:rsidDel="00000000" w:rsidR="00000000" w:rsidRPr="00000000">
              <w:rPr>
                <w:rtl w:val="0"/>
              </w:rPr>
            </w:r>
          </w:p>
        </w:tc>
        <w:tc>
          <w:tcPr>
            <w:vAlign w:val="top"/>
          </w:tcPr>
          <w:p w:rsidR="00000000" w:rsidDel="00000000" w:rsidP="00000000" w:rsidRDefault="00000000" w:rsidRPr="00000000" w14:paraId="000001CF">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240</w:t>
            </w:r>
          </w:p>
        </w:tc>
      </w:tr>
      <w:tr>
        <w:trPr>
          <w:cantSplit w:val="0"/>
          <w:trHeight w:val="1211.806640625" w:hRule="atLeast"/>
          <w:tblHeader w:val="0"/>
        </w:trPr>
        <w:tc>
          <w:tcPr>
            <w:vAlign w:val="top"/>
          </w:tcPr>
          <w:p w:rsidR="00000000" w:rsidDel="00000000" w:rsidP="00000000" w:rsidRDefault="00000000" w:rsidRPr="00000000" w14:paraId="000001D0">
            <w:pPr>
              <w:jc w:val="center"/>
              <w:rPr>
                <w:rFonts w:ascii="Arial" w:cs="Arial" w:eastAsia="Arial" w:hAnsi="Arial"/>
                <w:color w:val="ff0000"/>
                <w:sz w:val="22"/>
                <w:szCs w:val="22"/>
                <w:vertAlign w:val="baseline"/>
              </w:rPr>
            </w:pPr>
            <w:r w:rsidDel="00000000" w:rsidR="00000000" w:rsidRPr="00000000">
              <w:rPr>
                <w:rFonts w:ascii="Arial" w:cs="Arial" w:eastAsia="Arial" w:hAnsi="Arial"/>
                <w:sz w:val="22"/>
                <w:szCs w:val="22"/>
                <w:vertAlign w:val="baseline"/>
                <w:rtl w:val="0"/>
              </w:rPr>
              <w:t xml:space="preserve">3</w:t>
            </w:r>
            <w:r w:rsidDel="00000000" w:rsidR="00000000" w:rsidRPr="00000000">
              <w:rPr>
                <w:rtl w:val="0"/>
              </w:rPr>
            </w:r>
          </w:p>
        </w:tc>
        <w:tc>
          <w:tcPr>
            <w:vAlign w:val="top"/>
          </w:tcPr>
          <w:p w:rsidR="00000000" w:rsidDel="00000000" w:rsidP="00000000" w:rsidRDefault="00000000" w:rsidRPr="00000000" w14:paraId="000001D1">
            <w:pPr>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Chapa de MDF, revestida as duas faces com laminado </w:t>
            </w:r>
            <w:r w:rsidDel="00000000" w:rsidR="00000000" w:rsidRPr="00000000">
              <w:rPr>
                <w:rFonts w:ascii="Arial" w:cs="Arial" w:eastAsia="Arial" w:hAnsi="Arial"/>
                <w:sz w:val="22"/>
                <w:szCs w:val="22"/>
                <w:rtl w:val="0"/>
              </w:rPr>
              <w:t xml:space="preserve">melamínico</w:t>
            </w:r>
            <w:r w:rsidDel="00000000" w:rsidR="00000000" w:rsidRPr="00000000">
              <w:rPr>
                <w:rFonts w:ascii="Arial" w:cs="Arial" w:eastAsia="Arial" w:hAnsi="Arial"/>
                <w:sz w:val="22"/>
                <w:szCs w:val="22"/>
                <w:vertAlign w:val="baseline"/>
                <w:rtl w:val="0"/>
              </w:rPr>
              <w:t xml:space="preserve"> cor ovo (Ref. Duratex) ou similar, espessura de chapa 18 mm, já cortada nas dimensões 1,09 m x 0,35 m.</w:t>
            </w:r>
          </w:p>
        </w:tc>
        <w:tc>
          <w:tcPr>
            <w:vAlign w:val="top"/>
          </w:tcPr>
          <w:p w:rsidR="00000000" w:rsidDel="00000000" w:rsidP="00000000" w:rsidRDefault="00000000" w:rsidRPr="00000000" w14:paraId="000001D2">
            <w:pP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445950</w:t>
            </w:r>
          </w:p>
        </w:tc>
        <w:tc>
          <w:tcPr>
            <w:vAlign w:val="top"/>
          </w:tcPr>
          <w:p w:rsidR="00000000" w:rsidDel="00000000" w:rsidP="00000000" w:rsidRDefault="00000000" w:rsidRPr="00000000" w14:paraId="000001D3">
            <w:pPr>
              <w:jc w:val="center"/>
              <w:rPr>
                <w:rFonts w:ascii="Arial" w:cs="Arial" w:eastAsia="Arial" w:hAnsi="Arial"/>
                <w:color w:val="ff0000"/>
                <w:sz w:val="22"/>
                <w:szCs w:val="22"/>
                <w:vertAlign w:val="baseline"/>
              </w:rPr>
            </w:pPr>
            <w:r w:rsidDel="00000000" w:rsidR="00000000" w:rsidRPr="00000000">
              <w:rPr>
                <w:rFonts w:ascii="Arial" w:cs="Arial" w:eastAsia="Arial" w:hAnsi="Arial"/>
                <w:sz w:val="22"/>
                <w:szCs w:val="22"/>
                <w:rtl w:val="0"/>
              </w:rPr>
              <w:t xml:space="preserve">Un.</w:t>
            </w:r>
            <w:r w:rsidDel="00000000" w:rsidR="00000000" w:rsidRPr="00000000">
              <w:rPr>
                <w:rtl w:val="0"/>
              </w:rPr>
            </w:r>
          </w:p>
        </w:tc>
        <w:tc>
          <w:tcPr>
            <w:vAlign w:val="top"/>
          </w:tcPr>
          <w:p w:rsidR="00000000" w:rsidDel="00000000" w:rsidP="00000000" w:rsidRDefault="00000000" w:rsidRPr="00000000" w14:paraId="000001D4">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15</w:t>
            </w:r>
          </w:p>
          <w:p w:rsidR="00000000" w:rsidDel="00000000" w:rsidP="00000000" w:rsidRDefault="00000000" w:rsidRPr="00000000" w14:paraId="000001D5">
            <w:pPr>
              <w:jc w:val="center"/>
              <w:rPr>
                <w:rFonts w:ascii="Arial" w:cs="Arial" w:eastAsia="Arial" w:hAnsi="Arial"/>
                <w:sz w:val="22"/>
                <w:szCs w:val="22"/>
                <w:vertAlign w:val="baseline"/>
              </w:rPr>
            </w:pPr>
            <w:r w:rsidDel="00000000" w:rsidR="00000000" w:rsidRPr="00000000">
              <w:rPr>
                <w:rtl w:val="0"/>
              </w:rPr>
            </w:r>
          </w:p>
        </w:tc>
      </w:tr>
      <w:tr>
        <w:trPr>
          <w:cantSplit w:val="0"/>
          <w:trHeight w:val="217" w:hRule="atLeast"/>
          <w:tblHeader w:val="0"/>
        </w:trPr>
        <w:tc>
          <w:tcPr>
            <w:vAlign w:val="top"/>
          </w:tcPr>
          <w:p w:rsidR="00000000" w:rsidDel="00000000" w:rsidP="00000000" w:rsidRDefault="00000000" w:rsidRPr="00000000" w14:paraId="000001D6">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4</w:t>
            </w:r>
          </w:p>
        </w:tc>
        <w:tc>
          <w:tcPr>
            <w:vAlign w:val="top"/>
          </w:tcPr>
          <w:p w:rsidR="00000000" w:rsidDel="00000000" w:rsidP="00000000" w:rsidRDefault="00000000" w:rsidRPr="00000000" w14:paraId="000001D7">
            <w:pPr>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Chapa de MDF, revestida as duas faces com laminado </w:t>
            </w:r>
            <w:r w:rsidDel="00000000" w:rsidR="00000000" w:rsidRPr="00000000">
              <w:rPr>
                <w:rFonts w:ascii="Arial" w:cs="Arial" w:eastAsia="Arial" w:hAnsi="Arial"/>
                <w:sz w:val="22"/>
                <w:szCs w:val="22"/>
                <w:rtl w:val="0"/>
              </w:rPr>
              <w:t xml:space="preserve">melamínico</w:t>
            </w:r>
            <w:r w:rsidDel="00000000" w:rsidR="00000000" w:rsidRPr="00000000">
              <w:rPr>
                <w:rFonts w:ascii="Arial" w:cs="Arial" w:eastAsia="Arial" w:hAnsi="Arial"/>
                <w:sz w:val="22"/>
                <w:szCs w:val="22"/>
                <w:vertAlign w:val="baseline"/>
                <w:rtl w:val="0"/>
              </w:rPr>
              <w:t xml:space="preserve"> cor ovo (Ref. Duratex) ou similar, espessura de chapa 18 mm, já cortada nas dimensões 1,10 m x 0,60 m.</w:t>
            </w:r>
          </w:p>
        </w:tc>
        <w:tc>
          <w:tcPr>
            <w:vAlign w:val="top"/>
          </w:tcPr>
          <w:p w:rsidR="00000000" w:rsidDel="00000000" w:rsidP="00000000" w:rsidRDefault="00000000" w:rsidRPr="00000000" w14:paraId="000001D8">
            <w:pPr>
              <w:jc w:val="center"/>
              <w:rPr>
                <w:rFonts w:ascii="Arial" w:cs="Arial" w:eastAsia="Arial" w:hAnsi="Arial"/>
                <w:color w:val="495057"/>
                <w:sz w:val="22"/>
                <w:szCs w:val="22"/>
                <w:highlight w:val="white"/>
                <w:vertAlign w:val="baseline"/>
              </w:rPr>
            </w:pPr>
            <w:r w:rsidDel="00000000" w:rsidR="00000000" w:rsidRPr="00000000">
              <w:rPr>
                <w:rFonts w:ascii="Arial" w:cs="Arial" w:eastAsia="Arial" w:hAnsi="Arial"/>
                <w:color w:val="000000"/>
                <w:sz w:val="22"/>
                <w:szCs w:val="22"/>
                <w:vertAlign w:val="baseline"/>
                <w:rtl w:val="0"/>
              </w:rPr>
              <w:t xml:space="preserve">445950</w:t>
            </w:r>
            <w:r w:rsidDel="00000000" w:rsidR="00000000" w:rsidRPr="00000000">
              <w:rPr>
                <w:rtl w:val="0"/>
              </w:rPr>
            </w:r>
          </w:p>
        </w:tc>
        <w:tc>
          <w:tcPr>
            <w:vAlign w:val="top"/>
          </w:tcPr>
          <w:p w:rsidR="00000000" w:rsidDel="00000000" w:rsidP="00000000" w:rsidRDefault="00000000" w:rsidRPr="00000000" w14:paraId="000001D9">
            <w:pPr>
              <w:jc w:val="center"/>
              <w:rPr>
                <w:rFonts w:ascii="Arial" w:cs="Arial" w:eastAsia="Arial" w:hAnsi="Arial"/>
                <w:sz w:val="22"/>
                <w:szCs w:val="22"/>
                <w:vertAlign w:val="baseline"/>
              </w:rPr>
            </w:pPr>
            <w:r w:rsidDel="00000000" w:rsidR="00000000" w:rsidRPr="00000000">
              <w:rPr>
                <w:rFonts w:ascii="Arial" w:cs="Arial" w:eastAsia="Arial" w:hAnsi="Arial"/>
                <w:sz w:val="22"/>
                <w:szCs w:val="22"/>
                <w:rtl w:val="0"/>
              </w:rPr>
              <w:t xml:space="preserve">Un.</w:t>
            </w:r>
            <w:r w:rsidDel="00000000" w:rsidR="00000000" w:rsidRPr="00000000">
              <w:rPr>
                <w:rtl w:val="0"/>
              </w:rPr>
            </w:r>
          </w:p>
        </w:tc>
        <w:tc>
          <w:tcPr>
            <w:vAlign w:val="top"/>
          </w:tcPr>
          <w:p w:rsidR="00000000" w:rsidDel="00000000" w:rsidP="00000000" w:rsidRDefault="00000000" w:rsidRPr="00000000" w14:paraId="000001DA">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120</w:t>
            </w:r>
          </w:p>
        </w:tc>
      </w:tr>
      <w:tr>
        <w:trPr>
          <w:cantSplit w:val="0"/>
          <w:trHeight w:val="1101" w:hRule="atLeast"/>
          <w:tblHeader w:val="0"/>
        </w:trPr>
        <w:tc>
          <w:tcPr>
            <w:vAlign w:val="top"/>
          </w:tcPr>
          <w:p w:rsidR="00000000" w:rsidDel="00000000" w:rsidP="00000000" w:rsidRDefault="00000000" w:rsidRPr="00000000" w14:paraId="000001DB">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5</w:t>
            </w:r>
          </w:p>
        </w:tc>
        <w:tc>
          <w:tcPr>
            <w:vAlign w:val="top"/>
          </w:tcPr>
          <w:p w:rsidR="00000000" w:rsidDel="00000000" w:rsidP="00000000" w:rsidRDefault="00000000" w:rsidRPr="00000000" w14:paraId="000001DC">
            <w:pPr>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Chapa de MDF, revestida as duas faces com laminado </w:t>
            </w:r>
            <w:r w:rsidDel="00000000" w:rsidR="00000000" w:rsidRPr="00000000">
              <w:rPr>
                <w:rFonts w:ascii="Arial" w:cs="Arial" w:eastAsia="Arial" w:hAnsi="Arial"/>
                <w:sz w:val="22"/>
                <w:szCs w:val="22"/>
                <w:rtl w:val="0"/>
              </w:rPr>
              <w:t xml:space="preserve">melamínico</w:t>
            </w:r>
            <w:r w:rsidDel="00000000" w:rsidR="00000000" w:rsidRPr="00000000">
              <w:rPr>
                <w:rFonts w:ascii="Arial" w:cs="Arial" w:eastAsia="Arial" w:hAnsi="Arial"/>
                <w:sz w:val="22"/>
                <w:szCs w:val="22"/>
                <w:vertAlign w:val="baseline"/>
                <w:rtl w:val="0"/>
              </w:rPr>
              <w:t xml:space="preserve"> cor ovo (Ref. Duratex) ou similar, espessura de chapa 18 mm, já cortada nas dimensões 1,10 m x 0,64 m.</w:t>
            </w:r>
          </w:p>
        </w:tc>
        <w:tc>
          <w:tcPr>
            <w:vAlign w:val="top"/>
          </w:tcPr>
          <w:p w:rsidR="00000000" w:rsidDel="00000000" w:rsidP="00000000" w:rsidRDefault="00000000" w:rsidRPr="00000000" w14:paraId="000001DD">
            <w:pPr>
              <w:jc w:val="center"/>
              <w:rPr>
                <w:rFonts w:ascii="Arial" w:cs="Arial" w:eastAsia="Arial" w:hAnsi="Arial"/>
                <w:color w:val="495057"/>
                <w:sz w:val="22"/>
                <w:szCs w:val="22"/>
                <w:highlight w:val="white"/>
                <w:vertAlign w:val="baseline"/>
              </w:rPr>
            </w:pPr>
            <w:r w:rsidDel="00000000" w:rsidR="00000000" w:rsidRPr="00000000">
              <w:rPr>
                <w:rFonts w:ascii="Arial" w:cs="Arial" w:eastAsia="Arial" w:hAnsi="Arial"/>
                <w:color w:val="000000"/>
                <w:sz w:val="22"/>
                <w:szCs w:val="22"/>
                <w:vertAlign w:val="baseline"/>
                <w:rtl w:val="0"/>
              </w:rPr>
              <w:t xml:space="preserve">445950</w:t>
            </w:r>
            <w:r w:rsidDel="00000000" w:rsidR="00000000" w:rsidRPr="00000000">
              <w:rPr>
                <w:rtl w:val="0"/>
              </w:rPr>
            </w:r>
          </w:p>
        </w:tc>
        <w:tc>
          <w:tcPr>
            <w:vAlign w:val="top"/>
          </w:tcPr>
          <w:p w:rsidR="00000000" w:rsidDel="00000000" w:rsidP="00000000" w:rsidRDefault="00000000" w:rsidRPr="00000000" w14:paraId="000001DE">
            <w:pPr>
              <w:jc w:val="center"/>
              <w:rPr>
                <w:rFonts w:ascii="Arial" w:cs="Arial" w:eastAsia="Arial" w:hAnsi="Arial"/>
                <w:sz w:val="22"/>
                <w:szCs w:val="22"/>
                <w:vertAlign w:val="baseline"/>
              </w:rPr>
            </w:pPr>
            <w:r w:rsidDel="00000000" w:rsidR="00000000" w:rsidRPr="00000000">
              <w:rPr>
                <w:rFonts w:ascii="Arial" w:cs="Arial" w:eastAsia="Arial" w:hAnsi="Arial"/>
                <w:sz w:val="22"/>
                <w:szCs w:val="22"/>
                <w:rtl w:val="0"/>
              </w:rPr>
              <w:t xml:space="preserve">Un.</w:t>
            </w:r>
            <w:r w:rsidDel="00000000" w:rsidR="00000000" w:rsidRPr="00000000">
              <w:rPr>
                <w:rtl w:val="0"/>
              </w:rPr>
            </w:r>
          </w:p>
        </w:tc>
        <w:tc>
          <w:tcPr>
            <w:vAlign w:val="top"/>
          </w:tcPr>
          <w:p w:rsidR="00000000" w:rsidDel="00000000" w:rsidP="00000000" w:rsidRDefault="00000000" w:rsidRPr="00000000" w14:paraId="000001DF">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120</w:t>
            </w:r>
          </w:p>
        </w:tc>
      </w:tr>
      <w:tr>
        <w:trPr>
          <w:cantSplit w:val="0"/>
          <w:trHeight w:val="217" w:hRule="atLeast"/>
          <w:tblHeader w:val="0"/>
        </w:trPr>
        <w:tc>
          <w:tcPr>
            <w:vAlign w:val="top"/>
          </w:tcPr>
          <w:p w:rsidR="00000000" w:rsidDel="00000000" w:rsidP="00000000" w:rsidRDefault="00000000" w:rsidRPr="00000000" w14:paraId="000001E0">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6</w:t>
            </w:r>
          </w:p>
        </w:tc>
        <w:tc>
          <w:tcPr>
            <w:vAlign w:val="top"/>
          </w:tcPr>
          <w:p w:rsidR="00000000" w:rsidDel="00000000" w:rsidP="00000000" w:rsidRDefault="00000000" w:rsidRPr="00000000" w14:paraId="000001E1">
            <w:pPr>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Chapa de MDF, revestida as duas faces com laminado </w:t>
            </w:r>
            <w:r w:rsidDel="00000000" w:rsidR="00000000" w:rsidRPr="00000000">
              <w:rPr>
                <w:rFonts w:ascii="Arial" w:cs="Arial" w:eastAsia="Arial" w:hAnsi="Arial"/>
                <w:sz w:val="22"/>
                <w:szCs w:val="22"/>
                <w:rtl w:val="0"/>
              </w:rPr>
              <w:t xml:space="preserve">melamínico</w:t>
            </w:r>
            <w:r w:rsidDel="00000000" w:rsidR="00000000" w:rsidRPr="00000000">
              <w:rPr>
                <w:rFonts w:ascii="Arial" w:cs="Arial" w:eastAsia="Arial" w:hAnsi="Arial"/>
                <w:sz w:val="22"/>
                <w:szCs w:val="22"/>
                <w:vertAlign w:val="baseline"/>
                <w:rtl w:val="0"/>
              </w:rPr>
              <w:t xml:space="preserve"> cor ovo (Ref. Duratex) ou similar, espessura de chapa 18 mm, já cortada nas dimensões  0,98 m x 0,56 m.</w:t>
            </w:r>
          </w:p>
        </w:tc>
        <w:tc>
          <w:tcPr>
            <w:vAlign w:val="top"/>
          </w:tcPr>
          <w:p w:rsidR="00000000" w:rsidDel="00000000" w:rsidP="00000000" w:rsidRDefault="00000000" w:rsidRPr="00000000" w14:paraId="000001E2">
            <w:pP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445950</w:t>
            </w:r>
          </w:p>
        </w:tc>
        <w:tc>
          <w:tcPr>
            <w:vAlign w:val="top"/>
          </w:tcPr>
          <w:p w:rsidR="00000000" w:rsidDel="00000000" w:rsidP="00000000" w:rsidRDefault="00000000" w:rsidRPr="00000000" w14:paraId="000001E3">
            <w:pPr>
              <w:jc w:val="center"/>
              <w:rPr>
                <w:rFonts w:ascii="Arial" w:cs="Arial" w:eastAsia="Arial" w:hAnsi="Arial"/>
                <w:color w:val="000000"/>
                <w:sz w:val="22"/>
                <w:szCs w:val="22"/>
                <w:vertAlign w:val="baseline"/>
              </w:rPr>
            </w:pPr>
            <w:r w:rsidDel="00000000" w:rsidR="00000000" w:rsidRPr="00000000">
              <w:rPr>
                <w:rFonts w:ascii="Arial" w:cs="Arial" w:eastAsia="Arial" w:hAnsi="Arial"/>
                <w:sz w:val="22"/>
                <w:szCs w:val="22"/>
                <w:rtl w:val="0"/>
              </w:rPr>
              <w:t xml:space="preserve">Un.</w:t>
            </w:r>
            <w:r w:rsidDel="00000000" w:rsidR="00000000" w:rsidRPr="00000000">
              <w:rPr>
                <w:rtl w:val="0"/>
              </w:rPr>
            </w:r>
          </w:p>
        </w:tc>
        <w:tc>
          <w:tcPr>
            <w:vAlign w:val="top"/>
          </w:tcPr>
          <w:p w:rsidR="00000000" w:rsidDel="00000000" w:rsidP="00000000" w:rsidRDefault="00000000" w:rsidRPr="00000000" w14:paraId="000001E4">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80</w:t>
            </w:r>
          </w:p>
        </w:tc>
      </w:tr>
      <w:tr>
        <w:trPr>
          <w:cantSplit w:val="0"/>
          <w:trHeight w:val="1417" w:hRule="atLeast"/>
          <w:tblHeader w:val="0"/>
        </w:trPr>
        <w:tc>
          <w:tcPr>
            <w:vAlign w:val="top"/>
          </w:tcPr>
          <w:p w:rsidR="00000000" w:rsidDel="00000000" w:rsidP="00000000" w:rsidRDefault="00000000" w:rsidRPr="00000000" w14:paraId="000001E5">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7</w:t>
            </w:r>
          </w:p>
        </w:tc>
        <w:tc>
          <w:tcPr>
            <w:vAlign w:val="top"/>
          </w:tcPr>
          <w:p w:rsidR="00000000" w:rsidDel="00000000" w:rsidP="00000000" w:rsidRDefault="00000000" w:rsidRPr="00000000" w14:paraId="000001E6">
            <w:pPr>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Chapa de MDF, revestida as duas faces com laminado </w:t>
            </w:r>
            <w:r w:rsidDel="00000000" w:rsidR="00000000" w:rsidRPr="00000000">
              <w:rPr>
                <w:rFonts w:ascii="Arial" w:cs="Arial" w:eastAsia="Arial" w:hAnsi="Arial"/>
                <w:sz w:val="22"/>
                <w:szCs w:val="22"/>
                <w:rtl w:val="0"/>
              </w:rPr>
              <w:t xml:space="preserve">melamínico</w:t>
            </w:r>
            <w:r w:rsidDel="00000000" w:rsidR="00000000" w:rsidRPr="00000000">
              <w:rPr>
                <w:rFonts w:ascii="Arial" w:cs="Arial" w:eastAsia="Arial" w:hAnsi="Arial"/>
                <w:sz w:val="22"/>
                <w:szCs w:val="22"/>
                <w:vertAlign w:val="baseline"/>
                <w:rtl w:val="0"/>
              </w:rPr>
              <w:t xml:space="preserve"> cor ovo (Ref. Duratex) ou similar, espessura de chapa 18 mm, já cortada nas dimensões 0,81 m x 0,50 m.</w:t>
            </w:r>
          </w:p>
        </w:tc>
        <w:tc>
          <w:tcPr>
            <w:vAlign w:val="top"/>
          </w:tcPr>
          <w:p w:rsidR="00000000" w:rsidDel="00000000" w:rsidP="00000000" w:rsidRDefault="00000000" w:rsidRPr="00000000" w14:paraId="000001E7">
            <w:pP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445950</w:t>
            </w:r>
          </w:p>
        </w:tc>
        <w:tc>
          <w:tcPr>
            <w:vAlign w:val="top"/>
          </w:tcPr>
          <w:p w:rsidR="00000000" w:rsidDel="00000000" w:rsidP="00000000" w:rsidRDefault="00000000" w:rsidRPr="00000000" w14:paraId="000001E8">
            <w:pPr>
              <w:jc w:val="center"/>
              <w:rPr>
                <w:rFonts w:ascii="Arial" w:cs="Arial" w:eastAsia="Arial" w:hAnsi="Arial"/>
                <w:color w:val="000000"/>
                <w:sz w:val="22"/>
                <w:szCs w:val="22"/>
                <w:vertAlign w:val="baseline"/>
              </w:rPr>
            </w:pPr>
            <w:r w:rsidDel="00000000" w:rsidR="00000000" w:rsidRPr="00000000">
              <w:rPr>
                <w:rFonts w:ascii="Arial" w:cs="Arial" w:eastAsia="Arial" w:hAnsi="Arial"/>
                <w:sz w:val="22"/>
                <w:szCs w:val="22"/>
                <w:rtl w:val="0"/>
              </w:rPr>
              <w:t xml:space="preserve">Un.</w:t>
            </w:r>
            <w:r w:rsidDel="00000000" w:rsidR="00000000" w:rsidRPr="00000000">
              <w:rPr>
                <w:rtl w:val="0"/>
              </w:rPr>
            </w:r>
          </w:p>
        </w:tc>
        <w:tc>
          <w:tcPr>
            <w:vAlign w:val="top"/>
          </w:tcPr>
          <w:p w:rsidR="00000000" w:rsidDel="00000000" w:rsidP="00000000" w:rsidRDefault="00000000" w:rsidRPr="00000000" w14:paraId="000001E9">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40</w:t>
            </w:r>
          </w:p>
        </w:tc>
      </w:tr>
      <w:tr>
        <w:trPr>
          <w:cantSplit w:val="0"/>
          <w:trHeight w:val="567" w:hRule="atLeast"/>
          <w:tblHeader w:val="0"/>
        </w:trPr>
        <w:tc>
          <w:tcPr>
            <w:vAlign w:val="top"/>
          </w:tcPr>
          <w:p w:rsidR="00000000" w:rsidDel="00000000" w:rsidP="00000000" w:rsidRDefault="00000000" w:rsidRPr="00000000" w14:paraId="000001EA">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8</w:t>
            </w:r>
          </w:p>
        </w:tc>
        <w:tc>
          <w:tcPr>
            <w:vAlign w:val="top"/>
          </w:tcPr>
          <w:p w:rsidR="00000000" w:rsidDel="00000000" w:rsidP="00000000" w:rsidRDefault="00000000" w:rsidRPr="00000000" w14:paraId="000001EB">
            <w:pPr>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Chapa de MDF, revestida as duas faces com laminado </w:t>
            </w:r>
            <w:r w:rsidDel="00000000" w:rsidR="00000000" w:rsidRPr="00000000">
              <w:rPr>
                <w:rFonts w:ascii="Arial" w:cs="Arial" w:eastAsia="Arial" w:hAnsi="Arial"/>
                <w:sz w:val="22"/>
                <w:szCs w:val="22"/>
                <w:rtl w:val="0"/>
              </w:rPr>
              <w:t xml:space="preserve">melamínico</w:t>
            </w:r>
            <w:r w:rsidDel="00000000" w:rsidR="00000000" w:rsidRPr="00000000">
              <w:rPr>
                <w:rFonts w:ascii="Arial" w:cs="Arial" w:eastAsia="Arial" w:hAnsi="Arial"/>
                <w:sz w:val="22"/>
                <w:szCs w:val="22"/>
                <w:vertAlign w:val="baseline"/>
                <w:rtl w:val="0"/>
              </w:rPr>
              <w:t xml:space="preserve"> cor ovo (Ref. Duratex) ou similar, espessura de chapa 18 mm, já cortada nas dimensões 0,46 m x 0,50 m.</w:t>
            </w:r>
          </w:p>
        </w:tc>
        <w:tc>
          <w:tcPr>
            <w:vAlign w:val="top"/>
          </w:tcPr>
          <w:p w:rsidR="00000000" w:rsidDel="00000000" w:rsidP="00000000" w:rsidRDefault="00000000" w:rsidRPr="00000000" w14:paraId="000001EC">
            <w:pP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445950</w:t>
            </w:r>
          </w:p>
        </w:tc>
        <w:tc>
          <w:tcPr>
            <w:vAlign w:val="top"/>
          </w:tcPr>
          <w:p w:rsidR="00000000" w:rsidDel="00000000" w:rsidP="00000000" w:rsidRDefault="00000000" w:rsidRPr="00000000" w14:paraId="000001ED">
            <w:pPr>
              <w:jc w:val="center"/>
              <w:rPr>
                <w:rFonts w:ascii="Arial" w:cs="Arial" w:eastAsia="Arial" w:hAnsi="Arial"/>
                <w:color w:val="000000"/>
                <w:sz w:val="22"/>
                <w:szCs w:val="22"/>
                <w:vertAlign w:val="baseline"/>
              </w:rPr>
            </w:pPr>
            <w:r w:rsidDel="00000000" w:rsidR="00000000" w:rsidRPr="00000000">
              <w:rPr>
                <w:rFonts w:ascii="Arial" w:cs="Arial" w:eastAsia="Arial" w:hAnsi="Arial"/>
                <w:sz w:val="22"/>
                <w:szCs w:val="22"/>
                <w:rtl w:val="0"/>
              </w:rPr>
              <w:t xml:space="preserve">Un.</w:t>
            </w:r>
            <w:r w:rsidDel="00000000" w:rsidR="00000000" w:rsidRPr="00000000">
              <w:rPr>
                <w:rtl w:val="0"/>
              </w:rPr>
            </w:r>
          </w:p>
        </w:tc>
        <w:tc>
          <w:tcPr>
            <w:vAlign w:val="top"/>
          </w:tcPr>
          <w:p w:rsidR="00000000" w:rsidDel="00000000" w:rsidP="00000000" w:rsidRDefault="00000000" w:rsidRPr="00000000" w14:paraId="000001EE">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80</w:t>
            </w:r>
          </w:p>
        </w:tc>
      </w:tr>
      <w:tr>
        <w:trPr>
          <w:cantSplit w:val="0"/>
          <w:trHeight w:val="1573" w:hRule="atLeast"/>
          <w:tblHeader w:val="0"/>
        </w:trPr>
        <w:tc>
          <w:tcPr>
            <w:vAlign w:val="top"/>
          </w:tcPr>
          <w:p w:rsidR="00000000" w:rsidDel="00000000" w:rsidP="00000000" w:rsidRDefault="00000000" w:rsidRPr="00000000" w14:paraId="000001EF">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9</w:t>
            </w:r>
          </w:p>
        </w:tc>
        <w:tc>
          <w:tcPr>
            <w:vAlign w:val="top"/>
          </w:tcPr>
          <w:p w:rsidR="00000000" w:rsidDel="00000000" w:rsidP="00000000" w:rsidRDefault="00000000" w:rsidRPr="00000000" w14:paraId="000001F0">
            <w:pPr>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Ferragem deslizante para sustentação de teclado de computador, fixação superior (gaveta suspensa), em aço, capacidade mínima 10 kg, abertura de ¾ do comprimento nominal, autotravante no final do curso e dotado de esferas de aço. Similar em medidas ao modelo TTS40/404 da FGV TN BRASIL, sendo tolerado desvios de 10% nas dimensões a que se referem.</w:t>
            </w:r>
          </w:p>
        </w:tc>
        <w:tc>
          <w:tcPr>
            <w:vAlign w:val="top"/>
          </w:tcPr>
          <w:p w:rsidR="00000000" w:rsidDel="00000000" w:rsidP="00000000" w:rsidRDefault="00000000" w:rsidRPr="00000000" w14:paraId="000001F1">
            <w:pP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325002</w:t>
            </w:r>
          </w:p>
        </w:tc>
        <w:tc>
          <w:tcPr>
            <w:vAlign w:val="top"/>
          </w:tcPr>
          <w:p w:rsidR="00000000" w:rsidDel="00000000" w:rsidP="00000000" w:rsidRDefault="00000000" w:rsidRPr="00000000" w14:paraId="000001F2">
            <w:pP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PAR</w:t>
            </w:r>
          </w:p>
        </w:tc>
        <w:tc>
          <w:tcPr>
            <w:vAlign w:val="top"/>
          </w:tcPr>
          <w:p w:rsidR="00000000" w:rsidDel="00000000" w:rsidP="00000000" w:rsidRDefault="00000000" w:rsidRPr="00000000" w14:paraId="000001F3">
            <w:pPr>
              <w:jc w:val="center"/>
              <w:rPr>
                <w:rFonts w:ascii="Arial" w:cs="Arial" w:eastAsia="Arial" w:hAnsi="Arial"/>
                <w:sz w:val="22"/>
                <w:szCs w:val="22"/>
                <w:highlight w:val="green"/>
                <w:vertAlign w:val="baseline"/>
              </w:rPr>
            </w:pPr>
            <w:r w:rsidDel="00000000" w:rsidR="00000000" w:rsidRPr="00000000">
              <w:rPr>
                <w:rFonts w:ascii="Arial" w:cs="Arial" w:eastAsia="Arial" w:hAnsi="Arial"/>
                <w:sz w:val="22"/>
                <w:szCs w:val="22"/>
                <w:vertAlign w:val="baseline"/>
                <w:rtl w:val="0"/>
              </w:rPr>
              <w:t xml:space="preserve">70</w:t>
            </w:r>
            <w:r w:rsidDel="00000000" w:rsidR="00000000" w:rsidRPr="00000000">
              <w:rPr>
                <w:rtl w:val="0"/>
              </w:rPr>
            </w:r>
          </w:p>
        </w:tc>
      </w:tr>
      <w:tr>
        <w:trPr>
          <w:cantSplit w:val="0"/>
          <w:trHeight w:val="1540" w:hRule="atLeast"/>
          <w:tblHeader w:val="0"/>
        </w:trPr>
        <w:tc>
          <w:tcPr>
            <w:vAlign w:val="top"/>
          </w:tcPr>
          <w:p w:rsidR="00000000" w:rsidDel="00000000" w:rsidP="00000000" w:rsidRDefault="00000000" w:rsidRPr="00000000" w14:paraId="000001F4">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10</w:t>
            </w:r>
          </w:p>
        </w:tc>
        <w:tc>
          <w:tcPr>
            <w:vAlign w:val="top"/>
          </w:tcPr>
          <w:p w:rsidR="00000000" w:rsidDel="00000000" w:rsidP="00000000" w:rsidRDefault="00000000" w:rsidRPr="00000000" w14:paraId="000001F5">
            <w:pPr>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Pé nivelador, sapata regulável, uso mobiliário, chapa U, 45 mm (comprimento) x 18 mm (largura) x 40 mm (altura). Distância entre furos 32 mm, fuso de ¼ com sapata em nylon.</w:t>
            </w:r>
          </w:p>
        </w:tc>
        <w:tc>
          <w:tcPr>
            <w:vAlign w:val="top"/>
          </w:tcPr>
          <w:p w:rsidR="00000000" w:rsidDel="00000000" w:rsidP="00000000" w:rsidRDefault="00000000" w:rsidRPr="00000000" w14:paraId="000001F6">
            <w:pP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610438</w:t>
            </w:r>
          </w:p>
          <w:p w:rsidR="00000000" w:rsidDel="00000000" w:rsidP="00000000" w:rsidRDefault="00000000" w:rsidRPr="00000000" w14:paraId="000001F7">
            <w:pPr>
              <w:jc w:val="center"/>
              <w:rPr>
                <w:rFonts w:ascii="Arial" w:cs="Arial" w:eastAsia="Arial" w:hAnsi="Arial"/>
                <w:color w:val="000000"/>
                <w:sz w:val="22"/>
                <w:szCs w:val="22"/>
                <w:vertAlign w:val="baseline"/>
              </w:rPr>
            </w:pPr>
            <w:r w:rsidDel="00000000" w:rsidR="00000000" w:rsidRPr="00000000">
              <w:rPr>
                <w:rtl w:val="0"/>
              </w:rPr>
            </w:r>
          </w:p>
        </w:tc>
        <w:tc>
          <w:tcPr>
            <w:vAlign w:val="top"/>
          </w:tcPr>
          <w:p w:rsidR="00000000" w:rsidDel="00000000" w:rsidP="00000000" w:rsidRDefault="00000000" w:rsidRPr="00000000" w14:paraId="000001F8">
            <w:pPr>
              <w:jc w:val="center"/>
              <w:rPr>
                <w:rFonts w:ascii="Arial" w:cs="Arial" w:eastAsia="Arial" w:hAnsi="Arial"/>
                <w:color w:val="000000"/>
                <w:sz w:val="22"/>
                <w:szCs w:val="22"/>
                <w:vertAlign w:val="baseline"/>
              </w:rPr>
            </w:pPr>
            <w:r w:rsidDel="00000000" w:rsidR="00000000" w:rsidRPr="00000000">
              <w:rPr>
                <w:rFonts w:ascii="Arial" w:cs="Arial" w:eastAsia="Arial" w:hAnsi="Arial"/>
                <w:sz w:val="22"/>
                <w:szCs w:val="22"/>
                <w:rtl w:val="0"/>
              </w:rPr>
              <w:t xml:space="preserve">Un.</w:t>
            </w:r>
            <w:r w:rsidDel="00000000" w:rsidR="00000000" w:rsidRPr="00000000">
              <w:rPr>
                <w:rtl w:val="0"/>
              </w:rPr>
            </w:r>
          </w:p>
          <w:p w:rsidR="00000000" w:rsidDel="00000000" w:rsidP="00000000" w:rsidRDefault="00000000" w:rsidRPr="00000000" w14:paraId="000001F9">
            <w:pPr>
              <w:jc w:val="center"/>
              <w:rPr>
                <w:rFonts w:ascii="Arial" w:cs="Arial" w:eastAsia="Arial" w:hAnsi="Arial"/>
                <w:color w:val="000000"/>
                <w:sz w:val="22"/>
                <w:szCs w:val="22"/>
                <w:vertAlign w:val="baseline"/>
              </w:rPr>
            </w:pPr>
            <w:r w:rsidDel="00000000" w:rsidR="00000000" w:rsidRPr="00000000">
              <w:rPr>
                <w:rtl w:val="0"/>
              </w:rPr>
            </w:r>
          </w:p>
        </w:tc>
        <w:tc>
          <w:tcPr>
            <w:vAlign w:val="top"/>
          </w:tcPr>
          <w:p w:rsidR="00000000" w:rsidDel="00000000" w:rsidP="00000000" w:rsidRDefault="00000000" w:rsidRPr="00000000" w14:paraId="000001FA">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900</w:t>
            </w:r>
          </w:p>
        </w:tc>
      </w:tr>
      <w:tr>
        <w:trPr>
          <w:cantSplit w:val="0"/>
          <w:trHeight w:val="765" w:hRule="atLeast"/>
          <w:tblHeader w:val="0"/>
        </w:trPr>
        <w:tc>
          <w:tcPr>
            <w:vAlign w:val="top"/>
          </w:tcPr>
          <w:p w:rsidR="00000000" w:rsidDel="00000000" w:rsidP="00000000" w:rsidRDefault="00000000" w:rsidRPr="00000000" w14:paraId="000001FB">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11</w:t>
            </w:r>
          </w:p>
          <w:p w:rsidR="00000000" w:rsidDel="00000000" w:rsidP="00000000" w:rsidRDefault="00000000" w:rsidRPr="00000000" w14:paraId="000001FC">
            <w:pPr>
              <w:jc w:val="center"/>
              <w:rPr>
                <w:rFonts w:ascii="Arial" w:cs="Arial" w:eastAsia="Arial" w:hAnsi="Arial"/>
                <w:sz w:val="22"/>
                <w:szCs w:val="22"/>
                <w:vertAlign w:val="baseline"/>
              </w:rPr>
            </w:pPr>
            <w:r w:rsidDel="00000000" w:rsidR="00000000" w:rsidRPr="00000000">
              <w:rPr>
                <w:rtl w:val="0"/>
              </w:rPr>
            </w:r>
          </w:p>
        </w:tc>
        <w:tc>
          <w:tcPr>
            <w:vAlign w:val="top"/>
          </w:tcPr>
          <w:p w:rsidR="00000000" w:rsidDel="00000000" w:rsidP="00000000" w:rsidRDefault="00000000" w:rsidRPr="00000000" w14:paraId="000001FD">
            <w:pPr>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Passafio com tampa, diâmetro 59 mm, injetado em polietileno, cor preta.</w:t>
            </w:r>
          </w:p>
        </w:tc>
        <w:tc>
          <w:tcPr>
            <w:vAlign w:val="top"/>
          </w:tcPr>
          <w:p w:rsidR="00000000" w:rsidDel="00000000" w:rsidP="00000000" w:rsidRDefault="00000000" w:rsidRPr="00000000" w14:paraId="000001FE">
            <w:pP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311862</w:t>
            </w:r>
          </w:p>
        </w:tc>
        <w:tc>
          <w:tcPr>
            <w:vAlign w:val="top"/>
          </w:tcPr>
          <w:p w:rsidR="00000000" w:rsidDel="00000000" w:rsidP="00000000" w:rsidRDefault="00000000" w:rsidRPr="00000000" w14:paraId="000001FF">
            <w:pPr>
              <w:jc w:val="center"/>
              <w:rPr>
                <w:rFonts w:ascii="Arial" w:cs="Arial" w:eastAsia="Arial" w:hAnsi="Arial"/>
                <w:color w:val="000000"/>
                <w:sz w:val="22"/>
                <w:szCs w:val="22"/>
                <w:vertAlign w:val="baseline"/>
              </w:rPr>
            </w:pPr>
            <w:r w:rsidDel="00000000" w:rsidR="00000000" w:rsidRPr="00000000">
              <w:rPr>
                <w:rFonts w:ascii="Arial" w:cs="Arial" w:eastAsia="Arial" w:hAnsi="Arial"/>
                <w:sz w:val="22"/>
                <w:szCs w:val="22"/>
                <w:rtl w:val="0"/>
              </w:rPr>
              <w:t xml:space="preserve">Un.</w:t>
            </w:r>
            <w:r w:rsidDel="00000000" w:rsidR="00000000" w:rsidRPr="00000000">
              <w:rPr>
                <w:rtl w:val="0"/>
              </w:rPr>
            </w:r>
          </w:p>
        </w:tc>
        <w:tc>
          <w:tcPr>
            <w:vAlign w:val="top"/>
          </w:tcPr>
          <w:p w:rsidR="00000000" w:rsidDel="00000000" w:rsidP="00000000" w:rsidRDefault="00000000" w:rsidRPr="00000000" w14:paraId="00000200">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300</w:t>
            </w:r>
          </w:p>
        </w:tc>
      </w:tr>
      <w:tr>
        <w:trPr>
          <w:cantSplit w:val="0"/>
          <w:trHeight w:val="217" w:hRule="atLeast"/>
          <w:tblHeader w:val="0"/>
        </w:trPr>
        <w:tc>
          <w:tcPr>
            <w:vAlign w:val="top"/>
          </w:tcPr>
          <w:p w:rsidR="00000000" w:rsidDel="00000000" w:rsidP="00000000" w:rsidRDefault="00000000" w:rsidRPr="00000000" w14:paraId="00000201">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12</w:t>
            </w:r>
          </w:p>
        </w:tc>
        <w:tc>
          <w:tcPr>
            <w:vAlign w:val="top"/>
          </w:tcPr>
          <w:p w:rsidR="00000000" w:rsidDel="00000000" w:rsidP="00000000" w:rsidRDefault="00000000" w:rsidRPr="00000000" w14:paraId="00000202">
            <w:pPr>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Chapa de compensado laminado, sumaúma extra, sem manchas, furos ou marcas, bem colada, medida de 2,20m x 1,60m x 20 mm de espessura. </w:t>
            </w:r>
          </w:p>
        </w:tc>
        <w:tc>
          <w:tcPr>
            <w:vAlign w:val="top"/>
          </w:tcPr>
          <w:p w:rsidR="00000000" w:rsidDel="00000000" w:rsidP="00000000" w:rsidRDefault="00000000" w:rsidRPr="00000000" w14:paraId="00000203">
            <w:pP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235314</w:t>
            </w:r>
          </w:p>
        </w:tc>
        <w:tc>
          <w:tcPr>
            <w:vAlign w:val="top"/>
          </w:tcPr>
          <w:p w:rsidR="00000000" w:rsidDel="00000000" w:rsidP="00000000" w:rsidRDefault="00000000" w:rsidRPr="00000000" w14:paraId="00000204">
            <w:pPr>
              <w:jc w:val="center"/>
              <w:rPr>
                <w:rFonts w:ascii="Arial" w:cs="Arial" w:eastAsia="Arial" w:hAnsi="Arial"/>
                <w:color w:val="000000"/>
                <w:sz w:val="22"/>
                <w:szCs w:val="22"/>
                <w:vertAlign w:val="baseline"/>
              </w:rPr>
            </w:pPr>
            <w:r w:rsidDel="00000000" w:rsidR="00000000" w:rsidRPr="00000000">
              <w:rPr>
                <w:rFonts w:ascii="Arial" w:cs="Arial" w:eastAsia="Arial" w:hAnsi="Arial"/>
                <w:sz w:val="22"/>
                <w:szCs w:val="22"/>
                <w:rtl w:val="0"/>
              </w:rPr>
              <w:t xml:space="preserve">Un.</w:t>
            </w:r>
            <w:r w:rsidDel="00000000" w:rsidR="00000000" w:rsidRPr="00000000">
              <w:rPr>
                <w:rtl w:val="0"/>
              </w:rPr>
            </w:r>
          </w:p>
        </w:tc>
        <w:tc>
          <w:tcPr>
            <w:vAlign w:val="top"/>
          </w:tcPr>
          <w:p w:rsidR="00000000" w:rsidDel="00000000" w:rsidP="00000000" w:rsidRDefault="00000000" w:rsidRPr="00000000" w14:paraId="00000205">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40</w:t>
            </w:r>
          </w:p>
        </w:tc>
      </w:tr>
      <w:tr>
        <w:trPr>
          <w:cantSplit w:val="0"/>
          <w:trHeight w:val="217" w:hRule="atLeast"/>
          <w:tblHeader w:val="0"/>
        </w:trPr>
        <w:tc>
          <w:tcPr>
            <w:vAlign w:val="top"/>
          </w:tcPr>
          <w:p w:rsidR="00000000" w:rsidDel="00000000" w:rsidP="00000000" w:rsidRDefault="00000000" w:rsidRPr="00000000" w14:paraId="00000206">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13</w:t>
            </w:r>
          </w:p>
        </w:tc>
        <w:tc>
          <w:tcPr>
            <w:vAlign w:val="top"/>
          </w:tcPr>
          <w:p w:rsidR="00000000" w:rsidDel="00000000" w:rsidP="00000000" w:rsidRDefault="00000000" w:rsidRPr="00000000" w14:paraId="00000207">
            <w:pPr>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Chapa de compensado laminado, sumaúma extra, sem manchas, furos ou marcas, bem colada, medida de 2,20m x 1,60m x 15 mm de espessura. </w:t>
            </w:r>
          </w:p>
        </w:tc>
        <w:tc>
          <w:tcPr>
            <w:vAlign w:val="top"/>
          </w:tcPr>
          <w:p w:rsidR="00000000" w:rsidDel="00000000" w:rsidP="00000000" w:rsidRDefault="00000000" w:rsidRPr="00000000" w14:paraId="00000208">
            <w:pP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235314</w:t>
            </w:r>
          </w:p>
        </w:tc>
        <w:tc>
          <w:tcPr>
            <w:vAlign w:val="top"/>
          </w:tcPr>
          <w:p w:rsidR="00000000" w:rsidDel="00000000" w:rsidP="00000000" w:rsidRDefault="00000000" w:rsidRPr="00000000" w14:paraId="00000209">
            <w:pPr>
              <w:jc w:val="center"/>
              <w:rPr>
                <w:rFonts w:ascii="Arial" w:cs="Arial" w:eastAsia="Arial" w:hAnsi="Arial"/>
                <w:color w:val="000000"/>
                <w:sz w:val="22"/>
                <w:szCs w:val="22"/>
                <w:vertAlign w:val="baseline"/>
              </w:rPr>
            </w:pPr>
            <w:r w:rsidDel="00000000" w:rsidR="00000000" w:rsidRPr="00000000">
              <w:rPr>
                <w:rFonts w:ascii="Arial" w:cs="Arial" w:eastAsia="Arial" w:hAnsi="Arial"/>
                <w:sz w:val="22"/>
                <w:szCs w:val="22"/>
                <w:rtl w:val="0"/>
              </w:rPr>
              <w:t xml:space="preserve">Un.</w:t>
            </w:r>
            <w:r w:rsidDel="00000000" w:rsidR="00000000" w:rsidRPr="00000000">
              <w:rPr>
                <w:rtl w:val="0"/>
              </w:rPr>
            </w:r>
          </w:p>
        </w:tc>
        <w:tc>
          <w:tcPr>
            <w:vAlign w:val="top"/>
          </w:tcPr>
          <w:p w:rsidR="00000000" w:rsidDel="00000000" w:rsidP="00000000" w:rsidRDefault="00000000" w:rsidRPr="00000000" w14:paraId="0000020A">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40</w:t>
            </w:r>
          </w:p>
        </w:tc>
      </w:tr>
      <w:tr>
        <w:trPr>
          <w:cantSplit w:val="0"/>
          <w:trHeight w:val="217" w:hRule="atLeast"/>
          <w:tblHeader w:val="0"/>
        </w:trPr>
        <w:tc>
          <w:tcPr>
            <w:vAlign w:val="top"/>
          </w:tcPr>
          <w:p w:rsidR="00000000" w:rsidDel="00000000" w:rsidP="00000000" w:rsidRDefault="00000000" w:rsidRPr="00000000" w14:paraId="0000020B">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14</w:t>
            </w:r>
          </w:p>
        </w:tc>
        <w:tc>
          <w:tcPr>
            <w:vAlign w:val="top"/>
          </w:tcPr>
          <w:p w:rsidR="00000000" w:rsidDel="00000000" w:rsidP="00000000" w:rsidRDefault="00000000" w:rsidRPr="00000000" w14:paraId="0000020C">
            <w:pPr>
              <w:ind w:left="0" w:firstLine="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Cavilha para montagem, madeira estriada, tamanho de 8 mm x 30 mm</w:t>
            </w:r>
          </w:p>
        </w:tc>
        <w:tc>
          <w:tcPr>
            <w:vAlign w:val="top"/>
          </w:tcPr>
          <w:p w:rsidR="00000000" w:rsidDel="00000000" w:rsidP="00000000" w:rsidRDefault="00000000" w:rsidRPr="00000000" w14:paraId="0000020D">
            <w:pPr>
              <w:jc w:val="center"/>
              <w:rPr>
                <w:rFonts w:ascii="Arial" w:cs="Arial" w:eastAsia="Arial" w:hAnsi="Arial"/>
                <w:color w:val="000000"/>
                <w:sz w:val="22"/>
                <w:szCs w:val="22"/>
                <w:vertAlign w:val="baseline"/>
              </w:rPr>
            </w:pPr>
            <w:r w:rsidDel="00000000" w:rsidR="00000000" w:rsidRPr="00000000">
              <w:rPr>
                <w:rFonts w:ascii="Arial" w:cs="Arial" w:eastAsia="Arial" w:hAnsi="Arial"/>
                <w:color w:val="000000"/>
                <w:sz w:val="22"/>
                <w:szCs w:val="22"/>
                <w:vertAlign w:val="baseline"/>
                <w:rtl w:val="0"/>
              </w:rPr>
              <w:t xml:space="preserve">485319</w:t>
            </w:r>
          </w:p>
        </w:tc>
        <w:tc>
          <w:tcPr>
            <w:vAlign w:val="top"/>
          </w:tcPr>
          <w:p w:rsidR="00000000" w:rsidDel="00000000" w:rsidP="00000000" w:rsidRDefault="00000000" w:rsidRPr="00000000" w14:paraId="0000020E">
            <w:pPr>
              <w:jc w:val="center"/>
              <w:rPr>
                <w:rFonts w:ascii="Arial" w:cs="Arial" w:eastAsia="Arial" w:hAnsi="Arial"/>
                <w:color w:val="000000"/>
                <w:sz w:val="22"/>
                <w:szCs w:val="22"/>
                <w:vertAlign w:val="baseline"/>
              </w:rPr>
            </w:pPr>
            <w:r w:rsidDel="00000000" w:rsidR="00000000" w:rsidRPr="00000000">
              <w:rPr>
                <w:rFonts w:ascii="Arial" w:cs="Arial" w:eastAsia="Arial" w:hAnsi="Arial"/>
                <w:sz w:val="22"/>
                <w:szCs w:val="22"/>
                <w:rtl w:val="0"/>
              </w:rPr>
              <w:t xml:space="preserve">Un.</w:t>
            </w:r>
            <w:r w:rsidDel="00000000" w:rsidR="00000000" w:rsidRPr="00000000">
              <w:rPr>
                <w:rtl w:val="0"/>
              </w:rPr>
            </w:r>
          </w:p>
        </w:tc>
        <w:tc>
          <w:tcPr>
            <w:vAlign w:val="top"/>
          </w:tcPr>
          <w:p w:rsidR="00000000" w:rsidDel="00000000" w:rsidP="00000000" w:rsidRDefault="00000000" w:rsidRPr="00000000" w14:paraId="0000020F">
            <w:pPr>
              <w:jc w:val="center"/>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3000</w:t>
            </w:r>
          </w:p>
        </w:tc>
      </w:tr>
    </w:tbl>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Ao definir a escolha para a solução da demanda, podemos considerar como pontos vantajosos </w:t>
      </w:r>
      <w:r w:rsidDel="00000000" w:rsidR="00000000" w:rsidRPr="00000000">
        <w:rPr>
          <w:rFonts w:ascii="Arial" w:cs="Arial" w:eastAsia="Arial" w:hAnsi="Arial"/>
          <w:sz w:val="22"/>
          <w:szCs w:val="22"/>
          <w:rtl w:val="0"/>
        </w:rPr>
        <w:t xml:space="preserve">para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 Administração:</w:t>
      </w:r>
      <w:r w:rsidDel="00000000" w:rsidR="00000000" w:rsidRPr="00000000">
        <w:rPr>
          <w:rtl w:val="0"/>
        </w:rPr>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5.19685039370086"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5.19685039370086"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8.2.1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Por se </w:t>
      </w:r>
      <w:r w:rsidDel="00000000" w:rsidR="00000000" w:rsidRPr="00000000">
        <w:rPr>
          <w:rFonts w:ascii="Arial" w:cs="Arial" w:eastAsia="Arial" w:hAnsi="Arial"/>
          <w:sz w:val="22"/>
          <w:szCs w:val="22"/>
          <w:rtl w:val="0"/>
        </w:rPr>
        <w:t xml:space="preserve">tratar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 demanda programada, os materiais a serem adquiridos serão quase que 100% utilizados, as sobras úteis poderão ser reaproveitadas e as sobras inservíveis não serão significativas.</w:t>
      </w:r>
      <w:r w:rsidDel="00000000" w:rsidR="00000000" w:rsidRPr="00000000">
        <w:rPr>
          <w:rtl w:val="0"/>
        </w:rPr>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92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5.19685039370086"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8.2.2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equipe </w:t>
      </w:r>
      <w:r w:rsidDel="00000000" w:rsidR="00000000" w:rsidRPr="00000000">
        <w:rPr>
          <w:rFonts w:ascii="Arial" w:cs="Arial" w:eastAsia="Arial" w:hAnsi="Arial"/>
          <w:sz w:val="22"/>
          <w:szCs w:val="22"/>
          <w:rtl w:val="0"/>
        </w:rPr>
        <w:t xml:space="preserve">de marcenaria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da SESEMAR, prestará a assistência técnica sempre que necessário, sem a necessidade de nova contratação.</w:t>
      </w:r>
      <w:r w:rsidDel="00000000" w:rsidR="00000000" w:rsidRPr="00000000">
        <w:rPr>
          <w:rtl w:val="0"/>
        </w:rPr>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7">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Não </w:t>
      </w:r>
      <w:r w:rsidDel="00000000" w:rsidR="00000000" w:rsidRPr="00000000">
        <w:rPr>
          <w:rFonts w:ascii="Arial" w:cs="Arial" w:eastAsia="Arial" w:hAnsi="Arial"/>
          <w:sz w:val="22"/>
          <w:szCs w:val="22"/>
          <w:rtl w:val="0"/>
        </w:rPr>
        <w:t xml:space="preserve">há</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elementos que devam ser produzidos/contratados/executados para que a solução produza os resultados pretendidos pela Administração.</w:t>
      </w:r>
      <w:r w:rsidDel="00000000" w:rsidR="00000000" w:rsidRPr="00000000">
        <w:rPr>
          <w:rtl w:val="0"/>
        </w:rPr>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9">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w:t>
      </w:r>
      <w:r w:rsidDel="00000000" w:rsidR="00000000" w:rsidRPr="00000000">
        <w:rPr>
          <w:rFonts w:ascii="Arial" w:cs="Arial" w:eastAsia="Arial" w:hAnsi="Arial"/>
          <w:sz w:val="22"/>
          <w:szCs w:val="22"/>
          <w:rtl w:val="0"/>
        </w:rPr>
        <w:t xml:space="preserve">fiscalização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sz w:val="22"/>
          <w:szCs w:val="22"/>
          <w:rtl w:val="0"/>
        </w:rPr>
        <w:t xml:space="preserve">de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sz w:val="22"/>
          <w:szCs w:val="22"/>
          <w:rtl w:val="0"/>
        </w:rPr>
        <w:t xml:space="preserve">conferência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recebimento dos materiais, bem como a execução dos serviços para atendimento das demandas, serão responsabilidade do setor requisitante.</w:t>
      </w: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92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bfbfbf" w:val="clear"/>
        <w:spacing w:after="0" w:before="0" w:line="240" w:lineRule="auto"/>
        <w:ind w:left="425.19685039370086" w:right="0" w:hanging="360"/>
        <w:jc w:val="both"/>
        <w:rPr>
          <w:rFonts w:ascii="Arial" w:cs="Arial" w:eastAsia="Arial" w:hAnsi="Arial"/>
          <w:b w:val="1"/>
          <w:sz w:val="22"/>
          <w:szCs w:val="22"/>
        </w:rPr>
      </w:pPr>
      <w:r w:rsidDel="00000000" w:rsidR="00000000" w:rsidRPr="00000000">
        <w:rPr>
          <w:rFonts w:ascii="Arial" w:cs="Arial" w:eastAsia="Arial" w:hAnsi="Arial"/>
          <w:b w:val="1"/>
          <w:color w:val="000000"/>
          <w:sz w:val="22"/>
          <w:szCs w:val="22"/>
          <w:vertAlign w:val="baseline"/>
          <w:rtl w:val="0"/>
        </w:rPr>
        <w:t xml:space="preserve">JUSTIFICATIVA </w:t>
      </w:r>
      <w:r w:rsidDel="00000000" w:rsidR="00000000" w:rsidRPr="00000000">
        <w:rPr>
          <w:rFonts w:ascii="Arial" w:cs="Arial" w:eastAsia="Arial" w:hAnsi="Arial"/>
          <w:b w:val="1"/>
          <w:sz w:val="22"/>
          <w:szCs w:val="22"/>
          <w:rtl w:val="0"/>
        </w:rPr>
        <w:t xml:space="preserve">PARA</w:t>
      </w:r>
      <w:r w:rsidDel="00000000" w:rsidR="00000000" w:rsidRPr="00000000">
        <w:rPr>
          <w:rFonts w:ascii="Arial" w:cs="Arial" w:eastAsia="Arial" w:hAnsi="Arial"/>
          <w:b w:val="1"/>
          <w:color w:val="000000"/>
          <w:sz w:val="22"/>
          <w:szCs w:val="22"/>
          <w:vertAlign w:val="baseline"/>
          <w:rtl w:val="0"/>
        </w:rPr>
        <w:t xml:space="preserve"> O PARCELAMENTO OU NÃO DA SOLUÇÃO (fundamento: inciso VIII do artigo 18 da Lei n. 14.133/2021)</w:t>
      </w:r>
      <w:r w:rsidDel="00000000" w:rsidR="00000000" w:rsidRPr="00000000">
        <w:rPr>
          <w:rtl w:val="0"/>
        </w:rPr>
      </w:r>
    </w:p>
    <w:p w:rsidR="00000000" w:rsidDel="00000000" w:rsidP="00000000" w:rsidRDefault="00000000" w:rsidRPr="00000000" w14:paraId="0000021C">
      <w:pPr>
        <w:widowControl w:val="1"/>
        <w:pBdr>
          <w:top w:space="0" w:sz="0" w:val="nil"/>
          <w:left w:space="0" w:sz="0" w:val="nil"/>
          <w:bottom w:space="0" w:sz="0" w:val="nil"/>
          <w:right w:space="0" w:sz="0" w:val="nil"/>
          <w:between w:space="0" w:sz="0" w:val="nil"/>
        </w:pBdr>
        <w:shd w:fill="bfbfbf" w:val="clear"/>
        <w:ind w:hanging="2"/>
        <w:jc w:val="both"/>
        <w:rPr>
          <w:rFonts w:ascii="Arial" w:cs="Arial" w:eastAsia="Arial" w:hAnsi="Arial"/>
          <w:color w:val="000000"/>
          <w:sz w:val="22"/>
          <w:szCs w:val="22"/>
          <w:vertAlign w:val="baseline"/>
        </w:rPr>
      </w:pP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E">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sz w:val="22"/>
          <w:szCs w:val="22"/>
          <w:vertAlign w:val="baseline"/>
          <w:rtl w:val="0"/>
        </w:rPr>
        <w:t xml:space="preserve">Os </w:t>
      </w:r>
      <w:r w:rsidDel="00000000" w:rsidR="00000000" w:rsidRPr="00000000">
        <w:rPr>
          <w:rFonts w:ascii="Arial" w:cs="Arial" w:eastAsia="Arial" w:hAnsi="Arial"/>
          <w:sz w:val="22"/>
          <w:szCs w:val="22"/>
          <w:rtl w:val="0"/>
        </w:rPr>
        <w:t xml:space="preserve">itens</w:t>
      </w:r>
      <w:r w:rsidDel="00000000" w:rsidR="00000000" w:rsidRPr="00000000">
        <w:rPr>
          <w:rFonts w:ascii="Arial" w:cs="Arial" w:eastAsia="Arial" w:hAnsi="Arial"/>
          <w:sz w:val="22"/>
          <w:szCs w:val="22"/>
          <w:vertAlign w:val="baseline"/>
          <w:rtl w:val="0"/>
        </w:rPr>
        <w:t xml:space="preserve"> 1 a 8 do objeto da licitação não poderão ser parcelados, em consideração a padronização.</w:t>
      </w:r>
      <w:r w:rsidDel="00000000" w:rsidR="00000000" w:rsidRPr="00000000">
        <w:rPr>
          <w:rtl w:val="0"/>
        </w:rPr>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5.19685039370086"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9.1.1 </w:t>
      </w:r>
      <w:r w:rsidDel="00000000" w:rsidR="00000000" w:rsidRPr="00000000">
        <w:rPr>
          <w:rFonts w:ascii="Arial" w:cs="Arial" w:eastAsia="Arial" w:hAnsi="Arial"/>
          <w:sz w:val="22"/>
          <w:szCs w:val="22"/>
          <w:vertAlign w:val="baseline"/>
          <w:rtl w:val="0"/>
        </w:rPr>
        <w:t xml:space="preserve">Os demais </w:t>
      </w:r>
      <w:r w:rsidDel="00000000" w:rsidR="00000000" w:rsidRPr="00000000">
        <w:rPr>
          <w:rFonts w:ascii="Arial" w:cs="Arial" w:eastAsia="Arial" w:hAnsi="Arial"/>
          <w:sz w:val="22"/>
          <w:szCs w:val="22"/>
          <w:rtl w:val="0"/>
        </w:rPr>
        <w:t xml:space="preserve">itens</w:t>
      </w:r>
      <w:r w:rsidDel="00000000" w:rsidR="00000000" w:rsidRPr="00000000">
        <w:rPr>
          <w:rFonts w:ascii="Arial" w:cs="Arial" w:eastAsia="Arial" w:hAnsi="Arial"/>
          <w:sz w:val="22"/>
          <w:szCs w:val="22"/>
          <w:vertAlign w:val="baseline"/>
          <w:rtl w:val="0"/>
        </w:rPr>
        <w:t xml:space="preserve"> (9 a 14) poderão ser parcelados.</w:t>
      </w:r>
      <w:r w:rsidDel="00000000" w:rsidR="00000000" w:rsidRPr="00000000">
        <w:rPr>
          <w:rtl w:val="0"/>
        </w:rPr>
      </w:r>
    </w:p>
    <w:p w:rsidR="00000000" w:rsidDel="00000000" w:rsidP="00000000" w:rsidRDefault="00000000" w:rsidRPr="00000000" w14:paraId="00000221">
      <w:pPr>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22">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sz w:val="22"/>
          <w:szCs w:val="22"/>
          <w:vertAlign w:val="baseline"/>
          <w:rtl w:val="0"/>
        </w:rPr>
        <w:t xml:space="preserve">A </w:t>
      </w:r>
      <w:r w:rsidDel="00000000" w:rsidR="00000000" w:rsidRPr="00000000">
        <w:rPr>
          <w:rFonts w:ascii="Arial" w:cs="Arial" w:eastAsia="Arial" w:hAnsi="Arial"/>
          <w:sz w:val="22"/>
          <w:szCs w:val="22"/>
          <w:rtl w:val="0"/>
        </w:rPr>
        <w:t xml:space="preserve">contratação</w:t>
      </w:r>
      <w:r w:rsidDel="00000000" w:rsidR="00000000" w:rsidRPr="00000000">
        <w:rPr>
          <w:rFonts w:ascii="Arial" w:cs="Arial" w:eastAsia="Arial" w:hAnsi="Arial"/>
          <w:sz w:val="22"/>
          <w:szCs w:val="22"/>
          <w:vertAlign w:val="baseline"/>
          <w:rtl w:val="0"/>
        </w:rPr>
        <w:t xml:space="preserve"> será através de procedimento de licitação, por pregão, sob a forma eletrônica e a disputa aberta, com adoção de critério de julgamento pelo </w:t>
      </w:r>
      <w:r w:rsidDel="00000000" w:rsidR="00000000" w:rsidRPr="00000000">
        <w:rPr>
          <w:rFonts w:ascii="Arial" w:cs="Arial" w:eastAsia="Arial" w:hAnsi="Arial"/>
          <w:sz w:val="22"/>
          <w:szCs w:val="22"/>
          <w:rtl w:val="0"/>
        </w:rPr>
        <w:t xml:space="preserve">menor preço por grupo (1 a 8)</w:t>
      </w:r>
      <w:r w:rsidDel="00000000" w:rsidR="00000000" w:rsidRPr="00000000">
        <w:rPr>
          <w:rFonts w:ascii="Arial" w:cs="Arial" w:eastAsia="Arial" w:hAnsi="Arial"/>
          <w:sz w:val="22"/>
          <w:szCs w:val="22"/>
          <w:vertAlign w:val="baseline"/>
          <w:rtl w:val="0"/>
        </w:rPr>
        <w:t xml:space="preserve"> e menor preço por item (9 a 14) e .</w:t>
      </w:r>
      <w:r w:rsidDel="00000000" w:rsidR="00000000" w:rsidRPr="00000000">
        <w:rPr>
          <w:rtl w:val="0"/>
        </w:rPr>
      </w:r>
    </w:p>
    <w:p w:rsidR="00000000" w:rsidDel="00000000" w:rsidP="00000000" w:rsidRDefault="00000000" w:rsidRPr="00000000" w14:paraId="00000223">
      <w:pPr>
        <w:rPr>
          <w:rFonts w:ascii="Arial" w:cs="Arial" w:eastAsia="Arial" w:hAnsi="Arial"/>
          <w:i w:val="0"/>
          <w:sz w:val="22"/>
          <w:szCs w:val="22"/>
          <w:vertAlign w:val="baseline"/>
        </w:rPr>
      </w:pPr>
      <w:r w:rsidDel="00000000" w:rsidR="00000000" w:rsidRPr="00000000">
        <w:rPr>
          <w:rtl w:val="0"/>
        </w:rPr>
      </w:r>
    </w:p>
    <w:p w:rsidR="00000000" w:rsidDel="00000000" w:rsidP="00000000" w:rsidRDefault="00000000" w:rsidRPr="00000000" w14:paraId="0000022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bfbfbf" w:val="clear"/>
        <w:spacing w:after="0" w:before="0" w:line="240" w:lineRule="auto"/>
        <w:ind w:left="425.19685039370086" w:right="0" w:hanging="36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RESULTADOS</w:t>
      </w:r>
      <w:r w:rsidDel="00000000" w:rsidR="00000000" w:rsidRPr="00000000">
        <w:rPr>
          <w:rFonts w:ascii="Arial" w:cs="Arial" w:eastAsia="Arial" w:hAnsi="Arial"/>
          <w:b w:val="1"/>
          <w:color w:val="000000"/>
          <w:sz w:val="22"/>
          <w:szCs w:val="22"/>
          <w:shd w:fill="bfbfbf" w:val="clear"/>
          <w:vertAlign w:val="baseline"/>
          <w:rtl w:val="0"/>
        </w:rPr>
        <w:t xml:space="preserve"> PRETENDIDOS </w:t>
      </w:r>
      <w:r w:rsidDel="00000000" w:rsidR="00000000" w:rsidRPr="00000000">
        <w:rPr>
          <w:rFonts w:ascii="Arial" w:cs="Arial" w:eastAsia="Arial" w:hAnsi="Arial"/>
          <w:b w:val="1"/>
          <w:color w:val="000000"/>
          <w:sz w:val="22"/>
          <w:szCs w:val="22"/>
          <w:vertAlign w:val="baseline"/>
          <w:rtl w:val="0"/>
        </w:rPr>
        <w:t xml:space="preserve">(fundamento: inciso IX do artigo 18 da Lei n. 14.133/2021)</w:t>
      </w:r>
      <w:r w:rsidDel="00000000" w:rsidR="00000000" w:rsidRPr="00000000">
        <w:rPr>
          <w:rtl w:val="0"/>
        </w:rPr>
      </w:r>
    </w:p>
    <w:p w:rsidR="00000000" w:rsidDel="00000000" w:rsidP="00000000" w:rsidRDefault="00000000" w:rsidRPr="00000000" w14:paraId="00000225">
      <w:pPr>
        <w:widowControl w:val="1"/>
        <w:pBdr>
          <w:top w:space="0" w:sz="0" w:val="nil"/>
          <w:left w:space="0" w:sz="0" w:val="nil"/>
          <w:bottom w:space="0" w:sz="0" w:val="nil"/>
          <w:right w:space="0" w:sz="0" w:val="nil"/>
          <w:between w:space="0" w:sz="0" w:val="nil"/>
        </w:pBdr>
        <w:shd w:fill="bfbfbf" w:val="clear"/>
        <w:ind w:hanging="2"/>
        <w:jc w:val="both"/>
        <w:rPr>
          <w:rFonts w:ascii="Arial" w:cs="Arial" w:eastAsia="Arial" w:hAnsi="Arial"/>
          <w:color w:val="000000"/>
          <w:sz w:val="22"/>
          <w:szCs w:val="22"/>
          <w:highlight w:val="white"/>
          <w:vertAlign w:val="baseline"/>
        </w:rPr>
      </w:pPr>
      <w:r w:rsidDel="00000000" w:rsidR="00000000" w:rsidRPr="00000000">
        <w:rPr>
          <w:rtl w:val="0"/>
        </w:rPr>
      </w:r>
    </w:p>
    <w:p w:rsidR="00000000" w:rsidDel="00000000" w:rsidP="00000000" w:rsidRDefault="00000000" w:rsidRPr="00000000" w14:paraId="00000226">
      <w:pPr>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27">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Pretende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 com essa aquisição de materiais o fornecimento de novos balcões de atendimento para os cartórios eleitorais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9">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 </w:t>
      </w:r>
      <w:r w:rsidDel="00000000" w:rsidR="00000000" w:rsidRPr="00000000">
        <w:rPr>
          <w:rFonts w:ascii="Arial" w:cs="Arial" w:eastAsia="Arial" w:hAnsi="Arial"/>
          <w:sz w:val="22"/>
          <w:szCs w:val="22"/>
          <w:rtl w:val="0"/>
        </w:rPr>
        <w:t xml:space="preserve">fornecimento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 novas bancadas de trabalho para carga de urnas eletrônicas, aos cartórios eleitorais.</w:t>
      </w: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bfbfbf" w:val="clear"/>
        <w:spacing w:after="0" w:before="0" w:line="240" w:lineRule="auto"/>
        <w:ind w:left="425.19685039370086" w:right="0" w:hanging="360"/>
        <w:jc w:val="both"/>
        <w:rPr>
          <w:rFonts w:ascii="Arial" w:cs="Arial" w:eastAsia="Arial" w:hAnsi="Arial"/>
          <w:b w:val="1"/>
          <w:sz w:val="22"/>
          <w:szCs w:val="22"/>
        </w:rPr>
      </w:pPr>
      <w:r w:rsidDel="00000000" w:rsidR="00000000" w:rsidRPr="00000000">
        <w:rPr>
          <w:rFonts w:ascii="Arial" w:cs="Arial" w:eastAsia="Arial" w:hAnsi="Arial"/>
          <w:b w:val="1"/>
          <w:color w:val="000000"/>
          <w:sz w:val="22"/>
          <w:szCs w:val="22"/>
          <w:shd w:fill="bfbfbf" w:val="clear"/>
          <w:vertAlign w:val="baseline"/>
          <w:rtl w:val="0"/>
        </w:rPr>
        <w:t xml:space="preserve">PROVIDÊNCIAS A SEREM ADOTADAS PREVIAMENTE À CELEBRAÇÃO DO CONTRATO </w:t>
      </w:r>
      <w:r w:rsidDel="00000000" w:rsidR="00000000" w:rsidRPr="00000000">
        <w:rPr>
          <w:rFonts w:ascii="Arial" w:cs="Arial" w:eastAsia="Arial" w:hAnsi="Arial"/>
          <w:b w:val="1"/>
          <w:color w:val="000000"/>
          <w:sz w:val="22"/>
          <w:szCs w:val="22"/>
          <w:vertAlign w:val="baseline"/>
          <w:rtl w:val="0"/>
        </w:rPr>
        <w:t xml:space="preserve">(fundamento: </w:t>
      </w:r>
      <w:r w:rsidDel="00000000" w:rsidR="00000000" w:rsidRPr="00000000">
        <w:rPr>
          <w:rFonts w:ascii="Arial" w:cs="Arial" w:eastAsia="Arial" w:hAnsi="Arial"/>
          <w:b w:val="1"/>
          <w:sz w:val="22"/>
          <w:szCs w:val="22"/>
          <w:rtl w:val="0"/>
        </w:rPr>
        <w:t xml:space="preserve">inciso</w:t>
      </w:r>
      <w:r w:rsidDel="00000000" w:rsidR="00000000" w:rsidRPr="00000000">
        <w:rPr>
          <w:rFonts w:ascii="Arial" w:cs="Arial" w:eastAsia="Arial" w:hAnsi="Arial"/>
          <w:b w:val="1"/>
          <w:color w:val="000000"/>
          <w:sz w:val="22"/>
          <w:szCs w:val="22"/>
          <w:vertAlign w:val="baseline"/>
          <w:rtl w:val="0"/>
        </w:rPr>
        <w:t xml:space="preserve"> X do artigo 18 da Lei n. 14.133/2021)</w:t>
      </w:r>
      <w:r w:rsidDel="00000000" w:rsidR="00000000" w:rsidRPr="00000000">
        <w:rPr>
          <w:rtl w:val="0"/>
        </w:rPr>
      </w:r>
    </w:p>
    <w:p w:rsidR="00000000" w:rsidDel="00000000" w:rsidP="00000000" w:rsidRDefault="00000000" w:rsidRPr="00000000" w14:paraId="0000022C">
      <w:pPr>
        <w:widowControl w:val="1"/>
        <w:pBdr>
          <w:top w:space="0" w:sz="0" w:val="nil"/>
          <w:left w:space="0" w:sz="0" w:val="nil"/>
          <w:bottom w:space="0" w:sz="0" w:val="nil"/>
          <w:right w:space="0" w:sz="0" w:val="nil"/>
          <w:between w:space="0" w:sz="0" w:val="nil"/>
        </w:pBdr>
        <w:shd w:fill="ffffff" w:val="clear"/>
        <w:ind w:hanging="2"/>
        <w:jc w:val="both"/>
        <w:rPr>
          <w:rFonts w:ascii="Arial" w:cs="Arial" w:eastAsia="Arial" w:hAnsi="Arial"/>
          <w:color w:val="000000"/>
          <w:sz w:val="22"/>
          <w:szCs w:val="22"/>
          <w:highlight w:val="green"/>
          <w:vertAlign w:val="baseline"/>
        </w:rPr>
      </w:pPr>
      <w:r w:rsidDel="00000000" w:rsidR="00000000" w:rsidRPr="00000000">
        <w:rPr>
          <w:rtl w:val="0"/>
        </w:rPr>
      </w:r>
    </w:p>
    <w:p w:rsidR="00000000" w:rsidDel="00000000" w:rsidP="00000000" w:rsidRDefault="00000000" w:rsidRPr="00000000" w14:paraId="0000022D">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Não se faz</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necessário tomar providências prévias à contratação.</w:t>
      </w: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bfbfbf" w:val="clear"/>
        <w:spacing w:after="0" w:before="0" w:line="240" w:lineRule="auto"/>
        <w:ind w:left="425.19685039370086" w:right="0" w:hanging="360"/>
        <w:jc w:val="both"/>
        <w:rPr>
          <w:rFonts w:ascii="Arial" w:cs="Arial" w:eastAsia="Arial" w:hAnsi="Arial"/>
          <w:b w:val="1"/>
          <w:sz w:val="22"/>
          <w:szCs w:val="22"/>
        </w:rPr>
      </w:pPr>
      <w:r w:rsidDel="00000000" w:rsidR="00000000" w:rsidRPr="00000000">
        <w:rPr>
          <w:rFonts w:ascii="Arial" w:cs="Arial" w:eastAsia="Arial" w:hAnsi="Arial"/>
          <w:b w:val="1"/>
          <w:color w:val="000000"/>
          <w:sz w:val="22"/>
          <w:szCs w:val="22"/>
          <w:vertAlign w:val="baseline"/>
          <w:rtl w:val="0"/>
        </w:rPr>
        <w:t xml:space="preserve">CONTRATAÇÕES CORRELATAS E/OU INTERDEPENDENTES (fundamento: inciso XI do artigo 18 </w:t>
      </w:r>
      <w:r w:rsidDel="00000000" w:rsidR="00000000" w:rsidRPr="00000000">
        <w:rPr>
          <w:rFonts w:ascii="Arial" w:cs="Arial" w:eastAsia="Arial" w:hAnsi="Arial"/>
          <w:b w:val="1"/>
          <w:sz w:val="22"/>
          <w:szCs w:val="22"/>
          <w:rtl w:val="0"/>
        </w:rPr>
        <w:t xml:space="preserve">da</w:t>
      </w:r>
      <w:r w:rsidDel="00000000" w:rsidR="00000000" w:rsidRPr="00000000">
        <w:rPr>
          <w:rFonts w:ascii="Arial" w:cs="Arial" w:eastAsia="Arial" w:hAnsi="Arial"/>
          <w:b w:val="1"/>
          <w:color w:val="000000"/>
          <w:sz w:val="22"/>
          <w:szCs w:val="22"/>
          <w:vertAlign w:val="baseline"/>
          <w:rtl w:val="0"/>
        </w:rPr>
        <w:t xml:space="preserve"> Lei n. 14.133/2021)</w:t>
      </w:r>
      <w:r w:rsidDel="00000000" w:rsidR="00000000" w:rsidRPr="00000000">
        <w:rPr>
          <w:rtl w:val="0"/>
        </w:rPr>
      </w:r>
    </w:p>
    <w:p w:rsidR="00000000" w:rsidDel="00000000" w:rsidP="00000000" w:rsidRDefault="00000000" w:rsidRPr="00000000" w14:paraId="00000230">
      <w:pPr>
        <w:widowControl w:val="1"/>
        <w:pBdr>
          <w:top w:space="0" w:sz="0" w:val="nil"/>
          <w:left w:space="0" w:sz="0" w:val="nil"/>
          <w:bottom w:space="0" w:sz="0" w:val="nil"/>
          <w:right w:space="0" w:sz="0" w:val="nil"/>
          <w:between w:space="0" w:sz="0" w:val="nil"/>
        </w:pBdr>
        <w:shd w:fill="bfbfbf" w:val="clear"/>
        <w:ind w:hanging="2"/>
        <w:jc w:val="both"/>
        <w:rPr>
          <w:rFonts w:ascii="Arial" w:cs="Arial" w:eastAsia="Arial" w:hAnsi="Arial"/>
          <w:color w:val="000000"/>
          <w:sz w:val="22"/>
          <w:szCs w:val="22"/>
          <w:vertAlign w:val="baseline"/>
        </w:rPr>
      </w:pPr>
      <w:r w:rsidDel="00000000" w:rsidR="00000000" w:rsidRPr="00000000">
        <w:rPr>
          <w:rtl w:val="0"/>
        </w:rPr>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highlight w:val="green"/>
          <w:u w:val="none"/>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32">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Não há </w:t>
      </w:r>
      <w:r w:rsidDel="00000000" w:rsidR="00000000" w:rsidRPr="00000000">
        <w:rPr>
          <w:rFonts w:ascii="Arial" w:cs="Arial" w:eastAsia="Arial" w:hAnsi="Arial"/>
          <w:sz w:val="22"/>
          <w:szCs w:val="22"/>
          <w:rtl w:val="0"/>
        </w:rPr>
        <w:t xml:space="preserve">necessidade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 contratações correlatas e/ou interdependentes, apenas a aquisição dos materiais será suficiente para atender a demanda.</w:t>
      </w:r>
      <w:r w:rsidDel="00000000" w:rsidR="00000000" w:rsidRPr="00000000">
        <w:rPr>
          <w:rtl w:val="0"/>
        </w:rPr>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bfbfbf" w:val="clear"/>
        <w:spacing w:after="0" w:before="0" w:line="240" w:lineRule="auto"/>
        <w:ind w:left="425.19685039370086" w:right="0" w:hanging="36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IMPACTOS</w:t>
      </w:r>
      <w:r w:rsidDel="00000000" w:rsidR="00000000" w:rsidRPr="00000000">
        <w:rPr>
          <w:rFonts w:ascii="Arial" w:cs="Arial" w:eastAsia="Arial" w:hAnsi="Arial"/>
          <w:b w:val="1"/>
          <w:color w:val="000000"/>
          <w:sz w:val="22"/>
          <w:szCs w:val="22"/>
          <w:shd w:fill="bfbfbf" w:val="clear"/>
          <w:vertAlign w:val="baseline"/>
          <w:rtl w:val="0"/>
        </w:rPr>
        <w:t xml:space="preserve"> AMBIENTAIS E MEDIDAS DE TRATAMENTO </w:t>
      </w:r>
      <w:r w:rsidDel="00000000" w:rsidR="00000000" w:rsidRPr="00000000">
        <w:rPr>
          <w:rFonts w:ascii="Arial" w:cs="Arial" w:eastAsia="Arial" w:hAnsi="Arial"/>
          <w:b w:val="1"/>
          <w:color w:val="000000"/>
          <w:sz w:val="22"/>
          <w:szCs w:val="22"/>
          <w:vertAlign w:val="baseline"/>
          <w:rtl w:val="0"/>
        </w:rPr>
        <w:t xml:space="preserve">(fundamento: inciso XII do artigo 18 da Lei n. 14.133/2021)</w:t>
      </w:r>
      <w:r w:rsidDel="00000000" w:rsidR="00000000" w:rsidRPr="00000000">
        <w:rPr>
          <w:rtl w:val="0"/>
        </w:rPr>
      </w:r>
    </w:p>
    <w:p w:rsidR="00000000" w:rsidDel="00000000" w:rsidP="00000000" w:rsidRDefault="00000000" w:rsidRPr="00000000" w14:paraId="00000235">
      <w:pPr>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36">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Não </w:t>
      </w:r>
      <w:r w:rsidDel="00000000" w:rsidR="00000000" w:rsidRPr="00000000">
        <w:rPr>
          <w:rFonts w:ascii="Arial" w:cs="Arial" w:eastAsia="Arial" w:hAnsi="Arial"/>
          <w:sz w:val="22"/>
          <w:szCs w:val="22"/>
          <w:rtl w:val="0"/>
        </w:rPr>
        <w:t xml:space="preserve">há</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impactos ambientais consideráveis e nem medidas de tratamento necessárias com relação aos materiais a serem adquiridos.</w:t>
      </w:r>
      <w:r w:rsidDel="00000000" w:rsidR="00000000" w:rsidRPr="00000000">
        <w:rPr>
          <w:rtl w:val="0"/>
        </w:rPr>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8">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Trata</w:t>
      </w:r>
      <w:r w:rsidDel="00000000" w:rsidR="00000000" w:rsidRPr="00000000">
        <w:rPr>
          <w:rFonts w:ascii="Arial" w:cs="Arial" w:eastAsia="Arial" w:hAnsi="Arial"/>
          <w:sz w:val="22"/>
          <w:szCs w:val="22"/>
          <w:rtl w:val="0"/>
        </w:rPr>
        <w:t xml:space="preserve">m</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 de materiais que são aplicáveis no processo de confecção de bens mobiliários, sendo que </w:t>
      </w:r>
      <w:r w:rsidDel="00000000" w:rsidR="00000000" w:rsidRPr="00000000">
        <w:rPr>
          <w:rFonts w:ascii="Arial" w:cs="Arial" w:eastAsia="Arial" w:hAnsi="Arial"/>
          <w:sz w:val="22"/>
          <w:szCs w:val="22"/>
          <w:rtl w:val="0"/>
        </w:rPr>
        <w:t xml:space="preserve">as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quantidades geradas de resíduos, são destinadas corretamente, alinhadas ao Plano de Logística Sustentável do TRE/SP. </w:t>
      </w: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tl w:val="0"/>
        </w:rPr>
      </w:r>
    </w:p>
    <w:p w:rsidR="00000000" w:rsidDel="00000000" w:rsidP="00000000" w:rsidRDefault="00000000" w:rsidRPr="00000000" w14:paraId="0000023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bfbfbf" w:val="clear"/>
        <w:spacing w:after="0" w:before="0" w:line="240" w:lineRule="auto"/>
        <w:ind w:left="425.19685039370086" w:right="0" w:hanging="360"/>
        <w:jc w:val="both"/>
        <w:rPr>
          <w:rFonts w:ascii="Arial" w:cs="Arial" w:eastAsia="Arial" w:hAnsi="Arial"/>
          <w:b w:val="1"/>
          <w:sz w:val="22"/>
          <w:szCs w:val="22"/>
        </w:rPr>
      </w:pPr>
      <w:r w:rsidDel="00000000" w:rsidR="00000000" w:rsidRPr="00000000">
        <w:rPr>
          <w:rFonts w:ascii="Arial" w:cs="Arial" w:eastAsia="Arial" w:hAnsi="Arial"/>
          <w:b w:val="1"/>
          <w:color w:val="000000"/>
          <w:sz w:val="22"/>
          <w:szCs w:val="22"/>
          <w:shd w:fill="bfbfbf" w:val="clear"/>
          <w:vertAlign w:val="baseline"/>
          <w:rtl w:val="0"/>
        </w:rPr>
        <w:t xml:space="preserve">POSICIONAMENTO CONCLUSIVO SOBRE A ADEQUAÇÃO/VIABILIDADE DA </w:t>
      </w:r>
      <w:r w:rsidDel="00000000" w:rsidR="00000000" w:rsidRPr="00000000">
        <w:rPr>
          <w:rFonts w:ascii="Arial" w:cs="Arial" w:eastAsia="Arial" w:hAnsi="Arial"/>
          <w:b w:val="1"/>
          <w:sz w:val="22"/>
          <w:szCs w:val="22"/>
          <w:rtl w:val="0"/>
        </w:rPr>
        <w:t xml:space="preserve">CONTRATAÇÃO</w:t>
      </w:r>
      <w:r w:rsidDel="00000000" w:rsidR="00000000" w:rsidRPr="00000000">
        <w:rPr>
          <w:rFonts w:ascii="Arial" w:cs="Arial" w:eastAsia="Arial" w:hAnsi="Arial"/>
          <w:b w:val="1"/>
          <w:color w:val="000000"/>
          <w:sz w:val="22"/>
          <w:szCs w:val="22"/>
          <w:shd w:fill="bfbfbf" w:val="clear"/>
          <w:vertAlign w:val="baseline"/>
          <w:rtl w:val="0"/>
        </w:rPr>
        <w:t xml:space="preserve"> PARA O ATENDIMENTO DA NECESSIDADE A QUE SE DESTINA (fundamento: inciso XIII do artigo 18 da Lei n. 14.133/2021)</w:t>
      </w: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highlight w:val="white"/>
          <w:u w:val="none"/>
          <w:vertAlign w:val="baseline"/>
        </w:rPr>
      </w:pPr>
      <w:r w:rsidDel="00000000" w:rsidR="00000000" w:rsidRPr="00000000">
        <w:rPr>
          <w:rtl w:val="0"/>
        </w:rPr>
      </w:r>
    </w:p>
    <w:p w:rsidR="00000000" w:rsidDel="00000000" w:rsidP="00000000" w:rsidRDefault="00000000" w:rsidRPr="00000000" w14:paraId="0000023C">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425.19685039370086" w:right="0" w:hanging="360"/>
        <w:jc w:val="both"/>
        <w:rPr>
          <w:rFonts w:ascii="Arial" w:cs="Arial" w:eastAsia="Arial" w:hAnsi="Arial"/>
          <w:sz w:val="22"/>
          <w:szCs w:val="22"/>
        </w:rPr>
      </w:pPr>
      <w:r w:rsidDel="00000000" w:rsidR="00000000" w:rsidRPr="00000000">
        <w:rPr>
          <w:rFonts w:ascii="Arial" w:cs="Arial" w:eastAsia="Arial" w:hAnsi="Arial"/>
          <w:sz w:val="22"/>
          <w:szCs w:val="22"/>
          <w:vertAlign w:val="baseline"/>
          <w:rtl w:val="0"/>
        </w:rPr>
        <w:t xml:space="preserve">Após </w:t>
      </w:r>
      <w:r w:rsidDel="00000000" w:rsidR="00000000" w:rsidRPr="00000000">
        <w:rPr>
          <w:rFonts w:ascii="Arial" w:cs="Arial" w:eastAsia="Arial" w:hAnsi="Arial"/>
          <w:sz w:val="22"/>
          <w:szCs w:val="22"/>
          <w:rtl w:val="0"/>
        </w:rPr>
        <w:t xml:space="preserve">concluir</w:t>
      </w:r>
      <w:r w:rsidDel="00000000" w:rsidR="00000000" w:rsidRPr="00000000">
        <w:rPr>
          <w:rFonts w:ascii="Arial" w:cs="Arial" w:eastAsia="Arial" w:hAnsi="Arial"/>
          <w:sz w:val="22"/>
          <w:szCs w:val="22"/>
          <w:vertAlign w:val="baseline"/>
          <w:rtl w:val="0"/>
        </w:rPr>
        <w:t xml:space="preserve"> os Estudos Técnicos Preliminares e considerando-se os elementos aqui registrados, declara-se ser viável e necessária a contratação em foco.</w:t>
      </w:r>
      <w:r w:rsidDel="00000000" w:rsidR="00000000" w:rsidRPr="00000000">
        <w:rPr>
          <w:rtl w:val="0"/>
        </w:rPr>
      </w:r>
    </w:p>
    <w:p w:rsidR="00000000" w:rsidDel="00000000" w:rsidP="00000000" w:rsidRDefault="00000000" w:rsidRPr="00000000" w14:paraId="0000023D">
      <w:pPr>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3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bfbfbf" w:val="clear"/>
        <w:spacing w:after="0" w:before="0" w:line="240" w:lineRule="auto"/>
        <w:ind w:left="425.19685039370086" w:right="0" w:hanging="36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RESPONSÁVEIS</w:t>
      </w:r>
    </w:p>
    <w:p w:rsidR="00000000" w:rsidDel="00000000" w:rsidP="00000000" w:rsidRDefault="00000000" w:rsidRPr="00000000" w14:paraId="0000023F">
      <w:pPr>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0">
      <w:pPr>
        <w:jc w:val="right"/>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1">
      <w:pPr>
        <w:jc w:val="right"/>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São Paulo, 20 de janeiro de 2025.</w:t>
      </w:r>
    </w:p>
    <w:p w:rsidR="00000000" w:rsidDel="00000000" w:rsidP="00000000" w:rsidRDefault="00000000" w:rsidRPr="00000000" w14:paraId="00000242">
      <w:pPr>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3">
      <w:pPr>
        <w:tabs>
          <w:tab w:val="left" w:leader="none" w:pos="7020"/>
        </w:tabs>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ab/>
        <w:t xml:space="preserve">    José Luiz Marques</w:t>
      </w:r>
    </w:p>
    <w:p w:rsidR="00000000" w:rsidDel="00000000" w:rsidP="00000000" w:rsidRDefault="00000000" w:rsidRPr="00000000" w14:paraId="00000244">
      <w:pPr>
        <w:tabs>
          <w:tab w:val="left" w:leader="none" w:pos="2385"/>
        </w:tabs>
        <w:jc w:val="right"/>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Demandante e Setor Técnico</w:t>
      </w:r>
    </w:p>
    <w:p w:rsidR="00000000" w:rsidDel="00000000" w:rsidP="00000000" w:rsidRDefault="00000000" w:rsidRPr="00000000" w14:paraId="00000245">
      <w:pPr>
        <w:tabs>
          <w:tab w:val="left" w:leader="none" w:pos="2385"/>
        </w:tabs>
        <w:jc w:val="right"/>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6">
      <w:pPr>
        <w:tabs>
          <w:tab w:val="left" w:leader="none" w:pos="2385"/>
        </w:tabs>
        <w:jc w:val="right"/>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7">
      <w:pPr>
        <w:tabs>
          <w:tab w:val="left" w:leader="none" w:pos="2385"/>
        </w:tabs>
        <w:jc w:val="right"/>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8">
      <w:pPr>
        <w:tabs>
          <w:tab w:val="left" w:leader="none" w:pos="2385"/>
        </w:tabs>
        <w:jc w:val="right"/>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9">
      <w:pPr>
        <w:tabs>
          <w:tab w:val="left" w:leader="none" w:pos="2385"/>
        </w:tabs>
        <w:jc w:val="right"/>
        <w:rPr>
          <w:rFonts w:ascii="Arial" w:cs="Arial" w:eastAsia="Arial" w:hAnsi="Arial"/>
          <w:sz w:val="22"/>
          <w:szCs w:val="22"/>
          <w:vertAlign w:val="baseline"/>
        </w:rPr>
      </w:pPr>
      <w:r w:rsidDel="00000000" w:rsidR="00000000" w:rsidRPr="00000000">
        <w:rPr>
          <w:rtl w:val="0"/>
        </w:rPr>
      </w:r>
    </w:p>
    <w:sectPr>
      <w:pgSz w:h="16838" w:w="11906" w:orient="portrait"/>
      <w:pgMar w:bottom="1134" w:top="1134"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3"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decimal"/>
      <w:lvlText w:val="%1."/>
      <w:lvlJc w:val="right"/>
      <w:pPr>
        <w:ind w:left="720" w:hanging="360"/>
      </w:pPr>
      <w:rPr>
        <w:u w:val="none"/>
      </w:rPr>
    </w:lvl>
    <w:lvl w:ilvl="1">
      <w:start w:val="1"/>
      <w:numFmt w:val="decimal"/>
      <w:lvlText w:val="%1.%2."/>
      <w:lvlJc w:val="right"/>
      <w:pPr>
        <w:ind w:left="425.19685039370086"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pt-BR"/>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widowControl w:val="0"/>
      <w:suppressAutoHyphens w:val="0"/>
      <w:spacing w:line="1" w:lineRule="atLeast"/>
      <w:ind w:leftChars="-1" w:rightChars="0" w:firstLineChars="-1"/>
      <w:textDirection w:val="btLr"/>
      <w:textAlignment w:val="top"/>
      <w:outlineLvl w:val="0"/>
    </w:pPr>
    <w:rPr>
      <w:rFonts w:ascii="Liberation Serif" w:cs="Mangal" w:eastAsia="SimSun" w:hAnsi="Liberation Serif"/>
      <w:w w:val="100"/>
      <w:kern w:val="1"/>
      <w:position w:val="-1"/>
      <w:sz w:val="24"/>
      <w:szCs w:val="24"/>
      <w:effect w:val="none"/>
      <w:vertAlign w:val="baseline"/>
      <w:cs w:val="0"/>
      <w:em w:val="none"/>
      <w:lang w:bidi="hi-IN" w:eastAsia="zh-CN" w:val="pt-BR"/>
    </w:rPr>
  </w:style>
  <w:style w:type="character" w:styleId="Fonteparág.padrão">
    <w:name w:val="Fonte parág. padrão"/>
    <w:next w:val="Fonteparág.padrão"/>
    <w:autoRedefine w:val="0"/>
    <w:hidden w:val="0"/>
    <w:qFormat w:val="1"/>
    <w:rPr>
      <w:w w:val="100"/>
      <w:position w:val="-1"/>
      <w:effect w:val="none"/>
      <w:vertAlign w:val="baseline"/>
      <w:cs w:val="0"/>
      <w:em w:val="none"/>
      <w:lang/>
    </w:rPr>
  </w:style>
  <w:style w:type="table" w:styleId="Tabelanormal">
    <w:name w:val="Tabela normal"/>
    <w:next w:val="Tabela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elanormal"/>
      <w:jc w:val="left"/>
      <w:tblInd w:w="0.0" w:type="dxa"/>
      <w:tblCellMar>
        <w:top w:w="0.0" w:type="dxa"/>
        <w:left w:w="108.0" w:type="dxa"/>
        <w:bottom w:w="0.0" w:type="dxa"/>
        <w:right w:w="108.0" w:type="dxa"/>
      </w:tblCellMar>
    </w:tblPr>
  </w:style>
  <w:style w:type="numbering" w:styleId="Semlista">
    <w:name w:val="Sem lista"/>
    <w:next w:val="Semlista"/>
    <w:autoRedefine w:val="0"/>
    <w:hidden w:val="0"/>
    <w:qFormat w:val="1"/>
    <w:pPr>
      <w:suppressAutoHyphens w:val="1"/>
      <w:spacing w:line="1" w:lineRule="atLeast"/>
      <w:ind w:leftChars="-1" w:rightChars="0" w:firstLineChars="-1"/>
      <w:textDirection w:val="btLr"/>
      <w:textAlignment w:val="top"/>
      <w:outlineLvl w:val="0"/>
    </w:pPr>
  </w:style>
  <w:style w:type="paragraph" w:styleId="Título1">
    <w:name w:val="Título1"/>
    <w:basedOn w:val="Normal"/>
    <w:next w:val="Corpodetexto"/>
    <w:autoRedefine w:val="0"/>
    <w:hidden w:val="0"/>
    <w:qFormat w:val="0"/>
    <w:pPr>
      <w:keepNext w:val="1"/>
      <w:widowControl w:val="0"/>
      <w:suppressAutoHyphens w:val="0"/>
      <w:spacing w:after="120" w:before="240" w:line="1" w:lineRule="atLeast"/>
      <w:ind w:leftChars="-1" w:rightChars="0" w:firstLineChars="-1"/>
      <w:textDirection w:val="btLr"/>
      <w:textAlignment w:val="top"/>
      <w:outlineLvl w:val="0"/>
    </w:pPr>
    <w:rPr>
      <w:rFonts w:ascii="Liberation Sans" w:cs="Mangal" w:eastAsia="Microsoft YaHei" w:hAnsi="Liberation Sans"/>
      <w:w w:val="100"/>
      <w:kern w:val="1"/>
      <w:position w:val="-1"/>
      <w:sz w:val="28"/>
      <w:szCs w:val="28"/>
      <w:effect w:val="none"/>
      <w:vertAlign w:val="baseline"/>
      <w:cs w:val="0"/>
      <w:em w:val="none"/>
      <w:lang w:bidi="hi-IN" w:eastAsia="zh-CN" w:val="pt-BR"/>
    </w:rPr>
  </w:style>
  <w:style w:type="paragraph" w:styleId="Corpodetexto">
    <w:name w:val="Corpo de texto"/>
    <w:basedOn w:val="Normal"/>
    <w:next w:val="Corpodetexto"/>
    <w:autoRedefine w:val="0"/>
    <w:hidden w:val="0"/>
    <w:qFormat w:val="0"/>
    <w:pPr>
      <w:widowControl w:val="0"/>
      <w:suppressAutoHyphens w:val="0"/>
      <w:spacing w:after="140" w:before="0" w:line="288" w:lineRule="auto"/>
      <w:ind w:leftChars="-1" w:rightChars="0" w:firstLineChars="-1"/>
      <w:textDirection w:val="btLr"/>
      <w:textAlignment w:val="top"/>
      <w:outlineLvl w:val="0"/>
    </w:pPr>
    <w:rPr>
      <w:rFonts w:ascii="Liberation Serif" w:cs="Mangal" w:eastAsia="SimSun" w:hAnsi="Liberation Serif"/>
      <w:w w:val="100"/>
      <w:kern w:val="1"/>
      <w:position w:val="-1"/>
      <w:sz w:val="24"/>
      <w:szCs w:val="24"/>
      <w:effect w:val="none"/>
      <w:vertAlign w:val="baseline"/>
      <w:cs w:val="0"/>
      <w:em w:val="none"/>
      <w:lang w:bidi="hi-IN" w:eastAsia="zh-CN" w:val="pt-BR"/>
    </w:rPr>
  </w:style>
  <w:style w:type="paragraph" w:styleId="Lista">
    <w:name w:val="Lista"/>
    <w:basedOn w:val="Corpodetexto"/>
    <w:next w:val="Lista"/>
    <w:autoRedefine w:val="0"/>
    <w:hidden w:val="0"/>
    <w:qFormat w:val="0"/>
    <w:pPr>
      <w:widowControl w:val="0"/>
      <w:suppressAutoHyphens w:val="0"/>
      <w:spacing w:after="140" w:before="0" w:line="288" w:lineRule="auto"/>
      <w:ind w:leftChars="-1" w:rightChars="0" w:firstLineChars="-1"/>
      <w:textDirection w:val="btLr"/>
      <w:textAlignment w:val="top"/>
      <w:outlineLvl w:val="0"/>
    </w:pPr>
    <w:rPr>
      <w:rFonts w:ascii="Liberation Serif" w:cs="Mangal" w:eastAsia="SimSun" w:hAnsi="Liberation Serif"/>
      <w:w w:val="100"/>
      <w:kern w:val="1"/>
      <w:position w:val="-1"/>
      <w:sz w:val="24"/>
      <w:szCs w:val="24"/>
      <w:effect w:val="none"/>
      <w:vertAlign w:val="baseline"/>
      <w:cs w:val="0"/>
      <w:em w:val="none"/>
      <w:lang w:bidi="hi-IN" w:eastAsia="zh-CN" w:val="pt-BR"/>
    </w:rPr>
  </w:style>
  <w:style w:type="paragraph" w:styleId="Legenda">
    <w:name w:val="Legenda"/>
    <w:basedOn w:val="Normal"/>
    <w:next w:val="Legenda"/>
    <w:autoRedefine w:val="0"/>
    <w:hidden w:val="0"/>
    <w:qFormat w:val="0"/>
    <w:pPr>
      <w:widowControl w:val="0"/>
      <w:suppressLineNumbers w:val="1"/>
      <w:suppressAutoHyphens w:val="0"/>
      <w:spacing w:after="120" w:before="120" w:line="1" w:lineRule="atLeast"/>
      <w:ind w:leftChars="-1" w:rightChars="0" w:firstLineChars="-1"/>
      <w:textDirection w:val="btLr"/>
      <w:textAlignment w:val="top"/>
      <w:outlineLvl w:val="0"/>
    </w:pPr>
    <w:rPr>
      <w:rFonts w:ascii="Liberation Serif" w:cs="Mangal" w:eastAsia="SimSun" w:hAnsi="Liberation Serif"/>
      <w:i w:val="1"/>
      <w:iCs w:val="1"/>
      <w:w w:val="100"/>
      <w:kern w:val="1"/>
      <w:position w:val="-1"/>
      <w:sz w:val="24"/>
      <w:szCs w:val="24"/>
      <w:effect w:val="none"/>
      <w:vertAlign w:val="baseline"/>
      <w:cs w:val="0"/>
      <w:em w:val="none"/>
      <w:lang w:bidi="hi-IN" w:eastAsia="zh-CN" w:val="pt-BR"/>
    </w:rPr>
  </w:style>
  <w:style w:type="paragraph" w:styleId="Índice">
    <w:name w:val="Índice"/>
    <w:basedOn w:val="Normal"/>
    <w:next w:val="Índice"/>
    <w:autoRedefine w:val="0"/>
    <w:hidden w:val="0"/>
    <w:qFormat w:val="0"/>
    <w:pPr>
      <w:widowControl w:val="0"/>
      <w:suppressLineNumbers w:val="1"/>
      <w:suppressAutoHyphens w:val="0"/>
      <w:spacing w:line="1" w:lineRule="atLeast"/>
      <w:ind w:leftChars="-1" w:rightChars="0" w:firstLineChars="-1"/>
      <w:textDirection w:val="btLr"/>
      <w:textAlignment w:val="top"/>
      <w:outlineLvl w:val="0"/>
    </w:pPr>
    <w:rPr>
      <w:rFonts w:ascii="Liberation Serif" w:cs="Mangal" w:eastAsia="SimSun" w:hAnsi="Liberation Serif"/>
      <w:w w:val="100"/>
      <w:kern w:val="1"/>
      <w:position w:val="-1"/>
      <w:sz w:val="24"/>
      <w:szCs w:val="24"/>
      <w:effect w:val="none"/>
      <w:vertAlign w:val="baseline"/>
      <w:cs w:val="0"/>
      <w:em w:val="none"/>
      <w:lang w:bidi="hi-IN" w:eastAsia="zh-CN" w:val="pt-BR"/>
    </w:rPr>
  </w:style>
  <w:style w:type="paragraph" w:styleId="Normal(Web)">
    <w:name w:val="Normal (Web)"/>
    <w:basedOn w:val="Normal"/>
    <w:next w:val="Normal(Web)"/>
    <w:autoRedefine w:val="0"/>
    <w:hidden w:val="0"/>
    <w:qFormat w:val="1"/>
    <w:pPr>
      <w:widowControl w:val="1"/>
      <w:suppressAutoHyphens w:val="1"/>
      <w:spacing w:after="119" w:before="100" w:beforeAutospacing="1" w:line="1" w:lineRule="atLeast"/>
      <w:ind w:leftChars="-1" w:rightChars="0" w:firstLineChars="-1"/>
      <w:textDirection w:val="btLr"/>
      <w:textAlignment w:val="top"/>
      <w:outlineLvl w:val="0"/>
    </w:pPr>
    <w:rPr>
      <w:rFonts w:ascii="Times New Roman" w:cs="Times New Roman" w:eastAsia="Times New Roman" w:hAnsi="Times New Roman"/>
      <w:color w:val="000000"/>
      <w:w w:val="100"/>
      <w:kern w:val="0"/>
      <w:position w:val="-1"/>
      <w:sz w:val="24"/>
      <w:szCs w:val="24"/>
      <w:effect w:val="none"/>
      <w:vertAlign w:val="baseline"/>
      <w:cs w:val="0"/>
      <w:em w:val="none"/>
      <w:lang w:bidi="ar-SA" w:eastAsia="zh-CN" w:val="pt-BR"/>
    </w:rPr>
  </w:style>
  <w:style w:type="paragraph" w:styleId="Normal1">
    <w:name w:val="Normal1"/>
    <w:next w:val="Normal1"/>
    <w:autoRedefine w:val="0"/>
    <w:hidden w:val="0"/>
    <w:qFormat w:val="0"/>
    <w:pPr>
      <w:suppressAutoHyphens w:val="1"/>
      <w:spacing w:line="276" w:lineRule="auto"/>
      <w:ind w:leftChars="-1" w:rightChars="0" w:firstLineChars="-1"/>
      <w:textDirection w:val="btLr"/>
      <w:textAlignment w:val="top"/>
      <w:outlineLvl w:val="0"/>
    </w:pPr>
    <w:rPr>
      <w:rFonts w:ascii="Arial" w:cs="Arial" w:eastAsia="Arial" w:hAnsi="Arial"/>
      <w:color w:val="000000"/>
      <w:w w:val="100"/>
      <w:position w:val="-1"/>
      <w:sz w:val="22"/>
      <w:szCs w:val="22"/>
      <w:effect w:val="none"/>
      <w:vertAlign w:val="baseline"/>
      <w:cs w:val="0"/>
      <w:em w:val="none"/>
      <w:lang w:bidi="ar-SA" w:eastAsia="pt-BR" w:val="pt-BR"/>
    </w:rPr>
  </w:style>
  <w:style w:type="paragraph" w:styleId="Textodebalão">
    <w:name w:val="Texto de balão"/>
    <w:basedOn w:val="Normal"/>
    <w:next w:val="Textodebalão"/>
    <w:autoRedefine w:val="0"/>
    <w:hidden w:val="0"/>
    <w:qFormat w:val="1"/>
    <w:pPr>
      <w:widowControl w:val="0"/>
      <w:suppressAutoHyphens w:val="0"/>
      <w:spacing w:line="1" w:lineRule="atLeast"/>
      <w:ind w:leftChars="-1" w:rightChars="0" w:firstLineChars="-1"/>
      <w:textDirection w:val="btLr"/>
      <w:textAlignment w:val="top"/>
      <w:outlineLvl w:val="0"/>
    </w:pPr>
    <w:rPr>
      <w:rFonts w:ascii="Segoe UI" w:cs="Mangal" w:eastAsia="SimSun" w:hAnsi="Segoe UI"/>
      <w:w w:val="100"/>
      <w:kern w:val="1"/>
      <w:position w:val="-1"/>
      <w:sz w:val="18"/>
      <w:szCs w:val="16"/>
      <w:effect w:val="none"/>
      <w:vertAlign w:val="baseline"/>
      <w:cs w:val="0"/>
      <w:em w:val="none"/>
      <w:lang w:bidi="hi-IN" w:eastAsia="zh-CN" w:val="pt-BR"/>
    </w:rPr>
  </w:style>
  <w:style w:type="character" w:styleId="TextodebalãoChar">
    <w:name w:val="Texto de balão Char"/>
    <w:next w:val="TextodebalãoChar"/>
    <w:autoRedefine w:val="0"/>
    <w:hidden w:val="0"/>
    <w:qFormat w:val="0"/>
    <w:rPr>
      <w:rFonts w:ascii="Segoe UI" w:cs="Mangal" w:eastAsia="SimSun" w:hAnsi="Segoe UI"/>
      <w:w w:val="100"/>
      <w:kern w:val="1"/>
      <w:position w:val="-1"/>
      <w:sz w:val="18"/>
      <w:szCs w:val="16"/>
      <w:effect w:val="none"/>
      <w:vertAlign w:val="baseline"/>
      <w:cs w:val="0"/>
      <w:em w:val="none"/>
      <w:lang w:bidi="hi-IN" w:eastAsia="zh-CN"/>
    </w:rPr>
  </w:style>
  <w:style w:type="paragraph" w:styleId="Corpodetexto22">
    <w:name w:val="Corpo de texto 22"/>
    <w:basedOn w:val="Normal"/>
    <w:next w:val="Corpodetexto22"/>
    <w:autoRedefine w:val="0"/>
    <w:hidden w:val="0"/>
    <w:qFormat w:val="0"/>
    <w:pPr>
      <w:widowControl w:val="1"/>
      <w:suppressAutoHyphens w:val="0"/>
      <w:spacing w:line="1" w:lineRule="atLeast"/>
      <w:ind w:leftChars="-1" w:rightChars="0" w:firstLineChars="-1"/>
      <w:jc w:val="both"/>
      <w:textDirection w:val="btLr"/>
      <w:textAlignment w:val="top"/>
      <w:outlineLvl w:val="0"/>
    </w:pPr>
    <w:rPr>
      <w:rFonts w:ascii="Arial" w:cs="Arial" w:eastAsia="Times New Roman" w:hAnsi="Arial"/>
      <w:w w:val="100"/>
      <w:kern w:val="0"/>
      <w:position w:val="-1"/>
      <w:sz w:val="24"/>
      <w:szCs w:val="20"/>
      <w:effect w:val="none"/>
      <w:vertAlign w:val="baseline"/>
      <w:cs w:val="0"/>
      <w:em w:val="none"/>
      <w:lang w:bidi="hi-IN" w:eastAsia="zh-CN" w:val="pt-BR"/>
    </w:rPr>
  </w:style>
  <w:style w:type="paragraph" w:styleId="texto2">
    <w:name w:val="texto2"/>
    <w:basedOn w:val="Normal"/>
    <w:next w:val="texto2"/>
    <w:autoRedefine w:val="0"/>
    <w:hidden w:val="0"/>
    <w:qFormat w:val="0"/>
    <w:pPr>
      <w:widowControl w:val="1"/>
      <w:suppressAutoHyphens w:val="1"/>
      <w:spacing w:after="100" w:afterAutospacing="1" w:before="100" w:beforeAutospacing="1" w:line="1" w:lineRule="atLeast"/>
      <w:ind w:leftChars="-1" w:rightChars="0" w:firstLineChars="-1"/>
      <w:textDirection w:val="btLr"/>
      <w:textAlignment w:val="top"/>
      <w:outlineLvl w:val="0"/>
    </w:pPr>
    <w:rPr>
      <w:rFonts w:ascii="Times New Roman" w:cs="Times New Roman" w:eastAsia="Times New Roman" w:hAnsi="Times New Roman"/>
      <w:w w:val="100"/>
      <w:kern w:val="0"/>
      <w:position w:val="-1"/>
      <w:sz w:val="24"/>
      <w:szCs w:val="24"/>
      <w:effect w:val="none"/>
      <w:vertAlign w:val="baseline"/>
      <w:cs w:val="0"/>
      <w:em w:val="none"/>
      <w:lang w:bidi="ar-SA" w:eastAsia="zh-CN" w:val="pt-BR"/>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ParágrafodaLista">
    <w:name w:val="Parágrafo da Lista"/>
    <w:basedOn w:val="Normal"/>
    <w:next w:val="ParágrafodaLista"/>
    <w:autoRedefine w:val="0"/>
    <w:hidden w:val="0"/>
    <w:qFormat w:val="0"/>
    <w:pPr>
      <w:widowControl w:val="0"/>
      <w:suppressAutoHyphens w:val="0"/>
      <w:spacing w:line="1" w:lineRule="atLeast"/>
      <w:ind w:left="708" w:leftChars="-1" w:rightChars="0" w:firstLineChars="-1"/>
      <w:textDirection w:val="btLr"/>
      <w:textAlignment w:val="top"/>
      <w:outlineLvl w:val="0"/>
    </w:pPr>
    <w:rPr>
      <w:rFonts w:ascii="Liberation Serif" w:cs="Mangal" w:eastAsia="SimSun" w:hAnsi="Liberation Serif"/>
      <w:w w:val="100"/>
      <w:kern w:val="1"/>
      <w:position w:val="-1"/>
      <w:sz w:val="24"/>
      <w:szCs w:val="21"/>
      <w:effect w:val="none"/>
      <w:vertAlign w:val="baseline"/>
      <w:cs w:val="0"/>
      <w:em w:val="none"/>
      <w:lang w:bidi="hi-IN" w:eastAsia="zh-CN" w:val="pt-BR"/>
    </w:r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Arial" w:cs="Arial" w:hAnsi="Arial"/>
      <w:color w:val="000000"/>
      <w:w w:val="100"/>
      <w:position w:val="-1"/>
      <w:sz w:val="24"/>
      <w:szCs w:val="24"/>
      <w:effect w:val="none"/>
      <w:vertAlign w:val="baseline"/>
      <w:cs w:val="0"/>
      <w:em w:val="none"/>
      <w:lang w:bidi="ar-SA" w:eastAsia="pt-BR" w:val="pt-BR"/>
    </w:rPr>
  </w:style>
  <w:style w:type="table" w:styleId="Tabelacomgrade">
    <w:name w:val="Tabela com grade"/>
    <w:basedOn w:val="Tabelanormal"/>
    <w:next w:val="Tabelacomgrade"/>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elacomgrad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Forte">
    <w:name w:val="Forte"/>
    <w:next w:val="Forte"/>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servicos.ibama.gov.br/ctf/publico/certificado_regularidade_consulta.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R7pUVBD1o3JTkqHPKuD8Q8/TEg==">CgMxLjA4AHIhMTB2dlZrajVsc01fM0xORklTU1gzbHp2dTk0UGlxa3Vu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2025-02-20T21:40:00Z</dcterms:created>
  <dc:creator>ADRIANA FERNANDES DAS NEVES</dc:creator>
</cp:coreProperties>
</file>

<file path=docProps/custom.xml><?xml version="1.0" encoding="utf-8"?>
<Properties xmlns="http://schemas.openxmlformats.org/officeDocument/2006/custom-properties" xmlns:vt="http://schemas.openxmlformats.org/officeDocument/2006/docPropsVTypes"/>
</file>