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A98" w:rsidRPr="00C341EC" w:rsidRDefault="008B2A98" w:rsidP="008B2A98">
      <w:pPr>
        <w:ind w:hanging="2"/>
        <w:jc w:val="center"/>
        <w:rPr>
          <w:rFonts w:ascii="Arial" w:eastAsia="Arial" w:hAnsi="Arial" w:cs="Arial"/>
          <w:sz w:val="22"/>
          <w:szCs w:val="22"/>
        </w:rPr>
      </w:pPr>
      <w:r w:rsidRPr="00C341EC">
        <w:rPr>
          <w:rFonts w:ascii="Arial" w:eastAsia="Arial" w:hAnsi="Arial" w:cs="Arial"/>
          <w:b/>
          <w:sz w:val="22"/>
          <w:szCs w:val="22"/>
        </w:rPr>
        <w:t>TRIBUNAL REGIONAL ELEITORAL DE SÃO PAULO</w:t>
      </w:r>
    </w:p>
    <w:p w:rsidR="008B2A98" w:rsidRPr="00C341EC" w:rsidRDefault="008B2A98" w:rsidP="008B2A98">
      <w:pPr>
        <w:ind w:hanging="2"/>
        <w:jc w:val="center"/>
        <w:rPr>
          <w:rFonts w:ascii="Arial" w:eastAsia="Arial" w:hAnsi="Arial" w:cs="Arial"/>
          <w:sz w:val="22"/>
          <w:szCs w:val="22"/>
        </w:rPr>
      </w:pPr>
    </w:p>
    <w:p w:rsidR="008B2A98" w:rsidRPr="00C341EC" w:rsidRDefault="008B2A98" w:rsidP="008B2A98">
      <w:pPr>
        <w:ind w:hanging="2"/>
        <w:jc w:val="center"/>
        <w:rPr>
          <w:rFonts w:ascii="Arial" w:eastAsia="Arial" w:hAnsi="Arial" w:cs="Arial"/>
          <w:sz w:val="22"/>
          <w:szCs w:val="22"/>
        </w:rPr>
      </w:pPr>
      <w:r w:rsidRPr="00C341EC">
        <w:rPr>
          <w:rFonts w:ascii="Arial" w:eastAsia="Arial" w:hAnsi="Arial" w:cs="Arial"/>
          <w:b/>
          <w:sz w:val="22"/>
          <w:szCs w:val="22"/>
        </w:rPr>
        <w:t>MINUTA ESTUDO TÉCNICO PRELIMINAR (ETP)</w:t>
      </w:r>
    </w:p>
    <w:p w:rsidR="008B2A98" w:rsidRPr="00C341EC" w:rsidRDefault="008B2A98" w:rsidP="008B2A98">
      <w:pPr>
        <w:ind w:hanging="2"/>
        <w:jc w:val="center"/>
        <w:rPr>
          <w:rFonts w:ascii="Arial" w:eastAsia="Arial" w:hAnsi="Arial" w:cs="Arial"/>
          <w:sz w:val="22"/>
          <w:szCs w:val="22"/>
        </w:rPr>
      </w:pPr>
    </w:p>
    <w:p w:rsidR="008B2A98" w:rsidRPr="00C341EC" w:rsidRDefault="008B2A98" w:rsidP="008B2A98">
      <w:pPr>
        <w:ind w:hanging="2"/>
        <w:jc w:val="center"/>
        <w:rPr>
          <w:rFonts w:ascii="Arial" w:eastAsia="Arial" w:hAnsi="Arial" w:cs="Arial"/>
          <w:sz w:val="22"/>
          <w:szCs w:val="22"/>
        </w:rPr>
      </w:pPr>
      <w:r w:rsidRPr="00C341EC">
        <w:rPr>
          <w:rFonts w:ascii="Arial" w:eastAsia="Arial" w:hAnsi="Arial" w:cs="Arial"/>
          <w:b/>
          <w:sz w:val="22"/>
          <w:szCs w:val="22"/>
        </w:rPr>
        <w:t>Fonte normativa: art. 18, inciso I, § § 1º e 2º, da Lei n. 14.133/2021</w:t>
      </w:r>
    </w:p>
    <w:p w:rsidR="008B2A98" w:rsidRPr="00C341EC" w:rsidRDefault="008B2A98" w:rsidP="008B2A98">
      <w:pPr>
        <w:pBdr>
          <w:top w:val="nil"/>
          <w:left w:val="nil"/>
          <w:bottom w:val="nil"/>
          <w:right w:val="nil"/>
          <w:between w:val="nil"/>
        </w:pBdr>
        <w:shd w:val="clear" w:color="auto" w:fill="FFFFFF"/>
        <w:ind w:hanging="2"/>
        <w:rPr>
          <w:rFonts w:ascii="Arial" w:hAnsi="Arial" w:cs="Arial"/>
          <w:sz w:val="22"/>
          <w:szCs w:val="22"/>
        </w:rPr>
      </w:pPr>
    </w:p>
    <w:p w:rsidR="008B2A98" w:rsidRPr="00C341EC" w:rsidRDefault="008B2A98" w:rsidP="008B2A98">
      <w:pPr>
        <w:pBdr>
          <w:top w:val="nil"/>
          <w:left w:val="nil"/>
          <w:bottom w:val="nil"/>
          <w:right w:val="nil"/>
          <w:between w:val="nil"/>
        </w:pBdr>
        <w:shd w:val="clear" w:color="auto" w:fill="FFFFFF"/>
        <w:ind w:hanging="2"/>
        <w:jc w:val="center"/>
        <w:rPr>
          <w:rFonts w:ascii="Arial" w:hAnsi="Arial" w:cs="Arial"/>
          <w:color w:val="000000" w:themeColor="text1"/>
          <w:sz w:val="22"/>
          <w:szCs w:val="22"/>
        </w:rPr>
      </w:pPr>
    </w:p>
    <w:p w:rsidR="008B2A98" w:rsidRPr="00C341EC" w:rsidRDefault="008B2A98" w:rsidP="008B2A98">
      <w:pPr>
        <w:pBdr>
          <w:top w:val="nil"/>
          <w:left w:val="nil"/>
          <w:bottom w:val="nil"/>
          <w:right w:val="nil"/>
          <w:between w:val="nil"/>
        </w:pBdr>
        <w:shd w:val="clear" w:color="auto" w:fill="FFFFFF"/>
        <w:ind w:hanging="2"/>
        <w:rPr>
          <w:rFonts w:ascii="Arial" w:eastAsia="Arial" w:hAnsi="Arial" w:cs="Arial"/>
          <w:color w:val="000000" w:themeColor="text1"/>
          <w:sz w:val="22"/>
          <w:szCs w:val="22"/>
          <w:highlight w:val="yellow"/>
        </w:rPr>
      </w:pPr>
      <w:r w:rsidRPr="00C341EC">
        <w:rPr>
          <w:rFonts w:ascii="Arial" w:eastAsia="Arial" w:hAnsi="Arial" w:cs="Arial"/>
          <w:b/>
          <w:color w:val="000000" w:themeColor="text1"/>
          <w:sz w:val="22"/>
          <w:szCs w:val="22"/>
        </w:rPr>
        <w:t>SEI</w:t>
      </w:r>
      <w:r w:rsidRPr="00C341EC">
        <w:rPr>
          <w:rFonts w:ascii="Arial" w:eastAsia="Arial" w:hAnsi="Arial" w:cs="Arial"/>
          <w:color w:val="000000" w:themeColor="text1"/>
          <w:sz w:val="22"/>
          <w:szCs w:val="22"/>
        </w:rPr>
        <w:t xml:space="preserve"> </w:t>
      </w:r>
      <w:r w:rsidRPr="00C341EC">
        <w:rPr>
          <w:rFonts w:ascii="Arial" w:eastAsia="Arial" w:hAnsi="Arial" w:cs="Arial"/>
          <w:b/>
          <w:color w:val="000000" w:themeColor="text1"/>
          <w:sz w:val="22"/>
          <w:szCs w:val="22"/>
        </w:rPr>
        <w:t xml:space="preserve"> </w:t>
      </w:r>
      <w:sdt>
        <w:sdtPr>
          <w:rPr>
            <w:rFonts w:ascii="Arial" w:hAnsi="Arial" w:cs="Arial"/>
            <w:color w:val="000000" w:themeColor="text1"/>
            <w:sz w:val="22"/>
            <w:szCs w:val="22"/>
          </w:rPr>
          <w:tag w:val="goog_rdk_2"/>
          <w:id w:val="-759447662"/>
        </w:sdtPr>
        <w:sdtEndPr/>
        <w:sdtContent/>
      </w:sdt>
      <w:r w:rsidRPr="00C341EC">
        <w:rPr>
          <w:rFonts w:ascii="Arial" w:eastAsia="Arial" w:hAnsi="Arial" w:cs="Arial"/>
          <w:b/>
          <w:color w:val="000000" w:themeColor="text1"/>
          <w:sz w:val="22"/>
          <w:szCs w:val="22"/>
        </w:rPr>
        <w:t>0052347-97.2024.6.26.8000</w:t>
      </w:r>
    </w:p>
    <w:p w:rsidR="008B2A98" w:rsidRPr="00C341EC" w:rsidRDefault="008B2A98" w:rsidP="008B2A98">
      <w:pPr>
        <w:ind w:hanging="2"/>
        <w:rPr>
          <w:rFonts w:ascii="Arial" w:eastAsia="Arial" w:hAnsi="Arial" w:cs="Arial"/>
          <w:color w:val="000000" w:themeColor="text1"/>
          <w:sz w:val="22"/>
          <w:szCs w:val="22"/>
        </w:rPr>
      </w:pPr>
    </w:p>
    <w:p w:rsidR="008B2A98" w:rsidRPr="00C341EC" w:rsidRDefault="008B2A98" w:rsidP="008B2A98">
      <w:pPr>
        <w:ind w:hanging="2"/>
        <w:jc w:val="both"/>
        <w:rPr>
          <w:rFonts w:ascii="Arial" w:eastAsia="Arial" w:hAnsi="Arial" w:cs="Arial"/>
          <w:color w:val="000000" w:themeColor="text1"/>
          <w:sz w:val="22"/>
          <w:szCs w:val="22"/>
        </w:rPr>
      </w:pPr>
      <w:r w:rsidRPr="00C341EC">
        <w:rPr>
          <w:rFonts w:ascii="Arial" w:eastAsia="Arial" w:hAnsi="Arial" w:cs="Arial"/>
          <w:b/>
          <w:color w:val="000000" w:themeColor="text1"/>
          <w:sz w:val="22"/>
          <w:szCs w:val="22"/>
        </w:rPr>
        <w:t xml:space="preserve">OBJETO:  </w:t>
      </w:r>
      <w:r w:rsidRPr="00C341EC">
        <w:rPr>
          <w:rFonts w:ascii="Arial" w:eastAsia="Arial" w:hAnsi="Arial" w:cs="Arial"/>
          <w:color w:val="000000" w:themeColor="text1"/>
          <w:sz w:val="22"/>
          <w:szCs w:val="22"/>
        </w:rPr>
        <w:t>Eliminação e controle de pragas urbanas (insetos, ratos e cupins) por meio de serviços de controle sanitário de ambiente, que abrange desinsetização, desratização e descupinização em madeira seca para atender à Secretaria do TRE-SP e aos Cartórios Eleitorais do município de São Paulo.</w:t>
      </w:r>
    </w:p>
    <w:p w:rsidR="008B2A98" w:rsidRPr="00C341EC" w:rsidRDefault="008B2A98" w:rsidP="008B2A98">
      <w:pPr>
        <w:ind w:hanging="2"/>
        <w:rPr>
          <w:rFonts w:ascii="Arial" w:hAnsi="Arial" w:cs="Arial"/>
          <w:color w:val="000000" w:themeColor="text1"/>
          <w:sz w:val="22"/>
          <w:szCs w:val="22"/>
        </w:rPr>
      </w:pPr>
    </w:p>
    <w:p w:rsidR="008B2A98" w:rsidRPr="00C341EC" w:rsidRDefault="008B2A98" w:rsidP="008B2A98">
      <w:pPr>
        <w:pBdr>
          <w:top w:val="nil"/>
          <w:left w:val="nil"/>
          <w:bottom w:val="nil"/>
          <w:right w:val="nil"/>
          <w:between w:val="nil"/>
        </w:pBdr>
        <w:shd w:val="clear" w:color="auto" w:fill="BFBFBF"/>
        <w:ind w:hanging="2"/>
        <w:jc w:val="both"/>
        <w:rPr>
          <w:rFonts w:ascii="Arial" w:hAnsi="Arial" w:cs="Arial"/>
          <w:color w:val="000000" w:themeColor="text1"/>
          <w:sz w:val="22"/>
          <w:szCs w:val="22"/>
        </w:rPr>
      </w:pPr>
      <w:r w:rsidRPr="00C341EC">
        <w:rPr>
          <w:rFonts w:ascii="Arial" w:hAnsi="Arial" w:cs="Arial"/>
          <w:b/>
          <w:color w:val="000000" w:themeColor="text1"/>
          <w:sz w:val="22"/>
          <w:szCs w:val="22"/>
        </w:rPr>
        <w:t>IDENTIFICAÇÃO DA UNIDADE SOLICITANTE</w:t>
      </w:r>
    </w:p>
    <w:p w:rsidR="008B2A98" w:rsidRPr="00C341EC" w:rsidRDefault="008B2A98" w:rsidP="008B2A98">
      <w:pPr>
        <w:spacing w:line="360" w:lineRule="auto"/>
        <w:ind w:hanging="2"/>
        <w:rPr>
          <w:rFonts w:ascii="Arial" w:hAnsi="Arial" w:cs="Arial"/>
          <w:color w:val="000000" w:themeColor="text1"/>
          <w:sz w:val="22"/>
          <w:szCs w:val="22"/>
        </w:rPr>
      </w:pPr>
    </w:p>
    <w:p w:rsidR="008B2A98" w:rsidRPr="00C341EC" w:rsidRDefault="008B2A98" w:rsidP="008B2A98">
      <w:pPr>
        <w:spacing w:line="360" w:lineRule="auto"/>
        <w:ind w:hanging="2"/>
        <w:rPr>
          <w:rFonts w:ascii="Arial" w:eastAsia="Arial" w:hAnsi="Arial" w:cs="Arial"/>
          <w:color w:val="000000" w:themeColor="text1"/>
          <w:sz w:val="22"/>
          <w:szCs w:val="22"/>
        </w:rPr>
      </w:pPr>
      <w:r w:rsidRPr="00C341EC">
        <w:rPr>
          <w:rFonts w:ascii="Arial" w:eastAsia="Arial" w:hAnsi="Arial" w:cs="Arial"/>
          <w:color w:val="000000" w:themeColor="text1"/>
          <w:sz w:val="22"/>
          <w:szCs w:val="22"/>
        </w:rPr>
        <w:t>Seção Requisitante: SeConP – Seção de Conservação Predial</w:t>
      </w:r>
    </w:p>
    <w:p w:rsidR="008B2A98" w:rsidRPr="00C341EC" w:rsidRDefault="008B2A98" w:rsidP="008B2A98">
      <w:pPr>
        <w:spacing w:line="360" w:lineRule="auto"/>
        <w:ind w:hanging="2"/>
        <w:rPr>
          <w:rFonts w:ascii="Arial" w:eastAsia="Arial" w:hAnsi="Arial" w:cs="Arial"/>
          <w:color w:val="000000" w:themeColor="text1"/>
          <w:sz w:val="22"/>
          <w:szCs w:val="22"/>
        </w:rPr>
      </w:pPr>
      <w:r w:rsidRPr="00C341EC">
        <w:rPr>
          <w:rFonts w:ascii="Arial" w:eastAsia="Arial" w:hAnsi="Arial" w:cs="Arial"/>
          <w:color w:val="000000" w:themeColor="text1"/>
          <w:sz w:val="22"/>
          <w:szCs w:val="22"/>
        </w:rPr>
        <w:t>Coordenadoria: COSERV– Coordenadoria de Serviços</w:t>
      </w:r>
    </w:p>
    <w:p w:rsidR="008B2A98" w:rsidRPr="00C341EC" w:rsidRDefault="008B2A98" w:rsidP="008B2A98">
      <w:pPr>
        <w:spacing w:line="360" w:lineRule="auto"/>
        <w:ind w:hanging="2"/>
        <w:rPr>
          <w:rFonts w:ascii="Arial" w:eastAsia="Arial" w:hAnsi="Arial" w:cs="Arial"/>
          <w:color w:val="000000" w:themeColor="text1"/>
          <w:sz w:val="22"/>
          <w:szCs w:val="22"/>
        </w:rPr>
      </w:pPr>
      <w:r w:rsidRPr="00C341EC">
        <w:rPr>
          <w:rFonts w:ascii="Arial" w:eastAsia="Arial" w:hAnsi="Arial" w:cs="Arial"/>
          <w:color w:val="000000" w:themeColor="text1"/>
          <w:sz w:val="22"/>
          <w:szCs w:val="22"/>
        </w:rPr>
        <w:t>Secretaria/Assessoria: SGS – Secretaria de Gestão de Serviços</w:t>
      </w:r>
    </w:p>
    <w:p w:rsidR="008B2A98" w:rsidRPr="00C341EC" w:rsidRDefault="008B2A98" w:rsidP="008B2A98">
      <w:pPr>
        <w:spacing w:line="360" w:lineRule="auto"/>
        <w:ind w:hanging="2"/>
        <w:rPr>
          <w:rFonts w:ascii="Arial" w:eastAsia="Arial" w:hAnsi="Arial" w:cs="Arial"/>
          <w:color w:val="000000" w:themeColor="text1"/>
          <w:sz w:val="22"/>
          <w:szCs w:val="22"/>
        </w:rPr>
      </w:pPr>
      <w:r w:rsidRPr="00C341EC">
        <w:rPr>
          <w:rFonts w:ascii="Arial" w:eastAsia="Arial" w:hAnsi="Arial" w:cs="Arial"/>
          <w:color w:val="000000" w:themeColor="text1"/>
          <w:sz w:val="22"/>
          <w:szCs w:val="22"/>
        </w:rPr>
        <w:t>E-mail: seconp@tre-sp.jus.br</w:t>
      </w:r>
    </w:p>
    <w:p w:rsidR="008B2A98" w:rsidRPr="00C341EC" w:rsidRDefault="008B2A98" w:rsidP="008B2A98">
      <w:pPr>
        <w:spacing w:line="360" w:lineRule="auto"/>
        <w:ind w:hanging="2"/>
        <w:rPr>
          <w:rFonts w:ascii="Arial" w:eastAsia="Arial" w:hAnsi="Arial" w:cs="Arial"/>
          <w:color w:val="000000" w:themeColor="text1"/>
          <w:sz w:val="22"/>
          <w:szCs w:val="22"/>
        </w:rPr>
      </w:pPr>
      <w:r w:rsidRPr="00C341EC">
        <w:rPr>
          <w:rFonts w:ascii="Arial" w:eastAsia="Arial" w:hAnsi="Arial" w:cs="Arial"/>
          <w:color w:val="000000" w:themeColor="text1"/>
          <w:sz w:val="22"/>
          <w:szCs w:val="22"/>
        </w:rPr>
        <w:t xml:space="preserve">Ramal: 2426 </w:t>
      </w:r>
    </w:p>
    <w:p w:rsidR="008B2A98" w:rsidRPr="00C341EC" w:rsidRDefault="008B2A98" w:rsidP="008B2A98">
      <w:pPr>
        <w:spacing w:line="360" w:lineRule="auto"/>
        <w:ind w:hanging="2"/>
        <w:rPr>
          <w:rFonts w:ascii="Arial" w:eastAsia="Arial" w:hAnsi="Arial" w:cs="Arial"/>
          <w:color w:val="000000" w:themeColor="text1"/>
          <w:sz w:val="22"/>
          <w:szCs w:val="22"/>
        </w:rPr>
      </w:pPr>
      <w:r w:rsidRPr="00C341EC">
        <w:rPr>
          <w:rFonts w:ascii="Arial" w:eastAsia="Arial" w:hAnsi="Arial" w:cs="Arial"/>
          <w:color w:val="000000" w:themeColor="text1"/>
          <w:sz w:val="22"/>
          <w:szCs w:val="22"/>
        </w:rPr>
        <w:t>Responsável: Marcelo Chiaramitara</w:t>
      </w:r>
    </w:p>
    <w:p w:rsidR="008B2A98" w:rsidRPr="00C341EC" w:rsidRDefault="008B2A98" w:rsidP="008B2A98">
      <w:pPr>
        <w:spacing w:line="360" w:lineRule="auto"/>
        <w:ind w:hanging="2"/>
        <w:rPr>
          <w:rFonts w:ascii="Arial" w:eastAsia="Arial" w:hAnsi="Arial" w:cs="Arial"/>
          <w:b/>
          <w:color w:val="000000" w:themeColor="text1"/>
          <w:sz w:val="22"/>
          <w:szCs w:val="22"/>
        </w:rPr>
      </w:pPr>
      <w:r w:rsidRPr="00C341EC">
        <w:rPr>
          <w:rFonts w:ascii="Arial" w:eastAsia="Arial" w:hAnsi="Arial" w:cs="Arial"/>
          <w:b/>
          <w:color w:val="000000" w:themeColor="text1"/>
          <w:sz w:val="22"/>
          <w:szCs w:val="22"/>
        </w:rPr>
        <w:t>PAC 2025:</w:t>
      </w:r>
      <w:r w:rsidRPr="00C341EC">
        <w:rPr>
          <w:rFonts w:ascii="Arial" w:eastAsia="Arial" w:hAnsi="Arial" w:cs="Arial"/>
          <w:color w:val="000000" w:themeColor="text1"/>
          <w:sz w:val="22"/>
          <w:szCs w:val="22"/>
        </w:rPr>
        <w:t xml:space="preserve"> </w:t>
      </w:r>
      <w:r w:rsidRPr="00C341EC">
        <w:rPr>
          <w:rFonts w:ascii="Arial" w:eastAsia="Arial" w:hAnsi="Arial" w:cs="Arial"/>
          <w:b/>
          <w:color w:val="000000" w:themeColor="text1"/>
          <w:sz w:val="22"/>
          <w:szCs w:val="22"/>
        </w:rPr>
        <w:t xml:space="preserve"> nº </w:t>
      </w:r>
      <w:sdt>
        <w:sdtPr>
          <w:rPr>
            <w:rFonts w:ascii="Arial" w:hAnsi="Arial" w:cs="Arial"/>
            <w:color w:val="000000" w:themeColor="text1"/>
            <w:sz w:val="22"/>
            <w:szCs w:val="22"/>
          </w:rPr>
          <w:tag w:val="goog_rdk_3"/>
          <w:id w:val="324413502"/>
        </w:sdtPr>
        <w:sdtEndPr/>
        <w:sdtContent/>
      </w:sdt>
      <w:sdt>
        <w:sdtPr>
          <w:rPr>
            <w:rFonts w:ascii="Arial" w:hAnsi="Arial" w:cs="Arial"/>
            <w:color w:val="000000" w:themeColor="text1"/>
            <w:sz w:val="22"/>
            <w:szCs w:val="22"/>
          </w:rPr>
          <w:tag w:val="goog_rdk_4"/>
          <w:id w:val="274533228"/>
        </w:sdtPr>
        <w:sdtEndPr/>
        <w:sdtContent/>
      </w:sdt>
      <w:r w:rsidRPr="00C341EC">
        <w:rPr>
          <w:rFonts w:ascii="Arial" w:eastAsia="Arial" w:hAnsi="Arial" w:cs="Arial"/>
          <w:b/>
          <w:color w:val="000000" w:themeColor="text1"/>
          <w:sz w:val="22"/>
          <w:szCs w:val="22"/>
        </w:rPr>
        <w:t>3468 da SGS - R$28.762,94</w:t>
      </w:r>
    </w:p>
    <w:p w:rsidR="008B2A98" w:rsidRPr="00C341EC" w:rsidRDefault="008B2A98" w:rsidP="008B2A98">
      <w:pPr>
        <w:spacing w:line="360" w:lineRule="auto"/>
        <w:ind w:hanging="2"/>
        <w:jc w:val="both"/>
        <w:rPr>
          <w:rFonts w:ascii="Arial" w:eastAsia="Arial" w:hAnsi="Arial" w:cs="Arial"/>
          <w:color w:val="000000" w:themeColor="text1"/>
          <w:sz w:val="22"/>
          <w:szCs w:val="22"/>
        </w:rPr>
      </w:pPr>
      <w:r w:rsidRPr="00C341EC">
        <w:rPr>
          <w:rFonts w:ascii="Arial" w:eastAsia="Arial" w:hAnsi="Arial" w:cs="Arial"/>
          <w:color w:val="000000" w:themeColor="text1"/>
          <w:sz w:val="22"/>
          <w:szCs w:val="22"/>
        </w:rPr>
        <w:t xml:space="preserve">(Fundamento: inciso II do artigo 18 da Lei n. 14.133/2021. Necessidade de alinhamento da contratação pretendida ao planejamento) </w:t>
      </w:r>
    </w:p>
    <w:p w:rsidR="008B2A98" w:rsidRPr="00C341EC" w:rsidRDefault="008B2A98" w:rsidP="008B2A98">
      <w:pPr>
        <w:spacing w:line="360" w:lineRule="auto"/>
        <w:ind w:hanging="2"/>
        <w:rPr>
          <w:rFonts w:ascii="Arial" w:eastAsia="Arial" w:hAnsi="Arial" w:cs="Arial"/>
          <w:color w:val="000000" w:themeColor="text1"/>
          <w:sz w:val="22"/>
          <w:szCs w:val="22"/>
        </w:rPr>
      </w:pPr>
      <w:r w:rsidRPr="00C341EC">
        <w:rPr>
          <w:rFonts w:ascii="Arial" w:eastAsia="Arial" w:hAnsi="Arial" w:cs="Arial"/>
          <w:b/>
          <w:color w:val="000000" w:themeColor="text1"/>
          <w:sz w:val="22"/>
          <w:szCs w:val="22"/>
        </w:rPr>
        <w:t>Previsão de recebimento do objeto</w:t>
      </w:r>
      <w:r w:rsidRPr="00C341EC">
        <w:rPr>
          <w:rFonts w:ascii="Arial" w:eastAsia="Arial" w:hAnsi="Arial" w:cs="Arial"/>
          <w:color w:val="000000" w:themeColor="text1"/>
          <w:sz w:val="22"/>
          <w:szCs w:val="22"/>
        </w:rPr>
        <w:t xml:space="preserve"> </w:t>
      </w:r>
      <w:sdt>
        <w:sdtPr>
          <w:rPr>
            <w:rFonts w:ascii="Arial" w:hAnsi="Arial" w:cs="Arial"/>
            <w:color w:val="000000" w:themeColor="text1"/>
            <w:sz w:val="22"/>
            <w:szCs w:val="22"/>
          </w:rPr>
          <w:tag w:val="goog_rdk_5"/>
          <w:id w:val="-421252515"/>
        </w:sdtPr>
        <w:sdtEndPr/>
        <w:sdtContent/>
      </w:sdt>
      <w:r w:rsidRPr="00C341EC">
        <w:rPr>
          <w:rFonts w:ascii="Arial" w:eastAsia="Arial" w:hAnsi="Arial" w:cs="Arial"/>
          <w:color w:val="000000" w:themeColor="text1"/>
          <w:sz w:val="22"/>
          <w:szCs w:val="22"/>
        </w:rPr>
        <w:t>23/06/2025</w:t>
      </w:r>
    </w:p>
    <w:p w:rsidR="008B2A98" w:rsidRPr="00C341EC" w:rsidRDefault="008B2A98" w:rsidP="008B2A98">
      <w:pPr>
        <w:spacing w:line="360" w:lineRule="auto"/>
        <w:ind w:hanging="2"/>
        <w:rPr>
          <w:rFonts w:ascii="Arial" w:eastAsia="Arial" w:hAnsi="Arial" w:cs="Arial"/>
          <w:color w:val="000000" w:themeColor="text1"/>
          <w:sz w:val="22"/>
          <w:szCs w:val="22"/>
        </w:rPr>
      </w:pPr>
      <w:r w:rsidRPr="00C341EC">
        <w:rPr>
          <w:rFonts w:ascii="Arial" w:eastAsia="Arial" w:hAnsi="Arial" w:cs="Arial"/>
          <w:color w:val="000000" w:themeColor="text1"/>
          <w:sz w:val="22"/>
          <w:szCs w:val="22"/>
        </w:rPr>
        <w:t>Fonte de recursos orçamentários. Valor previsto na proposta orçamentária (</w:t>
      </w:r>
      <w:r w:rsidRPr="00C341EC">
        <w:rPr>
          <w:rFonts w:ascii="Arial" w:eastAsia="Arial" w:hAnsi="Arial" w:cs="Arial"/>
          <w:b/>
          <w:color w:val="000000" w:themeColor="text1"/>
          <w:sz w:val="22"/>
          <w:szCs w:val="22"/>
        </w:rPr>
        <w:t>NA</w:t>
      </w:r>
      <w:r w:rsidRPr="00C341EC">
        <w:rPr>
          <w:rFonts w:ascii="Arial" w:eastAsia="Arial" w:hAnsi="Arial" w:cs="Arial"/>
          <w:color w:val="000000" w:themeColor="text1"/>
          <w:sz w:val="22"/>
          <w:szCs w:val="22"/>
        </w:rPr>
        <w:t>) ou indicação do modo de atendimento (remanejamento, sobras orçamentárias etc).</w:t>
      </w:r>
    </w:p>
    <w:p w:rsidR="008B2A98" w:rsidRPr="00C341EC" w:rsidRDefault="008B2A98" w:rsidP="008B2A98">
      <w:pPr>
        <w:spacing w:line="360" w:lineRule="auto"/>
        <w:ind w:hanging="2"/>
        <w:jc w:val="both"/>
        <w:rPr>
          <w:rFonts w:ascii="Arial" w:eastAsia="Arial" w:hAnsi="Arial" w:cs="Arial"/>
          <w:color w:val="000000" w:themeColor="text1"/>
          <w:sz w:val="22"/>
          <w:szCs w:val="22"/>
        </w:rPr>
      </w:pPr>
      <w:r w:rsidRPr="00C341EC">
        <w:rPr>
          <w:rFonts w:ascii="Arial" w:eastAsia="Arial" w:hAnsi="Arial" w:cs="Arial"/>
          <w:b/>
          <w:color w:val="000000" w:themeColor="text1"/>
          <w:sz w:val="22"/>
          <w:szCs w:val="22"/>
        </w:rPr>
        <w:t>Critério de sustentabilidade:</w:t>
      </w:r>
      <w:r w:rsidRPr="00C341EC">
        <w:rPr>
          <w:rFonts w:ascii="Arial" w:eastAsia="Arial" w:hAnsi="Arial" w:cs="Arial"/>
          <w:color w:val="000000" w:themeColor="text1"/>
          <w:sz w:val="22"/>
          <w:szCs w:val="22"/>
        </w:rPr>
        <w:t xml:space="preserve"> (X) Sim ou (   ) Não</w:t>
      </w:r>
    </w:p>
    <w:p w:rsidR="008B2A98" w:rsidRPr="00C341EC" w:rsidRDefault="008B2A98" w:rsidP="008B2A98">
      <w:pPr>
        <w:ind w:hanging="2"/>
        <w:rPr>
          <w:rFonts w:ascii="Arial" w:eastAsia="Arial" w:hAnsi="Arial" w:cs="Arial"/>
          <w:color w:val="000000" w:themeColor="text1"/>
          <w:sz w:val="22"/>
          <w:szCs w:val="22"/>
        </w:rPr>
      </w:pPr>
      <w:r w:rsidRPr="00C341EC">
        <w:rPr>
          <w:rFonts w:ascii="Arial" w:eastAsia="Arial" w:hAnsi="Arial" w:cs="Arial"/>
          <w:b/>
          <w:color w:val="000000" w:themeColor="text1"/>
          <w:sz w:val="22"/>
          <w:szCs w:val="22"/>
        </w:rPr>
        <w:t>Critério de Acessibilidade:</w:t>
      </w:r>
      <w:r w:rsidRPr="00C341EC">
        <w:rPr>
          <w:rFonts w:ascii="Arial" w:eastAsia="Arial" w:hAnsi="Arial" w:cs="Arial"/>
          <w:color w:val="000000" w:themeColor="text1"/>
          <w:sz w:val="22"/>
          <w:szCs w:val="22"/>
        </w:rPr>
        <w:t xml:space="preserve"> (   ) Sim ou (X) Não</w:t>
      </w:r>
    </w:p>
    <w:p w:rsidR="008B2A98" w:rsidRDefault="008B2A98" w:rsidP="008B2A98">
      <w:pPr>
        <w:ind w:hanging="2"/>
        <w:rPr>
          <w:rFonts w:ascii="Arial" w:hAnsi="Arial" w:cs="Arial"/>
          <w:color w:val="000000" w:themeColor="text1"/>
          <w:sz w:val="22"/>
          <w:szCs w:val="22"/>
        </w:rPr>
      </w:pPr>
    </w:p>
    <w:p w:rsidR="002B6AD0" w:rsidRDefault="002B6AD0" w:rsidP="008B2A98">
      <w:pPr>
        <w:ind w:hanging="2"/>
        <w:rPr>
          <w:rFonts w:ascii="Arial" w:hAnsi="Arial" w:cs="Arial"/>
          <w:color w:val="000000" w:themeColor="text1"/>
          <w:sz w:val="22"/>
          <w:szCs w:val="22"/>
        </w:rPr>
      </w:pPr>
    </w:p>
    <w:p w:rsidR="008B2A98" w:rsidRPr="00A61DBD" w:rsidRDefault="002B6AD0" w:rsidP="008B2A98">
      <w:pPr>
        <w:pBdr>
          <w:top w:val="nil"/>
          <w:left w:val="nil"/>
          <w:bottom w:val="nil"/>
          <w:right w:val="nil"/>
          <w:between w:val="nil"/>
        </w:pBdr>
        <w:shd w:val="clear" w:color="auto" w:fill="BFBFBF"/>
        <w:ind w:hanging="2"/>
        <w:jc w:val="both"/>
        <w:rPr>
          <w:rFonts w:ascii="Arial" w:eastAsia="Arial" w:hAnsi="Arial" w:cs="Arial"/>
          <w:color w:val="000000" w:themeColor="text1"/>
          <w:sz w:val="22"/>
          <w:szCs w:val="22"/>
        </w:rPr>
      </w:pPr>
      <w:r w:rsidRPr="00A61DBD">
        <w:rPr>
          <w:rFonts w:ascii="Arial" w:eastAsia="Arial" w:hAnsi="Arial" w:cs="Arial"/>
          <w:b/>
          <w:color w:val="000000" w:themeColor="text1"/>
          <w:sz w:val="22"/>
          <w:szCs w:val="22"/>
        </w:rPr>
        <w:t xml:space="preserve">1. </w:t>
      </w:r>
      <w:r w:rsidR="008B2A98" w:rsidRPr="00A61DBD">
        <w:rPr>
          <w:rFonts w:ascii="Arial" w:eastAsia="Arial" w:hAnsi="Arial" w:cs="Arial"/>
          <w:b/>
          <w:color w:val="000000" w:themeColor="text1"/>
          <w:sz w:val="22"/>
          <w:szCs w:val="22"/>
        </w:rPr>
        <w:t>VISÃO GERAL</w:t>
      </w:r>
      <w:sdt>
        <w:sdtPr>
          <w:rPr>
            <w:rFonts w:ascii="Arial" w:hAnsi="Arial" w:cs="Arial"/>
            <w:color w:val="000000" w:themeColor="text1"/>
            <w:sz w:val="22"/>
            <w:szCs w:val="22"/>
          </w:rPr>
          <w:tag w:val="goog_rdk_6"/>
          <w:id w:val="727501343"/>
        </w:sdtPr>
        <w:sdtEndPr/>
        <w:sdtContent/>
      </w:sdt>
    </w:p>
    <w:p w:rsidR="008B2A98" w:rsidRPr="00A61DBD" w:rsidRDefault="008B2A98" w:rsidP="008B2A98">
      <w:pPr>
        <w:ind w:hanging="2"/>
        <w:jc w:val="both"/>
        <w:rPr>
          <w:rFonts w:ascii="Arial" w:eastAsia="Arial" w:hAnsi="Arial" w:cs="Arial"/>
          <w:color w:val="000000" w:themeColor="text1"/>
          <w:sz w:val="22"/>
          <w:szCs w:val="22"/>
        </w:rPr>
      </w:pPr>
    </w:p>
    <w:p w:rsidR="008B2A98" w:rsidRPr="00A61DBD" w:rsidRDefault="004B1C3D" w:rsidP="008B2A98">
      <w:pPr>
        <w:widowControl w:val="0"/>
        <w:numPr>
          <w:ilvl w:val="0"/>
          <w:numId w:val="18"/>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sdt>
        <w:sdtPr>
          <w:rPr>
            <w:rFonts w:ascii="Arial" w:hAnsi="Arial" w:cs="Arial"/>
            <w:color w:val="000000" w:themeColor="text1"/>
            <w:sz w:val="22"/>
            <w:szCs w:val="22"/>
          </w:rPr>
          <w:tag w:val="goog_rdk_7"/>
          <w:id w:val="-1156757371"/>
          <w:showingPlcHdr/>
        </w:sdtPr>
        <w:sdtEndPr/>
        <w:sdtContent>
          <w:r w:rsidR="008B2A98" w:rsidRPr="00A61DBD">
            <w:rPr>
              <w:rFonts w:ascii="Arial" w:hAnsi="Arial" w:cs="Arial"/>
              <w:color w:val="000000" w:themeColor="text1"/>
              <w:sz w:val="22"/>
              <w:szCs w:val="22"/>
            </w:rPr>
            <w:t xml:space="preserve">     </w:t>
          </w:r>
        </w:sdtContent>
      </w:sdt>
      <w:r w:rsidR="008B2A98" w:rsidRPr="00A61DBD">
        <w:rPr>
          <w:rFonts w:ascii="Arial" w:eastAsia="Arial" w:hAnsi="Arial" w:cs="Arial"/>
          <w:color w:val="000000" w:themeColor="text1"/>
          <w:sz w:val="22"/>
          <w:szCs w:val="22"/>
        </w:rPr>
        <w:t>Contratação de serviços de controle sanitário de ambiente, que abrange desinsetização, desratização e descupinização em madeira seca para atender à Secretaria do TRE-SP e aos Cartórios Eleitorais da Capital Paulista, e terá duração de 12 (doze) meses, compreendendo, a execução em 02 (duas) aplicações e respectivos serviços relacionados, sendo que a segunda aplicação será realizada 06 (seis) meses após a primeira, de modo a permitir que o reforço dos serviços garanta que os locais continuem livres de infestações, sem prejuízo de, entre a primeira e a segunda aplicação, e no período de garantia, o Tribunal demandar a contratada, sem ônus e custos para aquele, para que realize intervenções de reforço, em vista da ineficácia dos produtos empregados.</w:t>
      </w:r>
    </w:p>
    <w:p w:rsidR="008B2A98" w:rsidRPr="00A61DBD" w:rsidRDefault="008B2A98" w:rsidP="008B2A98">
      <w:pPr>
        <w:pBdr>
          <w:top w:val="nil"/>
          <w:left w:val="nil"/>
          <w:bottom w:val="nil"/>
          <w:right w:val="nil"/>
          <w:between w:val="nil"/>
        </w:pBdr>
        <w:shd w:val="clear" w:color="auto" w:fill="FFFFFF"/>
        <w:ind w:hanging="2"/>
        <w:rPr>
          <w:rFonts w:ascii="Arial" w:eastAsia="Arial" w:hAnsi="Arial" w:cs="Arial"/>
          <w:color w:val="000000" w:themeColor="text1"/>
          <w:sz w:val="22"/>
          <w:szCs w:val="22"/>
        </w:rPr>
      </w:pPr>
    </w:p>
    <w:p w:rsidR="00C341EC" w:rsidRPr="00A61DBD" w:rsidRDefault="00C341EC" w:rsidP="008B2A98">
      <w:pPr>
        <w:pBdr>
          <w:top w:val="nil"/>
          <w:left w:val="nil"/>
          <w:bottom w:val="nil"/>
          <w:right w:val="nil"/>
          <w:between w:val="nil"/>
        </w:pBdr>
        <w:shd w:val="clear" w:color="auto" w:fill="FFFFFF"/>
        <w:ind w:hanging="2"/>
        <w:rPr>
          <w:rFonts w:ascii="Arial" w:eastAsia="Arial" w:hAnsi="Arial" w:cs="Arial"/>
          <w:color w:val="000000" w:themeColor="text1"/>
          <w:sz w:val="22"/>
          <w:szCs w:val="22"/>
        </w:rPr>
      </w:pPr>
    </w:p>
    <w:p w:rsidR="008B2A98" w:rsidRPr="00C341EC" w:rsidRDefault="002B6AD0" w:rsidP="008B2A98">
      <w:pPr>
        <w:pBdr>
          <w:top w:val="nil"/>
          <w:left w:val="nil"/>
          <w:bottom w:val="nil"/>
          <w:right w:val="nil"/>
          <w:between w:val="nil"/>
        </w:pBdr>
        <w:shd w:val="clear" w:color="auto" w:fill="BFBFBF"/>
        <w:ind w:hanging="2"/>
        <w:jc w:val="both"/>
        <w:rPr>
          <w:rFonts w:ascii="Arial" w:eastAsia="Arial" w:hAnsi="Arial" w:cs="Arial"/>
          <w:color w:val="000000" w:themeColor="text1"/>
          <w:sz w:val="22"/>
          <w:szCs w:val="22"/>
        </w:rPr>
      </w:pPr>
      <w:r w:rsidRPr="00A61DBD">
        <w:rPr>
          <w:rFonts w:ascii="Arial" w:eastAsia="Arial" w:hAnsi="Arial" w:cs="Arial"/>
          <w:b/>
          <w:color w:val="000000" w:themeColor="text1"/>
          <w:sz w:val="22"/>
          <w:szCs w:val="22"/>
        </w:rPr>
        <w:t xml:space="preserve">2. </w:t>
      </w:r>
      <w:r w:rsidR="008B2A98" w:rsidRPr="00A61DBD">
        <w:rPr>
          <w:rFonts w:ascii="Arial" w:eastAsia="Arial" w:hAnsi="Arial" w:cs="Arial"/>
          <w:b/>
          <w:color w:val="000000" w:themeColor="text1"/>
          <w:sz w:val="22"/>
          <w:szCs w:val="22"/>
        </w:rPr>
        <w:t>DESCRIÇÃO DA NECESSIDADE DA CONTRATAÇÃO (fundamento: inciso I do artigo 18 da Lei n. 14.133/2021)</w:t>
      </w:r>
    </w:p>
    <w:p w:rsidR="008B2A98" w:rsidRPr="00032C98" w:rsidRDefault="008B2A98" w:rsidP="008B2A98">
      <w:pPr>
        <w:ind w:hanging="2"/>
        <w:jc w:val="both"/>
        <w:rPr>
          <w:rFonts w:ascii="Arial" w:eastAsia="Arial" w:hAnsi="Arial" w:cs="Arial"/>
          <w:color w:val="000000" w:themeColor="text1"/>
          <w:sz w:val="22"/>
          <w:szCs w:val="22"/>
        </w:rPr>
      </w:pPr>
    </w:p>
    <w:p w:rsidR="008B2A98" w:rsidRPr="00C341EC" w:rsidRDefault="008B2A98" w:rsidP="008B2A98">
      <w:pPr>
        <w:widowControl w:val="0"/>
        <w:numPr>
          <w:ilvl w:val="0"/>
          <w:numId w:val="18"/>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C341EC">
        <w:rPr>
          <w:rFonts w:ascii="Arial" w:eastAsia="Arial" w:hAnsi="Arial" w:cs="Arial"/>
          <w:color w:val="000000" w:themeColor="text1"/>
          <w:sz w:val="22"/>
          <w:szCs w:val="22"/>
        </w:rPr>
        <w:lastRenderedPageBreak/>
        <w:t xml:space="preserve">Justifica-se a contratação pelos seguintes motivos: </w:t>
      </w:r>
    </w:p>
    <w:p w:rsidR="008B2A98" w:rsidRPr="00C341EC" w:rsidRDefault="008B2A98" w:rsidP="008B2A98">
      <w:pPr>
        <w:ind w:hanging="2"/>
        <w:jc w:val="both"/>
        <w:rPr>
          <w:rFonts w:ascii="Arial" w:eastAsia="Arial" w:hAnsi="Arial" w:cs="Arial"/>
          <w:color w:val="000000" w:themeColor="text1"/>
          <w:sz w:val="22"/>
          <w:szCs w:val="22"/>
        </w:rPr>
      </w:pPr>
    </w:p>
    <w:p w:rsidR="008B2A98" w:rsidRPr="00C341EC" w:rsidRDefault="008B2A98" w:rsidP="008B2A98">
      <w:pPr>
        <w:widowControl w:val="0"/>
        <w:numPr>
          <w:ilvl w:val="0"/>
          <w:numId w:val="17"/>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C341EC">
        <w:rPr>
          <w:rFonts w:ascii="Arial" w:eastAsia="Arial" w:hAnsi="Arial" w:cs="Arial"/>
          <w:color w:val="000000" w:themeColor="text1"/>
          <w:sz w:val="22"/>
          <w:szCs w:val="22"/>
        </w:rPr>
        <w:t xml:space="preserve">Os serviços de desinsetização, desratização e descupinização em madeira seca são necessários a fim de garantir a higidez sanitária e preservação do patrimônio do Tribunal, além de atender às determinações impostas pela fiscalização sanitária.; </w:t>
      </w:r>
    </w:p>
    <w:p w:rsidR="008B2A98" w:rsidRPr="00C341EC" w:rsidRDefault="008B2A98" w:rsidP="008B2A98">
      <w:pPr>
        <w:widowControl w:val="0"/>
        <w:numPr>
          <w:ilvl w:val="0"/>
          <w:numId w:val="17"/>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C341EC">
        <w:rPr>
          <w:rFonts w:ascii="Arial" w:eastAsia="Arial" w:hAnsi="Arial" w:cs="Arial"/>
          <w:color w:val="000000" w:themeColor="text1"/>
          <w:sz w:val="22"/>
          <w:szCs w:val="22"/>
        </w:rPr>
        <w:t>Trata-se de atividade passível de execução indireta, em conformidade com o artigo 12, incisos I a IV e § 1º da Resolução TSE nº 23.702/2022, pois não envolve a tomada de decisão ou posicionamento institucional, não é considerada estratégica, na medida em que não coloca em risco o controle de processos e de conhecimentos e tecnologias, não constitui a missão institucional do Tribunal, nem é inerente às especialidades constantes do quadro de pessoal do Órgão, tratando-se de serviço de natureza temporária</w:t>
      </w:r>
      <w:sdt>
        <w:sdtPr>
          <w:rPr>
            <w:rFonts w:ascii="Arial" w:hAnsi="Arial" w:cs="Arial"/>
            <w:color w:val="000000" w:themeColor="text1"/>
            <w:sz w:val="22"/>
            <w:szCs w:val="22"/>
          </w:rPr>
          <w:tag w:val="goog_rdk_8"/>
          <w:id w:val="-491562444"/>
        </w:sdtPr>
        <w:sdtEndPr/>
        <w:sdtContent/>
      </w:sdt>
      <w:sdt>
        <w:sdtPr>
          <w:rPr>
            <w:rFonts w:ascii="Arial" w:hAnsi="Arial" w:cs="Arial"/>
            <w:color w:val="000000" w:themeColor="text1"/>
            <w:sz w:val="22"/>
            <w:szCs w:val="22"/>
          </w:rPr>
          <w:tag w:val="goog_rdk_9"/>
          <w:id w:val="-986696218"/>
        </w:sdtPr>
        <w:sdtEndPr/>
        <w:sdtContent>
          <w:r w:rsidRPr="00C341EC">
            <w:rPr>
              <w:rFonts w:ascii="Arial" w:hAnsi="Arial" w:cs="Arial"/>
              <w:color w:val="000000" w:themeColor="text1"/>
              <w:sz w:val="22"/>
              <w:szCs w:val="22"/>
            </w:rPr>
            <w:t>;</w:t>
          </w:r>
        </w:sdtContent>
      </w:sdt>
    </w:p>
    <w:p w:rsidR="008B2A98" w:rsidRPr="00C341EC" w:rsidRDefault="008B2A98" w:rsidP="008B2A98">
      <w:pPr>
        <w:widowControl w:val="0"/>
        <w:numPr>
          <w:ilvl w:val="0"/>
          <w:numId w:val="17"/>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C341EC">
        <w:rPr>
          <w:rFonts w:ascii="Arial" w:eastAsia="Arial" w:hAnsi="Arial" w:cs="Arial"/>
          <w:color w:val="000000" w:themeColor="text1"/>
          <w:sz w:val="22"/>
          <w:szCs w:val="22"/>
        </w:rPr>
        <w:t>Os cargos e funções dos servidores do quadro de pessoal deste Órgão possuem atividades distintas e incompatíveis com os serviços de desinsetização, desratização e descupinização em madeira seca;</w:t>
      </w:r>
    </w:p>
    <w:p w:rsidR="00C341EC" w:rsidRDefault="008B2A98" w:rsidP="00C341EC">
      <w:pPr>
        <w:ind w:hanging="2"/>
        <w:jc w:val="both"/>
        <w:rPr>
          <w:rFonts w:ascii="Arial" w:eastAsia="Arial" w:hAnsi="Arial" w:cs="Arial"/>
          <w:color w:val="000000" w:themeColor="text1"/>
          <w:sz w:val="22"/>
          <w:szCs w:val="22"/>
        </w:rPr>
      </w:pPr>
      <w:r w:rsidRPr="00C341EC">
        <w:rPr>
          <w:rFonts w:ascii="Arial" w:hAnsi="Arial" w:cs="Arial"/>
          <w:color w:val="000000" w:themeColor="text1"/>
          <w:sz w:val="22"/>
          <w:szCs w:val="22"/>
        </w:rPr>
        <w:t xml:space="preserve">2.4 </w:t>
      </w:r>
      <w:sdt>
        <w:sdtPr>
          <w:rPr>
            <w:rFonts w:ascii="Arial" w:hAnsi="Arial" w:cs="Arial"/>
            <w:color w:val="000000" w:themeColor="text1"/>
            <w:sz w:val="22"/>
            <w:szCs w:val="22"/>
          </w:rPr>
          <w:tag w:val="goog_rdk_10"/>
          <w:id w:val="-1198624162"/>
        </w:sdtPr>
        <w:sdtEndPr/>
        <w:sdtContent/>
      </w:sdt>
      <w:r w:rsidRPr="00C341EC">
        <w:rPr>
          <w:rFonts w:ascii="Arial" w:eastAsia="Arial" w:hAnsi="Arial" w:cs="Arial"/>
          <w:color w:val="000000" w:themeColor="text1"/>
          <w:sz w:val="22"/>
          <w:szCs w:val="22"/>
        </w:rPr>
        <w:t>É necessário assegur</w:t>
      </w:r>
      <w:r w:rsidR="00C341EC">
        <w:rPr>
          <w:rFonts w:ascii="Arial" w:eastAsia="Arial" w:hAnsi="Arial" w:cs="Arial"/>
          <w:color w:val="000000" w:themeColor="text1"/>
          <w:sz w:val="22"/>
          <w:szCs w:val="22"/>
        </w:rPr>
        <w:t xml:space="preserve">ar as condições de salubridade </w:t>
      </w:r>
      <w:r w:rsidRPr="00C341EC">
        <w:rPr>
          <w:rFonts w:ascii="Arial" w:eastAsia="Arial" w:hAnsi="Arial" w:cs="Arial"/>
          <w:color w:val="000000" w:themeColor="text1"/>
          <w:sz w:val="22"/>
          <w:szCs w:val="22"/>
        </w:rPr>
        <w:t xml:space="preserve">e higiene dos servidores e colaboradores da justiça eleitoral, bem como dos eleitores, </w:t>
      </w:r>
      <w:r w:rsidR="00C341EC">
        <w:rPr>
          <w:rFonts w:ascii="Arial" w:eastAsia="Arial" w:hAnsi="Arial" w:cs="Arial"/>
          <w:color w:val="000000" w:themeColor="text1"/>
          <w:sz w:val="22"/>
          <w:szCs w:val="22"/>
        </w:rPr>
        <w:t xml:space="preserve">além de preservar a integridade do patrimônio do Tribunal, </w:t>
      </w:r>
      <w:r w:rsidRPr="00C341EC">
        <w:rPr>
          <w:rFonts w:ascii="Arial" w:eastAsia="Arial" w:hAnsi="Arial" w:cs="Arial"/>
          <w:color w:val="000000" w:themeColor="text1"/>
          <w:sz w:val="22"/>
          <w:szCs w:val="22"/>
        </w:rPr>
        <w:t>propiciando, em consequência, a cont</w:t>
      </w:r>
      <w:r w:rsidR="00C341EC">
        <w:rPr>
          <w:rFonts w:ascii="Arial" w:eastAsia="Arial" w:hAnsi="Arial" w:cs="Arial"/>
          <w:color w:val="000000" w:themeColor="text1"/>
          <w:sz w:val="22"/>
          <w:szCs w:val="22"/>
        </w:rPr>
        <w:t xml:space="preserve">inuidade dos serviços eleitorais. </w:t>
      </w:r>
    </w:p>
    <w:p w:rsidR="008B2A98" w:rsidRPr="00C341EC" w:rsidRDefault="00C341EC" w:rsidP="00C341EC">
      <w:pPr>
        <w:ind w:hanging="2"/>
        <w:jc w:val="both"/>
        <w:rPr>
          <w:rFonts w:ascii="Arial" w:eastAsia="Arial" w:hAnsi="Arial" w:cs="Arial"/>
          <w:color w:val="000000" w:themeColor="text1"/>
          <w:sz w:val="22"/>
          <w:szCs w:val="22"/>
        </w:rPr>
      </w:pPr>
      <w:r>
        <w:rPr>
          <w:rFonts w:ascii="Arial" w:eastAsia="Arial" w:hAnsi="Arial" w:cs="Arial"/>
          <w:color w:val="000000" w:themeColor="text1"/>
          <w:sz w:val="22"/>
          <w:szCs w:val="22"/>
        </w:rPr>
        <w:t xml:space="preserve">2.5 </w:t>
      </w:r>
      <w:sdt>
        <w:sdtPr>
          <w:rPr>
            <w:rFonts w:ascii="Arial" w:hAnsi="Arial" w:cs="Arial"/>
            <w:color w:val="000000" w:themeColor="text1"/>
            <w:sz w:val="22"/>
            <w:szCs w:val="22"/>
          </w:rPr>
          <w:tag w:val="goog_rdk_12"/>
          <w:id w:val="1077933080"/>
        </w:sdtPr>
        <w:sdtEndPr/>
        <w:sdtContent/>
      </w:sdt>
      <w:r w:rsidR="008B2A98" w:rsidRPr="00C341EC">
        <w:rPr>
          <w:rFonts w:ascii="Arial" w:eastAsia="Arial" w:hAnsi="Arial" w:cs="Arial"/>
          <w:color w:val="000000" w:themeColor="text1"/>
          <w:sz w:val="22"/>
          <w:szCs w:val="22"/>
        </w:rPr>
        <w:t>Este Tribunal não dispõe de quadro tecnicamente afeito à execução dos serviços de desinsetização, desratização e descupinização em madeira seca, nem de aparatos propícios à realização de tais atividades.</w:t>
      </w:r>
    </w:p>
    <w:p w:rsidR="008B2A98" w:rsidRPr="00032C98" w:rsidRDefault="008B2A98" w:rsidP="008B2A98">
      <w:pPr>
        <w:ind w:hanging="2"/>
        <w:rPr>
          <w:rFonts w:ascii="Arial" w:eastAsia="Arial" w:hAnsi="Arial" w:cs="Arial"/>
          <w:color w:val="000000" w:themeColor="text1"/>
          <w:sz w:val="22"/>
          <w:szCs w:val="22"/>
        </w:rPr>
      </w:pPr>
    </w:p>
    <w:p w:rsidR="008B2A98" w:rsidRPr="00A61DBD" w:rsidRDefault="002B6AD0" w:rsidP="008B2A98">
      <w:pPr>
        <w:pBdr>
          <w:top w:val="nil"/>
          <w:left w:val="nil"/>
          <w:bottom w:val="nil"/>
          <w:right w:val="nil"/>
          <w:between w:val="nil"/>
        </w:pBdr>
        <w:shd w:val="clear" w:color="auto" w:fill="BFBFBF"/>
        <w:ind w:hanging="2"/>
        <w:jc w:val="both"/>
        <w:rPr>
          <w:rFonts w:ascii="Arial" w:eastAsia="Arial" w:hAnsi="Arial" w:cs="Arial"/>
          <w:color w:val="000000" w:themeColor="text1"/>
          <w:sz w:val="22"/>
          <w:szCs w:val="22"/>
        </w:rPr>
      </w:pPr>
      <w:r w:rsidRPr="00A61DBD">
        <w:rPr>
          <w:rFonts w:ascii="Arial" w:eastAsia="Arial" w:hAnsi="Arial" w:cs="Arial"/>
          <w:b/>
          <w:color w:val="000000" w:themeColor="text1"/>
          <w:sz w:val="22"/>
          <w:szCs w:val="22"/>
        </w:rPr>
        <w:t xml:space="preserve">3. </w:t>
      </w:r>
      <w:r w:rsidR="008B2A98" w:rsidRPr="00A61DBD">
        <w:rPr>
          <w:rFonts w:ascii="Arial" w:eastAsia="Arial" w:hAnsi="Arial" w:cs="Arial"/>
          <w:b/>
          <w:color w:val="000000" w:themeColor="text1"/>
          <w:sz w:val="22"/>
          <w:szCs w:val="22"/>
        </w:rPr>
        <w:t>REQUISITOS NECESSÁRIOS PARA A CONTRATAÇÃO (fundamento: inciso III do artigo 18 da Lei n. 14.133/2021)</w:t>
      </w:r>
    </w:p>
    <w:p w:rsidR="008B2A98" w:rsidRPr="00A61DBD" w:rsidRDefault="008B2A98" w:rsidP="008B2A98">
      <w:pPr>
        <w:pBdr>
          <w:top w:val="nil"/>
          <w:left w:val="nil"/>
          <w:bottom w:val="nil"/>
          <w:right w:val="nil"/>
          <w:between w:val="nil"/>
        </w:pBdr>
        <w:shd w:val="clear" w:color="auto" w:fill="BFBFBF"/>
        <w:ind w:hanging="2"/>
        <w:jc w:val="both"/>
        <w:rPr>
          <w:rFonts w:ascii="Arial" w:eastAsia="Arial" w:hAnsi="Arial" w:cs="Arial"/>
          <w:color w:val="000000" w:themeColor="text1"/>
          <w:sz w:val="22"/>
          <w:szCs w:val="22"/>
        </w:rPr>
      </w:pPr>
    </w:p>
    <w:p w:rsidR="008B2A98" w:rsidRPr="00A61DBD" w:rsidRDefault="008B2A98" w:rsidP="008B2A98">
      <w:pPr>
        <w:ind w:hanging="2"/>
        <w:jc w:val="both"/>
        <w:rPr>
          <w:color w:val="000000" w:themeColor="text1"/>
          <w:sz w:val="22"/>
          <w:szCs w:val="22"/>
        </w:rPr>
      </w:pPr>
    </w:p>
    <w:p w:rsidR="008B2A98" w:rsidRPr="00A61DBD" w:rsidRDefault="008B2A98" w:rsidP="008B2A98">
      <w:pPr>
        <w:ind w:hanging="2"/>
        <w:jc w:val="both"/>
        <w:rPr>
          <w:rFonts w:ascii="Arial" w:eastAsia="Arial" w:hAnsi="Arial" w:cs="Arial"/>
          <w:color w:val="000000" w:themeColor="text1"/>
          <w:sz w:val="22"/>
          <w:szCs w:val="22"/>
        </w:rPr>
      </w:pPr>
      <w:r w:rsidRPr="00A61DBD">
        <w:rPr>
          <w:rFonts w:ascii="Arial" w:eastAsia="Arial" w:hAnsi="Arial" w:cs="Arial"/>
          <w:color w:val="000000" w:themeColor="text1"/>
          <w:sz w:val="22"/>
          <w:szCs w:val="22"/>
        </w:rPr>
        <w:t>3. As premissas para que a contratação possa ocorrer são:</w:t>
      </w:r>
    </w:p>
    <w:p w:rsidR="008B2A98" w:rsidRPr="00A61DBD" w:rsidRDefault="008B2A98" w:rsidP="008B2A98">
      <w:pPr>
        <w:ind w:hanging="2"/>
        <w:jc w:val="both"/>
        <w:rPr>
          <w:rFonts w:ascii="Arial" w:eastAsia="Arial" w:hAnsi="Arial" w:cs="Arial"/>
          <w:color w:val="000000" w:themeColor="text1"/>
          <w:sz w:val="22"/>
          <w:szCs w:val="22"/>
        </w:rPr>
      </w:pPr>
    </w:p>
    <w:p w:rsidR="008B2A98" w:rsidRPr="00A61DBD" w:rsidRDefault="008B2A98" w:rsidP="008B2A98">
      <w:pPr>
        <w:widowControl w:val="0"/>
        <w:numPr>
          <w:ilvl w:val="0"/>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A61DBD">
        <w:rPr>
          <w:rFonts w:ascii="Arial" w:eastAsia="Arial" w:hAnsi="Arial" w:cs="Arial"/>
          <w:color w:val="000000" w:themeColor="text1"/>
          <w:sz w:val="22"/>
          <w:szCs w:val="22"/>
        </w:rPr>
        <w:t>Ser a empresa especializada no ramo de controle de vetores e pragas urbanas, conforme Portaria nº 09, de 16/11/2000, do Centro de Vigilância Sanitária – CVS, que estabelece as Normas Técnicas para Empresas Prestadoras de Serviço em Controle de Vetores e Pragas; e Resolução da Diretoria Colegiada - RDC nº 622, de 09/03/2022, da Agência Nacional de Vigilância Sanitária - ANVISA, que dispõe sobre o funcionamento de empresas especializadas na prestação de serviço de controle de vetores e pragas urbanas e dá outras providências;</w:t>
      </w:r>
    </w:p>
    <w:p w:rsidR="008B2A98" w:rsidRPr="00A61DBD" w:rsidRDefault="008B2A98" w:rsidP="008B2A98">
      <w:pPr>
        <w:widowControl w:val="0"/>
        <w:numPr>
          <w:ilvl w:val="0"/>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A61DBD">
        <w:rPr>
          <w:rFonts w:ascii="Arial" w:eastAsia="Arial" w:hAnsi="Arial" w:cs="Arial"/>
          <w:color w:val="000000" w:themeColor="text1"/>
          <w:sz w:val="22"/>
          <w:szCs w:val="22"/>
        </w:rPr>
        <w:t>Possuir mão de obra capacitada e qualificada, em quantidade necessária, para o desempenho eficiente dos serviços contratados;</w:t>
      </w:r>
    </w:p>
    <w:p w:rsidR="008B2A98" w:rsidRPr="00A61DBD" w:rsidRDefault="008B2A98" w:rsidP="008B2A98">
      <w:pPr>
        <w:widowControl w:val="0"/>
        <w:numPr>
          <w:ilvl w:val="0"/>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A61DBD">
        <w:rPr>
          <w:rFonts w:ascii="Arial" w:eastAsia="Arial" w:hAnsi="Arial" w:cs="Arial"/>
          <w:color w:val="000000" w:themeColor="text1"/>
          <w:sz w:val="22"/>
          <w:szCs w:val="22"/>
        </w:rPr>
        <w:t>Possuir um responsável técnico legalmente habilitado, de nível superior ou de nível médio profissionalizante, que responderá pela qualidade, eficácia, segurança e supervisão dos serviços prestados, treinamento dos funcionários e especificação da aquisição e do uso de produtos químicos;</w:t>
      </w:r>
    </w:p>
    <w:p w:rsidR="008B2A98" w:rsidRPr="00A61DBD" w:rsidRDefault="008B2A98" w:rsidP="008B2A98">
      <w:pPr>
        <w:widowControl w:val="0"/>
        <w:numPr>
          <w:ilvl w:val="0"/>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A61DBD">
        <w:rPr>
          <w:rFonts w:ascii="Arial" w:eastAsia="Arial" w:hAnsi="Arial" w:cs="Arial"/>
          <w:color w:val="000000" w:themeColor="text1"/>
          <w:sz w:val="22"/>
          <w:szCs w:val="22"/>
        </w:rPr>
        <w:t>Estar em dia com obrigações fiscais, sociais e trabalhistas, notadamente:</w:t>
      </w:r>
    </w:p>
    <w:p w:rsidR="008B2A98" w:rsidRPr="00A61DBD" w:rsidRDefault="008B2A98" w:rsidP="008B2A98">
      <w:pPr>
        <w:widowControl w:val="0"/>
        <w:numPr>
          <w:ilvl w:val="1"/>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A61DBD">
        <w:rPr>
          <w:rFonts w:ascii="Arial" w:eastAsia="Arial" w:hAnsi="Arial" w:cs="Arial"/>
          <w:color w:val="000000" w:themeColor="text1"/>
          <w:sz w:val="22"/>
          <w:szCs w:val="22"/>
        </w:rPr>
        <w:t>Inscrição no Cadastro de Pessoas Físicas ou no Cadastro Nacional de Pessoas Jurídicas;</w:t>
      </w:r>
    </w:p>
    <w:p w:rsidR="008B2A98" w:rsidRPr="00032C98" w:rsidRDefault="008B2A98" w:rsidP="008B2A98">
      <w:pPr>
        <w:widowControl w:val="0"/>
        <w:numPr>
          <w:ilvl w:val="1"/>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Inscrição no cadastro de contribuintes estadual e/ou municipal, se houver, relativo ao domicílio ou sede do contratado, pertinente ao seu ramo de atividade e compatível com o objeto contratual;</w:t>
      </w:r>
    </w:p>
    <w:p w:rsidR="008B2A98" w:rsidRPr="00032C98" w:rsidRDefault="008B2A98" w:rsidP="008B2A98">
      <w:pPr>
        <w:widowControl w:val="0"/>
        <w:numPr>
          <w:ilvl w:val="1"/>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Regularidade perante a Fazenda federal, estadual e/ou municipal do domicílio ou sede do contratado, ou outra equivalente, na forma da lei;</w:t>
      </w:r>
    </w:p>
    <w:p w:rsidR="008B2A98" w:rsidRPr="00032C98" w:rsidRDefault="008B2A98" w:rsidP="008B2A98">
      <w:pPr>
        <w:widowControl w:val="0"/>
        <w:numPr>
          <w:ilvl w:val="1"/>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Regularidade relativa à Seguridade Social e ao FGTS, que demonstre cumprimento dos encargos sociais instituídos por lei;</w:t>
      </w:r>
    </w:p>
    <w:p w:rsidR="008B2A98" w:rsidRPr="00032C98" w:rsidRDefault="008B2A98" w:rsidP="008B2A98">
      <w:pPr>
        <w:widowControl w:val="0"/>
        <w:numPr>
          <w:ilvl w:val="1"/>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Regularidade perante a Justiça do Trabalho;</w:t>
      </w:r>
    </w:p>
    <w:p w:rsidR="008B2A98" w:rsidRPr="00032C98" w:rsidRDefault="008B2A98" w:rsidP="008B2A98">
      <w:pPr>
        <w:widowControl w:val="0"/>
        <w:numPr>
          <w:ilvl w:val="1"/>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Cumprimento das disposições constitucionais que proíbem o trabalho noturno, perigoso ou insalubre a menores de dezoito e de qualquer trabalho a menores de dezesseis anos, salvo na condição de aprendiz, a partir de quatorze anos;</w:t>
      </w:r>
    </w:p>
    <w:p w:rsidR="008B2A98" w:rsidRPr="00032C98" w:rsidRDefault="008B2A98" w:rsidP="008B2A98">
      <w:pPr>
        <w:widowControl w:val="0"/>
        <w:numPr>
          <w:ilvl w:val="1"/>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Regularidade no cumprimento de exigências afetas à reserva de cargos para pessoas com deficiência e para reabilitados da Previdência Social, previstas em lei e em outras normas específicas;</w:t>
      </w:r>
    </w:p>
    <w:p w:rsidR="008B2A98" w:rsidRDefault="008B2A98" w:rsidP="008B2A98">
      <w:pPr>
        <w:widowControl w:val="0"/>
        <w:numPr>
          <w:ilvl w:val="0"/>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lastRenderedPageBreak/>
        <w:t>Preservação do meio ambiente de forma a atender os critérios e práticas de sustentabilidade na execução dos serviços;</w:t>
      </w:r>
    </w:p>
    <w:p w:rsidR="00331856" w:rsidRDefault="00331856" w:rsidP="00331856">
      <w:pPr>
        <w:widowControl w:val="0"/>
        <w:spacing w:line="1" w:lineRule="atLeast"/>
        <w:jc w:val="both"/>
        <w:textDirection w:val="btLr"/>
        <w:textAlignment w:val="top"/>
        <w:outlineLvl w:val="0"/>
        <w:rPr>
          <w:rFonts w:ascii="Arial" w:eastAsia="Arial" w:hAnsi="Arial" w:cs="Arial"/>
          <w:color w:val="000000" w:themeColor="text1"/>
          <w:sz w:val="22"/>
          <w:szCs w:val="22"/>
        </w:rPr>
      </w:pPr>
    </w:p>
    <w:p w:rsidR="008B2A98" w:rsidRPr="00032C98" w:rsidRDefault="008B2A98" w:rsidP="008B2A98">
      <w:pPr>
        <w:widowControl w:val="0"/>
        <w:numPr>
          <w:ilvl w:val="0"/>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A contratada deverá comprovar a experiência por meio de atestados e certificados técnicos;</w:t>
      </w:r>
    </w:p>
    <w:p w:rsidR="008B2A98" w:rsidRPr="00032C98" w:rsidRDefault="008B2A98" w:rsidP="008B2A98">
      <w:pPr>
        <w:widowControl w:val="0"/>
        <w:numPr>
          <w:ilvl w:val="0"/>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Quanto à qualificação técnica, devem ser atendidos os normativos correlatos ao serviço pretendido, destacando-se a Política Nacional de Resíduos Sólidos (Lei 12.305/2010), Lei dos Agrotóxicos e afins (Lei 7.802/1989) e seu regulamento através do Decreto 4.074/2002, Resolução da Diretoria Colegiada - RDC nº 622, de 09/03/2022, da Agência Nacional de Vigilância Sanitária - ANVISA, que dispõe sobre o funcionamento de empresas especializadas na prestação de serviço de controle de vetores e pragas urbanas e dá outras providências;</w:t>
      </w:r>
    </w:p>
    <w:p w:rsidR="008B2A98" w:rsidRPr="00032C98" w:rsidRDefault="008B2A98" w:rsidP="008B2A98">
      <w:pPr>
        <w:widowControl w:val="0"/>
        <w:numPr>
          <w:ilvl w:val="0"/>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Os serviços deverão ser prestados por empresas especializadas, com o devido Alvará e licença de funcionamento pela Autoridade Sanitária do Estado e/ou do Município;</w:t>
      </w:r>
    </w:p>
    <w:p w:rsidR="008B2A98" w:rsidRPr="00032C98" w:rsidRDefault="008B2A98" w:rsidP="008B2A98">
      <w:pPr>
        <w:widowControl w:val="0"/>
        <w:numPr>
          <w:ilvl w:val="0"/>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Os serviços deverão estar embasados em critérios e práticas de sustentabilidade em relação aos materiais e produtos a serem empregados, com previsão de adequada execução a fim de atender as demandas do Tribunal sem infringir as normativas ambientais aplicáveis;</w:t>
      </w:r>
    </w:p>
    <w:p w:rsidR="008B2A98" w:rsidRPr="00032C98" w:rsidRDefault="008B2A98" w:rsidP="008B2A98">
      <w:pPr>
        <w:widowControl w:val="0"/>
        <w:numPr>
          <w:ilvl w:val="0"/>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A Contratada deverá racionalizar o uso de substâncias potencialmente tóxicas ou poluentes, informando, se for o caso, o tratamento adotado para o recolhimento dos resíduos; deverá substituir as substâncias tóxicas por outras atóxicas ou de menor toxicidade; os materiais empregados pela empresa contratada deverão atender a melhor relação entre custos-benefícios, considerando-se os impactos ambientais, positivos e negativos, associados ao produto;</w:t>
      </w:r>
    </w:p>
    <w:p w:rsidR="008B2A98" w:rsidRDefault="008B2A98" w:rsidP="008B2A98">
      <w:pPr>
        <w:widowControl w:val="0"/>
        <w:numPr>
          <w:ilvl w:val="0"/>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O Responsável Técnico deverá estar regularmente habilitado para o exercício das funções relativas às atividades pertinentes ao controle de vetores e pragas urbanas, bem como devidamente registrado e habilitado pelo respectivo conselho profissional, dispondo de documento emitido pelo mesmo que ateste a regularidade técnica;</w:t>
      </w:r>
    </w:p>
    <w:p w:rsidR="008B2A98" w:rsidRDefault="008B2A98" w:rsidP="008B2A98">
      <w:pPr>
        <w:widowControl w:val="0"/>
        <w:numPr>
          <w:ilvl w:val="0"/>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1B5836">
        <w:rPr>
          <w:rFonts w:ascii="Arial" w:eastAsia="Arial" w:hAnsi="Arial" w:cs="Arial"/>
          <w:sz w:val="22"/>
          <w:szCs w:val="22"/>
        </w:rPr>
        <w:t>A contratada deve apresentar plano básico de Procedimento Operacional Padronizado (POP</w:t>
      </w:r>
      <w:r w:rsidRPr="001B5836">
        <w:rPr>
          <w:rFonts w:ascii="Arial" w:eastAsia="Arial" w:hAnsi="Arial" w:cs="Arial"/>
          <w:b/>
          <w:sz w:val="22"/>
          <w:szCs w:val="22"/>
        </w:rPr>
        <w:t>)</w:t>
      </w:r>
      <w:r w:rsidR="00912F89" w:rsidRPr="001B5836">
        <w:rPr>
          <w:rFonts w:ascii="Arial" w:eastAsia="Arial" w:hAnsi="Arial" w:cs="Arial"/>
          <w:b/>
          <w:sz w:val="22"/>
          <w:szCs w:val="22"/>
        </w:rPr>
        <w:t>,</w:t>
      </w:r>
      <w:r w:rsidR="00912F89" w:rsidRPr="001B5836">
        <w:rPr>
          <w:rFonts w:ascii="Arial" w:eastAsia="Arial" w:hAnsi="Arial" w:cs="Arial"/>
          <w:b/>
          <w:color w:val="FF0000"/>
          <w:sz w:val="22"/>
          <w:szCs w:val="22"/>
        </w:rPr>
        <w:t xml:space="preserve"> </w:t>
      </w:r>
      <w:r w:rsidR="00F469AC" w:rsidRPr="001B5836">
        <w:rPr>
          <w:rFonts w:ascii="Arial" w:eastAsia="Arial" w:hAnsi="Arial" w:cs="Arial"/>
          <w:color w:val="000000"/>
          <w:sz w:val="22"/>
          <w:szCs w:val="22"/>
        </w:rPr>
        <w:t>a contar de 30 (trinta) dias corridos da assinatura do contrato</w:t>
      </w:r>
      <w:r w:rsidR="00912F89" w:rsidRPr="001B5836">
        <w:rPr>
          <w:rFonts w:ascii="Arial" w:eastAsia="Arial" w:hAnsi="Arial" w:cs="Arial"/>
          <w:color w:val="000000" w:themeColor="text1"/>
          <w:sz w:val="22"/>
          <w:szCs w:val="22"/>
        </w:rPr>
        <w:t>,</w:t>
      </w:r>
      <w:r w:rsidRPr="001B5836">
        <w:rPr>
          <w:rFonts w:ascii="Arial" w:eastAsia="Arial" w:hAnsi="Arial" w:cs="Arial"/>
          <w:color w:val="000000" w:themeColor="text1"/>
          <w:sz w:val="22"/>
          <w:szCs w:val="22"/>
        </w:rPr>
        <w:t xml:space="preserve"> conforme previsto na Resolução ANVISA – RDC nº 622, de 09/03/2022, art. 3º, inciso VIII</w:t>
      </w:r>
      <w:r w:rsidRPr="001B5836">
        <w:rPr>
          <w:rFonts w:ascii="Arial" w:eastAsia="Arial" w:hAnsi="Arial" w:cs="Arial"/>
          <w:color w:val="000000" w:themeColor="text1"/>
          <w:sz w:val="22"/>
          <w:szCs w:val="22"/>
          <w:vertAlign w:val="superscript"/>
        </w:rPr>
        <w:footnoteReference w:id="1"/>
      </w:r>
      <w:r w:rsidRPr="001B5836">
        <w:rPr>
          <w:rFonts w:ascii="Arial" w:eastAsia="Arial" w:hAnsi="Arial" w:cs="Arial"/>
          <w:color w:val="000000" w:themeColor="text1"/>
          <w:sz w:val="22"/>
          <w:szCs w:val="22"/>
        </w:rPr>
        <w:t>, estabelecendo instruções</w:t>
      </w:r>
      <w:r w:rsidRPr="00032C98">
        <w:rPr>
          <w:rFonts w:ascii="Arial" w:eastAsia="Arial" w:hAnsi="Arial" w:cs="Arial"/>
          <w:color w:val="000000" w:themeColor="text1"/>
          <w:sz w:val="22"/>
          <w:szCs w:val="22"/>
        </w:rPr>
        <w:t xml:space="preserve"> sequenciais para a realização de operações rotineiras e específicas na prestação do serviço. Na elaboração do POP, recomenda-se a utilização do Manejo Integrado de Pragas Urbanas (Mipu), que considera cinco etapas: inspeção ambiental, identificação das espécies, medidas corretivas e preventivas aplicáveis, combate sistêmico das espécies-alvos, avaliação do trabalho e monitoramento. Todos os procedimentos de diluição ou outras manipulações, da técnica de aplicação, da utilização e manutenção de equipamentos, de transporte, de destinação final e outros procedimentos, devem estar descritos e disponíveis na forma de Procedimentos Operacionais Padronizados (POP), com informações sobre o que fazer em caso de acidente, derrame de produtos químicos, saúde, biossegurança e saúde do trabalhador;</w:t>
      </w:r>
    </w:p>
    <w:p w:rsidR="00E5278D" w:rsidRPr="00032C98" w:rsidRDefault="00E5278D" w:rsidP="00E5278D">
      <w:pPr>
        <w:widowControl w:val="0"/>
        <w:spacing w:line="1" w:lineRule="atLeast"/>
        <w:jc w:val="both"/>
        <w:textDirection w:val="btLr"/>
        <w:textAlignment w:val="top"/>
        <w:outlineLvl w:val="0"/>
        <w:rPr>
          <w:rFonts w:ascii="Arial" w:eastAsia="Arial" w:hAnsi="Arial" w:cs="Arial"/>
          <w:color w:val="000000" w:themeColor="text1"/>
          <w:sz w:val="22"/>
          <w:szCs w:val="22"/>
        </w:rPr>
      </w:pPr>
    </w:p>
    <w:p w:rsidR="008B2A98" w:rsidRPr="00032C98" w:rsidRDefault="008B2A98" w:rsidP="008B2A98">
      <w:pPr>
        <w:widowControl w:val="0"/>
        <w:numPr>
          <w:ilvl w:val="0"/>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Tendo em vista o que estabelece a Instrução Normativa SLTI/MPOG nº 01/2010 (art. 5º, inc. I), deve-se dar preferência por produtos que sejam constituídos por material atóxico e biodegradável. Caso o uso de produtos biodegradáveis seja tecnicamente inviável, deve-se justificar o uso de outros produtos, utilizando obrigatoriamente produtos com aprovação de dossiê toxicológico pela Anvisa, de dossiê ecotoxicológico pelo IBAMA, e devidamente registrados no Ministério da Agricultura, sempre utilizando produtos com baixa toxidade;</w:t>
      </w:r>
    </w:p>
    <w:p w:rsidR="008B2A98" w:rsidRPr="00032C98" w:rsidRDefault="008B2A98" w:rsidP="008B2A98">
      <w:pPr>
        <w:widowControl w:val="0"/>
        <w:numPr>
          <w:ilvl w:val="0"/>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Deve-se exigir da contratada comprovação da regularidade dos produtos utilizados (registro ou notificação) pela ANVISA, conforme disposto no Decreto nº 8.077/2013, que estabelece que os produtos de que trata a Lei nº 6.360/1976, dentre os quais se encontram os inseticidas e raticidas, deverão ser registrados junto à ANVISA, observados seus regulamentos específicos;</w:t>
      </w:r>
    </w:p>
    <w:p w:rsidR="008B2A98" w:rsidRPr="00032C98" w:rsidRDefault="008B2A98" w:rsidP="008B2A98">
      <w:pPr>
        <w:widowControl w:val="0"/>
        <w:numPr>
          <w:ilvl w:val="0"/>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 xml:space="preserve">A empresa deve regularmente fornecer e observar o uso obrigatório dos Equipamentos de Proteção Individual (EPI), nos termos da Norma Regulamentadora NR 06 do Ministério do Trabalho </w:t>
      </w:r>
      <w:r w:rsidRPr="00032C98">
        <w:rPr>
          <w:rFonts w:ascii="Arial" w:eastAsia="Arial" w:hAnsi="Arial" w:cs="Arial"/>
          <w:color w:val="000000" w:themeColor="text1"/>
          <w:sz w:val="22"/>
          <w:szCs w:val="22"/>
        </w:rPr>
        <w:lastRenderedPageBreak/>
        <w:t>e Emprego - MTE, por parte de seus empregados durante a manipulação e aplicação dos produtos;</w:t>
      </w:r>
    </w:p>
    <w:p w:rsidR="008B2A98" w:rsidRPr="00032C98" w:rsidRDefault="008B2A98" w:rsidP="008B2A98">
      <w:pPr>
        <w:widowControl w:val="0"/>
        <w:numPr>
          <w:ilvl w:val="0"/>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Para a prestação de serviço de controle de vetores e pragas urbanas somente podem ser utilizados os produtos saneantes desinfestantes de venda restrita a empresas especializadas, ou de venda livre, devidamente registrados na ANVISA.;</w:t>
      </w:r>
    </w:p>
    <w:p w:rsidR="008B2A98" w:rsidRPr="00032C98" w:rsidRDefault="008B2A98" w:rsidP="008B2A98">
      <w:pPr>
        <w:widowControl w:val="0"/>
        <w:numPr>
          <w:ilvl w:val="0"/>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 xml:space="preserve">No que se refere à logística reversa: </w:t>
      </w:r>
    </w:p>
    <w:p w:rsidR="008B2A98" w:rsidRPr="00032C98" w:rsidRDefault="008B2A98" w:rsidP="008B2A98">
      <w:pPr>
        <w:widowControl w:val="0"/>
        <w:numPr>
          <w:ilvl w:val="1"/>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a empresa especializada na prestação de serviços de controle de vetores e pragas urbanas deve retornar as embalagens vazias ao seu estabelecimento operacional logo após o seu uso, para inutilização e descarte;</w:t>
      </w:r>
    </w:p>
    <w:p w:rsidR="008B2A98" w:rsidRPr="00032C98" w:rsidRDefault="008B2A98" w:rsidP="008B2A98">
      <w:pPr>
        <w:widowControl w:val="0"/>
        <w:numPr>
          <w:ilvl w:val="1"/>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o destino final das embalagens dos produtos saneantes desinfestantes de uso restrito a empresas especializadas é de responsabilidade do seu respectivo fabricante/ importador;</w:t>
      </w:r>
    </w:p>
    <w:p w:rsidR="008B2A98" w:rsidRPr="00032C98" w:rsidRDefault="008B2A98" w:rsidP="008B2A98">
      <w:pPr>
        <w:widowControl w:val="0"/>
        <w:numPr>
          <w:ilvl w:val="1"/>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 xml:space="preserve">a empresa especializada fica obrigada a devolver as embalagens, no prazo máximo de um ano da data de compra dos respectivos produtos, aos estabelecimentos onde foram adquiridas, ou em postos ou centrais de recebimento por eles conveniados e previamente licenciados pelo órgão estadual competente. </w:t>
      </w:r>
    </w:p>
    <w:p w:rsidR="008B2A98" w:rsidRPr="00032C98" w:rsidRDefault="008B2A98" w:rsidP="008B2A98">
      <w:pPr>
        <w:ind w:hanging="2"/>
        <w:jc w:val="both"/>
        <w:rPr>
          <w:rFonts w:ascii="Arial" w:eastAsia="Arial" w:hAnsi="Arial" w:cs="Arial"/>
          <w:color w:val="000000" w:themeColor="text1"/>
          <w:sz w:val="22"/>
          <w:szCs w:val="22"/>
        </w:rPr>
      </w:pPr>
      <w:r w:rsidRPr="00032C98">
        <w:rPr>
          <w:rFonts w:ascii="Arial" w:eastAsia="Arial" w:hAnsi="Arial" w:cs="Arial"/>
          <w:color w:val="000000" w:themeColor="text1"/>
          <w:sz w:val="22"/>
          <w:szCs w:val="22"/>
        </w:rPr>
        <w:t>c.1. caso essa devolução não ocorra, a responsabilidade pelo destino final passa a ser da empresa especializada que deve guardar os comprovantes da referida destinação;</w:t>
      </w:r>
    </w:p>
    <w:p w:rsidR="008B2A98" w:rsidRPr="00032C98" w:rsidRDefault="008B2A98" w:rsidP="008B2A98">
      <w:pPr>
        <w:ind w:hanging="2"/>
        <w:jc w:val="both"/>
        <w:rPr>
          <w:rFonts w:ascii="Arial" w:eastAsia="Arial" w:hAnsi="Arial" w:cs="Arial"/>
          <w:color w:val="000000" w:themeColor="text1"/>
          <w:sz w:val="22"/>
          <w:szCs w:val="22"/>
        </w:rPr>
      </w:pPr>
      <w:r w:rsidRPr="00032C98">
        <w:rPr>
          <w:rFonts w:ascii="Arial" w:eastAsia="Arial" w:hAnsi="Arial" w:cs="Arial"/>
          <w:color w:val="000000" w:themeColor="text1"/>
          <w:sz w:val="22"/>
          <w:szCs w:val="22"/>
        </w:rPr>
        <w:t>c.2. o estabelecimento que as receber deve fornecer à empresa especializada documento comprobatório de recebimento das embalagens;</w:t>
      </w:r>
    </w:p>
    <w:p w:rsidR="008B2A98" w:rsidRPr="00032C98" w:rsidRDefault="008B2A98" w:rsidP="008B2A98">
      <w:pPr>
        <w:widowControl w:val="0"/>
        <w:numPr>
          <w:ilvl w:val="0"/>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A contratada deverá atender às normas da ABNT 15584-1/2008 (Controles de vetores e pragas urbanas – Terminologia) e 15584-2/2008 (Controle de vetores e pragas urbanas – Manejo integrado).;</w:t>
      </w:r>
    </w:p>
    <w:p w:rsidR="008B2A98" w:rsidRPr="00032C98" w:rsidRDefault="008B2A98" w:rsidP="008B2A98">
      <w:pPr>
        <w:widowControl w:val="0"/>
        <w:numPr>
          <w:ilvl w:val="0"/>
          <w:numId w:val="19"/>
        </w:numPr>
        <w:spacing w:line="1" w:lineRule="atLeast"/>
        <w:ind w:leftChars="-1" w:left="0" w:hangingChars="1" w:hanging="2"/>
        <w:jc w:val="both"/>
        <w:textDirection w:val="btLr"/>
        <w:textAlignment w:val="top"/>
        <w:outlineLvl w:val="0"/>
        <w:rPr>
          <w:rFonts w:ascii="Arial" w:eastAsia="Arial" w:hAnsi="Arial" w:cs="Arial"/>
          <w:color w:val="000000" w:themeColor="text1"/>
          <w:sz w:val="22"/>
          <w:szCs w:val="22"/>
        </w:rPr>
      </w:pPr>
      <w:r w:rsidRPr="00032C98">
        <w:rPr>
          <w:rFonts w:ascii="Arial" w:eastAsia="Arial" w:hAnsi="Arial" w:cs="Arial"/>
          <w:color w:val="000000" w:themeColor="text1"/>
          <w:sz w:val="22"/>
          <w:szCs w:val="22"/>
        </w:rPr>
        <w:t>As obrigações da Contratada e do Contratante estarão previstas no Termo de Referência.</w:t>
      </w:r>
    </w:p>
    <w:p w:rsidR="008B2A98" w:rsidRPr="00032C98" w:rsidRDefault="008B2A98" w:rsidP="008B2A98">
      <w:pPr>
        <w:ind w:hanging="2"/>
        <w:jc w:val="both"/>
        <w:rPr>
          <w:color w:val="000000" w:themeColor="text1"/>
          <w:sz w:val="22"/>
          <w:szCs w:val="22"/>
        </w:rPr>
      </w:pPr>
    </w:p>
    <w:p w:rsidR="008B2A98" w:rsidRPr="00032C98" w:rsidRDefault="008B2A98" w:rsidP="008B2A98">
      <w:pPr>
        <w:ind w:hanging="2"/>
        <w:rPr>
          <w:color w:val="000000" w:themeColor="text1"/>
          <w:sz w:val="22"/>
          <w:szCs w:val="22"/>
        </w:rPr>
      </w:pPr>
    </w:p>
    <w:p w:rsidR="008B2A98" w:rsidRPr="00032C98" w:rsidRDefault="002B6AD0" w:rsidP="008B2A98">
      <w:pPr>
        <w:pBdr>
          <w:top w:val="nil"/>
          <w:left w:val="nil"/>
          <w:bottom w:val="nil"/>
          <w:right w:val="nil"/>
          <w:between w:val="nil"/>
        </w:pBdr>
        <w:shd w:val="clear" w:color="auto" w:fill="BFBFBF"/>
        <w:ind w:hanging="2"/>
        <w:jc w:val="both"/>
        <w:rPr>
          <w:rFonts w:ascii="Arial" w:eastAsia="Arial" w:hAnsi="Arial" w:cs="Arial"/>
          <w:color w:val="000000" w:themeColor="text1"/>
          <w:sz w:val="22"/>
          <w:szCs w:val="22"/>
        </w:rPr>
      </w:pPr>
      <w:r w:rsidRPr="00A61DBD">
        <w:rPr>
          <w:rFonts w:ascii="Arial" w:eastAsia="Arial" w:hAnsi="Arial" w:cs="Arial"/>
          <w:b/>
          <w:color w:val="000000" w:themeColor="text1"/>
          <w:sz w:val="22"/>
          <w:szCs w:val="22"/>
        </w:rPr>
        <w:t xml:space="preserve">4. </w:t>
      </w:r>
      <w:r w:rsidR="008B2A98" w:rsidRPr="00A61DBD">
        <w:rPr>
          <w:rFonts w:ascii="Arial" w:eastAsia="Arial" w:hAnsi="Arial" w:cs="Arial"/>
          <w:b/>
          <w:color w:val="000000" w:themeColor="text1"/>
          <w:sz w:val="22"/>
          <w:szCs w:val="22"/>
        </w:rPr>
        <w:t>ESTIMATIVAS DAS QUANTIDADES (fundamento: inciso IV do artigo 18 da Lei n.</w:t>
      </w:r>
      <w:r w:rsidR="008B2A98" w:rsidRPr="00032C98">
        <w:rPr>
          <w:rFonts w:ascii="Arial" w:eastAsia="Arial" w:hAnsi="Arial" w:cs="Arial"/>
          <w:b/>
          <w:color w:val="000000" w:themeColor="text1"/>
          <w:sz w:val="22"/>
          <w:szCs w:val="22"/>
        </w:rPr>
        <w:t xml:space="preserve"> 14.133/2021)</w:t>
      </w:r>
    </w:p>
    <w:p w:rsidR="008B2A98" w:rsidRPr="00032C98" w:rsidRDefault="008B2A98" w:rsidP="008B2A98">
      <w:pPr>
        <w:pBdr>
          <w:top w:val="nil"/>
          <w:left w:val="nil"/>
          <w:bottom w:val="nil"/>
          <w:right w:val="nil"/>
          <w:between w:val="nil"/>
        </w:pBdr>
        <w:shd w:val="clear" w:color="auto" w:fill="BFBFBF"/>
        <w:ind w:hanging="2"/>
        <w:jc w:val="both"/>
        <w:rPr>
          <w:rFonts w:ascii="Arial" w:eastAsia="Arial" w:hAnsi="Arial" w:cs="Arial"/>
          <w:color w:val="000000" w:themeColor="text1"/>
          <w:sz w:val="22"/>
          <w:szCs w:val="22"/>
        </w:rPr>
      </w:pPr>
    </w:p>
    <w:p w:rsidR="008B2A98" w:rsidRPr="00032C98" w:rsidRDefault="008B2A98" w:rsidP="008B2A98">
      <w:pPr>
        <w:pBdr>
          <w:top w:val="nil"/>
          <w:left w:val="nil"/>
          <w:bottom w:val="nil"/>
          <w:right w:val="nil"/>
          <w:between w:val="nil"/>
        </w:pBdr>
        <w:shd w:val="clear" w:color="auto" w:fill="FFFFFF"/>
        <w:ind w:hanging="2"/>
        <w:jc w:val="both"/>
        <w:rPr>
          <w:rFonts w:ascii="Arial" w:eastAsia="Arial" w:hAnsi="Arial" w:cs="Arial"/>
          <w:color w:val="000000" w:themeColor="text1"/>
          <w:sz w:val="22"/>
          <w:szCs w:val="22"/>
        </w:rPr>
      </w:pPr>
    </w:p>
    <w:p w:rsidR="008B2A98" w:rsidRPr="00032C98" w:rsidRDefault="008B2A98" w:rsidP="008B2A98">
      <w:pPr>
        <w:ind w:hanging="2"/>
        <w:jc w:val="both"/>
        <w:rPr>
          <w:rFonts w:ascii="Arial" w:eastAsia="Arial" w:hAnsi="Arial" w:cs="Arial"/>
          <w:color w:val="000000" w:themeColor="text1"/>
          <w:sz w:val="22"/>
          <w:szCs w:val="22"/>
        </w:rPr>
      </w:pPr>
      <w:r w:rsidRPr="00A61DBD">
        <w:rPr>
          <w:rFonts w:ascii="Arial" w:eastAsia="Arial" w:hAnsi="Arial" w:cs="Arial"/>
          <w:color w:val="000000" w:themeColor="text1"/>
          <w:sz w:val="22"/>
          <w:szCs w:val="22"/>
        </w:rPr>
        <w:t xml:space="preserve">4. Execução de desinsetização, desratização e descupinização de prédios da Secretaria do Tribunal Regional Eleitoral </w:t>
      </w:r>
      <w:r w:rsidR="002B6AD0" w:rsidRPr="00A61DBD">
        <w:rPr>
          <w:rFonts w:ascii="Arial" w:eastAsia="Arial" w:hAnsi="Arial" w:cs="Arial"/>
          <w:color w:val="000000" w:themeColor="text1"/>
          <w:sz w:val="22"/>
          <w:szCs w:val="22"/>
        </w:rPr>
        <w:t>do Estado</w:t>
      </w:r>
      <w:r w:rsidRPr="00A61DBD">
        <w:rPr>
          <w:rFonts w:ascii="Arial" w:eastAsia="Arial" w:hAnsi="Arial" w:cs="Arial"/>
          <w:color w:val="000000" w:themeColor="text1"/>
          <w:sz w:val="22"/>
          <w:szCs w:val="22"/>
        </w:rPr>
        <w:t xml:space="preserve"> </w:t>
      </w:r>
      <w:r w:rsidR="002B6AD0" w:rsidRPr="00A61DBD">
        <w:rPr>
          <w:rFonts w:ascii="Arial" w:eastAsia="Arial" w:hAnsi="Arial" w:cs="Arial"/>
          <w:color w:val="000000" w:themeColor="text1"/>
          <w:sz w:val="22"/>
          <w:szCs w:val="22"/>
        </w:rPr>
        <w:t xml:space="preserve">de </w:t>
      </w:r>
      <w:r w:rsidRPr="00A61DBD">
        <w:rPr>
          <w:rFonts w:ascii="Arial" w:eastAsia="Arial" w:hAnsi="Arial" w:cs="Arial"/>
          <w:color w:val="000000" w:themeColor="text1"/>
          <w:sz w:val="22"/>
          <w:szCs w:val="22"/>
        </w:rPr>
        <w:t>São Paulo, incluindo sedes e anexos, bem como cartórios do município de São Paulo, conforme endereços informados em memória de cálculo anexa ao ETP</w:t>
      </w:r>
      <w:r w:rsidR="002B6AD0" w:rsidRPr="00A61DBD">
        <w:rPr>
          <w:rFonts w:ascii="Arial" w:eastAsia="Arial" w:hAnsi="Arial" w:cs="Arial"/>
          <w:color w:val="000000" w:themeColor="text1"/>
          <w:sz w:val="22"/>
          <w:szCs w:val="22"/>
        </w:rPr>
        <w:t xml:space="preserve"> (doc. 6120944)</w:t>
      </w:r>
      <w:r w:rsidRPr="00A61DBD">
        <w:rPr>
          <w:rFonts w:ascii="Arial" w:eastAsia="Arial" w:hAnsi="Arial" w:cs="Arial"/>
          <w:color w:val="000000" w:themeColor="text1"/>
          <w:sz w:val="22"/>
          <w:szCs w:val="22"/>
        </w:rPr>
        <w:t>, compreendendo as áreas totais estimadas, por espécie de serviço, conforme segue:</w:t>
      </w:r>
    </w:p>
    <w:p w:rsidR="008B2A98" w:rsidRDefault="008B2A98" w:rsidP="008B2A98">
      <w:pPr>
        <w:ind w:hanging="2"/>
        <w:jc w:val="both"/>
        <w:rPr>
          <w:rFonts w:ascii="Arial" w:eastAsia="Arial" w:hAnsi="Arial" w:cs="Arial"/>
          <w:color w:val="000000" w:themeColor="text1"/>
          <w:sz w:val="22"/>
          <w:szCs w:val="22"/>
        </w:rPr>
      </w:pPr>
    </w:p>
    <w:p w:rsidR="008B2A98" w:rsidRPr="00032C98" w:rsidRDefault="004B1C3D" w:rsidP="008B2A98">
      <w:pPr>
        <w:ind w:hanging="2"/>
        <w:jc w:val="both"/>
        <w:rPr>
          <w:rFonts w:ascii="Arial" w:eastAsia="Arial" w:hAnsi="Arial" w:cs="Arial"/>
          <w:color w:val="000000" w:themeColor="text1"/>
          <w:sz w:val="22"/>
          <w:szCs w:val="22"/>
        </w:rPr>
      </w:pPr>
      <w:sdt>
        <w:sdtPr>
          <w:rPr>
            <w:color w:val="000000" w:themeColor="text1"/>
          </w:rPr>
          <w:tag w:val="goog_rdk_16"/>
          <w:id w:val="-1892868405"/>
        </w:sdtPr>
        <w:sdtEndPr/>
        <w:sdtContent/>
      </w:sdt>
      <w:r w:rsidR="008B2A98" w:rsidRPr="00032C98">
        <w:rPr>
          <w:rFonts w:ascii="Arial" w:eastAsia="Arial" w:hAnsi="Arial" w:cs="Arial"/>
          <w:color w:val="000000" w:themeColor="text1"/>
          <w:sz w:val="22"/>
          <w:szCs w:val="22"/>
        </w:rPr>
        <w:t>- Item 1 – DESINSETIZAÇÃO – área total de </w:t>
      </w:r>
      <w:r w:rsidR="008B2A98" w:rsidRPr="00032C98">
        <w:rPr>
          <w:rFonts w:ascii="Arial" w:eastAsia="Arial" w:hAnsi="Arial" w:cs="Arial"/>
          <w:b/>
          <w:color w:val="000000" w:themeColor="text1"/>
          <w:sz w:val="22"/>
          <w:szCs w:val="22"/>
        </w:rPr>
        <w:t>62.976 m²</w:t>
      </w:r>
      <w:r w:rsidR="008B2A98" w:rsidRPr="00032C98">
        <w:rPr>
          <w:rFonts w:ascii="Arial" w:eastAsia="Arial" w:hAnsi="Arial" w:cs="Arial"/>
          <w:color w:val="000000" w:themeColor="text1"/>
          <w:sz w:val="22"/>
          <w:szCs w:val="22"/>
        </w:rPr>
        <w:t>;</w:t>
      </w:r>
    </w:p>
    <w:p w:rsidR="008B2A98" w:rsidRPr="00032C98" w:rsidRDefault="008B2A98" w:rsidP="008B2A98">
      <w:pPr>
        <w:ind w:hanging="2"/>
        <w:jc w:val="both"/>
        <w:rPr>
          <w:rFonts w:ascii="Arial" w:eastAsia="Arial" w:hAnsi="Arial" w:cs="Arial"/>
          <w:color w:val="000000" w:themeColor="text1"/>
          <w:sz w:val="22"/>
          <w:szCs w:val="22"/>
        </w:rPr>
      </w:pPr>
      <w:r w:rsidRPr="00032C98">
        <w:rPr>
          <w:rFonts w:ascii="Arial" w:eastAsia="Arial" w:hAnsi="Arial" w:cs="Arial"/>
          <w:color w:val="000000" w:themeColor="text1"/>
          <w:sz w:val="22"/>
          <w:szCs w:val="22"/>
        </w:rPr>
        <w:t>- Item 2 – DESRATIZAÇÃO –  área total de </w:t>
      </w:r>
      <w:r w:rsidRPr="00032C98">
        <w:rPr>
          <w:rFonts w:ascii="Arial" w:eastAsia="Arial" w:hAnsi="Arial" w:cs="Arial"/>
          <w:b/>
          <w:color w:val="000000" w:themeColor="text1"/>
          <w:sz w:val="22"/>
          <w:szCs w:val="22"/>
        </w:rPr>
        <w:t>62.976 m²</w:t>
      </w:r>
      <w:r w:rsidRPr="00032C98">
        <w:rPr>
          <w:rFonts w:ascii="Arial" w:eastAsia="Arial" w:hAnsi="Arial" w:cs="Arial"/>
          <w:color w:val="000000" w:themeColor="text1"/>
          <w:sz w:val="22"/>
          <w:szCs w:val="22"/>
        </w:rPr>
        <w:t>; e</w:t>
      </w:r>
    </w:p>
    <w:p w:rsidR="008B2A98" w:rsidRDefault="008B2A98" w:rsidP="008B2A98">
      <w:pPr>
        <w:ind w:hanging="2"/>
        <w:jc w:val="both"/>
        <w:rPr>
          <w:rFonts w:ascii="Arial" w:eastAsia="Arial" w:hAnsi="Arial" w:cs="Arial"/>
          <w:color w:val="000000" w:themeColor="text1"/>
          <w:sz w:val="22"/>
          <w:szCs w:val="22"/>
        </w:rPr>
      </w:pPr>
      <w:r w:rsidRPr="00032C98">
        <w:rPr>
          <w:rFonts w:ascii="Arial" w:eastAsia="Arial" w:hAnsi="Arial" w:cs="Arial"/>
          <w:color w:val="000000" w:themeColor="text1"/>
          <w:sz w:val="22"/>
          <w:szCs w:val="22"/>
        </w:rPr>
        <w:t>- Item 3 – DESCUPINIZAÇÃO – área total de </w:t>
      </w:r>
      <w:r w:rsidRPr="00032C98">
        <w:rPr>
          <w:rFonts w:ascii="Arial" w:eastAsia="Arial" w:hAnsi="Arial" w:cs="Arial"/>
          <w:b/>
          <w:color w:val="000000" w:themeColor="text1"/>
          <w:sz w:val="22"/>
          <w:szCs w:val="22"/>
        </w:rPr>
        <w:t>20.531 m²</w:t>
      </w:r>
      <w:r w:rsidRPr="00032C98">
        <w:rPr>
          <w:rFonts w:ascii="Arial" w:eastAsia="Arial" w:hAnsi="Arial" w:cs="Arial"/>
          <w:color w:val="000000" w:themeColor="text1"/>
          <w:sz w:val="22"/>
          <w:szCs w:val="22"/>
        </w:rPr>
        <w:t>.</w:t>
      </w:r>
      <w:r>
        <w:rPr>
          <w:rFonts w:ascii="Arial" w:eastAsia="Arial" w:hAnsi="Arial" w:cs="Arial"/>
          <w:color w:val="000000" w:themeColor="text1"/>
          <w:sz w:val="22"/>
          <w:szCs w:val="22"/>
        </w:rPr>
        <w:t xml:space="preserve"> </w:t>
      </w:r>
    </w:p>
    <w:p w:rsidR="00771C55" w:rsidRDefault="00771C55">
      <w:pPr>
        <w:rPr>
          <w:rFonts w:ascii="Arial" w:eastAsia="Arial" w:hAnsi="Arial" w:cs="Arial"/>
          <w:sz w:val="20"/>
          <w:szCs w:val="20"/>
        </w:rPr>
      </w:pPr>
    </w:p>
    <w:tbl>
      <w:tblPr>
        <w:tblStyle w:val="ab"/>
        <w:tblW w:w="10206" w:type="dxa"/>
        <w:jc w:val="center"/>
        <w:tblInd w:w="0" w:type="dxa"/>
        <w:tblLayout w:type="fixed"/>
        <w:tblLook w:val="0000" w:firstRow="0" w:lastRow="0" w:firstColumn="0" w:lastColumn="0" w:noHBand="0" w:noVBand="0"/>
      </w:tblPr>
      <w:tblGrid>
        <w:gridCol w:w="1978"/>
        <w:gridCol w:w="30"/>
        <w:gridCol w:w="1178"/>
        <w:gridCol w:w="1140"/>
        <w:gridCol w:w="2319"/>
        <w:gridCol w:w="831"/>
        <w:gridCol w:w="844"/>
        <w:gridCol w:w="845"/>
        <w:gridCol w:w="1041"/>
      </w:tblGrid>
      <w:tr w:rsidR="00F223E6" w:rsidRPr="00C341EC">
        <w:trPr>
          <w:trHeight w:val="471"/>
          <w:tblHeader/>
          <w:jc w:val="center"/>
        </w:trPr>
        <w:tc>
          <w:tcPr>
            <w:tcW w:w="1978" w:type="dxa"/>
            <w:tcBorders>
              <w:top w:val="single" w:sz="4" w:space="0" w:color="000000"/>
              <w:left w:val="single" w:sz="4" w:space="0" w:color="000000"/>
            </w:tcBorders>
            <w:shd w:val="clear" w:color="auto" w:fill="C0C0C0"/>
            <w:vAlign w:val="center"/>
          </w:tcPr>
          <w:p w:rsidR="00F223E6" w:rsidRPr="00C341EC" w:rsidRDefault="004B1C3D">
            <w:pPr>
              <w:pStyle w:val="Ttulo2"/>
              <w:tabs>
                <w:tab w:val="left" w:pos="0"/>
              </w:tabs>
              <w:spacing w:before="240" w:after="60"/>
              <w:jc w:val="center"/>
              <w:rPr>
                <w:rFonts w:ascii="Arial" w:eastAsia="10" w:hAnsi="Arial" w:cs="Arial"/>
                <w:smallCaps/>
                <w:sz w:val="20"/>
                <w:szCs w:val="20"/>
              </w:rPr>
            </w:pPr>
            <w:sdt>
              <w:sdtPr>
                <w:rPr>
                  <w:rFonts w:ascii="Arial" w:hAnsi="Arial" w:cs="Arial"/>
                  <w:sz w:val="20"/>
                  <w:szCs w:val="20"/>
                </w:rPr>
                <w:tag w:val="goog_rdk_39"/>
                <w:id w:val="-223907986"/>
              </w:sdtPr>
              <w:sdtEndPr/>
              <w:sdtContent/>
            </w:sdt>
            <w:r w:rsidR="007D15B6" w:rsidRPr="00C341EC">
              <w:rPr>
                <w:rFonts w:ascii="Arial" w:eastAsia="10" w:hAnsi="Arial" w:cs="Arial"/>
                <w:smallCaps/>
                <w:sz w:val="20"/>
                <w:szCs w:val="20"/>
                <w:u w:val="single"/>
              </w:rPr>
              <w:t>UNIDADE</w:t>
            </w:r>
          </w:p>
        </w:tc>
        <w:tc>
          <w:tcPr>
            <w:tcW w:w="2348" w:type="dxa"/>
            <w:gridSpan w:val="3"/>
            <w:tcBorders>
              <w:top w:val="single" w:sz="4" w:space="0" w:color="000000"/>
              <w:left w:val="single" w:sz="4" w:space="0" w:color="000000"/>
              <w:bottom w:val="single" w:sz="4" w:space="0" w:color="000000"/>
            </w:tcBorders>
            <w:shd w:val="clear" w:color="auto" w:fill="C0C0C0"/>
            <w:vAlign w:val="center"/>
          </w:tcPr>
          <w:p w:rsidR="00F223E6" w:rsidRPr="00C341EC" w:rsidRDefault="007D15B6">
            <w:pPr>
              <w:pStyle w:val="Ttulo3"/>
              <w:keepLines w:val="0"/>
              <w:tabs>
                <w:tab w:val="left" w:pos="0"/>
                <w:tab w:val="left" w:pos="288"/>
                <w:tab w:val="left" w:pos="1008"/>
                <w:tab w:val="left" w:pos="1728"/>
                <w:tab w:val="left" w:pos="2448"/>
                <w:tab w:val="left" w:pos="3168"/>
                <w:tab w:val="left" w:pos="3888"/>
                <w:tab w:val="left" w:pos="4608"/>
                <w:tab w:val="left" w:pos="5328"/>
                <w:tab w:val="left" w:pos="6048"/>
                <w:tab w:val="left" w:pos="6768"/>
              </w:tabs>
              <w:spacing w:before="0"/>
              <w:jc w:val="center"/>
              <w:rPr>
                <w:rFonts w:ascii="Arial" w:eastAsia="10" w:hAnsi="Arial" w:cs="Arial"/>
                <w:b w:val="0"/>
                <w:smallCaps/>
                <w:sz w:val="20"/>
                <w:szCs w:val="20"/>
                <w:u w:val="single"/>
              </w:rPr>
            </w:pPr>
            <w:r w:rsidRPr="00C341EC">
              <w:rPr>
                <w:rFonts w:ascii="Arial" w:eastAsia="10" w:hAnsi="Arial" w:cs="Arial"/>
                <w:smallCaps/>
                <w:sz w:val="20"/>
                <w:szCs w:val="20"/>
                <w:u w:val="single"/>
              </w:rPr>
              <w:t>ENDEREÇO</w:t>
            </w:r>
          </w:p>
        </w:tc>
        <w:tc>
          <w:tcPr>
            <w:tcW w:w="2319" w:type="dxa"/>
            <w:tcBorders>
              <w:top w:val="single" w:sz="4" w:space="0" w:color="000000"/>
              <w:left w:val="single" w:sz="4" w:space="0" w:color="000000"/>
              <w:bottom w:val="single" w:sz="4" w:space="0" w:color="000000"/>
            </w:tcBorders>
            <w:shd w:val="clear" w:color="auto" w:fill="C0C0C0"/>
            <w:vAlign w:val="center"/>
          </w:tcPr>
          <w:p w:rsidR="00F223E6" w:rsidRPr="00C341EC" w:rsidRDefault="007D15B6">
            <w:pPr>
              <w:tabs>
                <w:tab w:val="left" w:pos="820"/>
              </w:tabs>
              <w:jc w:val="center"/>
              <w:rPr>
                <w:rFonts w:ascii="Arial" w:eastAsia="10" w:hAnsi="Arial" w:cs="Arial"/>
                <w:b/>
                <w:smallCaps/>
                <w:sz w:val="20"/>
                <w:szCs w:val="20"/>
                <w:u w:val="single"/>
              </w:rPr>
            </w:pPr>
            <w:r w:rsidRPr="00C341EC">
              <w:rPr>
                <w:rFonts w:ascii="Arial" w:eastAsia="10" w:hAnsi="Arial" w:cs="Arial"/>
                <w:b/>
                <w:smallCaps/>
                <w:sz w:val="20"/>
                <w:szCs w:val="20"/>
                <w:u w:val="single"/>
              </w:rPr>
              <w:t>TIPO DE IMÓVEL</w:t>
            </w:r>
          </w:p>
        </w:tc>
        <w:tc>
          <w:tcPr>
            <w:tcW w:w="831" w:type="dxa"/>
            <w:tcBorders>
              <w:top w:val="single" w:sz="4" w:space="0" w:color="000000"/>
              <w:left w:val="single" w:sz="4" w:space="0" w:color="000000"/>
              <w:bottom w:val="single" w:sz="4" w:space="0" w:color="000000"/>
            </w:tcBorders>
            <w:shd w:val="clear" w:color="auto" w:fill="C0C0C0"/>
            <w:vAlign w:val="center"/>
          </w:tcPr>
          <w:p w:rsidR="00F223E6" w:rsidRPr="00C341EC" w:rsidRDefault="007D15B6">
            <w:pPr>
              <w:jc w:val="center"/>
              <w:rPr>
                <w:rFonts w:ascii="Arial" w:eastAsia="10" w:hAnsi="Arial" w:cs="Arial"/>
                <w:b/>
                <w:smallCaps/>
                <w:sz w:val="20"/>
                <w:szCs w:val="20"/>
                <w:u w:val="single"/>
              </w:rPr>
            </w:pPr>
            <w:r w:rsidRPr="00C341EC">
              <w:rPr>
                <w:rFonts w:ascii="Arial" w:eastAsia="10" w:hAnsi="Arial" w:cs="Arial"/>
                <w:b/>
                <w:smallCaps/>
                <w:sz w:val="20"/>
                <w:szCs w:val="20"/>
                <w:u w:val="single"/>
              </w:rPr>
              <w:t>ÁREA</w:t>
            </w:r>
          </w:p>
          <w:p w:rsidR="00F223E6" w:rsidRPr="00C341EC" w:rsidRDefault="007D15B6">
            <w:pPr>
              <w:jc w:val="center"/>
              <w:rPr>
                <w:rFonts w:ascii="Arial" w:eastAsia="10" w:hAnsi="Arial" w:cs="Arial"/>
                <w:b/>
                <w:sz w:val="20"/>
                <w:szCs w:val="20"/>
                <w:u w:val="single"/>
              </w:rPr>
            </w:pPr>
            <w:r w:rsidRPr="00C341EC">
              <w:rPr>
                <w:rFonts w:ascii="Arial" w:eastAsia="10" w:hAnsi="Arial" w:cs="Arial"/>
                <w:b/>
                <w:smallCaps/>
                <w:sz w:val="20"/>
                <w:szCs w:val="20"/>
                <w:u w:val="single"/>
              </w:rPr>
              <w:t>CONSTRUÍDA (M²)</w:t>
            </w:r>
          </w:p>
        </w:tc>
        <w:tc>
          <w:tcPr>
            <w:tcW w:w="844" w:type="dxa"/>
            <w:tcBorders>
              <w:top w:val="single" w:sz="4" w:space="0" w:color="000000"/>
              <w:left w:val="single" w:sz="4" w:space="0" w:color="000000"/>
              <w:bottom w:val="single" w:sz="4" w:space="0" w:color="000000"/>
            </w:tcBorders>
            <w:shd w:val="clear" w:color="auto" w:fill="C0C0C0"/>
            <w:vAlign w:val="center"/>
          </w:tcPr>
          <w:p w:rsidR="00F223E6" w:rsidRPr="00C341EC" w:rsidRDefault="007D15B6">
            <w:pPr>
              <w:jc w:val="center"/>
              <w:rPr>
                <w:rFonts w:ascii="Arial" w:eastAsia="10" w:hAnsi="Arial" w:cs="Arial"/>
                <w:b/>
                <w:sz w:val="20"/>
                <w:szCs w:val="20"/>
                <w:u w:val="single"/>
              </w:rPr>
            </w:pPr>
            <w:r w:rsidRPr="00C341EC">
              <w:rPr>
                <w:rFonts w:ascii="Arial" w:eastAsia="10" w:hAnsi="Arial" w:cs="Arial"/>
                <w:b/>
                <w:sz w:val="20"/>
                <w:szCs w:val="20"/>
                <w:u w:val="single"/>
              </w:rPr>
              <w:t>DESINSETIZAÇÃO</w:t>
            </w:r>
          </w:p>
        </w:tc>
        <w:tc>
          <w:tcPr>
            <w:tcW w:w="845" w:type="dxa"/>
            <w:tcBorders>
              <w:top w:val="single" w:sz="4" w:space="0" w:color="000000"/>
              <w:left w:val="single" w:sz="4" w:space="0" w:color="000000"/>
              <w:bottom w:val="single" w:sz="4" w:space="0" w:color="000000"/>
            </w:tcBorders>
            <w:shd w:val="clear" w:color="auto" w:fill="C0C0C0"/>
            <w:vAlign w:val="center"/>
          </w:tcPr>
          <w:p w:rsidR="00F223E6" w:rsidRPr="00C341EC" w:rsidRDefault="007D15B6">
            <w:pPr>
              <w:jc w:val="center"/>
              <w:rPr>
                <w:rFonts w:ascii="Arial" w:eastAsia="10" w:hAnsi="Arial" w:cs="Arial"/>
                <w:b/>
                <w:sz w:val="20"/>
                <w:szCs w:val="20"/>
                <w:u w:val="single"/>
              </w:rPr>
            </w:pPr>
            <w:r w:rsidRPr="00C341EC">
              <w:rPr>
                <w:rFonts w:ascii="Arial" w:eastAsia="10" w:hAnsi="Arial" w:cs="Arial"/>
                <w:b/>
                <w:sz w:val="20"/>
                <w:szCs w:val="20"/>
                <w:u w:val="single"/>
              </w:rPr>
              <w:t>DESRATIZAÇÃO</w:t>
            </w:r>
          </w:p>
        </w:tc>
        <w:tc>
          <w:tcPr>
            <w:tcW w:w="1041"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F223E6" w:rsidRPr="00C341EC" w:rsidRDefault="007D15B6">
            <w:pPr>
              <w:jc w:val="center"/>
              <w:rPr>
                <w:rFonts w:ascii="Arial" w:eastAsia="10" w:hAnsi="Arial" w:cs="Arial"/>
                <w:sz w:val="20"/>
                <w:szCs w:val="20"/>
                <w:u w:val="single"/>
              </w:rPr>
            </w:pPr>
            <w:r w:rsidRPr="00C341EC">
              <w:rPr>
                <w:rFonts w:ascii="Arial" w:eastAsia="10" w:hAnsi="Arial" w:cs="Arial"/>
                <w:b/>
                <w:sz w:val="20"/>
                <w:szCs w:val="20"/>
                <w:u w:val="single"/>
              </w:rPr>
              <w:t>DESCUPINIZAÇÃO</w:t>
            </w:r>
          </w:p>
        </w:tc>
      </w:tr>
      <w:tr w:rsidR="00F223E6" w:rsidRPr="00C341EC">
        <w:trPr>
          <w:trHeight w:val="574"/>
          <w:jc w:val="center"/>
        </w:trPr>
        <w:tc>
          <w:tcPr>
            <w:tcW w:w="19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Secretaria</w:t>
            </w:r>
          </w:p>
        </w:tc>
        <w:tc>
          <w:tcPr>
            <w:tcW w:w="30" w:type="dxa"/>
            <w:vMerge w:val="restart"/>
            <w:tcBorders>
              <w:top w:val="single" w:sz="4" w:space="0" w:color="000000"/>
              <w:left w:val="single" w:sz="4" w:space="0" w:color="000000"/>
              <w:right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Sede I</w:t>
            </w:r>
          </w:p>
        </w:tc>
        <w:tc>
          <w:tcPr>
            <w:tcW w:w="1178" w:type="dxa"/>
            <w:vMerge w:val="restart"/>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Francisca Miquelina, 123</w:t>
            </w:r>
          </w:p>
        </w:tc>
        <w:tc>
          <w:tcPr>
            <w:tcW w:w="1140" w:type="dxa"/>
            <w:vMerge w:val="restart"/>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Área comum dos três prédios da Sede I</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Térreo, 1º e 2º subsolos - exceto área     ocupada pela Assistência de Marcenaria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4.564</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554"/>
          <w:jc w:val="center"/>
        </w:trPr>
        <w:tc>
          <w:tcPr>
            <w:tcW w:w="19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30" w:type="dxa"/>
            <w:vMerge/>
            <w:tcBorders>
              <w:top w:val="single" w:sz="4" w:space="0" w:color="000000"/>
              <w:left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78"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40"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2º subsolo – área ocupada pela Assistência de Marcenaria, incluindo depósito de madeiras</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462</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393"/>
          <w:jc w:val="center"/>
        </w:trPr>
        <w:tc>
          <w:tcPr>
            <w:tcW w:w="19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30" w:type="dxa"/>
            <w:vMerge/>
            <w:tcBorders>
              <w:top w:val="single" w:sz="4" w:space="0" w:color="000000"/>
              <w:left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78"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40" w:type="dxa"/>
            <w:vMerge w:val="restart"/>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Prédio Miquelina</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com 15 pavimentos: 1º andar e lajes</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1.030</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568"/>
          <w:jc w:val="center"/>
        </w:trPr>
        <w:tc>
          <w:tcPr>
            <w:tcW w:w="19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30" w:type="dxa"/>
            <w:vMerge/>
            <w:tcBorders>
              <w:top w:val="single" w:sz="4" w:space="0" w:color="000000"/>
              <w:left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78"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40"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Comercial com 15 pavimentos: 2º ao 11º andares</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3.340</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578"/>
          <w:jc w:val="center"/>
        </w:trPr>
        <w:tc>
          <w:tcPr>
            <w:tcW w:w="19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30" w:type="dxa"/>
            <w:vMerge/>
            <w:tcBorders>
              <w:top w:val="single" w:sz="4" w:space="0" w:color="000000"/>
              <w:left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78"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40"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Comercial com 15 pavimentos:  12º ao 15º andares</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1.441</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523"/>
          <w:jc w:val="center"/>
        </w:trPr>
        <w:tc>
          <w:tcPr>
            <w:tcW w:w="19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30" w:type="dxa"/>
            <w:vMerge/>
            <w:tcBorders>
              <w:top w:val="single" w:sz="4" w:space="0" w:color="000000"/>
              <w:left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78"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40" w:type="dxa"/>
            <w:vMerge w:val="restart"/>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Prédio</w:t>
            </w:r>
          </w:p>
          <w:p w:rsidR="00F223E6" w:rsidRPr="00C341EC" w:rsidRDefault="007D15B6">
            <w:pPr>
              <w:jc w:val="center"/>
              <w:rPr>
                <w:rFonts w:ascii="Arial" w:hAnsi="Arial" w:cs="Arial"/>
                <w:sz w:val="20"/>
                <w:szCs w:val="20"/>
              </w:rPr>
            </w:pPr>
            <w:r w:rsidRPr="00C341EC">
              <w:rPr>
                <w:rFonts w:ascii="Arial" w:hAnsi="Arial" w:cs="Arial"/>
                <w:sz w:val="20"/>
                <w:szCs w:val="20"/>
              </w:rPr>
              <w:t>Anexo</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Comercial com 3 pavimentos: 1º e 3º andares</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647</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834"/>
          <w:jc w:val="center"/>
        </w:trPr>
        <w:tc>
          <w:tcPr>
            <w:tcW w:w="19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30" w:type="dxa"/>
            <w:vMerge/>
            <w:tcBorders>
              <w:top w:val="single" w:sz="4" w:space="0" w:color="000000"/>
              <w:left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78"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40"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Comercial com 3 pavimentos: 2º andar –  exceto área ocupada pela Assistência de Biblioteca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130</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804"/>
          <w:jc w:val="center"/>
        </w:trPr>
        <w:tc>
          <w:tcPr>
            <w:tcW w:w="19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30" w:type="dxa"/>
            <w:vMerge/>
            <w:tcBorders>
              <w:top w:val="single" w:sz="4" w:space="0" w:color="000000"/>
              <w:left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78"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40"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Comercial com 3 pavimentos: 2º andar – somente área ocupada pela Assistência de Biblioteca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138</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533"/>
          <w:jc w:val="center"/>
        </w:trPr>
        <w:tc>
          <w:tcPr>
            <w:tcW w:w="19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30" w:type="dxa"/>
            <w:vMerge/>
            <w:tcBorders>
              <w:top w:val="single" w:sz="4" w:space="0" w:color="000000"/>
              <w:left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Av. Brig. Luís Antônio, 336</w:t>
            </w:r>
          </w:p>
        </w:tc>
        <w:tc>
          <w:tcPr>
            <w:tcW w:w="1140"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Prédio Brigadeiro</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Comercial: 12 pavimentos</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3.720</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1116"/>
          <w:jc w:val="center"/>
        </w:trPr>
        <w:tc>
          <w:tcPr>
            <w:tcW w:w="19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30" w:type="dxa"/>
            <w:tcBorders>
              <w:left w:val="single" w:sz="4" w:space="0" w:color="000000"/>
              <w:bottom w:val="single" w:sz="4" w:space="0" w:color="000000"/>
              <w:right w:val="single" w:sz="4" w:space="0" w:color="000000"/>
            </w:tcBorders>
            <w:shd w:val="clear" w:color="auto" w:fill="auto"/>
            <w:vAlign w:val="center"/>
          </w:tcPr>
          <w:p w:rsidR="00F223E6" w:rsidRPr="00C341EC" w:rsidRDefault="00F223E6">
            <w:pPr>
              <w:rPr>
                <w:rFonts w:ascii="Arial" w:hAnsi="Arial" w:cs="Arial"/>
                <w:sz w:val="20"/>
                <w:szCs w:val="20"/>
              </w:rPr>
            </w:pP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color w:val="000000"/>
                <w:sz w:val="20"/>
                <w:szCs w:val="20"/>
              </w:rPr>
              <w:t xml:space="preserve">Rua Francisca Miquelina, 101 </w:t>
            </w: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Anexo V</w:t>
            </w:r>
          </w:p>
        </w:tc>
        <w:tc>
          <w:tcPr>
            <w:tcW w:w="2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 xml:space="preserve">Comercial: 2 pavimentos </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1.775</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SIM</w:t>
            </w:r>
          </w:p>
        </w:tc>
      </w:tr>
      <w:tr w:rsidR="00F223E6" w:rsidRPr="00C341EC">
        <w:trPr>
          <w:trHeight w:val="527"/>
          <w:jc w:val="center"/>
        </w:trPr>
        <w:tc>
          <w:tcPr>
            <w:tcW w:w="19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Sede II</w:t>
            </w:r>
          </w:p>
        </w:tc>
        <w:tc>
          <w:tcPr>
            <w:tcW w:w="11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Dr. Falcão Filho, 121</w:t>
            </w:r>
          </w:p>
        </w:tc>
        <w:tc>
          <w:tcPr>
            <w:tcW w:w="11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Prédio</w:t>
            </w:r>
          </w:p>
          <w:p w:rsidR="00F223E6" w:rsidRPr="00C341EC" w:rsidRDefault="007D15B6">
            <w:pPr>
              <w:jc w:val="center"/>
              <w:rPr>
                <w:rFonts w:ascii="Arial" w:hAnsi="Arial" w:cs="Arial"/>
                <w:sz w:val="20"/>
                <w:szCs w:val="20"/>
              </w:rPr>
            </w:pPr>
            <w:r w:rsidRPr="00C341EC">
              <w:rPr>
                <w:rFonts w:ascii="Arial" w:hAnsi="Arial" w:cs="Arial"/>
                <w:sz w:val="20"/>
                <w:szCs w:val="20"/>
              </w:rPr>
              <w:t>Dr. Falcão</w:t>
            </w:r>
          </w:p>
        </w:tc>
        <w:tc>
          <w:tcPr>
            <w:tcW w:w="2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Comercial com 15 pavimentos: 1º ao 15º andares</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5.540</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654"/>
          <w:jc w:val="center"/>
        </w:trPr>
        <w:tc>
          <w:tcPr>
            <w:tcW w:w="19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Térreo e embasamento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820</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640"/>
          <w:jc w:val="center"/>
        </w:trPr>
        <w:tc>
          <w:tcPr>
            <w:tcW w:w="19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30" w:type="dxa"/>
            <w:vMerge w:val="restart"/>
            <w:tcBorders>
              <w:top w:val="single" w:sz="4" w:space="0" w:color="000000"/>
              <w:left w:val="single" w:sz="4" w:space="0" w:color="000000"/>
              <w:bottom w:val="single" w:sz="4" w:space="0" w:color="000000"/>
            </w:tcBorders>
            <w:shd w:val="clear" w:color="auto" w:fill="auto"/>
            <w:vAlign w:val="center"/>
          </w:tcPr>
          <w:p w:rsidR="00F223E6" w:rsidRPr="00C341EC" w:rsidRDefault="007D15B6">
            <w:pPr>
              <w:pBdr>
                <w:top w:val="nil"/>
                <w:left w:val="nil"/>
                <w:bottom w:val="nil"/>
                <w:right w:val="nil"/>
                <w:between w:val="nil"/>
              </w:pBdr>
              <w:jc w:val="center"/>
              <w:rPr>
                <w:rFonts w:ascii="Arial" w:eastAsia="Arial" w:hAnsi="Arial" w:cs="Arial"/>
                <w:color w:val="000000"/>
                <w:sz w:val="20"/>
                <w:szCs w:val="20"/>
              </w:rPr>
            </w:pPr>
            <w:r w:rsidRPr="00C341EC">
              <w:rPr>
                <w:rFonts w:ascii="Arial" w:eastAsia="Arial" w:hAnsi="Arial" w:cs="Arial"/>
                <w:color w:val="000000"/>
                <w:sz w:val="20"/>
                <w:szCs w:val="20"/>
              </w:rPr>
              <w:t>Sede III</w:t>
            </w:r>
          </w:p>
        </w:tc>
        <w:tc>
          <w:tcPr>
            <w:tcW w:w="11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Bdr>
                <w:top w:val="nil"/>
                <w:left w:val="nil"/>
                <w:bottom w:val="nil"/>
                <w:right w:val="nil"/>
                <w:between w:val="nil"/>
              </w:pBdr>
              <w:jc w:val="center"/>
              <w:rPr>
                <w:rFonts w:ascii="Arial" w:eastAsia="Arial" w:hAnsi="Arial" w:cs="Arial"/>
                <w:color w:val="000000"/>
                <w:sz w:val="20"/>
                <w:szCs w:val="20"/>
              </w:rPr>
            </w:pPr>
            <w:r w:rsidRPr="00C341EC">
              <w:rPr>
                <w:rFonts w:ascii="Arial" w:eastAsia="Arial" w:hAnsi="Arial" w:cs="Arial"/>
                <w:color w:val="000000"/>
                <w:sz w:val="20"/>
                <w:szCs w:val="20"/>
              </w:rPr>
              <w:t>Rua Líbero Badaró 76, esquina com Rua José Bonifácio</w:t>
            </w: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Bdr>
                <w:top w:val="nil"/>
                <w:left w:val="nil"/>
                <w:bottom w:val="nil"/>
                <w:right w:val="nil"/>
                <w:between w:val="nil"/>
              </w:pBdr>
              <w:jc w:val="center"/>
              <w:rPr>
                <w:rFonts w:ascii="Arial" w:eastAsia="Arial" w:hAnsi="Arial" w:cs="Arial"/>
                <w:color w:val="000000"/>
                <w:sz w:val="20"/>
                <w:szCs w:val="20"/>
              </w:rPr>
            </w:pPr>
            <w:r w:rsidRPr="00C341EC">
              <w:rPr>
                <w:rFonts w:ascii="Arial" w:eastAsia="Arial" w:hAnsi="Arial" w:cs="Arial"/>
                <w:color w:val="000000"/>
                <w:sz w:val="20"/>
                <w:szCs w:val="20"/>
              </w:rPr>
              <w:t>Prédio</w:t>
            </w:r>
          </w:p>
          <w:p w:rsidR="00F223E6" w:rsidRPr="00C341EC" w:rsidRDefault="007D15B6">
            <w:pPr>
              <w:pBdr>
                <w:top w:val="nil"/>
                <w:left w:val="nil"/>
                <w:bottom w:val="nil"/>
                <w:right w:val="nil"/>
                <w:between w:val="nil"/>
              </w:pBdr>
              <w:jc w:val="center"/>
              <w:rPr>
                <w:rFonts w:ascii="Arial" w:eastAsia="Arial" w:hAnsi="Arial" w:cs="Arial"/>
                <w:color w:val="000000"/>
                <w:sz w:val="20"/>
                <w:szCs w:val="20"/>
              </w:rPr>
            </w:pPr>
            <w:r w:rsidRPr="00C341EC">
              <w:rPr>
                <w:rFonts w:ascii="Arial" w:eastAsia="Arial" w:hAnsi="Arial" w:cs="Arial"/>
                <w:color w:val="000000"/>
                <w:sz w:val="20"/>
                <w:szCs w:val="20"/>
              </w:rPr>
              <w:t>Líbero Badaró</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Comercial com 07 pavimentos: térreo, embasamento + 1º ao 5º andares</w:t>
            </w:r>
          </w:p>
        </w:tc>
        <w:tc>
          <w:tcPr>
            <w:tcW w:w="831" w:type="dxa"/>
            <w:vMerge w:val="restart"/>
            <w:tcBorders>
              <w:top w:val="single" w:sz="4" w:space="0" w:color="000000"/>
              <w:left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5146</w:t>
            </w:r>
          </w:p>
        </w:tc>
        <w:tc>
          <w:tcPr>
            <w:tcW w:w="844" w:type="dxa"/>
            <w:vMerge w:val="restart"/>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vMerge w:val="restart"/>
            <w:tcBorders>
              <w:top w:val="single" w:sz="4" w:space="0" w:color="000000"/>
              <w:left w:val="single" w:sz="4" w:space="0" w:color="000000"/>
              <w:bottom w:val="single" w:sz="4" w:space="0" w:color="000000"/>
            </w:tcBorders>
            <w:shd w:val="clear" w:color="auto" w:fill="auto"/>
            <w:vAlign w:val="center"/>
          </w:tcPr>
          <w:p w:rsidR="00F223E6" w:rsidRPr="00C341EC" w:rsidRDefault="00F223E6">
            <w:pPr>
              <w:pStyle w:val="Ttulo1"/>
              <w:tabs>
                <w:tab w:val="left" w:pos="0"/>
              </w:tabs>
              <w:spacing w:before="240" w:after="60"/>
              <w:rPr>
                <w:rFonts w:ascii="Arial" w:hAnsi="Arial" w:cs="Arial"/>
                <w:sz w:val="20"/>
                <w:szCs w:val="20"/>
              </w:rPr>
            </w:pPr>
          </w:p>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p w:rsidR="00F223E6" w:rsidRPr="00C341EC" w:rsidRDefault="00F223E6">
            <w:pPr>
              <w:jc w:val="center"/>
              <w:rPr>
                <w:rFonts w:ascii="Arial" w:hAnsi="Arial" w:cs="Arial"/>
                <w:sz w:val="20"/>
                <w:szCs w:val="20"/>
              </w:rPr>
            </w:pPr>
          </w:p>
          <w:p w:rsidR="00F223E6" w:rsidRPr="00C341EC" w:rsidRDefault="00F223E6">
            <w:pPr>
              <w:jc w:val="center"/>
              <w:rPr>
                <w:rFonts w:ascii="Arial" w:hAnsi="Arial" w:cs="Arial"/>
                <w:sz w:val="20"/>
                <w:szCs w:val="20"/>
              </w:rPr>
            </w:pPr>
          </w:p>
        </w:tc>
        <w:tc>
          <w:tcPr>
            <w:tcW w:w="10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842"/>
          <w:jc w:val="center"/>
        </w:trPr>
        <w:tc>
          <w:tcPr>
            <w:tcW w:w="19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30"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Bdr>
                <w:top w:val="nil"/>
                <w:left w:val="nil"/>
                <w:bottom w:val="nil"/>
                <w:right w:val="nil"/>
                <w:between w:val="nil"/>
              </w:pBdr>
              <w:jc w:val="center"/>
              <w:rPr>
                <w:rFonts w:ascii="Arial" w:eastAsia="Arial" w:hAnsi="Arial" w:cs="Arial"/>
                <w:color w:val="000000"/>
                <w:sz w:val="20"/>
                <w:szCs w:val="20"/>
              </w:rPr>
            </w:pPr>
            <w:r w:rsidRPr="00C341EC">
              <w:rPr>
                <w:rFonts w:ascii="Arial" w:eastAsia="Arial" w:hAnsi="Arial" w:cs="Arial"/>
                <w:color w:val="000000"/>
                <w:sz w:val="20"/>
                <w:szCs w:val="20"/>
              </w:rPr>
              <w:t>Prédio José Bonifácio</w:t>
            </w:r>
          </w:p>
        </w:tc>
        <w:tc>
          <w:tcPr>
            <w:tcW w:w="2319" w:type="dxa"/>
            <w:tcBorders>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Comercial com 10 pavimentos: garagem, mezanino, térreo e 1º ao 7º andares</w:t>
            </w:r>
          </w:p>
        </w:tc>
        <w:tc>
          <w:tcPr>
            <w:tcW w:w="831" w:type="dxa"/>
            <w:vMerge/>
            <w:tcBorders>
              <w:top w:val="single" w:sz="4" w:space="0" w:color="000000"/>
              <w:lef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844"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845"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0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r>
      <w:tr w:rsidR="00F223E6" w:rsidRPr="00C341EC">
        <w:trPr>
          <w:trHeight w:val="879"/>
          <w:jc w:val="center"/>
        </w:trPr>
        <w:tc>
          <w:tcPr>
            <w:tcW w:w="1978" w:type="dxa"/>
            <w:vMerge w:val="restart"/>
            <w:tcBorders>
              <w:top w:val="single" w:sz="4" w:space="0" w:color="000000"/>
              <w:left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Secretaria</w:t>
            </w:r>
          </w:p>
        </w:tc>
        <w:tc>
          <w:tcPr>
            <w:tcW w:w="30" w:type="dxa"/>
            <w:vMerge w:val="restart"/>
            <w:tcBorders>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Anexo II</w:t>
            </w:r>
          </w:p>
          <w:p w:rsidR="00F223E6" w:rsidRPr="00C341EC" w:rsidRDefault="00F223E6">
            <w:pPr>
              <w:jc w:val="center"/>
              <w:rPr>
                <w:rFonts w:ascii="Arial" w:hAnsi="Arial" w:cs="Arial"/>
                <w:sz w:val="20"/>
                <w:szCs w:val="20"/>
              </w:rPr>
            </w:pPr>
          </w:p>
        </w:tc>
        <w:tc>
          <w:tcPr>
            <w:tcW w:w="1178" w:type="dxa"/>
            <w:tcBorders>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Alameda Nothman, 1.146</w:t>
            </w:r>
          </w:p>
        </w:tc>
        <w:tc>
          <w:tcPr>
            <w:tcW w:w="1140" w:type="dxa"/>
            <w:tcBorders>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Almoxarifado Central</w:t>
            </w:r>
          </w:p>
        </w:tc>
        <w:tc>
          <w:tcPr>
            <w:tcW w:w="2319" w:type="dxa"/>
            <w:tcBorders>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Galpão: 3 pavimentos e escritórios</w:t>
            </w:r>
          </w:p>
        </w:tc>
        <w:tc>
          <w:tcPr>
            <w:tcW w:w="831" w:type="dxa"/>
            <w:tcBorders>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3.123</w:t>
            </w:r>
          </w:p>
        </w:tc>
        <w:tc>
          <w:tcPr>
            <w:tcW w:w="844" w:type="dxa"/>
            <w:tcBorders>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1465"/>
          <w:jc w:val="center"/>
        </w:trPr>
        <w:tc>
          <w:tcPr>
            <w:tcW w:w="1978" w:type="dxa"/>
            <w:vMerge/>
            <w:tcBorders>
              <w:top w:val="single" w:sz="4" w:space="0" w:color="000000"/>
              <w:lef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30" w:type="dxa"/>
            <w:vMerge/>
            <w:tcBorders>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1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General Júlio Marcondes Salgado, 46</w:t>
            </w:r>
          </w:p>
        </w:tc>
        <w:tc>
          <w:tcPr>
            <w:tcW w:w="1140"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Depósito Auxiliar</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2 pavimentos e subsolo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808</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548"/>
          <w:jc w:val="center"/>
        </w:trPr>
        <w:tc>
          <w:tcPr>
            <w:tcW w:w="1978" w:type="dxa"/>
            <w:vMerge/>
            <w:tcBorders>
              <w:top w:val="single" w:sz="4" w:space="0" w:color="000000"/>
              <w:lef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30"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Anexo III</w:t>
            </w:r>
          </w:p>
        </w:tc>
        <w:tc>
          <w:tcPr>
            <w:tcW w:w="2318" w:type="dxa"/>
            <w:gridSpan w:val="2"/>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Francisca Miquelina, 135</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Térreo e subsolo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1.077</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557"/>
          <w:jc w:val="center"/>
        </w:trPr>
        <w:tc>
          <w:tcPr>
            <w:tcW w:w="1978" w:type="dxa"/>
            <w:vMerge/>
            <w:tcBorders>
              <w:top w:val="single" w:sz="4" w:space="0" w:color="000000"/>
              <w:lef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30"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Anexo IV</w:t>
            </w:r>
          </w:p>
        </w:tc>
        <w:tc>
          <w:tcPr>
            <w:tcW w:w="2318" w:type="dxa"/>
            <w:gridSpan w:val="2"/>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color w:val="000000"/>
                <w:sz w:val="20"/>
                <w:szCs w:val="20"/>
                <w:highlight w:val="white"/>
              </w:rPr>
              <w:t>Av. Brigadeiro Luiz Antonio, 289</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color w:val="222222"/>
                <w:sz w:val="20"/>
                <w:szCs w:val="20"/>
                <w:highlight w:val="white"/>
              </w:rPr>
              <w:t xml:space="preserve">Comercial: 2 pavimentos </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1609</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585"/>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1ª ZE</w:t>
            </w:r>
          </w:p>
          <w:p w:rsidR="00F223E6" w:rsidRPr="00C341EC" w:rsidRDefault="007D15B6">
            <w:pPr>
              <w:jc w:val="center"/>
              <w:rPr>
                <w:rFonts w:ascii="Arial" w:hAnsi="Arial" w:cs="Arial"/>
                <w:sz w:val="20"/>
                <w:szCs w:val="20"/>
              </w:rPr>
            </w:pPr>
            <w:r w:rsidRPr="00C341EC">
              <w:rPr>
                <w:rFonts w:ascii="Arial" w:hAnsi="Arial" w:cs="Arial"/>
                <w:sz w:val="20"/>
                <w:szCs w:val="20"/>
              </w:rPr>
              <w:t>Bela Vista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Av. Brigadeiro Luís Antônio, 453</w:t>
            </w:r>
          </w:p>
          <w:p w:rsidR="00F223E6" w:rsidRPr="00C341EC" w:rsidRDefault="007D15B6">
            <w:pPr>
              <w:jc w:val="center"/>
              <w:rPr>
                <w:rFonts w:ascii="Arial" w:hAnsi="Arial" w:cs="Arial"/>
                <w:sz w:val="20"/>
                <w:szCs w:val="20"/>
              </w:rPr>
            </w:pPr>
            <w:r w:rsidRPr="00C341EC">
              <w:rPr>
                <w:rFonts w:ascii="Arial" w:hAnsi="Arial" w:cs="Arial"/>
                <w:sz w:val="20"/>
                <w:szCs w:val="20"/>
              </w:rPr>
              <w:t>–tel. 3130-2701</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e mezanino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873</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565"/>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2ª ZE</w:t>
            </w:r>
          </w:p>
          <w:p w:rsidR="00F223E6" w:rsidRPr="00C341EC" w:rsidRDefault="007D15B6">
            <w:pPr>
              <w:jc w:val="center"/>
              <w:rPr>
                <w:rFonts w:ascii="Arial" w:hAnsi="Arial" w:cs="Arial"/>
                <w:sz w:val="20"/>
                <w:szCs w:val="20"/>
              </w:rPr>
            </w:pPr>
            <w:r w:rsidRPr="00C341EC">
              <w:rPr>
                <w:rFonts w:ascii="Arial" w:hAnsi="Arial" w:cs="Arial"/>
                <w:sz w:val="20"/>
                <w:szCs w:val="20"/>
              </w:rPr>
              <w:t>Perdizes</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Dr. Costa Júnior, 509 – tel.3130-2702</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2 pavimentos e subsolo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530</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794"/>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3ª ZE</w:t>
            </w:r>
          </w:p>
          <w:p w:rsidR="00F223E6" w:rsidRPr="00C341EC" w:rsidRDefault="007D15B6">
            <w:pPr>
              <w:jc w:val="center"/>
              <w:rPr>
                <w:rFonts w:ascii="Arial" w:hAnsi="Arial" w:cs="Arial"/>
                <w:sz w:val="20"/>
                <w:szCs w:val="20"/>
              </w:rPr>
            </w:pPr>
            <w:r w:rsidRPr="00C341EC">
              <w:rPr>
                <w:rFonts w:ascii="Arial" w:hAnsi="Arial" w:cs="Arial"/>
                <w:sz w:val="20"/>
                <w:szCs w:val="20"/>
              </w:rPr>
              <w:t>Santa Ifigênia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Antonio Coruja, 99/109 – tel.3130-2703</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2 pavimentos e subsolo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377</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625"/>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4ª ZE</w:t>
            </w:r>
          </w:p>
          <w:p w:rsidR="00F223E6" w:rsidRPr="00C341EC" w:rsidRDefault="007D15B6">
            <w:pPr>
              <w:jc w:val="center"/>
              <w:rPr>
                <w:rFonts w:ascii="Arial" w:hAnsi="Arial" w:cs="Arial"/>
                <w:sz w:val="20"/>
                <w:szCs w:val="20"/>
              </w:rPr>
            </w:pPr>
            <w:r w:rsidRPr="00C341EC">
              <w:rPr>
                <w:rFonts w:ascii="Arial" w:hAnsi="Arial" w:cs="Arial"/>
                <w:sz w:val="20"/>
                <w:szCs w:val="20"/>
              </w:rPr>
              <w:t>Mooca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Madre de Deus, 427 – tel.3130-2704</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2 pavimentos e subsolo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468</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375"/>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5ª ZE</w:t>
            </w:r>
          </w:p>
          <w:p w:rsidR="00F223E6" w:rsidRPr="00C341EC" w:rsidRDefault="007D15B6">
            <w:pPr>
              <w:jc w:val="center"/>
              <w:rPr>
                <w:rFonts w:ascii="Arial" w:hAnsi="Arial" w:cs="Arial"/>
                <w:sz w:val="20"/>
                <w:szCs w:val="20"/>
              </w:rPr>
            </w:pPr>
            <w:r w:rsidRPr="00C341EC">
              <w:rPr>
                <w:rFonts w:ascii="Arial" w:hAnsi="Arial" w:cs="Arial"/>
                <w:sz w:val="20"/>
                <w:szCs w:val="20"/>
              </w:rPr>
              <w:t>Jardim Paulista</w:t>
            </w:r>
          </w:p>
        </w:tc>
        <w:tc>
          <w:tcPr>
            <w:tcW w:w="2348" w:type="dxa"/>
            <w:gridSpan w:val="3"/>
            <w:vMerge w:val="restart"/>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 xml:space="preserve">Rua Clodomiro Amazonas, 41 – tel.3130-2705 e 3130-2719  </w:t>
            </w:r>
          </w:p>
        </w:tc>
        <w:tc>
          <w:tcPr>
            <w:tcW w:w="2319" w:type="dxa"/>
            <w:vMerge w:val="restart"/>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e 2 mezaninos</w:t>
            </w:r>
          </w:p>
        </w:tc>
        <w:tc>
          <w:tcPr>
            <w:tcW w:w="831" w:type="dxa"/>
            <w:vMerge w:val="restart"/>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742</w:t>
            </w:r>
          </w:p>
        </w:tc>
        <w:tc>
          <w:tcPr>
            <w:tcW w:w="844" w:type="dxa"/>
            <w:vMerge w:val="restart"/>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vMerge w:val="restart"/>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639"/>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258ª ZE</w:t>
            </w:r>
          </w:p>
          <w:p w:rsidR="00F223E6" w:rsidRPr="00C341EC" w:rsidRDefault="007D15B6">
            <w:pPr>
              <w:jc w:val="center"/>
              <w:rPr>
                <w:rFonts w:ascii="Arial" w:hAnsi="Arial" w:cs="Arial"/>
                <w:sz w:val="20"/>
                <w:szCs w:val="20"/>
              </w:rPr>
            </w:pPr>
            <w:r w:rsidRPr="00C341EC">
              <w:rPr>
                <w:rFonts w:ascii="Arial" w:hAnsi="Arial" w:cs="Arial"/>
                <w:sz w:val="20"/>
                <w:szCs w:val="20"/>
              </w:rPr>
              <w:t>Indianópolis</w:t>
            </w:r>
          </w:p>
        </w:tc>
        <w:tc>
          <w:tcPr>
            <w:tcW w:w="2348" w:type="dxa"/>
            <w:gridSpan w:val="3"/>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2319"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831"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844"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845"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10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r>
      <w:tr w:rsidR="00F223E6" w:rsidRPr="00C341EC">
        <w:trPr>
          <w:trHeight w:val="806"/>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6ª ZE</w:t>
            </w:r>
          </w:p>
          <w:p w:rsidR="00F223E6" w:rsidRPr="00C341EC" w:rsidRDefault="007D15B6">
            <w:pPr>
              <w:jc w:val="center"/>
              <w:rPr>
                <w:rFonts w:ascii="Arial" w:hAnsi="Arial" w:cs="Arial"/>
                <w:sz w:val="20"/>
                <w:szCs w:val="20"/>
              </w:rPr>
            </w:pPr>
            <w:r w:rsidRPr="00C341EC">
              <w:rPr>
                <w:rFonts w:ascii="Arial" w:hAnsi="Arial" w:cs="Arial"/>
                <w:sz w:val="20"/>
                <w:szCs w:val="20"/>
              </w:rPr>
              <w:t>Vila Mariana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Loefgreen, 2.007 – tel.3130-2706</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200</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773"/>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20ª ZE</w:t>
            </w:r>
          </w:p>
          <w:p w:rsidR="00F223E6" w:rsidRPr="00C341EC" w:rsidRDefault="007D15B6">
            <w:pPr>
              <w:jc w:val="center"/>
              <w:rPr>
                <w:rFonts w:ascii="Arial" w:hAnsi="Arial" w:cs="Arial"/>
                <w:sz w:val="20"/>
                <w:szCs w:val="20"/>
              </w:rPr>
            </w:pPr>
            <w:r w:rsidRPr="00C341EC">
              <w:rPr>
                <w:rFonts w:ascii="Arial" w:hAnsi="Arial" w:cs="Arial"/>
                <w:sz w:val="20"/>
                <w:szCs w:val="20"/>
              </w:rPr>
              <w:t>Valo Velho</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Elis Maas,  875 / 877 – tel.3130-2720</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Comercial: 2 pavimentos</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494</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773"/>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246ª ZE</w:t>
            </w:r>
          </w:p>
          <w:p w:rsidR="00F223E6" w:rsidRPr="00C341EC" w:rsidRDefault="007D15B6">
            <w:pPr>
              <w:jc w:val="center"/>
              <w:rPr>
                <w:rFonts w:ascii="Arial" w:hAnsi="Arial" w:cs="Arial"/>
                <w:sz w:val="20"/>
                <w:szCs w:val="20"/>
              </w:rPr>
            </w:pPr>
            <w:r w:rsidRPr="00C341EC">
              <w:rPr>
                <w:rFonts w:ascii="Arial" w:hAnsi="Arial" w:cs="Arial"/>
                <w:sz w:val="20"/>
                <w:szCs w:val="20"/>
              </w:rPr>
              <w:t>Santo Amaro</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Tenente Coronel Carlos da Silva Araújo, 355 – tel.3130-2707</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2 pavimentos e mezanino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527</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850"/>
          <w:jc w:val="center"/>
        </w:trPr>
        <w:tc>
          <w:tcPr>
            <w:tcW w:w="1978" w:type="dxa"/>
            <w:tcBorders>
              <w:top w:val="single" w:sz="4" w:space="0" w:color="000000"/>
              <w:left w:val="single" w:sz="4" w:space="0" w:color="000000"/>
              <w:bottom w:val="single" w:sz="4" w:space="0" w:color="000000"/>
            </w:tcBorders>
            <w:shd w:val="clear" w:color="auto" w:fill="FFFFFF"/>
            <w:vAlign w:val="center"/>
          </w:tcPr>
          <w:p w:rsidR="00F223E6" w:rsidRPr="00C341EC" w:rsidRDefault="007D15B6">
            <w:pPr>
              <w:jc w:val="center"/>
              <w:rPr>
                <w:rFonts w:ascii="Arial" w:hAnsi="Arial" w:cs="Arial"/>
                <w:color w:val="000000"/>
                <w:sz w:val="20"/>
                <w:szCs w:val="20"/>
              </w:rPr>
            </w:pPr>
            <w:r w:rsidRPr="00C341EC">
              <w:rPr>
                <w:rFonts w:ascii="Arial" w:hAnsi="Arial" w:cs="Arial"/>
                <w:color w:val="000000"/>
                <w:sz w:val="20"/>
                <w:szCs w:val="20"/>
              </w:rPr>
              <w:t>247ª ZE</w:t>
            </w:r>
          </w:p>
          <w:p w:rsidR="00F223E6" w:rsidRPr="00C341EC" w:rsidRDefault="007D15B6">
            <w:pPr>
              <w:jc w:val="center"/>
              <w:rPr>
                <w:rFonts w:ascii="Arial" w:hAnsi="Arial" w:cs="Arial"/>
                <w:color w:val="FF0000"/>
                <w:sz w:val="20"/>
                <w:szCs w:val="20"/>
              </w:rPr>
            </w:pPr>
            <w:r w:rsidRPr="00C341EC">
              <w:rPr>
                <w:rFonts w:ascii="Arial" w:hAnsi="Arial" w:cs="Arial"/>
                <w:color w:val="000000"/>
                <w:sz w:val="20"/>
                <w:szCs w:val="20"/>
              </w:rPr>
              <w:t xml:space="preserve">São Miguel Pailista </w:t>
            </w:r>
          </w:p>
        </w:tc>
        <w:tc>
          <w:tcPr>
            <w:tcW w:w="2348" w:type="dxa"/>
            <w:gridSpan w:val="3"/>
            <w:tcBorders>
              <w:top w:val="single" w:sz="4" w:space="0" w:color="000000"/>
              <w:left w:val="single" w:sz="4" w:space="0" w:color="000000"/>
              <w:bottom w:val="single" w:sz="4" w:space="0" w:color="000000"/>
            </w:tcBorders>
            <w:shd w:val="clear" w:color="auto" w:fill="FFFFFF"/>
            <w:vAlign w:val="center"/>
          </w:tcPr>
          <w:p w:rsidR="00F223E6" w:rsidRPr="00C341EC" w:rsidRDefault="007D15B6">
            <w:pPr>
              <w:jc w:val="center"/>
              <w:rPr>
                <w:rFonts w:ascii="Arial" w:hAnsi="Arial" w:cs="Arial"/>
                <w:color w:val="FF0000"/>
                <w:sz w:val="20"/>
                <w:szCs w:val="20"/>
              </w:rPr>
            </w:pPr>
            <w:r w:rsidRPr="00C341EC">
              <w:rPr>
                <w:rFonts w:ascii="Arial" w:hAnsi="Arial" w:cs="Arial"/>
                <w:color w:val="000000"/>
                <w:sz w:val="20"/>
                <w:szCs w:val="20"/>
              </w:rPr>
              <w:t>Rua Coronel Manuel Feliciano de Souza, 134 tel. n. 3130-27488</w:t>
            </w:r>
          </w:p>
        </w:tc>
        <w:tc>
          <w:tcPr>
            <w:tcW w:w="2319" w:type="dxa"/>
            <w:tcBorders>
              <w:top w:val="single" w:sz="4" w:space="0" w:color="000000"/>
              <w:left w:val="single" w:sz="4" w:space="0" w:color="000000"/>
              <w:bottom w:val="single" w:sz="4" w:space="0" w:color="000000"/>
            </w:tcBorders>
            <w:shd w:val="clear" w:color="auto" w:fill="FFFFFF"/>
            <w:vAlign w:val="center"/>
          </w:tcPr>
          <w:p w:rsidR="00F223E6" w:rsidRPr="00C341EC" w:rsidRDefault="007D15B6">
            <w:pPr>
              <w:jc w:val="center"/>
              <w:rPr>
                <w:rFonts w:ascii="Arial" w:hAnsi="Arial" w:cs="Arial"/>
                <w:color w:val="000000"/>
                <w:sz w:val="20"/>
                <w:szCs w:val="20"/>
              </w:rPr>
            </w:pPr>
            <w:r w:rsidRPr="00C341EC">
              <w:rPr>
                <w:rFonts w:ascii="Arial" w:hAnsi="Arial" w:cs="Arial"/>
                <w:color w:val="000000"/>
                <w:sz w:val="20"/>
                <w:szCs w:val="20"/>
              </w:rPr>
              <w:t>Comercial: salão térreo e sobreloja</w:t>
            </w:r>
          </w:p>
        </w:tc>
        <w:tc>
          <w:tcPr>
            <w:tcW w:w="831" w:type="dxa"/>
            <w:tcBorders>
              <w:top w:val="single" w:sz="4" w:space="0" w:color="000000"/>
              <w:left w:val="single" w:sz="4" w:space="0" w:color="000000"/>
              <w:bottom w:val="single" w:sz="4" w:space="0" w:color="000000"/>
            </w:tcBorders>
            <w:shd w:val="clear" w:color="auto" w:fill="FFFFFF"/>
            <w:vAlign w:val="center"/>
          </w:tcPr>
          <w:p w:rsidR="00F223E6" w:rsidRPr="00C341EC" w:rsidRDefault="005305D6">
            <w:pPr>
              <w:jc w:val="center"/>
              <w:rPr>
                <w:rFonts w:ascii="Arial" w:hAnsi="Arial" w:cs="Arial"/>
                <w:smallCaps/>
                <w:color w:val="FF0000"/>
                <w:sz w:val="20"/>
                <w:szCs w:val="20"/>
              </w:rPr>
            </w:pPr>
            <w:r w:rsidRPr="00C341EC">
              <w:rPr>
                <w:rFonts w:ascii="Arial" w:hAnsi="Arial" w:cs="Arial"/>
                <w:smallCaps/>
                <w:color w:val="000000"/>
                <w:sz w:val="20"/>
                <w:szCs w:val="20"/>
              </w:rPr>
              <w:t>794</w:t>
            </w:r>
          </w:p>
        </w:tc>
        <w:tc>
          <w:tcPr>
            <w:tcW w:w="844" w:type="dxa"/>
            <w:tcBorders>
              <w:top w:val="single" w:sz="4" w:space="0" w:color="000000"/>
              <w:left w:val="single" w:sz="4" w:space="0" w:color="000000"/>
              <w:bottom w:val="single" w:sz="4" w:space="0" w:color="000000"/>
            </w:tcBorders>
            <w:shd w:val="clear" w:color="auto" w:fill="FFFFFF"/>
            <w:vAlign w:val="center"/>
          </w:tcPr>
          <w:p w:rsidR="00F223E6" w:rsidRPr="00C341EC" w:rsidRDefault="007D15B6">
            <w:pPr>
              <w:pStyle w:val="Ttulo1"/>
              <w:tabs>
                <w:tab w:val="left" w:pos="0"/>
              </w:tabs>
              <w:spacing w:before="240" w:after="60"/>
              <w:rPr>
                <w:rFonts w:ascii="Arial" w:hAnsi="Arial" w:cs="Arial"/>
                <w:b w:val="0"/>
                <w:color w:val="FF0000"/>
                <w:sz w:val="20"/>
                <w:szCs w:val="20"/>
              </w:rPr>
            </w:pPr>
            <w:r w:rsidRPr="00C341EC">
              <w:rPr>
                <w:rFonts w:ascii="Arial" w:hAnsi="Arial" w:cs="Arial"/>
                <w:b w:val="0"/>
                <w:color w:val="000000"/>
                <w:sz w:val="20"/>
                <w:szCs w:val="20"/>
              </w:rPr>
              <w:t>SIM</w:t>
            </w:r>
          </w:p>
        </w:tc>
        <w:tc>
          <w:tcPr>
            <w:tcW w:w="845" w:type="dxa"/>
            <w:tcBorders>
              <w:top w:val="single" w:sz="4" w:space="0" w:color="000000"/>
              <w:left w:val="single" w:sz="4" w:space="0" w:color="000000"/>
              <w:bottom w:val="single" w:sz="4" w:space="0" w:color="000000"/>
            </w:tcBorders>
            <w:shd w:val="clear" w:color="auto" w:fill="FFFFFF"/>
            <w:vAlign w:val="center"/>
          </w:tcPr>
          <w:p w:rsidR="00F223E6" w:rsidRPr="00C341EC" w:rsidRDefault="007D15B6">
            <w:pPr>
              <w:pStyle w:val="Ttulo1"/>
              <w:tabs>
                <w:tab w:val="left" w:pos="0"/>
              </w:tabs>
              <w:spacing w:before="240" w:after="60"/>
              <w:rPr>
                <w:rFonts w:ascii="Arial" w:hAnsi="Arial" w:cs="Arial"/>
                <w:b w:val="0"/>
                <w:color w:val="FF0000"/>
                <w:sz w:val="20"/>
                <w:szCs w:val="20"/>
              </w:rPr>
            </w:pPr>
            <w:r w:rsidRPr="00C341EC">
              <w:rPr>
                <w:rFonts w:ascii="Arial" w:hAnsi="Arial" w:cs="Arial"/>
                <w:b w:val="0"/>
                <w:color w:val="00000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23E6" w:rsidRPr="00C341EC" w:rsidRDefault="007D15B6">
            <w:pPr>
              <w:pStyle w:val="Ttulo1"/>
              <w:tabs>
                <w:tab w:val="left" w:pos="0"/>
              </w:tabs>
              <w:spacing w:before="240" w:after="60"/>
              <w:rPr>
                <w:rFonts w:ascii="Arial" w:hAnsi="Arial" w:cs="Arial"/>
                <w:b w:val="0"/>
                <w:color w:val="FF0000"/>
                <w:sz w:val="20"/>
                <w:szCs w:val="20"/>
              </w:rPr>
            </w:pPr>
            <w:r w:rsidRPr="00C341EC">
              <w:rPr>
                <w:rFonts w:ascii="Arial" w:hAnsi="Arial" w:cs="Arial"/>
                <w:b w:val="0"/>
                <w:color w:val="000000"/>
                <w:sz w:val="20"/>
                <w:szCs w:val="20"/>
              </w:rPr>
              <w:t>NÃO</w:t>
            </w:r>
          </w:p>
        </w:tc>
      </w:tr>
      <w:tr w:rsidR="00F223E6" w:rsidRPr="00C341EC">
        <w:trPr>
          <w:trHeight w:val="640"/>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color w:val="000000"/>
                <w:sz w:val="20"/>
                <w:szCs w:val="20"/>
              </w:rPr>
            </w:pPr>
            <w:r w:rsidRPr="00C341EC">
              <w:rPr>
                <w:rFonts w:ascii="Arial" w:hAnsi="Arial" w:cs="Arial"/>
                <w:color w:val="000000"/>
                <w:sz w:val="20"/>
                <w:szCs w:val="20"/>
              </w:rPr>
              <w:t>248ª ZE</w:t>
            </w:r>
          </w:p>
          <w:p w:rsidR="00F223E6" w:rsidRPr="00C341EC" w:rsidRDefault="007D15B6">
            <w:pPr>
              <w:jc w:val="center"/>
              <w:rPr>
                <w:rFonts w:ascii="Arial" w:hAnsi="Arial" w:cs="Arial"/>
                <w:sz w:val="20"/>
                <w:szCs w:val="20"/>
              </w:rPr>
            </w:pPr>
            <w:r w:rsidRPr="00C341EC">
              <w:rPr>
                <w:rFonts w:ascii="Arial" w:hAnsi="Arial" w:cs="Arial"/>
                <w:sz w:val="20"/>
                <w:szCs w:val="20"/>
              </w:rPr>
              <w:t>Itaquera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Paulo Lopes Leão, 166 – tel.3130-2709</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2 pavimentos e piso inferior</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616</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640"/>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249ª ZE</w:t>
            </w:r>
          </w:p>
          <w:p w:rsidR="00F223E6" w:rsidRPr="00C341EC" w:rsidRDefault="007D15B6">
            <w:pPr>
              <w:jc w:val="center"/>
              <w:rPr>
                <w:rFonts w:ascii="Arial" w:hAnsi="Arial" w:cs="Arial"/>
                <w:sz w:val="20"/>
                <w:szCs w:val="20"/>
              </w:rPr>
            </w:pPr>
            <w:r w:rsidRPr="00C341EC">
              <w:rPr>
                <w:rFonts w:ascii="Arial" w:hAnsi="Arial" w:cs="Arial"/>
                <w:sz w:val="20"/>
                <w:szCs w:val="20"/>
              </w:rPr>
              <w:t>Santana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Av. Leôncio de Magalhães, 357 – tel.3130-2710</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2 salões térreo e sobreloja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373</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755"/>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250ª ZE</w:t>
            </w:r>
          </w:p>
          <w:p w:rsidR="00F223E6" w:rsidRPr="00C341EC" w:rsidRDefault="007D15B6">
            <w:pPr>
              <w:jc w:val="center"/>
              <w:rPr>
                <w:rFonts w:ascii="Arial" w:hAnsi="Arial" w:cs="Arial"/>
                <w:sz w:val="20"/>
                <w:szCs w:val="20"/>
              </w:rPr>
            </w:pPr>
            <w:r w:rsidRPr="00C341EC">
              <w:rPr>
                <w:rFonts w:ascii="Arial" w:hAnsi="Arial" w:cs="Arial"/>
                <w:sz w:val="20"/>
                <w:szCs w:val="20"/>
              </w:rPr>
              <w:t>Lapa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Coriolano, 1978 – tel.3130-2711</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2 salões térreos e mezanino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b/>
                <w:smallCaps/>
                <w:sz w:val="20"/>
                <w:szCs w:val="20"/>
              </w:rPr>
              <w:t>382</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708"/>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251ª ZE</w:t>
            </w:r>
          </w:p>
          <w:p w:rsidR="00F223E6" w:rsidRPr="00C341EC" w:rsidRDefault="007D15B6">
            <w:pPr>
              <w:jc w:val="center"/>
              <w:rPr>
                <w:rFonts w:ascii="Arial" w:hAnsi="Arial" w:cs="Arial"/>
                <w:sz w:val="20"/>
                <w:szCs w:val="20"/>
              </w:rPr>
            </w:pPr>
            <w:r w:rsidRPr="00C341EC">
              <w:rPr>
                <w:rFonts w:ascii="Arial" w:hAnsi="Arial" w:cs="Arial"/>
                <w:sz w:val="20"/>
                <w:szCs w:val="20"/>
              </w:rPr>
              <w:t>Pinheiros</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Ferreira de Araújo, 536 / 538 – tel.3130-2712</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e sobreloja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399</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827"/>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252ª ZE</w:t>
            </w:r>
          </w:p>
          <w:p w:rsidR="00F223E6" w:rsidRPr="00C341EC" w:rsidRDefault="007D15B6">
            <w:pPr>
              <w:jc w:val="center"/>
              <w:rPr>
                <w:rFonts w:ascii="Arial" w:hAnsi="Arial" w:cs="Arial"/>
                <w:sz w:val="20"/>
                <w:szCs w:val="20"/>
              </w:rPr>
            </w:pPr>
            <w:r w:rsidRPr="00C341EC">
              <w:rPr>
                <w:rFonts w:ascii="Arial" w:hAnsi="Arial" w:cs="Arial"/>
                <w:sz w:val="20"/>
                <w:szCs w:val="20"/>
              </w:rPr>
              <w:t>Penha de França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Jorge Augusto, 258 – tel.3130-2713</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subsolo, térreo e 1º andar</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760</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784"/>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lastRenderedPageBreak/>
              <w:t>253ª ZE</w:t>
            </w:r>
          </w:p>
          <w:p w:rsidR="00F223E6" w:rsidRPr="00C341EC" w:rsidRDefault="007D15B6">
            <w:pPr>
              <w:jc w:val="center"/>
              <w:rPr>
                <w:rFonts w:ascii="Arial" w:hAnsi="Arial" w:cs="Arial"/>
                <w:sz w:val="20"/>
                <w:szCs w:val="20"/>
              </w:rPr>
            </w:pPr>
            <w:r w:rsidRPr="00C341EC">
              <w:rPr>
                <w:rFonts w:ascii="Arial" w:hAnsi="Arial" w:cs="Arial"/>
                <w:sz w:val="20"/>
                <w:szCs w:val="20"/>
              </w:rPr>
              <w:t>Tatuapé</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Praça Santa Terezinha, 43/47 – tel.3130-2714</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e mezanino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497</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711"/>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254ª ZE</w:t>
            </w:r>
          </w:p>
          <w:p w:rsidR="00F223E6" w:rsidRPr="00C341EC" w:rsidRDefault="007D15B6">
            <w:pPr>
              <w:jc w:val="center"/>
              <w:rPr>
                <w:rFonts w:ascii="Arial" w:hAnsi="Arial" w:cs="Arial"/>
                <w:sz w:val="20"/>
                <w:szCs w:val="20"/>
              </w:rPr>
            </w:pPr>
            <w:r w:rsidRPr="00C341EC">
              <w:rPr>
                <w:rFonts w:ascii="Arial" w:hAnsi="Arial" w:cs="Arial"/>
                <w:sz w:val="20"/>
                <w:szCs w:val="20"/>
              </w:rPr>
              <w:t>Vila Maria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Araritaguaba, 936 / 938 – tel.3130-2715</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2 pavimentos e garagem no subsolo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857</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767"/>
          <w:jc w:val="center"/>
        </w:trPr>
        <w:tc>
          <w:tcPr>
            <w:tcW w:w="1978" w:type="dxa"/>
            <w:vMerge w:val="restart"/>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255ª ZE</w:t>
            </w:r>
          </w:p>
          <w:p w:rsidR="00F223E6" w:rsidRPr="00C341EC" w:rsidRDefault="007D15B6">
            <w:pPr>
              <w:jc w:val="center"/>
              <w:rPr>
                <w:rFonts w:ascii="Arial" w:hAnsi="Arial" w:cs="Arial"/>
                <w:sz w:val="20"/>
                <w:szCs w:val="20"/>
              </w:rPr>
            </w:pPr>
            <w:r w:rsidRPr="00C341EC">
              <w:rPr>
                <w:rFonts w:ascii="Arial" w:hAnsi="Arial" w:cs="Arial"/>
                <w:sz w:val="20"/>
                <w:szCs w:val="20"/>
              </w:rPr>
              <w:t>Casa Verde</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Av. Casa Verde, 1.819 – tel.3130-2716</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2 pavimentos</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237</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767"/>
          <w:jc w:val="center"/>
        </w:trPr>
        <w:tc>
          <w:tcPr>
            <w:tcW w:w="1978"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Depósito de urnas</w:t>
            </w:r>
          </w:p>
          <w:p w:rsidR="00F223E6" w:rsidRPr="00C341EC" w:rsidRDefault="007D15B6">
            <w:pPr>
              <w:jc w:val="center"/>
              <w:rPr>
                <w:rFonts w:ascii="Arial" w:hAnsi="Arial" w:cs="Arial"/>
                <w:sz w:val="20"/>
                <w:szCs w:val="20"/>
              </w:rPr>
            </w:pPr>
            <w:r w:rsidRPr="00C341EC">
              <w:rPr>
                <w:rFonts w:ascii="Arial" w:hAnsi="Arial" w:cs="Arial"/>
                <w:sz w:val="20"/>
                <w:szCs w:val="20"/>
              </w:rPr>
              <w:t>Rua Heráclito Graça, 339 - Sobreloja</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em sobreloja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285</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767"/>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256ª ZE</w:t>
            </w:r>
          </w:p>
          <w:p w:rsidR="00F223E6" w:rsidRPr="00C341EC" w:rsidRDefault="007D15B6">
            <w:pPr>
              <w:jc w:val="center"/>
              <w:rPr>
                <w:rFonts w:ascii="Arial" w:hAnsi="Arial" w:cs="Arial"/>
                <w:sz w:val="20"/>
                <w:szCs w:val="20"/>
              </w:rPr>
            </w:pPr>
            <w:r w:rsidRPr="00C341EC">
              <w:rPr>
                <w:rFonts w:ascii="Arial" w:hAnsi="Arial" w:cs="Arial"/>
                <w:sz w:val="20"/>
                <w:szCs w:val="20"/>
              </w:rPr>
              <w:t>Tucuruvi</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Maria Amália Lopes de Azevedo, 657</w:t>
            </w:r>
          </w:p>
          <w:p w:rsidR="00F223E6" w:rsidRPr="00C341EC" w:rsidRDefault="007D15B6">
            <w:pPr>
              <w:jc w:val="center"/>
              <w:rPr>
                <w:rFonts w:ascii="Arial" w:hAnsi="Arial" w:cs="Arial"/>
                <w:sz w:val="20"/>
                <w:szCs w:val="20"/>
              </w:rPr>
            </w:pPr>
            <w:r w:rsidRPr="00C341EC">
              <w:rPr>
                <w:rFonts w:ascii="Arial" w:hAnsi="Arial" w:cs="Arial"/>
                <w:sz w:val="20"/>
                <w:szCs w:val="20"/>
              </w:rPr>
              <w:t>Tel. 3130-2717</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e piso inferior</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431</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853"/>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257ª ZE</w:t>
            </w:r>
          </w:p>
          <w:p w:rsidR="00F223E6" w:rsidRPr="00C341EC" w:rsidRDefault="007D15B6">
            <w:pPr>
              <w:jc w:val="center"/>
              <w:rPr>
                <w:rFonts w:ascii="Arial" w:hAnsi="Arial" w:cs="Arial"/>
                <w:sz w:val="20"/>
                <w:szCs w:val="20"/>
              </w:rPr>
            </w:pPr>
            <w:r w:rsidRPr="00C341EC">
              <w:rPr>
                <w:rFonts w:ascii="Arial" w:hAnsi="Arial" w:cs="Arial"/>
                <w:sz w:val="20"/>
                <w:szCs w:val="20"/>
              </w:rPr>
              <w:t>Vila Prudente</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Av. Paes de Barros, 3.237- tel.3130-2718</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2 pavimentos, garagem no subsolo e edícula nos fundos.</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862</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640"/>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259ª ZE</w:t>
            </w:r>
          </w:p>
          <w:p w:rsidR="00F223E6" w:rsidRPr="00C341EC" w:rsidRDefault="007D15B6">
            <w:pPr>
              <w:jc w:val="center"/>
              <w:rPr>
                <w:rFonts w:ascii="Arial" w:hAnsi="Arial" w:cs="Arial"/>
                <w:sz w:val="20"/>
                <w:szCs w:val="20"/>
              </w:rPr>
            </w:pPr>
            <w:r w:rsidRPr="00C341EC">
              <w:rPr>
                <w:rFonts w:ascii="Arial" w:hAnsi="Arial" w:cs="Arial"/>
                <w:sz w:val="20"/>
                <w:szCs w:val="20"/>
              </w:rPr>
              <w:t>Saúde</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Itapiru, 174 tel.3130-2721</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e sobreloja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290</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692"/>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260ªZE</w:t>
            </w:r>
          </w:p>
          <w:p w:rsidR="00F223E6" w:rsidRPr="00C341EC" w:rsidRDefault="007D15B6">
            <w:pPr>
              <w:jc w:val="center"/>
              <w:rPr>
                <w:rFonts w:ascii="Arial" w:hAnsi="Arial" w:cs="Arial"/>
                <w:sz w:val="20"/>
                <w:szCs w:val="20"/>
              </w:rPr>
            </w:pPr>
            <w:r w:rsidRPr="00C341EC">
              <w:rPr>
                <w:rFonts w:ascii="Arial" w:hAnsi="Arial" w:cs="Arial"/>
                <w:sz w:val="20"/>
                <w:szCs w:val="20"/>
              </w:rPr>
              <w:t>Ipiranga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Bom Pastor, 2.204 – tel.3130-2722</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2 pavimentos</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542</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796"/>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280ª ZE</w:t>
            </w:r>
          </w:p>
          <w:p w:rsidR="00F223E6" w:rsidRPr="00C341EC" w:rsidRDefault="007D15B6">
            <w:pPr>
              <w:jc w:val="center"/>
              <w:rPr>
                <w:rFonts w:ascii="Arial" w:hAnsi="Arial" w:cs="Arial"/>
                <w:sz w:val="20"/>
                <w:szCs w:val="20"/>
              </w:rPr>
            </w:pPr>
            <w:r w:rsidRPr="00C341EC">
              <w:rPr>
                <w:rFonts w:ascii="Arial" w:hAnsi="Arial" w:cs="Arial"/>
                <w:sz w:val="20"/>
                <w:szCs w:val="20"/>
              </w:rPr>
              <w:t>Capela do Socorro</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Av. Atlântica, 1.551 – tel.3130-2723</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e sobreloja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324</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769"/>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320ª ZE</w:t>
            </w:r>
          </w:p>
          <w:p w:rsidR="00F223E6" w:rsidRPr="00C341EC" w:rsidRDefault="007D15B6">
            <w:pPr>
              <w:jc w:val="center"/>
              <w:rPr>
                <w:rFonts w:ascii="Arial" w:hAnsi="Arial" w:cs="Arial"/>
                <w:sz w:val="20"/>
                <w:szCs w:val="20"/>
              </w:rPr>
            </w:pPr>
            <w:r w:rsidRPr="00C341EC">
              <w:rPr>
                <w:rFonts w:ascii="Arial" w:hAnsi="Arial" w:cs="Arial"/>
                <w:sz w:val="20"/>
                <w:szCs w:val="20"/>
              </w:rPr>
              <w:t>Jabaquara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Av. Eng. Armando de Arruda Pereira, 2.917</w:t>
            </w:r>
          </w:p>
          <w:p w:rsidR="00F223E6" w:rsidRPr="00C341EC" w:rsidRDefault="007D15B6">
            <w:pPr>
              <w:jc w:val="center"/>
              <w:rPr>
                <w:rFonts w:ascii="Arial" w:hAnsi="Arial" w:cs="Arial"/>
                <w:sz w:val="20"/>
                <w:szCs w:val="20"/>
              </w:rPr>
            </w:pPr>
            <w:r w:rsidRPr="00C341EC">
              <w:rPr>
                <w:rFonts w:ascii="Arial" w:hAnsi="Arial" w:cs="Arial"/>
                <w:sz w:val="20"/>
                <w:szCs w:val="20"/>
              </w:rPr>
              <w:t>Tel.3130-2724</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mezanino, sobreloja e piso inferior</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522</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708"/>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325ª ZE</w:t>
            </w:r>
          </w:p>
          <w:p w:rsidR="00F223E6" w:rsidRPr="00C341EC" w:rsidRDefault="007D15B6">
            <w:pPr>
              <w:jc w:val="center"/>
              <w:rPr>
                <w:rFonts w:ascii="Arial" w:hAnsi="Arial" w:cs="Arial"/>
                <w:sz w:val="20"/>
                <w:szCs w:val="20"/>
              </w:rPr>
            </w:pPr>
            <w:r w:rsidRPr="00C341EC">
              <w:rPr>
                <w:rFonts w:ascii="Arial" w:hAnsi="Arial" w:cs="Arial"/>
                <w:sz w:val="20"/>
                <w:szCs w:val="20"/>
              </w:rPr>
              <w:t>Pirituba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Av. Raimundo Pereira de Magalhães, 4.586</w:t>
            </w:r>
          </w:p>
          <w:p w:rsidR="00F223E6" w:rsidRPr="00C341EC" w:rsidRDefault="007D15B6">
            <w:pPr>
              <w:jc w:val="center"/>
              <w:rPr>
                <w:rFonts w:ascii="Arial" w:hAnsi="Arial" w:cs="Arial"/>
                <w:sz w:val="20"/>
                <w:szCs w:val="20"/>
              </w:rPr>
            </w:pPr>
            <w:r w:rsidRPr="00C341EC">
              <w:rPr>
                <w:rFonts w:ascii="Arial" w:hAnsi="Arial" w:cs="Arial"/>
                <w:sz w:val="20"/>
                <w:szCs w:val="20"/>
              </w:rPr>
              <w:t>Tel.3130-2725</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e sobreloja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420</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812"/>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326ª ZE</w:t>
            </w:r>
          </w:p>
          <w:p w:rsidR="00F223E6" w:rsidRPr="00C341EC" w:rsidRDefault="007D15B6">
            <w:pPr>
              <w:jc w:val="center"/>
              <w:rPr>
                <w:rFonts w:ascii="Arial" w:hAnsi="Arial" w:cs="Arial"/>
                <w:sz w:val="20"/>
                <w:szCs w:val="20"/>
              </w:rPr>
            </w:pPr>
            <w:r w:rsidRPr="00C341EC">
              <w:rPr>
                <w:rFonts w:ascii="Arial" w:hAnsi="Arial" w:cs="Arial"/>
                <w:sz w:val="20"/>
                <w:szCs w:val="20"/>
              </w:rPr>
              <w:t>Ermelino Matarazzo</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Av. Boturussu, 874 – tel.3130-2726</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2 pavimentos e garagem  no subsolo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507</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854"/>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327ª ZE</w:t>
            </w:r>
          </w:p>
          <w:p w:rsidR="00F223E6" w:rsidRPr="00C341EC" w:rsidRDefault="007D15B6">
            <w:pPr>
              <w:jc w:val="center"/>
              <w:rPr>
                <w:rFonts w:ascii="Arial" w:hAnsi="Arial" w:cs="Arial"/>
                <w:sz w:val="20"/>
                <w:szCs w:val="20"/>
              </w:rPr>
            </w:pPr>
            <w:r w:rsidRPr="00C341EC">
              <w:rPr>
                <w:rFonts w:ascii="Arial" w:hAnsi="Arial" w:cs="Arial"/>
                <w:sz w:val="20"/>
                <w:szCs w:val="20"/>
              </w:rPr>
              <w:t>Nª  Senhora do Ó</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Av. Paula Ferreira, 60 – tel.3130-2727</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e pavimento inferior</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377</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1561"/>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328ª ZE</w:t>
            </w:r>
          </w:p>
          <w:p w:rsidR="00F223E6" w:rsidRPr="00C341EC" w:rsidRDefault="007D15B6">
            <w:pPr>
              <w:jc w:val="center"/>
              <w:rPr>
                <w:rFonts w:ascii="Arial" w:hAnsi="Arial" w:cs="Arial"/>
                <w:sz w:val="20"/>
                <w:szCs w:val="20"/>
              </w:rPr>
            </w:pPr>
            <w:r w:rsidRPr="00C341EC">
              <w:rPr>
                <w:rFonts w:ascii="Arial" w:hAnsi="Arial" w:cs="Arial"/>
                <w:sz w:val="20"/>
                <w:szCs w:val="20"/>
              </w:rPr>
              <w:t>Campo Limpo e</w:t>
            </w:r>
          </w:p>
          <w:p w:rsidR="00F223E6" w:rsidRPr="00C341EC" w:rsidRDefault="00F223E6">
            <w:pPr>
              <w:jc w:val="center"/>
              <w:rPr>
                <w:rFonts w:ascii="Arial" w:hAnsi="Arial" w:cs="Arial"/>
                <w:sz w:val="20"/>
                <w:szCs w:val="20"/>
              </w:rPr>
            </w:pPr>
          </w:p>
          <w:p w:rsidR="00F223E6" w:rsidRPr="00C341EC" w:rsidRDefault="007D15B6">
            <w:pPr>
              <w:keepLines/>
              <w:jc w:val="center"/>
              <w:rPr>
                <w:rFonts w:ascii="Arial" w:hAnsi="Arial" w:cs="Arial"/>
                <w:sz w:val="20"/>
                <w:szCs w:val="20"/>
              </w:rPr>
            </w:pPr>
            <w:r w:rsidRPr="00C341EC">
              <w:rPr>
                <w:rFonts w:ascii="Arial" w:hAnsi="Arial" w:cs="Arial"/>
                <w:sz w:val="20"/>
                <w:szCs w:val="20"/>
              </w:rPr>
              <w:t xml:space="preserve">408ª ZE Jardim São Luiz </w:t>
            </w:r>
          </w:p>
          <w:p w:rsidR="00F223E6" w:rsidRPr="00C341EC" w:rsidRDefault="00F223E6">
            <w:pPr>
              <w:keepLines/>
              <w:jc w:val="center"/>
              <w:rPr>
                <w:rFonts w:ascii="Arial" w:hAnsi="Arial" w:cs="Arial"/>
                <w:sz w:val="20"/>
                <w:szCs w:val="20"/>
              </w:rPr>
            </w:pPr>
          </w:p>
          <w:p w:rsidR="00F223E6" w:rsidRPr="00C341EC" w:rsidRDefault="00F223E6">
            <w:pPr>
              <w:jc w:val="center"/>
              <w:rPr>
                <w:rFonts w:ascii="Arial" w:hAnsi="Arial" w:cs="Arial"/>
                <w:sz w:val="20"/>
                <w:szCs w:val="20"/>
              </w:rPr>
            </w:pP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Américo Falcão, 251 / 257 – tel.3130-2728</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2 pavimentos e garagem no subsolo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907</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625"/>
          <w:jc w:val="center"/>
        </w:trPr>
        <w:tc>
          <w:tcPr>
            <w:tcW w:w="1978" w:type="dxa"/>
            <w:tcBorders>
              <w:top w:val="single" w:sz="4" w:space="0" w:color="000000"/>
              <w:left w:val="single" w:sz="4" w:space="0" w:color="000000"/>
              <w:bottom w:val="single" w:sz="4" w:space="0" w:color="000000"/>
            </w:tcBorders>
            <w:shd w:val="clear" w:color="auto" w:fill="FFFFFF"/>
            <w:vAlign w:val="center"/>
          </w:tcPr>
          <w:p w:rsidR="00F223E6" w:rsidRPr="00C341EC" w:rsidRDefault="007D15B6">
            <w:pPr>
              <w:jc w:val="center"/>
              <w:rPr>
                <w:rFonts w:ascii="Arial" w:hAnsi="Arial" w:cs="Arial"/>
                <w:color w:val="000000"/>
                <w:sz w:val="20"/>
                <w:szCs w:val="20"/>
              </w:rPr>
            </w:pPr>
            <w:r w:rsidRPr="00C341EC">
              <w:rPr>
                <w:rFonts w:ascii="Arial" w:hAnsi="Arial" w:cs="Arial"/>
                <w:color w:val="000000"/>
                <w:sz w:val="20"/>
                <w:szCs w:val="20"/>
              </w:rPr>
              <w:t>346ª ZE</w:t>
            </w:r>
          </w:p>
          <w:p w:rsidR="00F223E6" w:rsidRPr="00C341EC" w:rsidRDefault="007D15B6">
            <w:pPr>
              <w:jc w:val="center"/>
              <w:rPr>
                <w:rFonts w:ascii="Arial" w:hAnsi="Arial" w:cs="Arial"/>
                <w:sz w:val="20"/>
                <w:szCs w:val="20"/>
              </w:rPr>
            </w:pPr>
            <w:r w:rsidRPr="00C341EC">
              <w:rPr>
                <w:rFonts w:ascii="Arial" w:hAnsi="Arial" w:cs="Arial"/>
                <w:color w:val="000000"/>
                <w:sz w:val="20"/>
                <w:szCs w:val="20"/>
              </w:rPr>
              <w:t>Morumbi</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Ibiapaba, 422 – tel.3130-2729</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e pavimento superior</w:t>
            </w:r>
          </w:p>
        </w:tc>
        <w:tc>
          <w:tcPr>
            <w:tcW w:w="831" w:type="dxa"/>
            <w:tcBorders>
              <w:top w:val="single" w:sz="4" w:space="0" w:color="000000"/>
              <w:left w:val="single" w:sz="4" w:space="0" w:color="000000"/>
              <w:bottom w:val="single" w:sz="4" w:space="0" w:color="000000"/>
            </w:tcBorders>
            <w:shd w:val="clear" w:color="auto" w:fill="FFFFFF"/>
            <w:vAlign w:val="center"/>
          </w:tcPr>
          <w:p w:rsidR="00F223E6" w:rsidRPr="00C341EC" w:rsidRDefault="005305D6">
            <w:pPr>
              <w:jc w:val="center"/>
              <w:rPr>
                <w:rFonts w:ascii="Arial" w:hAnsi="Arial" w:cs="Arial"/>
                <w:sz w:val="20"/>
                <w:szCs w:val="20"/>
              </w:rPr>
            </w:pPr>
            <w:r w:rsidRPr="00C341EC">
              <w:rPr>
                <w:rFonts w:ascii="Arial" w:hAnsi="Arial" w:cs="Arial"/>
                <w:smallCaps/>
                <w:color w:val="000000"/>
                <w:sz w:val="20"/>
                <w:szCs w:val="20"/>
              </w:rPr>
              <w:t>524</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596"/>
          <w:jc w:val="center"/>
        </w:trPr>
        <w:tc>
          <w:tcPr>
            <w:tcW w:w="1978" w:type="dxa"/>
            <w:vMerge w:val="restart"/>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347ª ZE</w:t>
            </w:r>
          </w:p>
          <w:p w:rsidR="00F223E6" w:rsidRPr="00C341EC" w:rsidRDefault="007D15B6">
            <w:pPr>
              <w:jc w:val="center"/>
              <w:rPr>
                <w:rFonts w:ascii="Arial" w:hAnsi="Arial" w:cs="Arial"/>
                <w:sz w:val="20"/>
                <w:szCs w:val="20"/>
              </w:rPr>
            </w:pPr>
            <w:r w:rsidRPr="00C341EC">
              <w:rPr>
                <w:rFonts w:ascii="Arial" w:hAnsi="Arial" w:cs="Arial"/>
                <w:sz w:val="20"/>
                <w:szCs w:val="20"/>
              </w:rPr>
              <w:t>Vila Matilde</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Fernão Albernaz, 400 – tel.3130-2730</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2 pavimentos</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236</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562"/>
          <w:jc w:val="center"/>
        </w:trPr>
        <w:tc>
          <w:tcPr>
            <w:tcW w:w="1978" w:type="dxa"/>
            <w:vMerge/>
            <w:tcBorders>
              <w:top w:val="single" w:sz="4" w:space="0" w:color="000000"/>
              <w:left w:val="single" w:sz="4" w:space="0" w:color="000000"/>
              <w:bottom w:val="single" w:sz="4" w:space="0" w:color="000000"/>
            </w:tcBorders>
            <w:shd w:val="clear" w:color="auto" w:fill="auto"/>
            <w:vAlign w:val="center"/>
          </w:tcPr>
          <w:p w:rsidR="00F223E6" w:rsidRPr="00C341EC" w:rsidRDefault="00F223E6">
            <w:pPr>
              <w:widowControl w:val="0"/>
              <w:pBdr>
                <w:top w:val="nil"/>
                <w:left w:val="nil"/>
                <w:bottom w:val="nil"/>
                <w:right w:val="nil"/>
                <w:between w:val="nil"/>
              </w:pBdr>
              <w:spacing w:line="276" w:lineRule="auto"/>
              <w:rPr>
                <w:rFonts w:ascii="Arial" w:hAnsi="Arial" w:cs="Arial"/>
                <w:sz w:val="20"/>
                <w:szCs w:val="20"/>
              </w:rPr>
            </w:pP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Depósito de urnas</w:t>
            </w:r>
          </w:p>
          <w:p w:rsidR="00F223E6" w:rsidRPr="00C341EC" w:rsidRDefault="007D15B6">
            <w:pPr>
              <w:jc w:val="center"/>
              <w:rPr>
                <w:rFonts w:ascii="Arial" w:hAnsi="Arial" w:cs="Arial"/>
                <w:sz w:val="20"/>
                <w:szCs w:val="20"/>
              </w:rPr>
            </w:pPr>
            <w:r w:rsidRPr="00C341EC">
              <w:rPr>
                <w:rFonts w:ascii="Arial" w:hAnsi="Arial" w:cs="Arial"/>
                <w:sz w:val="20"/>
                <w:szCs w:val="20"/>
              </w:rPr>
              <w:t>Rua Fernandes Portalegre, 42 - Vila Dalila</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b/>
                <w:smallCaps/>
                <w:sz w:val="20"/>
                <w:szCs w:val="20"/>
              </w:rPr>
            </w:pPr>
            <w:r w:rsidRPr="00C341EC">
              <w:rPr>
                <w:rFonts w:ascii="Arial" w:hAnsi="Arial" w:cs="Arial"/>
                <w:sz w:val="20"/>
                <w:szCs w:val="20"/>
              </w:rPr>
              <w:t>Comercial: salão térreo e sobreloja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169</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827"/>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348ª ZE</w:t>
            </w:r>
          </w:p>
          <w:p w:rsidR="00F223E6" w:rsidRPr="00C341EC" w:rsidRDefault="007D15B6">
            <w:pPr>
              <w:jc w:val="center"/>
              <w:rPr>
                <w:rFonts w:ascii="Arial" w:hAnsi="Arial" w:cs="Arial"/>
                <w:sz w:val="20"/>
                <w:szCs w:val="20"/>
              </w:rPr>
            </w:pPr>
            <w:r w:rsidRPr="00C341EC">
              <w:rPr>
                <w:rFonts w:ascii="Arial" w:hAnsi="Arial" w:cs="Arial"/>
                <w:sz w:val="20"/>
                <w:szCs w:val="20"/>
              </w:rPr>
              <w:t>Vila Formosa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Cristóvão Girão, 132</w:t>
            </w:r>
            <w:r w:rsidRPr="00C341EC">
              <w:rPr>
                <w:rFonts w:ascii="Arial" w:hAnsi="Arial" w:cs="Arial"/>
                <w:b/>
                <w:sz w:val="20"/>
                <w:szCs w:val="20"/>
              </w:rPr>
              <w:t xml:space="preserve">– </w:t>
            </w:r>
            <w:r w:rsidRPr="00C341EC">
              <w:rPr>
                <w:rFonts w:ascii="Arial" w:hAnsi="Arial" w:cs="Arial"/>
                <w:sz w:val="20"/>
                <w:szCs w:val="20"/>
              </w:rPr>
              <w:t>tel.3130-2731</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b/>
                <w:smallCaps/>
                <w:sz w:val="20"/>
                <w:szCs w:val="20"/>
              </w:rPr>
            </w:pPr>
            <w:r w:rsidRPr="00C341EC">
              <w:rPr>
                <w:rFonts w:ascii="Arial" w:hAnsi="Arial" w:cs="Arial"/>
                <w:sz w:val="20"/>
                <w:szCs w:val="20"/>
              </w:rPr>
              <w:t>Comercial: 2 pavimentos e garagem no subsolo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432</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640"/>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349ª ZE</w:t>
            </w:r>
          </w:p>
          <w:p w:rsidR="00F223E6" w:rsidRPr="00C341EC" w:rsidRDefault="007D15B6">
            <w:pPr>
              <w:jc w:val="center"/>
              <w:rPr>
                <w:rFonts w:ascii="Arial" w:hAnsi="Arial" w:cs="Arial"/>
                <w:sz w:val="20"/>
                <w:szCs w:val="20"/>
              </w:rPr>
            </w:pPr>
            <w:r w:rsidRPr="00C341EC">
              <w:rPr>
                <w:rFonts w:ascii="Arial" w:hAnsi="Arial" w:cs="Arial"/>
                <w:sz w:val="20"/>
                <w:szCs w:val="20"/>
              </w:rPr>
              <w:t>Jaçanã</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Av. Paulo Lincoln do Valle Pontin, 94 – tel.3130-2732</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1º, 2º e 3º andares</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416</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640"/>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350ª ZE</w:t>
            </w:r>
          </w:p>
          <w:p w:rsidR="00F223E6" w:rsidRPr="00C341EC" w:rsidRDefault="007D15B6">
            <w:pPr>
              <w:jc w:val="center"/>
              <w:rPr>
                <w:rFonts w:ascii="Arial" w:hAnsi="Arial" w:cs="Arial"/>
                <w:sz w:val="20"/>
                <w:szCs w:val="20"/>
              </w:rPr>
            </w:pPr>
            <w:r w:rsidRPr="00C341EC">
              <w:rPr>
                <w:rFonts w:ascii="Arial" w:hAnsi="Arial" w:cs="Arial"/>
                <w:sz w:val="20"/>
                <w:szCs w:val="20"/>
              </w:rPr>
              <w:t>Sapopemba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Av. Sapopemba, 6.214 – tel.3130-2733</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sobreloja e piso inferior</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457</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740"/>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351ª ZE</w:t>
            </w:r>
          </w:p>
          <w:p w:rsidR="00F223E6" w:rsidRPr="00C341EC" w:rsidRDefault="007D15B6">
            <w:pPr>
              <w:jc w:val="center"/>
              <w:rPr>
                <w:rFonts w:ascii="Arial" w:hAnsi="Arial" w:cs="Arial"/>
                <w:sz w:val="20"/>
                <w:szCs w:val="20"/>
              </w:rPr>
            </w:pPr>
            <w:r w:rsidRPr="00C341EC">
              <w:rPr>
                <w:rFonts w:ascii="Arial" w:hAnsi="Arial" w:cs="Arial"/>
                <w:sz w:val="20"/>
                <w:szCs w:val="20"/>
              </w:rPr>
              <w:t>Cidade Ademar</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Av. Cupecê, 1.147 – tel. 3130-2734</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sobreloja e piso inferior</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436</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743"/>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352ª ZE</w:t>
            </w:r>
          </w:p>
          <w:p w:rsidR="00F223E6" w:rsidRPr="00C341EC" w:rsidRDefault="007D15B6">
            <w:pPr>
              <w:jc w:val="center"/>
              <w:rPr>
                <w:rFonts w:ascii="Arial" w:hAnsi="Arial" w:cs="Arial"/>
                <w:sz w:val="20"/>
                <w:szCs w:val="20"/>
              </w:rPr>
            </w:pPr>
            <w:r w:rsidRPr="00C341EC">
              <w:rPr>
                <w:rFonts w:ascii="Arial" w:hAnsi="Arial" w:cs="Arial"/>
                <w:sz w:val="20"/>
                <w:szCs w:val="20"/>
              </w:rPr>
              <w:t>Itaim Paulista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Monte Camberela, 342 – tel.3130-2735</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e sobreloja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495</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640"/>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353ª ZE</w:t>
            </w:r>
          </w:p>
          <w:p w:rsidR="00F223E6" w:rsidRPr="00C341EC" w:rsidRDefault="007D15B6">
            <w:pPr>
              <w:jc w:val="center"/>
              <w:rPr>
                <w:rFonts w:ascii="Arial" w:hAnsi="Arial" w:cs="Arial"/>
                <w:sz w:val="20"/>
                <w:szCs w:val="20"/>
              </w:rPr>
            </w:pPr>
            <w:r w:rsidRPr="00C341EC">
              <w:rPr>
                <w:rFonts w:ascii="Arial" w:hAnsi="Arial" w:cs="Arial"/>
                <w:sz w:val="20"/>
                <w:szCs w:val="20"/>
              </w:rPr>
              <w:t>Guaianases</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Serra do Mar, 180 – tel.3130-2736</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e sobreloja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495</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640"/>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371ª ZE</w:t>
            </w:r>
          </w:p>
          <w:p w:rsidR="00F223E6" w:rsidRPr="00C341EC" w:rsidRDefault="007D15B6">
            <w:pPr>
              <w:jc w:val="center"/>
              <w:rPr>
                <w:rFonts w:ascii="Arial" w:hAnsi="Arial" w:cs="Arial"/>
                <w:sz w:val="20"/>
                <w:szCs w:val="20"/>
              </w:rPr>
            </w:pPr>
            <w:r w:rsidRPr="00C341EC">
              <w:rPr>
                <w:rFonts w:ascii="Arial" w:hAnsi="Arial" w:cs="Arial"/>
                <w:sz w:val="20"/>
                <w:szCs w:val="20"/>
              </w:rPr>
              <w:t>Grajaú</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Antônio Carlos Tacconi, 45 – tel.3130-2737</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sobreloja e piso inferior</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330</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714"/>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372ª ZE</w:t>
            </w:r>
          </w:p>
          <w:p w:rsidR="00F223E6" w:rsidRPr="00C341EC" w:rsidRDefault="007D15B6">
            <w:pPr>
              <w:jc w:val="center"/>
              <w:rPr>
                <w:rFonts w:ascii="Arial" w:hAnsi="Arial" w:cs="Arial"/>
                <w:sz w:val="20"/>
                <w:szCs w:val="20"/>
              </w:rPr>
            </w:pPr>
            <w:r w:rsidRPr="00C341EC">
              <w:rPr>
                <w:rFonts w:ascii="Arial" w:hAnsi="Arial" w:cs="Arial"/>
                <w:sz w:val="20"/>
                <w:szCs w:val="20"/>
              </w:rPr>
              <w:t>Piraporinha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Prof. Barroso do Amaral, 32 – tel.3130-2738</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600</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760"/>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373ª ZE</w:t>
            </w:r>
          </w:p>
          <w:p w:rsidR="00F223E6" w:rsidRPr="00C341EC" w:rsidRDefault="007D15B6">
            <w:pPr>
              <w:jc w:val="center"/>
              <w:rPr>
                <w:rFonts w:ascii="Arial" w:hAnsi="Arial" w:cs="Arial"/>
                <w:sz w:val="20"/>
                <w:szCs w:val="20"/>
              </w:rPr>
            </w:pPr>
            <w:r w:rsidRPr="00C341EC">
              <w:rPr>
                <w:rFonts w:ascii="Arial" w:hAnsi="Arial" w:cs="Arial"/>
                <w:sz w:val="20"/>
                <w:szCs w:val="20"/>
              </w:rPr>
              <w:t>Capão Redondo</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Estrada de Itapecerica, 2.720 – tel.3130-2739</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e mezanino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544</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767"/>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374ª ZE</w:t>
            </w:r>
          </w:p>
          <w:p w:rsidR="00F223E6" w:rsidRPr="00C341EC" w:rsidRDefault="007D15B6">
            <w:pPr>
              <w:jc w:val="center"/>
              <w:rPr>
                <w:rFonts w:ascii="Arial" w:hAnsi="Arial" w:cs="Arial"/>
                <w:sz w:val="20"/>
                <w:szCs w:val="20"/>
              </w:rPr>
            </w:pPr>
            <w:r w:rsidRPr="00C341EC">
              <w:rPr>
                <w:rFonts w:ascii="Arial" w:hAnsi="Arial" w:cs="Arial"/>
                <w:sz w:val="20"/>
                <w:szCs w:val="20"/>
              </w:rPr>
              <w:t>Rio Pequeno</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Av. Corifeu de Azevedo Marques, 1.140</w:t>
            </w:r>
          </w:p>
          <w:p w:rsidR="00F223E6" w:rsidRPr="00C341EC" w:rsidRDefault="007D15B6">
            <w:pPr>
              <w:jc w:val="center"/>
              <w:rPr>
                <w:rFonts w:ascii="Arial" w:hAnsi="Arial" w:cs="Arial"/>
                <w:sz w:val="20"/>
                <w:szCs w:val="20"/>
              </w:rPr>
            </w:pPr>
            <w:r w:rsidRPr="00C341EC">
              <w:rPr>
                <w:rFonts w:ascii="Arial" w:hAnsi="Arial" w:cs="Arial"/>
                <w:sz w:val="20"/>
                <w:szCs w:val="20"/>
              </w:rPr>
              <w:t>Tel.3130-2740</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 xml:space="preserve">Comercial: salão térreo e mezanino </w:t>
            </w:r>
            <w:r w:rsidRPr="00C341EC">
              <w:rPr>
                <w:rFonts w:ascii="Arial" w:hAnsi="Arial" w:cs="Arial"/>
                <w:color w:val="000000"/>
                <w:sz w:val="20"/>
                <w:szCs w:val="20"/>
              </w:rPr>
              <w:t xml:space="preserve">e </w:t>
            </w:r>
            <w:r w:rsidRPr="00C341EC">
              <w:rPr>
                <w:rFonts w:ascii="Arial" w:hAnsi="Arial" w:cs="Arial"/>
                <w:color w:val="000000"/>
                <w:sz w:val="20"/>
                <w:szCs w:val="20"/>
                <w:highlight w:val="white"/>
              </w:rPr>
              <w:t>piso superior</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rsidP="005305D6">
            <w:pPr>
              <w:jc w:val="center"/>
              <w:rPr>
                <w:rFonts w:ascii="Arial" w:hAnsi="Arial" w:cs="Arial"/>
                <w:sz w:val="20"/>
                <w:szCs w:val="20"/>
              </w:rPr>
            </w:pPr>
            <w:r w:rsidRPr="00C341EC">
              <w:rPr>
                <w:rFonts w:ascii="Arial" w:hAnsi="Arial" w:cs="Arial"/>
                <w:smallCaps/>
                <w:sz w:val="20"/>
                <w:szCs w:val="20"/>
              </w:rPr>
              <w:t>49</w:t>
            </w:r>
            <w:r w:rsidR="005305D6" w:rsidRPr="00C341EC">
              <w:rPr>
                <w:rFonts w:ascii="Arial" w:hAnsi="Arial" w:cs="Arial"/>
                <w:smallCaps/>
                <w:sz w:val="20"/>
                <w:szCs w:val="20"/>
              </w:rPr>
              <w:t>8</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640"/>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375ª ZE</w:t>
            </w:r>
          </w:p>
          <w:p w:rsidR="00F223E6" w:rsidRPr="00C341EC" w:rsidRDefault="007D15B6">
            <w:pPr>
              <w:jc w:val="center"/>
              <w:rPr>
                <w:rFonts w:ascii="Arial" w:hAnsi="Arial" w:cs="Arial"/>
                <w:sz w:val="20"/>
                <w:szCs w:val="20"/>
              </w:rPr>
            </w:pPr>
            <w:r w:rsidRPr="00C341EC">
              <w:rPr>
                <w:rFonts w:ascii="Arial" w:hAnsi="Arial" w:cs="Arial"/>
                <w:sz w:val="20"/>
                <w:szCs w:val="20"/>
              </w:rPr>
              <w:t>São Mateus</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Elísio Ferreira, 506 – tel.3130-2741</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e sobreloja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532</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640"/>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376ª ZE</w:t>
            </w:r>
          </w:p>
          <w:p w:rsidR="00F223E6" w:rsidRPr="00C341EC" w:rsidRDefault="007D15B6">
            <w:pPr>
              <w:jc w:val="center"/>
              <w:rPr>
                <w:rFonts w:ascii="Arial" w:hAnsi="Arial" w:cs="Arial"/>
                <w:sz w:val="20"/>
                <w:szCs w:val="20"/>
              </w:rPr>
            </w:pPr>
            <w:r w:rsidRPr="00C341EC">
              <w:rPr>
                <w:rFonts w:ascii="Arial" w:hAnsi="Arial" w:cs="Arial"/>
                <w:sz w:val="20"/>
                <w:szCs w:val="20"/>
              </w:rPr>
              <w:t>Brasilândia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Rua Bonifácio Cubas, 567 – tel.3130-2742</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e sobreloja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585</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567"/>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381ª ZE</w:t>
            </w:r>
          </w:p>
          <w:p w:rsidR="00F223E6" w:rsidRPr="00C341EC" w:rsidRDefault="007D15B6">
            <w:pPr>
              <w:jc w:val="center"/>
              <w:rPr>
                <w:rFonts w:ascii="Arial" w:hAnsi="Arial" w:cs="Arial"/>
                <w:sz w:val="20"/>
                <w:szCs w:val="20"/>
              </w:rPr>
            </w:pPr>
            <w:r w:rsidRPr="00C341EC">
              <w:rPr>
                <w:rFonts w:ascii="Arial" w:hAnsi="Arial" w:cs="Arial"/>
                <w:sz w:val="20"/>
                <w:szCs w:val="20"/>
              </w:rPr>
              <w:t>Parelheiros</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z w:val="20"/>
                <w:szCs w:val="20"/>
              </w:rPr>
              <w:t>Av. Pedro Roschel Gottzfritz, 210 – tel.3130-2743</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mallCaps/>
                <w:sz w:val="20"/>
                <w:szCs w:val="20"/>
              </w:rPr>
            </w:pPr>
            <w:r w:rsidRPr="00C341EC">
              <w:rPr>
                <w:rFonts w:ascii="Arial" w:hAnsi="Arial" w:cs="Arial"/>
                <w:sz w:val="20"/>
                <w:szCs w:val="20"/>
              </w:rPr>
              <w:t>Comercial: salão térreo e sobreloja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jc w:val="center"/>
              <w:rPr>
                <w:rFonts w:ascii="Arial" w:hAnsi="Arial" w:cs="Arial"/>
                <w:sz w:val="20"/>
                <w:szCs w:val="20"/>
              </w:rPr>
            </w:pPr>
            <w:r w:rsidRPr="00C341EC">
              <w:rPr>
                <w:rFonts w:ascii="Arial" w:hAnsi="Arial" w:cs="Arial"/>
                <w:smallCaps/>
                <w:sz w:val="20"/>
                <w:szCs w:val="20"/>
              </w:rPr>
              <w:t>494</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640"/>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389ª ZE</w:t>
            </w:r>
          </w:p>
          <w:p w:rsidR="00F223E6" w:rsidRPr="00C341EC" w:rsidRDefault="007D15B6">
            <w:pPr>
              <w:keepLines/>
              <w:jc w:val="center"/>
              <w:rPr>
                <w:rFonts w:ascii="Arial" w:hAnsi="Arial" w:cs="Arial"/>
                <w:sz w:val="20"/>
                <w:szCs w:val="20"/>
              </w:rPr>
            </w:pPr>
            <w:r w:rsidRPr="00C341EC">
              <w:rPr>
                <w:rFonts w:ascii="Arial" w:hAnsi="Arial" w:cs="Arial"/>
                <w:sz w:val="20"/>
                <w:szCs w:val="20"/>
              </w:rPr>
              <w:t>Perus</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Rua Demifonte, 208 – tel.3130-2744</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mallCaps/>
                <w:sz w:val="20"/>
                <w:szCs w:val="20"/>
              </w:rPr>
            </w:pPr>
            <w:r w:rsidRPr="00C341EC">
              <w:rPr>
                <w:rFonts w:ascii="Arial" w:hAnsi="Arial" w:cs="Arial"/>
                <w:sz w:val="20"/>
                <w:szCs w:val="20"/>
              </w:rPr>
              <w:t>Comercial: salão térreo e sobreloja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mallCaps/>
                <w:sz w:val="20"/>
                <w:szCs w:val="20"/>
              </w:rPr>
              <w:t>292</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640"/>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390º ZE</w:t>
            </w:r>
          </w:p>
          <w:p w:rsidR="00F223E6" w:rsidRPr="00C341EC" w:rsidRDefault="007D15B6">
            <w:pPr>
              <w:keepLines/>
              <w:jc w:val="center"/>
              <w:rPr>
                <w:rFonts w:ascii="Arial" w:hAnsi="Arial" w:cs="Arial"/>
                <w:sz w:val="20"/>
                <w:szCs w:val="20"/>
              </w:rPr>
            </w:pPr>
            <w:r w:rsidRPr="00C341EC">
              <w:rPr>
                <w:rFonts w:ascii="Arial" w:hAnsi="Arial" w:cs="Arial"/>
                <w:sz w:val="20"/>
                <w:szCs w:val="20"/>
              </w:rPr>
              <w:t>Cangaíba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Av. Cangaíba, 1.158 – tel.3130-2745</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mallCaps/>
                <w:sz w:val="20"/>
                <w:szCs w:val="20"/>
              </w:rPr>
            </w:pPr>
            <w:r w:rsidRPr="00C341EC">
              <w:rPr>
                <w:rFonts w:ascii="Arial" w:hAnsi="Arial" w:cs="Arial"/>
                <w:sz w:val="20"/>
                <w:szCs w:val="20"/>
              </w:rPr>
              <w:t>Comercial: salão térreo, sobreloja e piso inferior</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mallCaps/>
                <w:sz w:val="20"/>
                <w:szCs w:val="20"/>
              </w:rPr>
              <w:t>692</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640"/>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392º ZE</w:t>
            </w:r>
          </w:p>
          <w:p w:rsidR="00F223E6" w:rsidRPr="00C341EC" w:rsidRDefault="007D15B6">
            <w:pPr>
              <w:keepLines/>
              <w:jc w:val="center"/>
              <w:rPr>
                <w:rFonts w:ascii="Arial" w:hAnsi="Arial" w:cs="Arial"/>
                <w:sz w:val="20"/>
                <w:szCs w:val="20"/>
              </w:rPr>
            </w:pPr>
            <w:r w:rsidRPr="00C341EC">
              <w:rPr>
                <w:rFonts w:ascii="Arial" w:hAnsi="Arial" w:cs="Arial"/>
                <w:sz w:val="20"/>
                <w:szCs w:val="20"/>
              </w:rPr>
              <w:t>Ponte Rasa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Av. São Miguel, 3.906 – tel.3130-2746</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mallCaps/>
                <w:sz w:val="20"/>
                <w:szCs w:val="20"/>
              </w:rPr>
            </w:pPr>
            <w:r w:rsidRPr="00C341EC">
              <w:rPr>
                <w:rFonts w:ascii="Arial" w:hAnsi="Arial" w:cs="Arial"/>
                <w:sz w:val="20"/>
                <w:szCs w:val="20"/>
              </w:rPr>
              <w:t>Comercial: 3 pavimentos</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mallCaps/>
                <w:sz w:val="20"/>
                <w:szCs w:val="20"/>
              </w:rPr>
              <w:t>627</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834"/>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397ª ZE</w:t>
            </w:r>
          </w:p>
          <w:p w:rsidR="00F223E6" w:rsidRPr="00C341EC" w:rsidRDefault="007D15B6">
            <w:pPr>
              <w:keepLines/>
              <w:jc w:val="center"/>
              <w:rPr>
                <w:rFonts w:ascii="Arial" w:hAnsi="Arial" w:cs="Arial"/>
                <w:sz w:val="20"/>
                <w:szCs w:val="20"/>
              </w:rPr>
            </w:pPr>
            <w:r w:rsidRPr="00C341EC">
              <w:rPr>
                <w:rFonts w:ascii="Arial" w:hAnsi="Arial" w:cs="Arial"/>
                <w:sz w:val="20"/>
                <w:szCs w:val="20"/>
              </w:rPr>
              <w:t>Jardim Helena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Av. Cocá, 633 – tel.3130-2747</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mallCaps/>
                <w:sz w:val="20"/>
                <w:szCs w:val="20"/>
              </w:rPr>
            </w:pPr>
            <w:r w:rsidRPr="00C341EC">
              <w:rPr>
                <w:rFonts w:ascii="Arial" w:hAnsi="Arial" w:cs="Arial"/>
                <w:sz w:val="20"/>
                <w:szCs w:val="20"/>
              </w:rPr>
              <w:t>Comercial: salão térreo e sobreloja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mallCaps/>
                <w:sz w:val="20"/>
                <w:szCs w:val="20"/>
              </w:rPr>
              <w:t>377</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r>
      <w:tr w:rsidR="00F223E6" w:rsidRPr="00C341EC">
        <w:trPr>
          <w:trHeight w:val="640"/>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lastRenderedPageBreak/>
              <w:t>403ª ZE</w:t>
            </w:r>
          </w:p>
          <w:p w:rsidR="00F223E6" w:rsidRPr="00C341EC" w:rsidRDefault="007D15B6">
            <w:pPr>
              <w:keepLines/>
              <w:jc w:val="center"/>
              <w:rPr>
                <w:rFonts w:ascii="Arial" w:hAnsi="Arial" w:cs="Arial"/>
                <w:sz w:val="20"/>
                <w:szCs w:val="20"/>
              </w:rPr>
            </w:pPr>
            <w:r w:rsidRPr="00C341EC">
              <w:rPr>
                <w:rFonts w:ascii="Arial" w:hAnsi="Arial" w:cs="Arial"/>
                <w:sz w:val="20"/>
                <w:szCs w:val="20"/>
              </w:rPr>
              <w:t>Jaraguá</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Estrada de Taipas, 412 – tel.3130-2749</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mallCaps/>
                <w:sz w:val="20"/>
                <w:szCs w:val="20"/>
              </w:rPr>
            </w:pPr>
            <w:r w:rsidRPr="00C341EC">
              <w:rPr>
                <w:rFonts w:ascii="Arial" w:hAnsi="Arial" w:cs="Arial"/>
                <w:sz w:val="20"/>
                <w:szCs w:val="20"/>
              </w:rPr>
              <w:t>Comercial: 2 pavimentos</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mallCaps/>
                <w:sz w:val="20"/>
                <w:szCs w:val="20"/>
              </w:rPr>
              <w:t>347</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892"/>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404ª ZE</w:t>
            </w:r>
          </w:p>
          <w:p w:rsidR="00F223E6" w:rsidRPr="00C341EC" w:rsidRDefault="007D15B6">
            <w:pPr>
              <w:keepLines/>
              <w:jc w:val="center"/>
              <w:rPr>
                <w:rFonts w:ascii="Arial" w:hAnsi="Arial" w:cs="Arial"/>
                <w:sz w:val="20"/>
                <w:szCs w:val="20"/>
              </w:rPr>
            </w:pPr>
            <w:r w:rsidRPr="00C341EC">
              <w:rPr>
                <w:rFonts w:ascii="Arial" w:hAnsi="Arial" w:cs="Arial"/>
                <w:sz w:val="20"/>
                <w:szCs w:val="20"/>
              </w:rPr>
              <w:t>Cidade Tiradentes</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Rua Álvaro da Costa, 28 – tel.3130-2750</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mallCaps/>
                <w:sz w:val="20"/>
                <w:szCs w:val="20"/>
              </w:rPr>
            </w:pPr>
            <w:r w:rsidRPr="00C341EC">
              <w:rPr>
                <w:rFonts w:ascii="Arial" w:hAnsi="Arial" w:cs="Arial"/>
                <w:sz w:val="20"/>
                <w:szCs w:val="20"/>
              </w:rPr>
              <w:t>Comercial: salão térreo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mallCaps/>
                <w:sz w:val="20"/>
                <w:szCs w:val="20"/>
              </w:rPr>
              <w:t>480</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640"/>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405ª ZE</w:t>
            </w:r>
          </w:p>
          <w:p w:rsidR="00F223E6" w:rsidRPr="00C341EC" w:rsidRDefault="007D15B6">
            <w:pPr>
              <w:keepLines/>
              <w:jc w:val="center"/>
              <w:rPr>
                <w:rFonts w:ascii="Arial" w:hAnsi="Arial" w:cs="Arial"/>
                <w:sz w:val="20"/>
                <w:szCs w:val="20"/>
              </w:rPr>
            </w:pPr>
            <w:r w:rsidRPr="00C341EC">
              <w:rPr>
                <w:rFonts w:ascii="Arial" w:hAnsi="Arial" w:cs="Arial"/>
                <w:sz w:val="20"/>
                <w:szCs w:val="20"/>
              </w:rPr>
              <w:t>Conjunto José Bonifácio</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Estrada Itaquera-Guaianases, 2.120 – tel.3130-2751</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mallCaps/>
                <w:sz w:val="20"/>
                <w:szCs w:val="20"/>
              </w:rPr>
            </w:pPr>
            <w:r w:rsidRPr="00C341EC">
              <w:rPr>
                <w:rFonts w:ascii="Arial" w:hAnsi="Arial" w:cs="Arial"/>
                <w:sz w:val="20"/>
                <w:szCs w:val="20"/>
              </w:rPr>
              <w:t>Comercial: salão térreo e mezanino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mallCaps/>
                <w:sz w:val="20"/>
                <w:szCs w:val="20"/>
              </w:rPr>
              <w:t>412</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721"/>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413ª ZE</w:t>
            </w:r>
          </w:p>
          <w:p w:rsidR="00F223E6" w:rsidRPr="00C341EC" w:rsidRDefault="007D15B6">
            <w:pPr>
              <w:keepLines/>
              <w:jc w:val="center"/>
              <w:rPr>
                <w:rFonts w:ascii="Arial" w:hAnsi="Arial" w:cs="Arial"/>
                <w:sz w:val="20"/>
                <w:szCs w:val="20"/>
              </w:rPr>
            </w:pPr>
            <w:r w:rsidRPr="00C341EC">
              <w:rPr>
                <w:rFonts w:ascii="Arial" w:hAnsi="Arial" w:cs="Arial"/>
                <w:sz w:val="20"/>
                <w:szCs w:val="20"/>
              </w:rPr>
              <w:t>Cursino</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Av. Cursino, 3.821 / 3.823 – tel.3130-2753</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mallCaps/>
                <w:sz w:val="20"/>
                <w:szCs w:val="20"/>
              </w:rPr>
            </w:pPr>
            <w:r w:rsidRPr="00C341EC">
              <w:rPr>
                <w:rFonts w:ascii="Arial" w:hAnsi="Arial" w:cs="Arial"/>
                <w:sz w:val="20"/>
                <w:szCs w:val="20"/>
              </w:rPr>
              <w:t>Comercial: salão térreo e sobreloja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mallCaps/>
                <w:sz w:val="20"/>
                <w:szCs w:val="20"/>
              </w:rPr>
              <w:t>398</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721"/>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417ª ZE</w:t>
            </w:r>
          </w:p>
          <w:p w:rsidR="00F223E6" w:rsidRPr="00C341EC" w:rsidRDefault="007D15B6">
            <w:pPr>
              <w:keepLines/>
              <w:jc w:val="center"/>
              <w:rPr>
                <w:rFonts w:ascii="Arial" w:hAnsi="Arial" w:cs="Arial"/>
                <w:sz w:val="20"/>
                <w:szCs w:val="20"/>
              </w:rPr>
            </w:pPr>
            <w:r w:rsidRPr="00C341EC">
              <w:rPr>
                <w:rFonts w:ascii="Arial" w:hAnsi="Arial" w:cs="Arial"/>
                <w:sz w:val="20"/>
                <w:szCs w:val="20"/>
              </w:rPr>
              <w:t>Parque do Carmo</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Av. Líder, 3.114 / 3.116 – tel.3130-2754</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mallCaps/>
                <w:sz w:val="20"/>
                <w:szCs w:val="20"/>
              </w:rPr>
            </w:pPr>
            <w:r w:rsidRPr="00C341EC">
              <w:rPr>
                <w:rFonts w:ascii="Arial" w:hAnsi="Arial" w:cs="Arial"/>
                <w:sz w:val="20"/>
                <w:szCs w:val="20"/>
              </w:rPr>
              <w:t>Comercial: salão térreo e sobreloja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mallCaps/>
                <w:sz w:val="20"/>
                <w:szCs w:val="20"/>
              </w:rPr>
              <w:t>299</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721"/>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418ª ZE</w:t>
            </w:r>
          </w:p>
          <w:p w:rsidR="00F223E6" w:rsidRPr="00C341EC" w:rsidRDefault="007D15B6">
            <w:pPr>
              <w:keepLines/>
              <w:jc w:val="center"/>
              <w:rPr>
                <w:rFonts w:ascii="Arial" w:hAnsi="Arial" w:cs="Arial"/>
                <w:sz w:val="20"/>
                <w:szCs w:val="20"/>
              </w:rPr>
            </w:pPr>
            <w:r w:rsidRPr="00C341EC">
              <w:rPr>
                <w:rFonts w:ascii="Arial" w:hAnsi="Arial" w:cs="Arial"/>
                <w:sz w:val="20"/>
                <w:szCs w:val="20"/>
              </w:rPr>
              <w:t>Pedreira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Av. Nossa Senhora do Sabará, 4.051</w:t>
            </w:r>
          </w:p>
          <w:p w:rsidR="00F223E6" w:rsidRPr="00C341EC" w:rsidRDefault="007D15B6">
            <w:pPr>
              <w:keepLines/>
              <w:jc w:val="center"/>
              <w:rPr>
                <w:rFonts w:ascii="Arial" w:hAnsi="Arial" w:cs="Arial"/>
                <w:sz w:val="20"/>
                <w:szCs w:val="20"/>
              </w:rPr>
            </w:pPr>
            <w:r w:rsidRPr="00C341EC">
              <w:rPr>
                <w:rFonts w:ascii="Arial" w:hAnsi="Arial" w:cs="Arial"/>
                <w:sz w:val="20"/>
                <w:szCs w:val="20"/>
              </w:rPr>
              <w:t>Tel.3130-2755</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mallCaps/>
                <w:sz w:val="20"/>
                <w:szCs w:val="20"/>
              </w:rPr>
            </w:pPr>
            <w:r w:rsidRPr="00C341EC">
              <w:rPr>
                <w:rFonts w:ascii="Arial" w:hAnsi="Arial" w:cs="Arial"/>
                <w:sz w:val="20"/>
                <w:szCs w:val="20"/>
              </w:rPr>
              <w:t>Comercial: salão térreo e mezanino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mallCaps/>
                <w:sz w:val="20"/>
                <w:szCs w:val="20"/>
              </w:rPr>
              <w:t>476</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721"/>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420ª ZE</w:t>
            </w:r>
          </w:p>
          <w:p w:rsidR="00F223E6" w:rsidRPr="00C341EC" w:rsidRDefault="007D15B6">
            <w:pPr>
              <w:keepLines/>
              <w:jc w:val="center"/>
              <w:rPr>
                <w:rFonts w:ascii="Arial" w:hAnsi="Arial" w:cs="Arial"/>
                <w:sz w:val="20"/>
                <w:szCs w:val="20"/>
              </w:rPr>
            </w:pPr>
            <w:r w:rsidRPr="00C341EC">
              <w:rPr>
                <w:rFonts w:ascii="Arial" w:hAnsi="Arial" w:cs="Arial"/>
                <w:sz w:val="20"/>
                <w:szCs w:val="20"/>
              </w:rPr>
              <w:t>Vila Sabrina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Av. Roland Garros, 1.013 – tel.3130-2756</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Comercial: salão térreo, mezanino e sobreloja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457</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sz w:val="20"/>
                <w:szCs w:val="20"/>
              </w:rPr>
              <w:t>NÃO</w:t>
            </w:r>
          </w:p>
        </w:tc>
      </w:tr>
      <w:tr w:rsidR="00F223E6" w:rsidRPr="00C341EC">
        <w:trPr>
          <w:trHeight w:val="882"/>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421ª ZE</w:t>
            </w:r>
          </w:p>
          <w:p w:rsidR="00F223E6" w:rsidRPr="00C341EC" w:rsidRDefault="007D15B6">
            <w:pPr>
              <w:keepLines/>
              <w:jc w:val="center"/>
              <w:rPr>
                <w:rFonts w:ascii="Arial" w:hAnsi="Arial" w:cs="Arial"/>
                <w:sz w:val="20"/>
                <w:szCs w:val="20"/>
              </w:rPr>
            </w:pPr>
            <w:r w:rsidRPr="00C341EC">
              <w:rPr>
                <w:rFonts w:ascii="Arial" w:hAnsi="Arial" w:cs="Arial"/>
                <w:sz w:val="20"/>
                <w:szCs w:val="20"/>
              </w:rPr>
              <w:t>Conjunto Teotônio Vilela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Av. Arquiteto Vilanova Artigas, 1.815</w:t>
            </w:r>
          </w:p>
          <w:p w:rsidR="00F223E6" w:rsidRPr="00C341EC" w:rsidRDefault="007D15B6">
            <w:pPr>
              <w:keepLines/>
              <w:jc w:val="center"/>
              <w:rPr>
                <w:rFonts w:ascii="Arial" w:hAnsi="Arial" w:cs="Arial"/>
                <w:sz w:val="20"/>
                <w:szCs w:val="20"/>
              </w:rPr>
            </w:pPr>
            <w:r w:rsidRPr="00C341EC">
              <w:rPr>
                <w:rFonts w:ascii="Arial" w:hAnsi="Arial" w:cs="Arial"/>
                <w:sz w:val="20"/>
                <w:szCs w:val="20"/>
              </w:rPr>
              <w:t>Tel. 3130-2757</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mallCaps/>
                <w:sz w:val="20"/>
                <w:szCs w:val="20"/>
              </w:rPr>
            </w:pPr>
            <w:r w:rsidRPr="00C341EC">
              <w:rPr>
                <w:rFonts w:ascii="Arial" w:hAnsi="Arial" w:cs="Arial"/>
                <w:sz w:val="20"/>
                <w:szCs w:val="20"/>
              </w:rPr>
              <w:t>Comercial: 2 pavimentos e construção anexa</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mallCaps/>
                <w:sz w:val="20"/>
                <w:szCs w:val="20"/>
              </w:rPr>
              <w:t>493</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r w:rsidR="00F223E6" w:rsidRPr="00C341EC">
        <w:trPr>
          <w:trHeight w:val="1008"/>
          <w:jc w:val="center"/>
        </w:trPr>
        <w:tc>
          <w:tcPr>
            <w:tcW w:w="1978"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422ª ZE</w:t>
            </w:r>
          </w:p>
          <w:p w:rsidR="00F223E6" w:rsidRPr="00C341EC" w:rsidRDefault="007D15B6">
            <w:pPr>
              <w:keepLines/>
              <w:jc w:val="center"/>
              <w:rPr>
                <w:rFonts w:ascii="Arial" w:hAnsi="Arial" w:cs="Arial"/>
                <w:sz w:val="20"/>
                <w:szCs w:val="20"/>
              </w:rPr>
            </w:pPr>
            <w:r w:rsidRPr="00C341EC">
              <w:rPr>
                <w:rFonts w:ascii="Arial" w:hAnsi="Arial" w:cs="Arial"/>
                <w:sz w:val="20"/>
                <w:szCs w:val="20"/>
              </w:rPr>
              <w:t>Lauzane Paulista</w:t>
            </w:r>
          </w:p>
        </w:tc>
        <w:tc>
          <w:tcPr>
            <w:tcW w:w="2348" w:type="dxa"/>
            <w:gridSpan w:val="3"/>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z w:val="20"/>
                <w:szCs w:val="20"/>
              </w:rPr>
              <w:t>Av. Santa Inês, 864 – tel.3130-2758</w:t>
            </w:r>
          </w:p>
        </w:tc>
        <w:tc>
          <w:tcPr>
            <w:tcW w:w="2319"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mallCaps/>
                <w:sz w:val="20"/>
                <w:szCs w:val="20"/>
              </w:rPr>
            </w:pPr>
            <w:r w:rsidRPr="00C341EC">
              <w:rPr>
                <w:rFonts w:ascii="Arial" w:hAnsi="Arial" w:cs="Arial"/>
                <w:sz w:val="20"/>
                <w:szCs w:val="20"/>
              </w:rPr>
              <w:t>Comercial: 2 pavimentos e garagem no subsolo</w:t>
            </w:r>
          </w:p>
        </w:tc>
        <w:tc>
          <w:tcPr>
            <w:tcW w:w="831"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keepLines/>
              <w:jc w:val="center"/>
              <w:rPr>
                <w:rFonts w:ascii="Arial" w:hAnsi="Arial" w:cs="Arial"/>
                <w:sz w:val="20"/>
                <w:szCs w:val="20"/>
              </w:rPr>
            </w:pPr>
            <w:r w:rsidRPr="00C341EC">
              <w:rPr>
                <w:rFonts w:ascii="Arial" w:hAnsi="Arial" w:cs="Arial"/>
                <w:smallCaps/>
                <w:sz w:val="20"/>
                <w:szCs w:val="20"/>
              </w:rPr>
              <w:t>420</w:t>
            </w:r>
          </w:p>
        </w:tc>
        <w:tc>
          <w:tcPr>
            <w:tcW w:w="844"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845" w:type="dxa"/>
            <w:tcBorders>
              <w:top w:val="single" w:sz="4" w:space="0" w:color="000000"/>
              <w:left w:val="single" w:sz="4" w:space="0" w:color="000000"/>
              <w:bottom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b w:val="0"/>
                <w:sz w:val="20"/>
                <w:szCs w:val="20"/>
              </w:rPr>
            </w:pPr>
            <w:r w:rsidRPr="00C341EC">
              <w:rPr>
                <w:rFonts w:ascii="Arial" w:hAnsi="Arial" w:cs="Arial"/>
                <w:b w:val="0"/>
                <w:sz w:val="20"/>
                <w:szCs w:val="20"/>
              </w:rPr>
              <w:t>SIM</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E6" w:rsidRPr="00C341EC" w:rsidRDefault="007D15B6">
            <w:pPr>
              <w:pStyle w:val="Ttulo1"/>
              <w:tabs>
                <w:tab w:val="left" w:pos="0"/>
              </w:tabs>
              <w:spacing w:before="240" w:after="60"/>
              <w:rPr>
                <w:rFonts w:ascii="Arial" w:hAnsi="Arial" w:cs="Arial"/>
                <w:sz w:val="20"/>
                <w:szCs w:val="20"/>
              </w:rPr>
            </w:pPr>
            <w:r w:rsidRPr="00C341EC">
              <w:rPr>
                <w:rFonts w:ascii="Arial" w:hAnsi="Arial" w:cs="Arial"/>
                <w:b w:val="0"/>
                <w:sz w:val="20"/>
                <w:szCs w:val="20"/>
              </w:rPr>
              <w:t>SIM</w:t>
            </w:r>
          </w:p>
        </w:tc>
      </w:tr>
    </w:tbl>
    <w:p w:rsidR="008B2A98" w:rsidRPr="00C341EC" w:rsidRDefault="008B2A98" w:rsidP="008B2A98">
      <w:pPr>
        <w:ind w:hanging="2"/>
        <w:jc w:val="both"/>
        <w:rPr>
          <w:rFonts w:ascii="Arial" w:eastAsia="Arial" w:hAnsi="Arial" w:cs="Arial"/>
          <w:color w:val="000000" w:themeColor="text1"/>
          <w:sz w:val="22"/>
          <w:szCs w:val="22"/>
        </w:rPr>
      </w:pPr>
      <w:r w:rsidRPr="00C341EC">
        <w:rPr>
          <w:rFonts w:ascii="Arial" w:hAnsi="Arial" w:cs="Arial"/>
          <w:sz w:val="22"/>
          <w:szCs w:val="22"/>
        </w:rPr>
        <w:t xml:space="preserve"> </w:t>
      </w:r>
    </w:p>
    <w:p w:rsidR="008B2A98" w:rsidRPr="00C341EC" w:rsidRDefault="008B2A98" w:rsidP="008B2A98">
      <w:pPr>
        <w:ind w:hanging="2"/>
        <w:jc w:val="both"/>
        <w:rPr>
          <w:rFonts w:ascii="Arial" w:eastAsia="Arial" w:hAnsi="Arial" w:cs="Arial"/>
          <w:b/>
          <w:color w:val="000000" w:themeColor="text1"/>
          <w:sz w:val="22"/>
          <w:szCs w:val="22"/>
        </w:rPr>
      </w:pPr>
    </w:p>
    <w:p w:rsidR="008B2A98" w:rsidRPr="00C341EC" w:rsidRDefault="002B6AD0" w:rsidP="008B2A98">
      <w:pPr>
        <w:pBdr>
          <w:top w:val="nil"/>
          <w:left w:val="nil"/>
          <w:bottom w:val="nil"/>
          <w:right w:val="nil"/>
          <w:between w:val="nil"/>
        </w:pBdr>
        <w:shd w:val="clear" w:color="auto" w:fill="BFBFBF"/>
        <w:ind w:hanging="2"/>
        <w:jc w:val="both"/>
        <w:rPr>
          <w:rFonts w:ascii="Arial" w:hAnsi="Arial" w:cs="Arial"/>
          <w:color w:val="000000" w:themeColor="text1"/>
          <w:sz w:val="22"/>
          <w:szCs w:val="22"/>
        </w:rPr>
      </w:pPr>
      <w:r w:rsidRPr="00A61DBD">
        <w:rPr>
          <w:rFonts w:ascii="Arial" w:eastAsia="Arial" w:hAnsi="Arial" w:cs="Arial"/>
          <w:b/>
          <w:color w:val="000000" w:themeColor="text1"/>
          <w:sz w:val="22"/>
          <w:szCs w:val="22"/>
        </w:rPr>
        <w:t xml:space="preserve">5. </w:t>
      </w:r>
      <w:r w:rsidR="008B2A98" w:rsidRPr="00A61DBD">
        <w:rPr>
          <w:rFonts w:ascii="Arial" w:hAnsi="Arial" w:cs="Arial"/>
          <w:b/>
          <w:color w:val="000000" w:themeColor="text1"/>
          <w:sz w:val="22"/>
          <w:szCs w:val="22"/>
        </w:rPr>
        <w:t>LEVANTAMENTO DE MERCADO E JUSTIFICATIVA DA ESCOLHA DO TIPO E SOLUÇÃO A</w:t>
      </w:r>
      <w:r w:rsidR="008B2A98" w:rsidRPr="00C341EC">
        <w:rPr>
          <w:rFonts w:ascii="Arial" w:hAnsi="Arial" w:cs="Arial"/>
          <w:b/>
          <w:color w:val="000000" w:themeColor="text1"/>
          <w:sz w:val="22"/>
          <w:szCs w:val="22"/>
        </w:rPr>
        <w:t xml:space="preserve"> CONTRATAR (fundamento: inciso V do artigo 18 da Lei n. 14.133/2021)</w:t>
      </w:r>
    </w:p>
    <w:p w:rsidR="008B2A98" w:rsidRPr="00C341EC" w:rsidRDefault="008B2A98" w:rsidP="008B2A98">
      <w:pPr>
        <w:pBdr>
          <w:top w:val="nil"/>
          <w:left w:val="nil"/>
          <w:bottom w:val="nil"/>
          <w:right w:val="nil"/>
          <w:between w:val="nil"/>
        </w:pBdr>
        <w:shd w:val="clear" w:color="auto" w:fill="BFBFBF"/>
        <w:ind w:hanging="2"/>
        <w:jc w:val="both"/>
        <w:rPr>
          <w:rFonts w:ascii="Arial" w:hAnsi="Arial" w:cs="Arial"/>
          <w:color w:val="000000" w:themeColor="text1"/>
          <w:sz w:val="22"/>
          <w:szCs w:val="22"/>
        </w:rPr>
      </w:pP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r w:rsidRPr="00C341EC">
        <w:rPr>
          <w:rFonts w:ascii="Arial" w:hAnsi="Arial" w:cs="Arial"/>
          <w:color w:val="000000" w:themeColor="text1"/>
          <w:sz w:val="22"/>
          <w:szCs w:val="22"/>
        </w:rPr>
        <w:t>5. O levantamento de mercado e a escolha do tipo e solução a contratar ficam restritas e ajustadas às circunstâncias a seguir indicada</w:t>
      </w:r>
      <w:sdt>
        <w:sdtPr>
          <w:rPr>
            <w:rFonts w:ascii="Arial" w:hAnsi="Arial" w:cs="Arial"/>
            <w:color w:val="000000" w:themeColor="text1"/>
            <w:sz w:val="22"/>
            <w:szCs w:val="22"/>
          </w:rPr>
          <w:tag w:val="goog_rdk_17"/>
          <w:id w:val="1018811985"/>
        </w:sdtPr>
        <w:sdtEndPr/>
        <w:sdtContent/>
      </w:sdt>
      <w:r w:rsidRPr="00C341EC">
        <w:rPr>
          <w:rFonts w:ascii="Arial" w:hAnsi="Arial" w:cs="Arial"/>
          <w:color w:val="000000" w:themeColor="text1"/>
          <w:sz w:val="22"/>
          <w:szCs w:val="22"/>
        </w:rPr>
        <w:t>s:</w:t>
      </w: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p>
    <w:p w:rsidR="008B2A98" w:rsidRPr="00C341EC" w:rsidRDefault="008B2A98" w:rsidP="008B2A98">
      <w:pPr>
        <w:pBdr>
          <w:top w:val="nil"/>
          <w:left w:val="nil"/>
          <w:bottom w:val="nil"/>
          <w:right w:val="nil"/>
          <w:between w:val="nil"/>
        </w:pBdr>
        <w:shd w:val="clear" w:color="auto" w:fill="FFFFFF"/>
        <w:spacing w:after="119"/>
        <w:ind w:hanging="2"/>
        <w:jc w:val="both"/>
        <w:rPr>
          <w:rFonts w:ascii="Arial" w:eastAsia="Arial" w:hAnsi="Arial" w:cs="Arial"/>
          <w:color w:val="000000" w:themeColor="text1"/>
          <w:sz w:val="22"/>
          <w:szCs w:val="22"/>
        </w:rPr>
      </w:pPr>
      <w:r w:rsidRPr="00C341EC">
        <w:rPr>
          <w:rFonts w:ascii="Arial" w:eastAsia="Arial" w:hAnsi="Arial" w:cs="Arial"/>
          <w:color w:val="000000" w:themeColor="text1"/>
          <w:sz w:val="22"/>
          <w:szCs w:val="22"/>
        </w:rPr>
        <w:t>5.1. Foram analisados e tomados por parâmetro os últimos processos de contratação de serviços de desinsetização, desratização e descupinização para os prédios de sede da Secretaria do TRE-SP e dos Cartórios da capital paulista, cujas referências são: o SEI n 0020427-76.2022.6.26.8000 (contrato finalizado) e o SEI 0019445-28.2023.6.26.8000 (contrato vigente). Adicionalmente, buscou-se subsídios técnicos no processo de controle sanitário do Interior (SEI 0021509-74.2024.6.26.8000).</w:t>
      </w:r>
    </w:p>
    <w:p w:rsidR="008B2A98" w:rsidRPr="00C341EC" w:rsidRDefault="008B2A98" w:rsidP="008B2A98">
      <w:pPr>
        <w:pBdr>
          <w:top w:val="nil"/>
          <w:left w:val="nil"/>
          <w:bottom w:val="nil"/>
          <w:right w:val="nil"/>
          <w:between w:val="nil"/>
        </w:pBdr>
        <w:shd w:val="clear" w:color="auto" w:fill="FFFFFF"/>
        <w:ind w:hanging="2"/>
        <w:jc w:val="both"/>
        <w:rPr>
          <w:rFonts w:ascii="Arial" w:eastAsia="Arial" w:hAnsi="Arial" w:cs="Arial"/>
          <w:color w:val="000000" w:themeColor="text1"/>
          <w:sz w:val="22"/>
          <w:szCs w:val="22"/>
        </w:rPr>
      </w:pPr>
      <w:r w:rsidRPr="00C341EC">
        <w:rPr>
          <w:rFonts w:ascii="Arial" w:eastAsia="Arial" w:hAnsi="Arial" w:cs="Arial"/>
          <w:color w:val="000000" w:themeColor="text1"/>
          <w:sz w:val="22"/>
          <w:szCs w:val="22"/>
        </w:rPr>
        <w:t>5.2. Trata-se de serviço especializado, que decorre de não possuir o Tribunal quadro de pessoal específico para a execução das atividades correlatas, nem aparato para tanto, além do que, as atividades em questão contam com normativas específicas, dentre as quais as que remetem à necessária qualificação técnica e habilitação profissional em conselho de classe, devendo os profissionais respectivos pautarem sua atuação sob rígida conformidade com as normas sanitárias, alheias tecnicamente às atividades de escopo do Tribunal e dos cartórios eleitorais.</w:t>
      </w:r>
    </w:p>
    <w:p w:rsidR="008B2A98" w:rsidRPr="00C341EC" w:rsidRDefault="008B2A98" w:rsidP="008B2A98">
      <w:pPr>
        <w:pBdr>
          <w:top w:val="nil"/>
          <w:left w:val="nil"/>
          <w:bottom w:val="nil"/>
          <w:right w:val="nil"/>
          <w:between w:val="nil"/>
        </w:pBdr>
        <w:shd w:val="clear" w:color="auto" w:fill="FFFFFF"/>
        <w:ind w:hanging="2"/>
        <w:jc w:val="both"/>
        <w:rPr>
          <w:rFonts w:ascii="Arial" w:eastAsia="Arial" w:hAnsi="Arial" w:cs="Arial"/>
          <w:color w:val="000000" w:themeColor="text1"/>
          <w:sz w:val="22"/>
          <w:szCs w:val="22"/>
        </w:rPr>
      </w:pPr>
    </w:p>
    <w:p w:rsidR="008B2A98" w:rsidRPr="00C341EC" w:rsidRDefault="008B2A98" w:rsidP="008B2A98">
      <w:pPr>
        <w:pBdr>
          <w:top w:val="nil"/>
          <w:left w:val="nil"/>
          <w:bottom w:val="nil"/>
          <w:right w:val="nil"/>
          <w:between w:val="nil"/>
        </w:pBdr>
        <w:shd w:val="clear" w:color="auto" w:fill="FFFFFF"/>
        <w:ind w:hanging="2"/>
        <w:jc w:val="both"/>
        <w:rPr>
          <w:rFonts w:ascii="Arial" w:eastAsia="Arial" w:hAnsi="Arial" w:cs="Arial"/>
          <w:color w:val="000000" w:themeColor="text1"/>
          <w:sz w:val="22"/>
          <w:szCs w:val="22"/>
        </w:rPr>
      </w:pPr>
      <w:r w:rsidRPr="00C341EC">
        <w:rPr>
          <w:rFonts w:ascii="Arial" w:eastAsia="Arial" w:hAnsi="Arial" w:cs="Arial"/>
          <w:color w:val="000000" w:themeColor="text1"/>
          <w:sz w:val="22"/>
          <w:szCs w:val="22"/>
        </w:rPr>
        <w:lastRenderedPageBreak/>
        <w:t xml:space="preserve">5.3. O controle de pragas urbanas é atividade técnica específica, executada por profissionais habilitados, sendo que, o emprego das medidas de controle demanda a aplicação de produtos tóxicos, o acato rigoroso a normativas técnicas e sanitárias, a destinação final adequada dos resíduos, etc. </w:t>
      </w:r>
    </w:p>
    <w:p w:rsidR="008B2A98" w:rsidRPr="00C341EC" w:rsidRDefault="008B2A98" w:rsidP="008B2A98">
      <w:pPr>
        <w:pBdr>
          <w:top w:val="nil"/>
          <w:left w:val="nil"/>
          <w:bottom w:val="nil"/>
          <w:right w:val="nil"/>
          <w:between w:val="nil"/>
        </w:pBdr>
        <w:shd w:val="clear" w:color="auto" w:fill="FFFFFF"/>
        <w:ind w:hanging="2"/>
        <w:jc w:val="both"/>
        <w:rPr>
          <w:rFonts w:ascii="Arial" w:eastAsia="Arial" w:hAnsi="Arial" w:cs="Arial"/>
          <w:color w:val="000000" w:themeColor="text1"/>
          <w:sz w:val="22"/>
          <w:szCs w:val="22"/>
        </w:rPr>
      </w:pPr>
      <w:r w:rsidRPr="00C341EC">
        <w:rPr>
          <w:rFonts w:ascii="Arial" w:eastAsia="Arial" w:hAnsi="Arial" w:cs="Arial"/>
          <w:color w:val="000000" w:themeColor="text1"/>
          <w:sz w:val="22"/>
          <w:szCs w:val="22"/>
        </w:rPr>
        <w:t xml:space="preserve">5.4. Considerando as demandas que este tribunal visa atender, no tocante ao controle de pragas, visualiza-se como abordagem propícia ao equacionamento de tais demandas, a contratação de serviços de controle de pragas que abarquem as atividades de desinsetização, para a lida com insetos rasteiros e outras espécies consideradas como pragas, tais como: baratas, pulgas, carrapatos, percevejos, aranhas, formigas, traças e semelhantes; a desratização, para o controle e eliminação de roedores; e a descupinização, especificamente para o extermínio, controle e prevenção contra organismos xilófagos como brocas de madeira e cupins de madeira seca. </w:t>
      </w:r>
    </w:p>
    <w:p w:rsidR="008B2A98" w:rsidRPr="00C341EC" w:rsidRDefault="008B2A98" w:rsidP="008B2A98">
      <w:pPr>
        <w:pBdr>
          <w:top w:val="nil"/>
          <w:left w:val="nil"/>
          <w:bottom w:val="nil"/>
          <w:right w:val="nil"/>
          <w:between w:val="nil"/>
        </w:pBdr>
        <w:shd w:val="clear" w:color="auto" w:fill="FFFFFF"/>
        <w:ind w:hanging="2"/>
        <w:jc w:val="both"/>
        <w:rPr>
          <w:rFonts w:ascii="Arial" w:eastAsia="Arial" w:hAnsi="Arial" w:cs="Arial"/>
          <w:color w:val="000000" w:themeColor="text1"/>
          <w:sz w:val="22"/>
          <w:szCs w:val="22"/>
        </w:rPr>
      </w:pPr>
    </w:p>
    <w:p w:rsidR="008B2A98" w:rsidRPr="00C341EC" w:rsidRDefault="008B2A98" w:rsidP="008B2A98">
      <w:pPr>
        <w:pBdr>
          <w:top w:val="nil"/>
          <w:left w:val="nil"/>
          <w:bottom w:val="nil"/>
          <w:right w:val="nil"/>
          <w:between w:val="nil"/>
        </w:pBdr>
        <w:shd w:val="clear" w:color="auto" w:fill="FFFFFF"/>
        <w:ind w:hanging="2"/>
        <w:jc w:val="both"/>
        <w:rPr>
          <w:rFonts w:ascii="Arial" w:eastAsia="Arial" w:hAnsi="Arial" w:cs="Arial"/>
          <w:color w:val="000000" w:themeColor="text1"/>
          <w:sz w:val="22"/>
          <w:szCs w:val="22"/>
        </w:rPr>
      </w:pPr>
      <w:r w:rsidRPr="00C341EC">
        <w:rPr>
          <w:rFonts w:ascii="Arial" w:eastAsia="Arial" w:hAnsi="Arial" w:cs="Arial"/>
          <w:color w:val="000000" w:themeColor="text1"/>
          <w:sz w:val="22"/>
          <w:szCs w:val="22"/>
        </w:rPr>
        <w:t>5.5. Nessa linha, com respaldo na ideia de que os serviços narrados são técnicos, envolvendo providências que devem se pautar na observância das normativas sanitárias, bem como que o tribunal não possui quadro de pessoal específico para a execução das atividades, nem aparato para tanto, a opção que se apresenta mais viável é a que envolve a contratação de empresa especializada no combate de pragas urbanas.</w:t>
      </w:r>
    </w:p>
    <w:p w:rsidR="008B2A98" w:rsidRPr="00C341EC" w:rsidRDefault="008B2A98" w:rsidP="008B2A98">
      <w:pPr>
        <w:pBdr>
          <w:top w:val="nil"/>
          <w:left w:val="nil"/>
          <w:bottom w:val="nil"/>
          <w:right w:val="nil"/>
          <w:between w:val="nil"/>
        </w:pBdr>
        <w:shd w:val="clear" w:color="auto" w:fill="FFFFFF"/>
        <w:ind w:hanging="2"/>
        <w:jc w:val="both"/>
        <w:rPr>
          <w:rFonts w:ascii="Arial" w:eastAsia="Arial" w:hAnsi="Arial" w:cs="Arial"/>
          <w:color w:val="000000" w:themeColor="text1"/>
          <w:sz w:val="22"/>
          <w:szCs w:val="22"/>
        </w:rPr>
      </w:pPr>
    </w:p>
    <w:p w:rsidR="008B2A98" w:rsidRPr="00C341EC" w:rsidRDefault="008B2A98" w:rsidP="008B2A98">
      <w:pPr>
        <w:pBdr>
          <w:top w:val="nil"/>
          <w:left w:val="nil"/>
          <w:bottom w:val="nil"/>
          <w:right w:val="nil"/>
          <w:between w:val="nil"/>
        </w:pBdr>
        <w:shd w:val="clear" w:color="auto" w:fill="FFFFFF"/>
        <w:ind w:hanging="2"/>
        <w:jc w:val="both"/>
        <w:rPr>
          <w:rFonts w:ascii="Arial" w:eastAsia="Arial" w:hAnsi="Arial" w:cs="Arial"/>
          <w:color w:val="000000" w:themeColor="text1"/>
          <w:sz w:val="22"/>
          <w:szCs w:val="22"/>
        </w:rPr>
      </w:pPr>
      <w:r w:rsidRPr="00C341EC">
        <w:rPr>
          <w:rFonts w:ascii="Arial" w:eastAsia="Arial" w:hAnsi="Arial" w:cs="Arial"/>
          <w:color w:val="000000" w:themeColor="text1"/>
          <w:sz w:val="22"/>
          <w:szCs w:val="22"/>
        </w:rPr>
        <w:t>5.6. Uma abordagem direta, realizada pelos serventuários dos quadros do tribunal não se mostra viável, na medida em que alheiam às suas atividades finalísticas, além do que, reforce-se, trata-se de serviço específico, que emprega produtos químicos, demanda cuidados e conhecimentos técnicos, bem como o atendimento a normativas sanitárias, cuja apropriada observância remete justamente aos rigores impostos aos profissionais atuantes na área, submetidos a fiscalização e responsabilização pelos órgãos sanitári</w:t>
      </w:r>
      <w:sdt>
        <w:sdtPr>
          <w:rPr>
            <w:rFonts w:ascii="Arial" w:hAnsi="Arial" w:cs="Arial"/>
            <w:color w:val="000000" w:themeColor="text1"/>
            <w:sz w:val="22"/>
            <w:szCs w:val="22"/>
          </w:rPr>
          <w:tag w:val="goog_rdk_18"/>
          <w:id w:val="-1960022283"/>
        </w:sdtPr>
        <w:sdtEndPr/>
        <w:sdtContent/>
      </w:sdt>
      <w:r w:rsidRPr="00C341EC">
        <w:rPr>
          <w:rFonts w:ascii="Arial" w:eastAsia="Arial" w:hAnsi="Arial" w:cs="Arial"/>
          <w:color w:val="000000" w:themeColor="text1"/>
          <w:sz w:val="22"/>
          <w:szCs w:val="22"/>
        </w:rPr>
        <w:t>os.</w:t>
      </w:r>
    </w:p>
    <w:p w:rsidR="008B2A98" w:rsidRPr="00C341EC" w:rsidRDefault="008B2A98" w:rsidP="008B2A98">
      <w:pPr>
        <w:pBdr>
          <w:top w:val="nil"/>
          <w:left w:val="nil"/>
          <w:bottom w:val="nil"/>
          <w:right w:val="nil"/>
          <w:between w:val="nil"/>
        </w:pBdr>
        <w:shd w:val="clear" w:color="auto" w:fill="FFFFFF"/>
        <w:ind w:hanging="2"/>
        <w:jc w:val="both"/>
        <w:rPr>
          <w:rFonts w:ascii="Arial" w:eastAsia="Arial" w:hAnsi="Arial" w:cs="Arial"/>
          <w:color w:val="000000" w:themeColor="text1"/>
          <w:sz w:val="22"/>
          <w:szCs w:val="22"/>
        </w:rPr>
      </w:pPr>
    </w:p>
    <w:p w:rsidR="008B2A98" w:rsidRPr="00C341EC" w:rsidRDefault="008B2A98" w:rsidP="008B2A98">
      <w:pPr>
        <w:pBdr>
          <w:top w:val="nil"/>
          <w:left w:val="nil"/>
          <w:bottom w:val="nil"/>
          <w:right w:val="nil"/>
          <w:between w:val="nil"/>
        </w:pBdr>
        <w:ind w:hanging="2"/>
        <w:jc w:val="both"/>
        <w:rPr>
          <w:rFonts w:ascii="Arial" w:eastAsia="Arial" w:hAnsi="Arial" w:cs="Arial"/>
          <w:color w:val="000000" w:themeColor="text1"/>
          <w:sz w:val="22"/>
          <w:szCs w:val="22"/>
        </w:rPr>
      </w:pPr>
      <w:r w:rsidRPr="00C341EC">
        <w:rPr>
          <w:rFonts w:ascii="Arial" w:eastAsia="Arial" w:hAnsi="Arial" w:cs="Arial"/>
          <w:color w:val="000000" w:themeColor="text1"/>
          <w:sz w:val="22"/>
          <w:szCs w:val="22"/>
        </w:rPr>
        <w:t>5.7. A contratação de controle sanitário, consubstanciada nas três espécies de serviços indicados, é solução já consagrada no âmbito do tribunal e dos cartórios da capital, com valores não exorbitantes e eficácia atestada nas contratações precedentes</w:t>
      </w: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p>
    <w:p w:rsidR="008B2A98" w:rsidRPr="00C341EC" w:rsidRDefault="002B6AD0" w:rsidP="008B2A98">
      <w:pPr>
        <w:pBdr>
          <w:top w:val="nil"/>
          <w:left w:val="nil"/>
          <w:bottom w:val="nil"/>
          <w:right w:val="nil"/>
          <w:between w:val="nil"/>
        </w:pBdr>
        <w:shd w:val="clear" w:color="auto" w:fill="BFBFBF"/>
        <w:ind w:hanging="2"/>
        <w:jc w:val="both"/>
        <w:rPr>
          <w:rFonts w:ascii="Arial" w:hAnsi="Arial" w:cs="Arial"/>
          <w:color w:val="000000" w:themeColor="text1"/>
          <w:sz w:val="22"/>
          <w:szCs w:val="22"/>
        </w:rPr>
      </w:pPr>
      <w:r w:rsidRPr="00A61DBD">
        <w:rPr>
          <w:rFonts w:ascii="Arial" w:eastAsia="Arial" w:hAnsi="Arial" w:cs="Arial"/>
          <w:b/>
          <w:color w:val="000000" w:themeColor="text1"/>
          <w:sz w:val="22"/>
          <w:szCs w:val="22"/>
        </w:rPr>
        <w:t xml:space="preserve">6. </w:t>
      </w:r>
      <w:r w:rsidR="008B2A98" w:rsidRPr="00A61DBD">
        <w:rPr>
          <w:rFonts w:ascii="Arial" w:hAnsi="Arial" w:cs="Arial"/>
          <w:b/>
          <w:color w:val="000000" w:themeColor="text1"/>
          <w:sz w:val="22"/>
          <w:szCs w:val="22"/>
        </w:rPr>
        <w:t>ESTIMATIVA DO VALOR DA CONTRATAÇÃO (fundamento: inciso VI do artigo 18 da Lei</w:t>
      </w:r>
      <w:r w:rsidR="008B2A98" w:rsidRPr="00C341EC">
        <w:rPr>
          <w:rFonts w:ascii="Arial" w:hAnsi="Arial" w:cs="Arial"/>
          <w:b/>
          <w:color w:val="000000" w:themeColor="text1"/>
          <w:sz w:val="22"/>
          <w:szCs w:val="22"/>
        </w:rPr>
        <w:t xml:space="preserve"> n. 14.133/2021)</w:t>
      </w:r>
    </w:p>
    <w:p w:rsidR="008B2A98" w:rsidRPr="00C341EC" w:rsidRDefault="008B2A98" w:rsidP="008B2A98">
      <w:pPr>
        <w:pBdr>
          <w:top w:val="nil"/>
          <w:left w:val="nil"/>
          <w:bottom w:val="nil"/>
          <w:right w:val="nil"/>
          <w:between w:val="nil"/>
        </w:pBdr>
        <w:shd w:val="clear" w:color="auto" w:fill="BFBFBF"/>
        <w:ind w:hanging="2"/>
        <w:jc w:val="both"/>
        <w:rPr>
          <w:rFonts w:ascii="Arial" w:hAnsi="Arial" w:cs="Arial"/>
          <w:color w:val="000000" w:themeColor="text1"/>
          <w:sz w:val="22"/>
          <w:szCs w:val="22"/>
        </w:rPr>
      </w:pPr>
    </w:p>
    <w:p w:rsidR="008B2A98" w:rsidRPr="00C341EC" w:rsidRDefault="008B2A98" w:rsidP="008B2A98">
      <w:pPr>
        <w:pBdr>
          <w:top w:val="nil"/>
          <w:left w:val="nil"/>
          <w:bottom w:val="nil"/>
          <w:right w:val="nil"/>
          <w:between w:val="nil"/>
        </w:pBdr>
        <w:ind w:hanging="2"/>
        <w:jc w:val="both"/>
        <w:rPr>
          <w:rFonts w:ascii="Arial" w:hAnsi="Arial" w:cs="Arial"/>
          <w:color w:val="000000" w:themeColor="text1"/>
          <w:sz w:val="22"/>
          <w:szCs w:val="22"/>
          <w:highlight w:val="yellow"/>
        </w:rPr>
      </w:pPr>
    </w:p>
    <w:p w:rsidR="008B2A98" w:rsidRPr="00C341EC" w:rsidRDefault="008B2A98" w:rsidP="008B2A98">
      <w:pPr>
        <w:pBdr>
          <w:top w:val="nil"/>
          <w:left w:val="nil"/>
          <w:bottom w:val="nil"/>
          <w:right w:val="nil"/>
          <w:between w:val="nil"/>
        </w:pBdr>
        <w:ind w:right="55" w:hanging="2"/>
        <w:jc w:val="both"/>
        <w:rPr>
          <w:rFonts w:ascii="Arial" w:eastAsia="Arial" w:hAnsi="Arial" w:cs="Arial"/>
          <w:color w:val="000000" w:themeColor="text1"/>
          <w:sz w:val="22"/>
          <w:szCs w:val="22"/>
        </w:rPr>
      </w:pPr>
      <w:bookmarkStart w:id="0" w:name="_heading=h.gjdgxs" w:colFirst="0" w:colLast="0"/>
      <w:bookmarkEnd w:id="0"/>
      <w:r w:rsidRPr="00C341EC">
        <w:rPr>
          <w:rFonts w:ascii="Arial" w:eastAsia="Arial" w:hAnsi="Arial" w:cs="Arial"/>
          <w:color w:val="000000" w:themeColor="text1"/>
          <w:sz w:val="22"/>
          <w:szCs w:val="22"/>
        </w:rPr>
        <w:t xml:space="preserve">6.1. A contratação de idêntico objeto realizada em 2024 (doc. SEI n°. 5444002), custou </w:t>
      </w:r>
      <w:r w:rsidRPr="00C341EC">
        <w:rPr>
          <w:rFonts w:ascii="Arial" w:eastAsia="Arial" w:hAnsi="Arial" w:cs="Arial"/>
          <w:b/>
          <w:color w:val="000000" w:themeColor="text1"/>
          <w:sz w:val="22"/>
          <w:szCs w:val="22"/>
        </w:rPr>
        <w:t>R$ 15.441,88</w:t>
      </w:r>
      <w:r w:rsidRPr="00C341EC">
        <w:rPr>
          <w:rFonts w:ascii="Arial" w:eastAsia="Arial" w:hAnsi="Arial" w:cs="Arial"/>
          <w:color w:val="000000" w:themeColor="text1"/>
          <w:sz w:val="22"/>
          <w:szCs w:val="22"/>
        </w:rPr>
        <w:t>, envolvendo:</w:t>
      </w:r>
    </w:p>
    <w:p w:rsidR="008B2A98" w:rsidRPr="00C341EC" w:rsidRDefault="008B2A98" w:rsidP="008B2A98">
      <w:pPr>
        <w:pBdr>
          <w:top w:val="nil"/>
          <w:left w:val="nil"/>
          <w:bottom w:val="nil"/>
          <w:right w:val="nil"/>
          <w:between w:val="nil"/>
        </w:pBdr>
        <w:ind w:right="55" w:hanging="2"/>
        <w:jc w:val="both"/>
        <w:rPr>
          <w:rFonts w:ascii="Arial" w:eastAsia="Arial" w:hAnsi="Arial" w:cs="Arial"/>
          <w:color w:val="000000" w:themeColor="text1"/>
          <w:sz w:val="22"/>
          <w:szCs w:val="22"/>
        </w:rPr>
      </w:pPr>
    </w:p>
    <w:p w:rsidR="008B2A98" w:rsidRPr="00C341EC" w:rsidRDefault="008B2A98" w:rsidP="008B2A98">
      <w:pPr>
        <w:pBdr>
          <w:top w:val="nil"/>
          <w:left w:val="nil"/>
          <w:bottom w:val="nil"/>
          <w:right w:val="nil"/>
          <w:between w:val="nil"/>
        </w:pBdr>
        <w:ind w:right="55" w:hanging="2"/>
        <w:jc w:val="both"/>
        <w:rPr>
          <w:rFonts w:ascii="Arial" w:eastAsia="Arial" w:hAnsi="Arial" w:cs="Arial"/>
          <w:color w:val="000000" w:themeColor="text1"/>
          <w:sz w:val="22"/>
          <w:szCs w:val="22"/>
        </w:rPr>
      </w:pPr>
      <w:r w:rsidRPr="00C341EC">
        <w:rPr>
          <w:rFonts w:ascii="Arial" w:eastAsia="Arial" w:hAnsi="Arial" w:cs="Arial"/>
          <w:color w:val="000000" w:themeColor="text1"/>
          <w:sz w:val="22"/>
          <w:szCs w:val="22"/>
        </w:rPr>
        <w:t xml:space="preserve">Item 1: DESINSETIZAÇÃO, em área total de 62.976 m², ao preço unitário (m²) de R$ 0,09, totalizando </w:t>
      </w:r>
      <w:r w:rsidRPr="00C341EC">
        <w:rPr>
          <w:rFonts w:ascii="Arial" w:eastAsia="Arial" w:hAnsi="Arial" w:cs="Arial"/>
          <w:b/>
          <w:color w:val="000000" w:themeColor="text1"/>
          <w:sz w:val="22"/>
          <w:szCs w:val="22"/>
        </w:rPr>
        <w:t>R$ 5.667,84</w:t>
      </w:r>
      <w:r w:rsidRPr="00C341EC">
        <w:rPr>
          <w:rFonts w:ascii="Arial" w:eastAsia="Arial" w:hAnsi="Arial" w:cs="Arial"/>
          <w:color w:val="000000" w:themeColor="text1"/>
          <w:sz w:val="22"/>
          <w:szCs w:val="22"/>
        </w:rPr>
        <w:t xml:space="preserve">; </w:t>
      </w:r>
    </w:p>
    <w:p w:rsidR="008B2A98" w:rsidRPr="00C341EC" w:rsidRDefault="008B2A98" w:rsidP="008B2A98">
      <w:pPr>
        <w:pBdr>
          <w:top w:val="nil"/>
          <w:left w:val="nil"/>
          <w:bottom w:val="nil"/>
          <w:right w:val="nil"/>
          <w:between w:val="nil"/>
        </w:pBdr>
        <w:ind w:right="55" w:hanging="2"/>
        <w:jc w:val="both"/>
        <w:rPr>
          <w:rFonts w:ascii="Arial" w:eastAsia="Arial" w:hAnsi="Arial" w:cs="Arial"/>
          <w:color w:val="000000" w:themeColor="text1"/>
          <w:sz w:val="22"/>
          <w:szCs w:val="22"/>
        </w:rPr>
      </w:pPr>
      <w:r w:rsidRPr="00C341EC">
        <w:rPr>
          <w:rFonts w:ascii="Arial" w:eastAsia="Arial" w:hAnsi="Arial" w:cs="Arial"/>
          <w:color w:val="000000" w:themeColor="text1"/>
          <w:sz w:val="22"/>
          <w:szCs w:val="22"/>
        </w:rPr>
        <w:t xml:space="preserve">Item 2: DESRATIZAÇÃO, área total de 62.976 m², ao preço unitário (m²) de R$ 0,09, totalizando </w:t>
      </w:r>
      <w:r w:rsidRPr="00C341EC">
        <w:rPr>
          <w:rFonts w:ascii="Arial" w:eastAsia="Arial" w:hAnsi="Arial" w:cs="Arial"/>
          <w:b/>
          <w:color w:val="000000" w:themeColor="text1"/>
          <w:sz w:val="22"/>
          <w:szCs w:val="22"/>
        </w:rPr>
        <w:t>R$ 5.667,84</w:t>
      </w:r>
      <w:r w:rsidRPr="00C341EC">
        <w:rPr>
          <w:rFonts w:ascii="Arial" w:eastAsia="Arial" w:hAnsi="Arial" w:cs="Arial"/>
          <w:color w:val="000000" w:themeColor="text1"/>
          <w:sz w:val="22"/>
          <w:szCs w:val="22"/>
        </w:rPr>
        <w:t xml:space="preserve">; e </w:t>
      </w:r>
    </w:p>
    <w:p w:rsidR="008B2A98" w:rsidRPr="00C341EC" w:rsidRDefault="008B2A98" w:rsidP="008B2A98">
      <w:pPr>
        <w:pBdr>
          <w:top w:val="nil"/>
          <w:left w:val="nil"/>
          <w:bottom w:val="nil"/>
          <w:right w:val="nil"/>
          <w:between w:val="nil"/>
        </w:pBdr>
        <w:ind w:right="55" w:hanging="2"/>
        <w:jc w:val="both"/>
        <w:rPr>
          <w:rFonts w:ascii="Arial" w:eastAsia="Arial" w:hAnsi="Arial" w:cs="Arial"/>
          <w:color w:val="000000" w:themeColor="text1"/>
          <w:sz w:val="22"/>
          <w:szCs w:val="22"/>
        </w:rPr>
      </w:pPr>
      <w:r w:rsidRPr="00C341EC">
        <w:rPr>
          <w:rFonts w:ascii="Arial" w:eastAsia="Arial" w:hAnsi="Arial" w:cs="Arial"/>
          <w:color w:val="000000" w:themeColor="text1"/>
          <w:sz w:val="22"/>
          <w:szCs w:val="22"/>
        </w:rPr>
        <w:t xml:space="preserve">Item 3: DESCUPINIZAÇÃO, área total de 20.531 m², ao preço unitário (m²) de R$ 0,20, totalizando </w:t>
      </w:r>
      <w:r w:rsidRPr="00C341EC">
        <w:rPr>
          <w:rFonts w:ascii="Arial" w:eastAsia="Arial" w:hAnsi="Arial" w:cs="Arial"/>
          <w:b/>
          <w:color w:val="000000" w:themeColor="text1"/>
          <w:sz w:val="22"/>
          <w:szCs w:val="22"/>
        </w:rPr>
        <w:t>R$ 4.106,20</w:t>
      </w:r>
      <w:r w:rsidRPr="00C341EC">
        <w:rPr>
          <w:rFonts w:ascii="Arial" w:eastAsia="Arial" w:hAnsi="Arial" w:cs="Arial"/>
          <w:color w:val="000000" w:themeColor="text1"/>
          <w:sz w:val="22"/>
          <w:szCs w:val="22"/>
        </w:rPr>
        <w:t xml:space="preserve">). </w:t>
      </w:r>
    </w:p>
    <w:p w:rsidR="008B2A98" w:rsidRPr="00C341EC" w:rsidRDefault="008B2A98" w:rsidP="008B2A98">
      <w:pPr>
        <w:pBdr>
          <w:top w:val="nil"/>
          <w:left w:val="nil"/>
          <w:bottom w:val="nil"/>
          <w:right w:val="nil"/>
          <w:between w:val="nil"/>
        </w:pBdr>
        <w:ind w:right="55" w:hanging="2"/>
        <w:jc w:val="both"/>
        <w:rPr>
          <w:rFonts w:ascii="Arial" w:eastAsia="Arial" w:hAnsi="Arial" w:cs="Arial"/>
          <w:color w:val="000000" w:themeColor="text1"/>
          <w:sz w:val="22"/>
          <w:szCs w:val="22"/>
        </w:rPr>
      </w:pPr>
    </w:p>
    <w:p w:rsidR="008B2A98" w:rsidRPr="00C341EC" w:rsidRDefault="008B2A98" w:rsidP="008B2A98">
      <w:pPr>
        <w:pBdr>
          <w:top w:val="nil"/>
          <w:left w:val="nil"/>
          <w:bottom w:val="nil"/>
          <w:right w:val="nil"/>
          <w:between w:val="nil"/>
        </w:pBdr>
        <w:ind w:right="55" w:hanging="2"/>
        <w:jc w:val="both"/>
        <w:rPr>
          <w:rFonts w:ascii="Arial" w:eastAsia="Arial" w:hAnsi="Arial" w:cs="Arial"/>
          <w:color w:val="000000" w:themeColor="text1"/>
          <w:sz w:val="22"/>
          <w:szCs w:val="22"/>
        </w:rPr>
      </w:pPr>
      <w:r w:rsidRPr="00C341EC">
        <w:rPr>
          <w:rFonts w:ascii="Arial" w:eastAsia="Arial" w:hAnsi="Arial" w:cs="Arial"/>
          <w:color w:val="000000" w:themeColor="text1"/>
          <w:sz w:val="22"/>
          <w:szCs w:val="22"/>
        </w:rPr>
        <w:t>6.2. A contratação agora pretendida, considerando a cotação acima, totaliza</w:t>
      </w:r>
      <w:r w:rsidRPr="00C341EC">
        <w:rPr>
          <w:rFonts w:ascii="Arial" w:eastAsia="Arial" w:hAnsi="Arial" w:cs="Arial"/>
          <w:b/>
          <w:color w:val="000000" w:themeColor="text1"/>
          <w:sz w:val="22"/>
          <w:szCs w:val="22"/>
        </w:rPr>
        <w:t xml:space="preserve"> R$ 15.441,88</w:t>
      </w:r>
      <w:r w:rsidRPr="00C341EC">
        <w:rPr>
          <w:rFonts w:ascii="Arial" w:eastAsia="Arial" w:hAnsi="Arial" w:cs="Arial"/>
          <w:color w:val="000000" w:themeColor="text1"/>
          <w:sz w:val="22"/>
          <w:szCs w:val="22"/>
        </w:rPr>
        <w:t>:</w:t>
      </w:r>
    </w:p>
    <w:p w:rsidR="008B2A98" w:rsidRPr="00C341EC" w:rsidRDefault="008B2A98" w:rsidP="008B2A98">
      <w:pPr>
        <w:pBdr>
          <w:top w:val="nil"/>
          <w:left w:val="nil"/>
          <w:bottom w:val="nil"/>
          <w:right w:val="nil"/>
          <w:between w:val="nil"/>
        </w:pBdr>
        <w:ind w:right="55" w:hanging="2"/>
        <w:jc w:val="both"/>
        <w:rPr>
          <w:rFonts w:ascii="Arial" w:eastAsia="Arial" w:hAnsi="Arial" w:cs="Arial"/>
          <w:color w:val="000000" w:themeColor="text1"/>
          <w:sz w:val="22"/>
          <w:szCs w:val="22"/>
        </w:rPr>
      </w:pPr>
      <w:r w:rsidRPr="00C341EC">
        <w:rPr>
          <w:rFonts w:ascii="Arial" w:eastAsia="Arial" w:hAnsi="Arial" w:cs="Arial"/>
          <w:color w:val="000000" w:themeColor="text1"/>
          <w:sz w:val="22"/>
          <w:szCs w:val="22"/>
        </w:rPr>
        <w:t xml:space="preserve">Item 1: DESINSETIZAÇÃO, em área total de 62.976 m², ao preço unitário (m²) de R$ 0,09, totalizando </w:t>
      </w:r>
      <w:r w:rsidRPr="00C341EC">
        <w:rPr>
          <w:rFonts w:ascii="Arial" w:eastAsia="Arial" w:hAnsi="Arial" w:cs="Arial"/>
          <w:b/>
          <w:color w:val="000000" w:themeColor="text1"/>
          <w:sz w:val="22"/>
          <w:szCs w:val="22"/>
        </w:rPr>
        <w:t>R$ 5.667,84</w:t>
      </w:r>
      <w:r w:rsidRPr="00C341EC">
        <w:rPr>
          <w:rFonts w:ascii="Arial" w:eastAsia="Arial" w:hAnsi="Arial" w:cs="Arial"/>
          <w:color w:val="000000" w:themeColor="text1"/>
          <w:sz w:val="22"/>
          <w:szCs w:val="22"/>
        </w:rPr>
        <w:t xml:space="preserve">; </w:t>
      </w:r>
    </w:p>
    <w:p w:rsidR="008B2A98" w:rsidRPr="00C341EC" w:rsidRDefault="008B2A98" w:rsidP="008B2A98">
      <w:pPr>
        <w:pBdr>
          <w:top w:val="nil"/>
          <w:left w:val="nil"/>
          <w:bottom w:val="nil"/>
          <w:right w:val="nil"/>
          <w:between w:val="nil"/>
        </w:pBdr>
        <w:ind w:right="55" w:hanging="2"/>
        <w:jc w:val="both"/>
        <w:rPr>
          <w:rFonts w:ascii="Arial" w:eastAsia="Arial" w:hAnsi="Arial" w:cs="Arial"/>
          <w:color w:val="000000" w:themeColor="text1"/>
          <w:sz w:val="22"/>
          <w:szCs w:val="22"/>
        </w:rPr>
      </w:pPr>
      <w:r w:rsidRPr="00C341EC">
        <w:rPr>
          <w:rFonts w:ascii="Arial" w:eastAsia="Arial" w:hAnsi="Arial" w:cs="Arial"/>
          <w:color w:val="000000" w:themeColor="text1"/>
          <w:sz w:val="22"/>
          <w:szCs w:val="22"/>
        </w:rPr>
        <w:t xml:space="preserve">Item 2: DESRATIZAÇÃO, área total de 62.976 m², ao preço unitário (m²) de R$ 0,09, totalizando </w:t>
      </w:r>
      <w:r w:rsidRPr="00C341EC">
        <w:rPr>
          <w:rFonts w:ascii="Arial" w:eastAsia="Arial" w:hAnsi="Arial" w:cs="Arial"/>
          <w:b/>
          <w:color w:val="000000" w:themeColor="text1"/>
          <w:sz w:val="22"/>
          <w:szCs w:val="22"/>
        </w:rPr>
        <w:t>R$ 5.667,84</w:t>
      </w:r>
      <w:r w:rsidRPr="00C341EC">
        <w:rPr>
          <w:rFonts w:ascii="Arial" w:eastAsia="Arial" w:hAnsi="Arial" w:cs="Arial"/>
          <w:color w:val="000000" w:themeColor="text1"/>
          <w:sz w:val="22"/>
          <w:szCs w:val="22"/>
        </w:rPr>
        <w:t xml:space="preserve">; e </w:t>
      </w:r>
    </w:p>
    <w:p w:rsidR="008B2A98" w:rsidRPr="00C341EC" w:rsidRDefault="008B2A98" w:rsidP="008B2A98">
      <w:pPr>
        <w:pBdr>
          <w:top w:val="nil"/>
          <w:left w:val="nil"/>
          <w:bottom w:val="nil"/>
          <w:right w:val="nil"/>
          <w:between w:val="nil"/>
        </w:pBdr>
        <w:ind w:right="55" w:hanging="2"/>
        <w:jc w:val="both"/>
        <w:rPr>
          <w:rFonts w:ascii="Arial" w:eastAsia="Arial" w:hAnsi="Arial" w:cs="Arial"/>
          <w:color w:val="000000" w:themeColor="text1"/>
          <w:sz w:val="22"/>
          <w:szCs w:val="22"/>
        </w:rPr>
      </w:pPr>
      <w:r w:rsidRPr="00C341EC">
        <w:rPr>
          <w:rFonts w:ascii="Arial" w:eastAsia="Arial" w:hAnsi="Arial" w:cs="Arial"/>
          <w:color w:val="000000" w:themeColor="text1"/>
          <w:sz w:val="22"/>
          <w:szCs w:val="22"/>
        </w:rPr>
        <w:t xml:space="preserve">Item 3: DESCUPINIZAÇÃO, área total de 20.531 m², ao preço unitário (m²) de R$ 0,20, totalizando </w:t>
      </w:r>
      <w:r w:rsidRPr="00C341EC">
        <w:rPr>
          <w:rFonts w:ascii="Arial" w:eastAsia="Arial" w:hAnsi="Arial" w:cs="Arial"/>
          <w:b/>
          <w:color w:val="000000" w:themeColor="text1"/>
          <w:sz w:val="22"/>
          <w:szCs w:val="22"/>
        </w:rPr>
        <w:t>R$ 4.106,20</w:t>
      </w:r>
      <w:r w:rsidRPr="00C341EC">
        <w:rPr>
          <w:rFonts w:ascii="Arial" w:eastAsia="Arial" w:hAnsi="Arial" w:cs="Arial"/>
          <w:color w:val="000000" w:themeColor="text1"/>
          <w:sz w:val="22"/>
          <w:szCs w:val="22"/>
        </w:rPr>
        <w:t xml:space="preserve">). </w:t>
      </w:r>
    </w:p>
    <w:p w:rsidR="008B2A98" w:rsidRPr="00C341EC" w:rsidRDefault="008B2A98" w:rsidP="008B2A98">
      <w:pPr>
        <w:pBdr>
          <w:top w:val="nil"/>
          <w:left w:val="nil"/>
          <w:bottom w:val="nil"/>
          <w:right w:val="nil"/>
          <w:between w:val="nil"/>
        </w:pBdr>
        <w:ind w:right="55" w:hanging="2"/>
        <w:jc w:val="both"/>
        <w:rPr>
          <w:rFonts w:ascii="Arial" w:eastAsia="Arial" w:hAnsi="Arial" w:cs="Arial"/>
          <w:color w:val="000000" w:themeColor="text1"/>
          <w:sz w:val="22"/>
          <w:szCs w:val="22"/>
        </w:rPr>
      </w:pPr>
    </w:p>
    <w:p w:rsidR="008B2A98" w:rsidRPr="00C341EC" w:rsidRDefault="008B2A98" w:rsidP="008B2A98">
      <w:pPr>
        <w:pBdr>
          <w:top w:val="nil"/>
          <w:left w:val="nil"/>
          <w:bottom w:val="nil"/>
          <w:right w:val="nil"/>
          <w:between w:val="nil"/>
        </w:pBdr>
        <w:ind w:right="55" w:hanging="2"/>
        <w:jc w:val="both"/>
        <w:rPr>
          <w:rFonts w:ascii="Arial" w:eastAsia="Arial" w:hAnsi="Arial" w:cs="Arial"/>
          <w:color w:val="000000" w:themeColor="text1"/>
          <w:sz w:val="22"/>
          <w:szCs w:val="22"/>
        </w:rPr>
      </w:pPr>
      <w:r w:rsidRPr="00C341EC">
        <w:rPr>
          <w:rFonts w:ascii="Arial" w:eastAsia="Arial" w:hAnsi="Arial" w:cs="Arial"/>
          <w:color w:val="000000" w:themeColor="text1"/>
          <w:sz w:val="22"/>
          <w:szCs w:val="22"/>
        </w:rPr>
        <w:t xml:space="preserve">6.3. Assim, estima-se o custo aproximado de </w:t>
      </w:r>
      <w:r w:rsidRPr="00C341EC">
        <w:rPr>
          <w:rFonts w:ascii="Arial" w:eastAsia="Arial" w:hAnsi="Arial" w:cs="Arial"/>
          <w:b/>
          <w:color w:val="000000" w:themeColor="text1"/>
          <w:sz w:val="22"/>
          <w:szCs w:val="22"/>
        </w:rPr>
        <w:t>15.982,35</w:t>
      </w:r>
      <w:r w:rsidRPr="00C341EC">
        <w:rPr>
          <w:rFonts w:ascii="Arial" w:eastAsia="Arial" w:hAnsi="Arial" w:cs="Arial"/>
          <w:color w:val="000000" w:themeColor="text1"/>
          <w:sz w:val="22"/>
          <w:szCs w:val="22"/>
        </w:rPr>
        <w:t xml:space="preserve"> para o novo contrato, considerado o valor da contratação anterior, de </w:t>
      </w:r>
      <w:r w:rsidRPr="00C341EC">
        <w:rPr>
          <w:rFonts w:ascii="Arial" w:eastAsia="Arial" w:hAnsi="Arial" w:cs="Arial"/>
          <w:b/>
          <w:color w:val="000000" w:themeColor="text1"/>
          <w:sz w:val="22"/>
          <w:szCs w:val="22"/>
        </w:rPr>
        <w:t>R$</w:t>
      </w:r>
      <w:r w:rsidRPr="00C341EC">
        <w:rPr>
          <w:rFonts w:ascii="Arial" w:eastAsia="Arial" w:hAnsi="Arial" w:cs="Arial"/>
          <w:color w:val="000000" w:themeColor="text1"/>
          <w:sz w:val="22"/>
          <w:szCs w:val="22"/>
        </w:rPr>
        <w:t xml:space="preserve"> </w:t>
      </w:r>
      <w:r w:rsidRPr="00C341EC">
        <w:rPr>
          <w:rFonts w:ascii="Arial" w:eastAsia="Arial" w:hAnsi="Arial" w:cs="Arial"/>
          <w:b/>
          <w:color w:val="000000" w:themeColor="text1"/>
          <w:sz w:val="22"/>
          <w:szCs w:val="22"/>
        </w:rPr>
        <w:t>15.441,88</w:t>
      </w:r>
      <w:r w:rsidRPr="00C341EC">
        <w:rPr>
          <w:rFonts w:ascii="Arial" w:eastAsia="Arial" w:hAnsi="Arial" w:cs="Arial"/>
          <w:color w:val="000000" w:themeColor="text1"/>
          <w:sz w:val="22"/>
          <w:szCs w:val="22"/>
        </w:rPr>
        <w:t>, corrigido com o índice estimado pela SOF para reajuste em 2025 (3,5%).</w:t>
      </w:r>
    </w:p>
    <w:p w:rsidR="008B2A98" w:rsidRPr="00C341EC" w:rsidRDefault="008B2A98" w:rsidP="008B2A98">
      <w:pPr>
        <w:pBdr>
          <w:top w:val="nil"/>
          <w:left w:val="nil"/>
          <w:bottom w:val="nil"/>
          <w:right w:val="nil"/>
          <w:between w:val="nil"/>
        </w:pBdr>
        <w:ind w:right="55" w:hanging="2"/>
        <w:jc w:val="both"/>
        <w:rPr>
          <w:rFonts w:ascii="Arial" w:hAnsi="Arial" w:cs="Arial"/>
          <w:color w:val="000000" w:themeColor="text1"/>
          <w:sz w:val="22"/>
          <w:szCs w:val="22"/>
        </w:rPr>
      </w:pPr>
    </w:p>
    <w:p w:rsidR="008B2A98" w:rsidRPr="00C341EC" w:rsidRDefault="002B6AD0" w:rsidP="008B2A98">
      <w:pPr>
        <w:pBdr>
          <w:top w:val="nil"/>
          <w:left w:val="nil"/>
          <w:bottom w:val="nil"/>
          <w:right w:val="nil"/>
          <w:between w:val="nil"/>
        </w:pBdr>
        <w:shd w:val="clear" w:color="auto" w:fill="BFBFBF"/>
        <w:ind w:hanging="2"/>
        <w:jc w:val="both"/>
        <w:rPr>
          <w:rFonts w:ascii="Arial" w:hAnsi="Arial" w:cs="Arial"/>
          <w:color w:val="000000" w:themeColor="text1"/>
          <w:sz w:val="22"/>
          <w:szCs w:val="22"/>
        </w:rPr>
      </w:pPr>
      <w:r w:rsidRPr="00A61DBD">
        <w:rPr>
          <w:rFonts w:ascii="Arial" w:eastAsia="Arial" w:hAnsi="Arial" w:cs="Arial"/>
          <w:b/>
          <w:color w:val="000000" w:themeColor="text1"/>
          <w:sz w:val="22"/>
          <w:szCs w:val="22"/>
        </w:rPr>
        <w:lastRenderedPageBreak/>
        <w:t xml:space="preserve">7. </w:t>
      </w:r>
      <w:r w:rsidR="008B2A98" w:rsidRPr="00A61DBD">
        <w:rPr>
          <w:rFonts w:ascii="Arial" w:hAnsi="Arial" w:cs="Arial"/>
          <w:b/>
          <w:color w:val="000000" w:themeColor="text1"/>
          <w:sz w:val="22"/>
          <w:szCs w:val="22"/>
        </w:rPr>
        <w:t>DESCRIÇÃO DA SOLUÇÃO COMO UM TODO (fundamento: inciso VII do artigo 18 da Lei</w:t>
      </w:r>
      <w:r w:rsidR="008B2A98" w:rsidRPr="00C341EC">
        <w:rPr>
          <w:rFonts w:ascii="Arial" w:hAnsi="Arial" w:cs="Arial"/>
          <w:b/>
          <w:color w:val="000000" w:themeColor="text1"/>
          <w:sz w:val="22"/>
          <w:szCs w:val="22"/>
        </w:rPr>
        <w:t xml:space="preserve"> n. 14.133/2021)</w:t>
      </w: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r w:rsidRPr="00C341EC">
        <w:rPr>
          <w:rFonts w:ascii="Arial" w:hAnsi="Arial" w:cs="Arial"/>
          <w:color w:val="000000" w:themeColor="text1"/>
          <w:sz w:val="22"/>
          <w:szCs w:val="22"/>
        </w:rPr>
        <w:t>7. A solução consiste na contratação de serviços de controle sanitário de ambiente, que abrange desinsetização, desratização e descupinização em madeira seca para atender à Secretaria do TRE-SP e aos Cartórios Eleitorais da Capital Paulista, com duração de 12 (doze) meses, compreendendo, a execução em 02 (duas) aplicações e respectivos serviços relacionados, sendo que a segunda aplicação será realizada 06 (seis) meses após a primeira, de modo a permitir que o reforço dos serviços garanta que os locais continuem livres de infestações, sem prejuízo de, entre a primeira e a segunda aplicação, e no período de garantia, o Tribunal demandar a contratada, sem ônus e custos para aquele, para que realize intervenções de reforço, em vista da ineficácia dos produtos empregados.</w:t>
      </w: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r w:rsidRPr="00C341EC">
        <w:rPr>
          <w:rFonts w:ascii="Arial" w:hAnsi="Arial" w:cs="Arial"/>
          <w:color w:val="000000" w:themeColor="text1"/>
          <w:sz w:val="22"/>
          <w:szCs w:val="22"/>
        </w:rPr>
        <w:t xml:space="preserve">7.1. A solução consiste no emprego de substâncias químicas (rigidamente enquadradas em normativas sanitárias), por meio de técnico(s) operador(es) especializado(s), utilizando os equipamentos de proteção apropriados aos serviços realizados, em rigorosa observância das normas sanitárias e trabalhistas vigentes. </w:t>
      </w: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r w:rsidRPr="00C341EC">
        <w:rPr>
          <w:rFonts w:ascii="Arial" w:hAnsi="Arial" w:cs="Arial"/>
          <w:color w:val="000000" w:themeColor="text1"/>
          <w:sz w:val="22"/>
          <w:szCs w:val="22"/>
        </w:rPr>
        <w:t xml:space="preserve">7.1.1. Sendo que, a aplicação dos produtos químicos não poderá oferecer risco de contaminação para pessoas, alimentos, produtos, meio ambiente, equipamentos, utensílios etc. Para tanto, a contratada deverá informar previamente à Administração, por meio da fiscalização, sobre os cuidados que devem ser tomados antes, durante e após a execução dos serviços, inclusive de ordem pessoal, relativamente à presença dos servidores no local da aplicação. </w:t>
      </w: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r w:rsidRPr="00C341EC">
        <w:rPr>
          <w:rFonts w:ascii="Arial" w:hAnsi="Arial" w:cs="Arial"/>
          <w:color w:val="000000" w:themeColor="text1"/>
          <w:sz w:val="22"/>
          <w:szCs w:val="22"/>
        </w:rPr>
        <w:t xml:space="preserve">7.2. Portanto, as demandas que o tribunal visa atender envolvem a lida com insetos rasteiros e outras espécies consideradas como pragas, tais como: baratas, pulgas, carrapatos, percevejos, aranhas, formigas, traças e semelhantes; o controle e a eliminação de roedores, tais como: camundongos, ratos pretos e ratazanas; bem como, o extermínio, controle e prevenção contra organismos xilófagos como brocas de madeira e cupins de madeira seca.  </w:t>
      </w: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r w:rsidRPr="00C341EC">
        <w:rPr>
          <w:rFonts w:ascii="Arial" w:hAnsi="Arial" w:cs="Arial"/>
          <w:color w:val="000000" w:themeColor="text1"/>
          <w:sz w:val="22"/>
          <w:szCs w:val="22"/>
        </w:rPr>
        <w:t xml:space="preserve">7.2.1. </w:t>
      </w:r>
      <w:sdt>
        <w:sdtPr>
          <w:rPr>
            <w:rFonts w:ascii="Arial" w:hAnsi="Arial" w:cs="Arial"/>
            <w:color w:val="000000" w:themeColor="text1"/>
            <w:sz w:val="22"/>
            <w:szCs w:val="22"/>
          </w:rPr>
          <w:tag w:val="goog_rdk_20"/>
          <w:id w:val="1782297226"/>
        </w:sdtPr>
        <w:sdtEndPr/>
        <w:sdtContent/>
      </w:sdt>
      <w:sdt>
        <w:sdtPr>
          <w:rPr>
            <w:rFonts w:ascii="Arial" w:hAnsi="Arial" w:cs="Arial"/>
            <w:color w:val="000000" w:themeColor="text1"/>
            <w:sz w:val="22"/>
            <w:szCs w:val="22"/>
          </w:rPr>
          <w:tag w:val="goog_rdk_21"/>
          <w:id w:val="-1048610566"/>
        </w:sdtPr>
        <w:sdtEndPr/>
        <w:sdtContent/>
      </w:sdt>
      <w:r w:rsidRPr="00C341EC">
        <w:rPr>
          <w:rFonts w:ascii="Arial" w:hAnsi="Arial" w:cs="Arial"/>
          <w:color w:val="000000" w:themeColor="text1"/>
          <w:sz w:val="22"/>
          <w:szCs w:val="22"/>
        </w:rPr>
        <w:t xml:space="preserve">Assim, em relação à </w:t>
      </w:r>
      <w:r w:rsidRPr="00C341EC">
        <w:rPr>
          <w:rFonts w:ascii="Arial" w:hAnsi="Arial" w:cs="Arial"/>
          <w:b/>
          <w:color w:val="000000" w:themeColor="text1"/>
          <w:sz w:val="22"/>
          <w:szCs w:val="22"/>
        </w:rPr>
        <w:t>desinsetização</w:t>
      </w:r>
      <w:r w:rsidRPr="00C341EC">
        <w:rPr>
          <w:rFonts w:ascii="Arial" w:hAnsi="Arial" w:cs="Arial"/>
          <w:color w:val="000000" w:themeColor="text1"/>
          <w:sz w:val="22"/>
          <w:szCs w:val="22"/>
        </w:rPr>
        <w:t>, a linha de ação respectiva, no geral, envolve:</w:t>
      </w: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p>
    <w:p w:rsidR="008B2A98" w:rsidRPr="00C341EC" w:rsidRDefault="008B2A98" w:rsidP="008B2A98">
      <w:pPr>
        <w:numPr>
          <w:ilvl w:val="0"/>
          <w:numId w:val="21"/>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hAnsi="Arial" w:cs="Arial"/>
          <w:color w:val="000000" w:themeColor="text1"/>
          <w:sz w:val="22"/>
          <w:szCs w:val="22"/>
        </w:rPr>
      </w:pPr>
      <w:r w:rsidRPr="00C341EC">
        <w:rPr>
          <w:rFonts w:ascii="Arial" w:hAnsi="Arial" w:cs="Arial"/>
          <w:color w:val="000000" w:themeColor="text1"/>
          <w:sz w:val="22"/>
          <w:szCs w:val="22"/>
        </w:rPr>
        <w:t>O extermínio e/ou controle de insetos rasteiros e outras espécies consideradas como pragas, tais como: baratas (periplaneta americana e, especialmente, blatella germanica), pulgas, carrapatos, percevejos, aranhas, formigas, traças e semelhantes;</w:t>
      </w:r>
    </w:p>
    <w:p w:rsidR="008B2A98" w:rsidRPr="00C341EC" w:rsidRDefault="008B2A98" w:rsidP="008B2A98">
      <w:pPr>
        <w:numPr>
          <w:ilvl w:val="0"/>
          <w:numId w:val="21"/>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hAnsi="Arial" w:cs="Arial"/>
          <w:color w:val="000000" w:themeColor="text1"/>
          <w:sz w:val="22"/>
          <w:szCs w:val="22"/>
        </w:rPr>
      </w:pPr>
      <w:r w:rsidRPr="00C341EC">
        <w:rPr>
          <w:rFonts w:ascii="Arial" w:hAnsi="Arial" w:cs="Arial"/>
          <w:color w:val="000000" w:themeColor="text1"/>
          <w:sz w:val="22"/>
          <w:szCs w:val="22"/>
        </w:rPr>
        <w:t>Feitos em forma de pulverização líquida (ou aerosol) em todas as áreas e em forma de iscas gel por baixo das mesas, dentro dos armários e outros locais eventualmente indicados pela Fiscalização, como canaletas, guarnições, batentes etc.;</w:t>
      </w:r>
    </w:p>
    <w:p w:rsidR="008B2A98" w:rsidRPr="00C341EC" w:rsidRDefault="008B2A98" w:rsidP="008B2A98">
      <w:pPr>
        <w:numPr>
          <w:ilvl w:val="0"/>
          <w:numId w:val="21"/>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hAnsi="Arial" w:cs="Arial"/>
          <w:color w:val="000000" w:themeColor="text1"/>
          <w:sz w:val="22"/>
          <w:szCs w:val="22"/>
        </w:rPr>
      </w:pPr>
      <w:r w:rsidRPr="00C341EC">
        <w:rPr>
          <w:rFonts w:ascii="Arial" w:hAnsi="Arial" w:cs="Arial"/>
          <w:color w:val="000000" w:themeColor="text1"/>
          <w:sz w:val="22"/>
          <w:szCs w:val="22"/>
        </w:rPr>
        <w:t>Em relação à</w:t>
      </w:r>
      <w:r w:rsidR="00C3372A">
        <w:rPr>
          <w:rFonts w:ascii="Arial" w:hAnsi="Arial" w:cs="Arial"/>
          <w:color w:val="000000" w:themeColor="text1"/>
          <w:sz w:val="22"/>
          <w:szCs w:val="22"/>
        </w:rPr>
        <w:t>s</w:t>
      </w:r>
      <w:r w:rsidRPr="00C341EC">
        <w:rPr>
          <w:rFonts w:ascii="Arial" w:hAnsi="Arial" w:cs="Arial"/>
          <w:color w:val="000000" w:themeColor="text1"/>
          <w:sz w:val="22"/>
          <w:szCs w:val="22"/>
        </w:rPr>
        <w:t xml:space="preserve"> pulverizações, a utilização de produtos solúveis em água, tendo como princípio ativo deltametrina, cipermetrina, lambdacyhalothrin ou similares;</w:t>
      </w:r>
    </w:p>
    <w:p w:rsidR="008B2A98" w:rsidRPr="00C341EC" w:rsidRDefault="008B2A98" w:rsidP="008B2A98">
      <w:pPr>
        <w:numPr>
          <w:ilvl w:val="0"/>
          <w:numId w:val="21"/>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hAnsi="Arial" w:cs="Arial"/>
          <w:color w:val="000000" w:themeColor="text1"/>
          <w:sz w:val="22"/>
          <w:szCs w:val="22"/>
        </w:rPr>
      </w:pPr>
      <w:r w:rsidRPr="00C341EC">
        <w:rPr>
          <w:rFonts w:ascii="Arial" w:hAnsi="Arial" w:cs="Arial"/>
          <w:color w:val="000000" w:themeColor="text1"/>
          <w:sz w:val="22"/>
          <w:szCs w:val="22"/>
        </w:rPr>
        <w:t>No caso do controle de blatella germanica, a utilização iscas em gel com o princípio ativo hidramethylnone ou fipronil.;</w:t>
      </w:r>
    </w:p>
    <w:p w:rsidR="008B2A98" w:rsidRPr="00C341EC" w:rsidRDefault="008B2A98" w:rsidP="008B2A98">
      <w:pPr>
        <w:numPr>
          <w:ilvl w:val="0"/>
          <w:numId w:val="21"/>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hAnsi="Arial" w:cs="Arial"/>
          <w:color w:val="000000" w:themeColor="text1"/>
          <w:sz w:val="22"/>
          <w:szCs w:val="22"/>
        </w:rPr>
      </w:pPr>
      <w:r w:rsidRPr="00C341EC">
        <w:rPr>
          <w:rFonts w:ascii="Arial" w:hAnsi="Arial" w:cs="Arial"/>
          <w:color w:val="000000" w:themeColor="text1"/>
          <w:sz w:val="22"/>
          <w:szCs w:val="22"/>
        </w:rPr>
        <w:t>Caso seja adotada a técnica da fumigação ou atomização, a apresentação de relatório prévio pela empresa contratada, esclarecendo sobre eventual necessidade de retirada do(s) material(is) atacado(s) pela(s) espécie(s) para a devida aplicação dos produtos em local apropriado;.</w:t>
      </w: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b/>
          <w:color w:val="000000" w:themeColor="text1"/>
          <w:sz w:val="22"/>
          <w:szCs w:val="22"/>
        </w:rPr>
      </w:pPr>
      <w:r w:rsidRPr="00C341EC">
        <w:rPr>
          <w:rFonts w:ascii="Arial" w:hAnsi="Arial" w:cs="Arial"/>
          <w:color w:val="000000" w:themeColor="text1"/>
          <w:sz w:val="22"/>
          <w:szCs w:val="22"/>
        </w:rPr>
        <w:t xml:space="preserve">7.2.2. Quanto à </w:t>
      </w:r>
      <w:r w:rsidRPr="00C341EC">
        <w:rPr>
          <w:rFonts w:ascii="Arial" w:hAnsi="Arial" w:cs="Arial"/>
          <w:b/>
          <w:color w:val="000000" w:themeColor="text1"/>
          <w:sz w:val="22"/>
          <w:szCs w:val="22"/>
        </w:rPr>
        <w:t>desratização:</w:t>
      </w: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b/>
          <w:color w:val="000000" w:themeColor="text1"/>
          <w:sz w:val="22"/>
          <w:szCs w:val="22"/>
        </w:rPr>
      </w:pPr>
    </w:p>
    <w:p w:rsidR="008B2A98" w:rsidRPr="00C341EC" w:rsidRDefault="008B2A98" w:rsidP="008B2A98">
      <w:pPr>
        <w:numPr>
          <w:ilvl w:val="0"/>
          <w:numId w:val="24"/>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hAnsi="Arial" w:cs="Arial"/>
          <w:color w:val="000000" w:themeColor="text1"/>
          <w:sz w:val="22"/>
          <w:szCs w:val="22"/>
        </w:rPr>
      </w:pPr>
      <w:r w:rsidRPr="00C341EC">
        <w:rPr>
          <w:rFonts w:ascii="Arial" w:hAnsi="Arial" w:cs="Arial"/>
          <w:color w:val="000000" w:themeColor="text1"/>
          <w:sz w:val="22"/>
          <w:szCs w:val="22"/>
        </w:rPr>
        <w:t>Extermínio e/ou controle de roedores tais como: camundongos, ratos pretos e ratazanas;</w:t>
      </w:r>
    </w:p>
    <w:p w:rsidR="008B2A98" w:rsidRPr="00C341EC" w:rsidRDefault="008B2A98" w:rsidP="008B2A98">
      <w:pPr>
        <w:numPr>
          <w:ilvl w:val="0"/>
          <w:numId w:val="24"/>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hAnsi="Arial" w:cs="Arial"/>
          <w:color w:val="000000" w:themeColor="text1"/>
          <w:sz w:val="22"/>
          <w:szCs w:val="22"/>
        </w:rPr>
      </w:pPr>
      <w:r w:rsidRPr="00C341EC">
        <w:rPr>
          <w:rFonts w:ascii="Arial" w:hAnsi="Arial" w:cs="Arial"/>
          <w:color w:val="000000" w:themeColor="text1"/>
          <w:sz w:val="22"/>
          <w:szCs w:val="22"/>
        </w:rPr>
        <w:t>De acordo com a estratégia de combate, a utilização de: bloquete parafinado, isca parafinada, pó de contato, granulado ou sementes envenenadas (nos casos de ratos pretos) tendo com princípio ativo bromadiolone ou similar;</w:t>
      </w:r>
    </w:p>
    <w:p w:rsidR="008B2A98" w:rsidRPr="00C341EC" w:rsidRDefault="008B2A98" w:rsidP="008B2A98">
      <w:pPr>
        <w:numPr>
          <w:ilvl w:val="0"/>
          <w:numId w:val="24"/>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hAnsi="Arial" w:cs="Arial"/>
          <w:color w:val="000000" w:themeColor="text1"/>
          <w:sz w:val="22"/>
          <w:szCs w:val="22"/>
        </w:rPr>
      </w:pPr>
      <w:r w:rsidRPr="00C341EC">
        <w:rPr>
          <w:rFonts w:ascii="Arial" w:hAnsi="Arial" w:cs="Arial"/>
          <w:color w:val="000000" w:themeColor="text1"/>
          <w:sz w:val="22"/>
          <w:szCs w:val="22"/>
        </w:rPr>
        <w:lastRenderedPageBreak/>
        <w:t>Nos locais sujeitos a intempéries, umidade, movimentação de pessoas, e/ou animais ou quaisquer outros fatores que possam comprometer o efeito das iscas raticidas, a utilização obrigatória de cochos apropriados às espécies de roedores que frequentam tais locais;</w:t>
      </w: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b/>
          <w:color w:val="000000" w:themeColor="text1"/>
          <w:sz w:val="22"/>
          <w:szCs w:val="22"/>
        </w:rPr>
      </w:pPr>
      <w:r w:rsidRPr="00C341EC">
        <w:rPr>
          <w:rFonts w:ascii="Arial" w:hAnsi="Arial" w:cs="Arial"/>
          <w:color w:val="000000" w:themeColor="text1"/>
          <w:sz w:val="22"/>
          <w:szCs w:val="22"/>
        </w:rPr>
        <w:t>7.2.3. Quanto à</w:t>
      </w:r>
      <w:r w:rsidRPr="00C341EC">
        <w:rPr>
          <w:rFonts w:ascii="Arial" w:hAnsi="Arial" w:cs="Arial"/>
          <w:b/>
          <w:color w:val="000000" w:themeColor="text1"/>
          <w:sz w:val="22"/>
          <w:szCs w:val="22"/>
        </w:rPr>
        <w:t xml:space="preserve"> descupinização:</w:t>
      </w: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b/>
          <w:color w:val="000000" w:themeColor="text1"/>
          <w:sz w:val="22"/>
          <w:szCs w:val="22"/>
        </w:rPr>
      </w:pPr>
    </w:p>
    <w:p w:rsidR="008B2A98" w:rsidRPr="00C341EC" w:rsidRDefault="008B2A98" w:rsidP="008B2A98">
      <w:pPr>
        <w:numPr>
          <w:ilvl w:val="0"/>
          <w:numId w:val="23"/>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hAnsi="Arial" w:cs="Arial"/>
          <w:color w:val="000000" w:themeColor="text1"/>
          <w:sz w:val="22"/>
          <w:szCs w:val="22"/>
        </w:rPr>
      </w:pPr>
      <w:r w:rsidRPr="00C341EC">
        <w:rPr>
          <w:rFonts w:ascii="Arial" w:hAnsi="Arial" w:cs="Arial"/>
          <w:color w:val="000000" w:themeColor="text1"/>
          <w:sz w:val="22"/>
          <w:szCs w:val="22"/>
        </w:rPr>
        <w:t>Os serviços compreendem extermínio, controle e prevenção contra organismos xilófagos como brocas de madeira e cupins de madeira seca;</w:t>
      </w:r>
    </w:p>
    <w:p w:rsidR="008B2A98" w:rsidRPr="00C341EC" w:rsidRDefault="008B2A98" w:rsidP="008B2A98">
      <w:pPr>
        <w:numPr>
          <w:ilvl w:val="0"/>
          <w:numId w:val="23"/>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hAnsi="Arial" w:cs="Arial"/>
          <w:color w:val="000000" w:themeColor="text1"/>
          <w:sz w:val="22"/>
          <w:szCs w:val="22"/>
        </w:rPr>
      </w:pPr>
      <w:r w:rsidRPr="00C341EC">
        <w:rPr>
          <w:rFonts w:ascii="Arial" w:hAnsi="Arial" w:cs="Arial"/>
          <w:color w:val="000000" w:themeColor="text1"/>
          <w:sz w:val="22"/>
          <w:szCs w:val="22"/>
        </w:rPr>
        <w:t>Definição de estratégia de combate, pela empresa contratada, de acordo com as especificidades dos locais e nível de infestação, mormente atendendo às demandas específicas apresentadas pelo tribunal.;</w:t>
      </w:r>
    </w:p>
    <w:p w:rsidR="008B2A98" w:rsidRPr="00C341EC" w:rsidRDefault="008B2A98" w:rsidP="008B2A98">
      <w:pPr>
        <w:numPr>
          <w:ilvl w:val="0"/>
          <w:numId w:val="23"/>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hAnsi="Arial" w:cs="Arial"/>
          <w:color w:val="000000" w:themeColor="text1"/>
          <w:sz w:val="22"/>
          <w:szCs w:val="22"/>
        </w:rPr>
      </w:pPr>
      <w:r w:rsidRPr="00C341EC">
        <w:rPr>
          <w:rFonts w:ascii="Arial" w:hAnsi="Arial" w:cs="Arial"/>
          <w:color w:val="000000" w:themeColor="text1"/>
          <w:sz w:val="22"/>
          <w:szCs w:val="22"/>
        </w:rPr>
        <w:t>A descupinização realizada junto ao mobiliário e às instalações onde haja madeira e/ou focos das espécies.;</w:t>
      </w:r>
    </w:p>
    <w:p w:rsidR="008B2A98" w:rsidRPr="00C341EC" w:rsidRDefault="008B2A98" w:rsidP="008B2A98">
      <w:pPr>
        <w:numPr>
          <w:ilvl w:val="0"/>
          <w:numId w:val="23"/>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hAnsi="Arial" w:cs="Arial"/>
          <w:color w:val="000000" w:themeColor="text1"/>
          <w:sz w:val="22"/>
          <w:szCs w:val="22"/>
        </w:rPr>
      </w:pPr>
      <w:r w:rsidRPr="00C341EC">
        <w:rPr>
          <w:rFonts w:ascii="Arial" w:hAnsi="Arial" w:cs="Arial"/>
          <w:color w:val="000000" w:themeColor="text1"/>
          <w:sz w:val="22"/>
          <w:szCs w:val="22"/>
        </w:rPr>
        <w:t>Nos casos em que a estratégia de combate seja o expurgo ou fumigação, a apresentação, pela empresa contratada, de relatório fundamentado, esclarecendo sobre eventual necessidade de retirada da(s) peça(s) atacada(s) pela(s) espécie(s) para a devida aplicação dos produtos em local apropriado.</w:t>
      </w: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rPr>
      </w:pPr>
    </w:p>
    <w:p w:rsidR="008B2A98" w:rsidRPr="00C341EC" w:rsidRDefault="002B6AD0" w:rsidP="008B2A98">
      <w:pPr>
        <w:pBdr>
          <w:top w:val="nil"/>
          <w:left w:val="nil"/>
          <w:bottom w:val="nil"/>
          <w:right w:val="nil"/>
          <w:between w:val="nil"/>
        </w:pBdr>
        <w:shd w:val="clear" w:color="auto" w:fill="BFBFBF"/>
        <w:ind w:hanging="2"/>
        <w:jc w:val="both"/>
        <w:rPr>
          <w:rFonts w:ascii="Arial" w:hAnsi="Arial" w:cs="Arial"/>
          <w:color w:val="000000" w:themeColor="text1"/>
          <w:sz w:val="22"/>
          <w:szCs w:val="22"/>
        </w:rPr>
      </w:pPr>
      <w:r w:rsidRPr="00A61DBD">
        <w:rPr>
          <w:rFonts w:ascii="Arial" w:eastAsia="Arial" w:hAnsi="Arial" w:cs="Arial"/>
          <w:b/>
          <w:color w:val="000000" w:themeColor="text1"/>
          <w:sz w:val="22"/>
          <w:szCs w:val="22"/>
        </w:rPr>
        <w:t xml:space="preserve">8. </w:t>
      </w:r>
      <w:r w:rsidR="008B2A98" w:rsidRPr="00A61DBD">
        <w:rPr>
          <w:rFonts w:ascii="Arial" w:hAnsi="Arial" w:cs="Arial"/>
          <w:b/>
          <w:color w:val="000000" w:themeColor="text1"/>
          <w:sz w:val="22"/>
          <w:szCs w:val="22"/>
        </w:rPr>
        <w:t>JUSTIFICATIVA PARA O PARCELAMENTO OU NÃO DA SOLUÇÃO (fundamento: inciso</w:t>
      </w:r>
      <w:r w:rsidR="008B2A98" w:rsidRPr="00C341EC">
        <w:rPr>
          <w:rFonts w:ascii="Arial" w:hAnsi="Arial" w:cs="Arial"/>
          <w:b/>
          <w:color w:val="000000" w:themeColor="text1"/>
          <w:sz w:val="22"/>
          <w:szCs w:val="22"/>
        </w:rPr>
        <w:t xml:space="preserve"> VIII do artigo 18 da Lei n. 14.133/2021)</w:t>
      </w:r>
    </w:p>
    <w:p w:rsidR="008B2A98" w:rsidRPr="00C341EC" w:rsidRDefault="008B2A98" w:rsidP="008B2A98">
      <w:pPr>
        <w:pBdr>
          <w:top w:val="nil"/>
          <w:left w:val="nil"/>
          <w:bottom w:val="nil"/>
          <w:right w:val="nil"/>
          <w:between w:val="nil"/>
        </w:pBdr>
        <w:shd w:val="clear" w:color="auto" w:fill="BFBFBF"/>
        <w:ind w:hanging="2"/>
        <w:jc w:val="both"/>
        <w:rPr>
          <w:rFonts w:ascii="Arial" w:hAnsi="Arial" w:cs="Arial"/>
          <w:color w:val="000000" w:themeColor="text1"/>
          <w:sz w:val="22"/>
          <w:szCs w:val="22"/>
        </w:rPr>
      </w:pPr>
    </w:p>
    <w:p w:rsidR="008B2A98" w:rsidRPr="00C341EC" w:rsidRDefault="008B2A98" w:rsidP="008B2A98">
      <w:pPr>
        <w:ind w:hanging="2"/>
        <w:rPr>
          <w:rFonts w:ascii="Arial" w:hAnsi="Arial" w:cs="Arial"/>
          <w:color w:val="000000" w:themeColor="text1"/>
          <w:sz w:val="22"/>
          <w:szCs w:val="22"/>
        </w:rPr>
      </w:pPr>
    </w:p>
    <w:p w:rsidR="008B2A98" w:rsidRPr="00C341EC" w:rsidRDefault="008B2A98" w:rsidP="008B2A98">
      <w:pPr>
        <w:ind w:hanging="2"/>
        <w:jc w:val="both"/>
        <w:rPr>
          <w:rFonts w:ascii="Arial" w:hAnsi="Arial" w:cs="Arial"/>
          <w:color w:val="000000" w:themeColor="text1"/>
          <w:sz w:val="22"/>
          <w:szCs w:val="22"/>
        </w:rPr>
      </w:pPr>
      <w:r w:rsidRPr="00C341EC">
        <w:rPr>
          <w:rFonts w:ascii="Arial" w:hAnsi="Arial" w:cs="Arial"/>
          <w:color w:val="000000" w:themeColor="text1"/>
          <w:sz w:val="22"/>
          <w:szCs w:val="22"/>
        </w:rPr>
        <w:t xml:space="preserve">8. O parcelamento não se mostra estratégia viável e economicamente vantajosa para a contratação que ora se cogita, visto que se mostraria mais custoso financeira e burocraticamente, demandando maior dispêndio de tempo para o empenho das correlatas providências para o entabulamento da contratação, superveniente gestão e fiscalização dos contratos firmados. </w:t>
      </w:r>
    </w:p>
    <w:p w:rsidR="008B2A98" w:rsidRDefault="008B2A98" w:rsidP="008B2A98">
      <w:pPr>
        <w:ind w:hanging="2"/>
        <w:jc w:val="both"/>
        <w:rPr>
          <w:rFonts w:ascii="Arial" w:hAnsi="Arial" w:cs="Arial"/>
          <w:color w:val="000000" w:themeColor="text1"/>
          <w:sz w:val="22"/>
          <w:szCs w:val="22"/>
        </w:rPr>
      </w:pPr>
    </w:p>
    <w:p w:rsidR="008B2A98" w:rsidRPr="00607E07" w:rsidRDefault="008B2A98" w:rsidP="008B2A98">
      <w:pPr>
        <w:ind w:hanging="2"/>
        <w:jc w:val="both"/>
        <w:rPr>
          <w:rFonts w:ascii="Arial" w:hAnsi="Arial" w:cs="Arial"/>
          <w:sz w:val="22"/>
          <w:szCs w:val="22"/>
        </w:rPr>
      </w:pPr>
      <w:r w:rsidRPr="00607E07">
        <w:rPr>
          <w:rFonts w:ascii="Arial" w:hAnsi="Arial" w:cs="Arial"/>
          <w:sz w:val="22"/>
          <w:szCs w:val="22"/>
        </w:rPr>
        <w:t>8.1. Quanto ao dever de a administração buscar a ampliação da competição e evitar a concentração de mercado, o que se visualiza a respeito, é que o parcelamento da contratação, além de possivelmente tornar o processo mais custoso para o Tribunal, poderia ter efeito oposto aos ensejos preconizados pela incumbência legal ora em cotejo, visto que, decorreria do fracionamento do objeto o correspondente fracionamento do valor de cada contrato, daí que, possivelmente, menor aderência de empresas, especificamente no interesse de contratar com o Poder Público.</w:t>
      </w:r>
      <w:r w:rsidR="008C5164" w:rsidRPr="00607E07">
        <w:rPr>
          <w:rFonts w:ascii="Arial" w:hAnsi="Arial" w:cs="Arial"/>
          <w:sz w:val="22"/>
          <w:szCs w:val="22"/>
        </w:rPr>
        <w:t xml:space="preserve"> Neste sentido, o não fracionamento atende aos seguintes fatos abaixo elencados:</w:t>
      </w:r>
    </w:p>
    <w:p w:rsidR="008B2A98" w:rsidRPr="00607E07" w:rsidRDefault="008B2A98" w:rsidP="008B2A98">
      <w:pPr>
        <w:ind w:hanging="2"/>
        <w:jc w:val="both"/>
        <w:rPr>
          <w:rFonts w:ascii="Arial" w:hAnsi="Arial" w:cs="Arial"/>
          <w:sz w:val="22"/>
          <w:szCs w:val="22"/>
        </w:rPr>
      </w:pP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8.1.1. – Soluções Integradas e Completas</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Pragas urbanas, como insetos, roedores e cupins, muitas vezes coexistem em um mesmo ambiente.</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Ao oferecer os três serviços integrados, a empresa pode realizar um tratamento completo e abrangente, identificando e combatendo todas as ameaças sanitárias de uma só vez.</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Isso reduz o risco de tratamentos isolados falharem por não eliminarem o problema na origem.</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8.1.2 - Praticidade e Redução de Custos para a Contratante.</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Contratar uma única empresa é muito mais prático do que lidar com múltiplos fornecedores.</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Vantagens incluem:</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Menos burocracia: Um único contrato e uma única negociação.</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Economia de tempo e dinheiro: Combinação de serviços pode resultar em pacotes personalizados e custos reduzidos.</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Gestão facilitada: Melhor comunicação e coordenação ao tratar com uma única equipe.</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8.1.3 - Maior Conhecimento do Ambiente da Contratante.</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A empresa responsável pelos três serviços pode:</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Realizar diagnósticos completos do ambiente.</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Entender melhor as relações entre as pragas presentes.</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Propor um plano integrado de controle que previna o reaparecimento das pragas.</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Esse conhecimento acumulado gera resultados mais eficazes e um relacionamento de longo prazo com o contratante.</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lastRenderedPageBreak/>
        <w:t>8.1.4 - Fortalecimento da Imagem de Solidez e Capacidade Técnica</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Empresas que oferecem um portfólio completo demonstram maior capacidade técnica e estrutura para lidar com diferentes desafios.</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Isso passa a imagem de uma empresa grande, robusta e confiável, capaz de atender diversos tipos de clientes com um alto nível de serviço.</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Profissionais bem treinados e certificados podem reforçar a ideia de que a empresa domina múltiplas áreas de controle sanitário.</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8.1.5 - Controle Integrado de Pragas (CIP)</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O mercado tem valorizado o conceito de Controle Integrado de Pragas, que consiste em:</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Identificação de todas as pragas presentes;</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Adoção de múltiplas estratégias de combate (químicas, físicas e biológicas);</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Medidas preventivas que evitam futuras infestações.</w:t>
      </w:r>
    </w:p>
    <w:p w:rsidR="008C5164" w:rsidRPr="00607E07" w:rsidRDefault="008C5164" w:rsidP="008C5164">
      <w:pPr>
        <w:ind w:hanging="2"/>
        <w:jc w:val="both"/>
        <w:rPr>
          <w:rFonts w:ascii="Arial" w:hAnsi="Arial" w:cs="Arial"/>
          <w:sz w:val="22"/>
          <w:szCs w:val="22"/>
        </w:rPr>
      </w:pPr>
      <w:r w:rsidRPr="00607E07">
        <w:rPr>
          <w:rFonts w:ascii="Arial" w:hAnsi="Arial" w:cs="Arial"/>
          <w:sz w:val="22"/>
          <w:szCs w:val="22"/>
        </w:rPr>
        <w:t>Empresas que oferecem desinsetização, desratização e descupinização podem implementar esse controle integrado de forma mais eficiente.</w:t>
      </w:r>
    </w:p>
    <w:p w:rsidR="008C5164" w:rsidRDefault="008C5164" w:rsidP="008B2A98">
      <w:pPr>
        <w:ind w:hanging="2"/>
        <w:jc w:val="both"/>
        <w:rPr>
          <w:rFonts w:ascii="Arial" w:hAnsi="Arial" w:cs="Arial"/>
          <w:color w:val="000000" w:themeColor="text1"/>
          <w:sz w:val="22"/>
          <w:szCs w:val="22"/>
        </w:rPr>
      </w:pPr>
    </w:p>
    <w:p w:rsidR="008B2A98" w:rsidRDefault="008B2A98" w:rsidP="008B2A98">
      <w:pPr>
        <w:ind w:hanging="2"/>
        <w:jc w:val="both"/>
        <w:rPr>
          <w:rFonts w:ascii="Arial" w:hAnsi="Arial" w:cs="Arial"/>
          <w:color w:val="000000" w:themeColor="text1"/>
          <w:sz w:val="22"/>
          <w:szCs w:val="22"/>
        </w:rPr>
      </w:pPr>
      <w:r w:rsidRPr="00607E07">
        <w:rPr>
          <w:rFonts w:ascii="Arial" w:hAnsi="Arial" w:cs="Arial"/>
          <w:color w:val="000000" w:themeColor="text1"/>
          <w:sz w:val="22"/>
          <w:szCs w:val="22"/>
        </w:rPr>
        <w:t xml:space="preserve">8.2. Sobre o parcelamento do objeto, entende-se que conforme a última contratação deste Tribunal Regional Eleitoral </w:t>
      </w:r>
      <w:r w:rsidR="00EC6323" w:rsidRPr="00607E07">
        <w:rPr>
          <w:rFonts w:ascii="Arial" w:hAnsi="Arial" w:cs="Arial"/>
          <w:color w:val="000000" w:themeColor="text1"/>
          <w:sz w:val="22"/>
          <w:szCs w:val="22"/>
        </w:rPr>
        <w:t xml:space="preserve">do Estado </w:t>
      </w:r>
      <w:r w:rsidRPr="00607E07">
        <w:rPr>
          <w:rFonts w:ascii="Arial" w:hAnsi="Arial" w:cs="Arial"/>
          <w:color w:val="000000" w:themeColor="text1"/>
          <w:sz w:val="22"/>
          <w:szCs w:val="22"/>
        </w:rPr>
        <w:t xml:space="preserve">de São Paulo para a realização do controle sanitário na capital – processo SEI 0019445- 28.2023.6.26.8000 – os serviços de desinsetização, desratização, descupinização </w:t>
      </w:r>
      <w:r w:rsidR="00A801C7" w:rsidRPr="00607E07">
        <w:rPr>
          <w:rFonts w:ascii="Arial" w:hAnsi="Arial" w:cs="Arial"/>
          <w:color w:val="000000" w:themeColor="text1"/>
          <w:sz w:val="22"/>
          <w:szCs w:val="22"/>
        </w:rPr>
        <w:t xml:space="preserve">deverão </w:t>
      </w:r>
      <w:r w:rsidRPr="00607E07">
        <w:rPr>
          <w:rFonts w:ascii="Arial" w:hAnsi="Arial" w:cs="Arial"/>
          <w:color w:val="000000" w:themeColor="text1"/>
          <w:sz w:val="22"/>
          <w:szCs w:val="22"/>
        </w:rPr>
        <w:t>ser realizados pela mesma empres</w:t>
      </w:r>
      <w:sdt>
        <w:sdtPr>
          <w:rPr>
            <w:rFonts w:ascii="Arial" w:hAnsi="Arial" w:cs="Arial"/>
            <w:color w:val="000000" w:themeColor="text1"/>
            <w:sz w:val="22"/>
            <w:szCs w:val="22"/>
          </w:rPr>
          <w:tag w:val="goog_rdk_22"/>
          <w:id w:val="1578716959"/>
        </w:sdtPr>
        <w:sdtEndPr/>
        <w:sdtContent/>
      </w:sdt>
      <w:r w:rsidRPr="00607E07">
        <w:rPr>
          <w:rFonts w:ascii="Arial" w:hAnsi="Arial" w:cs="Arial"/>
          <w:color w:val="000000" w:themeColor="text1"/>
          <w:sz w:val="22"/>
          <w:szCs w:val="22"/>
        </w:rPr>
        <w:t>a.</w:t>
      </w:r>
      <w:r w:rsidRPr="00C341EC">
        <w:rPr>
          <w:rFonts w:ascii="Arial" w:hAnsi="Arial" w:cs="Arial"/>
          <w:color w:val="000000" w:themeColor="text1"/>
          <w:sz w:val="22"/>
          <w:szCs w:val="22"/>
        </w:rPr>
        <w:t xml:space="preserve"> </w:t>
      </w:r>
    </w:p>
    <w:p w:rsidR="00912F89" w:rsidRDefault="00912F89" w:rsidP="008B2A98">
      <w:pPr>
        <w:ind w:hanging="2"/>
        <w:jc w:val="both"/>
        <w:rPr>
          <w:rFonts w:ascii="Arial" w:hAnsi="Arial" w:cs="Arial"/>
          <w:color w:val="000000" w:themeColor="text1"/>
          <w:sz w:val="22"/>
          <w:szCs w:val="22"/>
        </w:rPr>
      </w:pPr>
    </w:p>
    <w:p w:rsidR="008B2A98" w:rsidRPr="00C341EC" w:rsidRDefault="008B2A98" w:rsidP="008B2A98">
      <w:pPr>
        <w:ind w:hanging="2"/>
        <w:jc w:val="both"/>
        <w:rPr>
          <w:rFonts w:ascii="Arial" w:hAnsi="Arial" w:cs="Arial"/>
          <w:color w:val="000000" w:themeColor="text1"/>
          <w:sz w:val="22"/>
          <w:szCs w:val="22"/>
        </w:rPr>
      </w:pPr>
      <w:r w:rsidRPr="00C341EC">
        <w:rPr>
          <w:rFonts w:ascii="Arial" w:hAnsi="Arial" w:cs="Arial"/>
          <w:color w:val="000000" w:themeColor="text1"/>
          <w:sz w:val="22"/>
          <w:szCs w:val="22"/>
        </w:rPr>
        <w:t xml:space="preserve">8.2.1. A questão de logística é de extrema importância quando se tem muitos cartórios espalhados por vasta região territorial (município de São Paulo) e o parcelamento da solução pode afetá-la negativamente. </w:t>
      </w:r>
    </w:p>
    <w:p w:rsidR="008B2A98" w:rsidRPr="00C341EC" w:rsidRDefault="008B2A98" w:rsidP="008B2A98">
      <w:pPr>
        <w:ind w:hanging="2"/>
        <w:jc w:val="both"/>
        <w:rPr>
          <w:rFonts w:ascii="Arial" w:hAnsi="Arial" w:cs="Arial"/>
          <w:color w:val="000000" w:themeColor="text1"/>
          <w:sz w:val="22"/>
          <w:szCs w:val="22"/>
        </w:rPr>
      </w:pPr>
    </w:p>
    <w:p w:rsidR="008B2A98" w:rsidRPr="00C341EC" w:rsidRDefault="008B2A98" w:rsidP="008B2A98">
      <w:pPr>
        <w:ind w:hanging="2"/>
        <w:jc w:val="both"/>
        <w:rPr>
          <w:rFonts w:ascii="Arial" w:hAnsi="Arial" w:cs="Arial"/>
          <w:color w:val="000000" w:themeColor="text1"/>
          <w:sz w:val="22"/>
          <w:szCs w:val="22"/>
        </w:rPr>
      </w:pPr>
      <w:r w:rsidRPr="00C341EC">
        <w:rPr>
          <w:rFonts w:ascii="Arial" w:hAnsi="Arial" w:cs="Arial"/>
          <w:color w:val="000000" w:themeColor="text1"/>
          <w:sz w:val="22"/>
          <w:szCs w:val="22"/>
        </w:rPr>
        <w:t xml:space="preserve">8.2.2. Além disso, quando uma empresa é responsável pelo controle de diversos tipos de pragas, há uma maior continuidade e integração dos métodos de combate. Isso melhora a eficácia, pois a empresa pode ter um plano mais abrangente e coordenado no combate às diferentes pragas. </w:t>
      </w:r>
    </w:p>
    <w:p w:rsidR="008B2A98" w:rsidRPr="00C341EC" w:rsidRDefault="008B2A98" w:rsidP="008B2A98">
      <w:pPr>
        <w:ind w:hanging="2"/>
        <w:jc w:val="both"/>
        <w:rPr>
          <w:rFonts w:ascii="Arial" w:hAnsi="Arial" w:cs="Arial"/>
          <w:color w:val="000000" w:themeColor="text1"/>
          <w:sz w:val="22"/>
          <w:szCs w:val="22"/>
        </w:rPr>
      </w:pPr>
    </w:p>
    <w:p w:rsidR="008B2A98" w:rsidRPr="00C341EC" w:rsidRDefault="008B2A98" w:rsidP="008B2A98">
      <w:pPr>
        <w:ind w:hanging="2"/>
        <w:jc w:val="both"/>
        <w:rPr>
          <w:rFonts w:ascii="Arial" w:eastAsia="Arial" w:hAnsi="Arial" w:cs="Arial"/>
          <w:color w:val="000000" w:themeColor="text1"/>
          <w:sz w:val="22"/>
          <w:szCs w:val="22"/>
        </w:rPr>
      </w:pPr>
    </w:p>
    <w:p w:rsidR="008B2A98" w:rsidRPr="00607E07" w:rsidRDefault="002B6AD0" w:rsidP="008B2A98">
      <w:pPr>
        <w:pBdr>
          <w:top w:val="nil"/>
          <w:left w:val="nil"/>
          <w:bottom w:val="nil"/>
          <w:right w:val="nil"/>
          <w:between w:val="nil"/>
        </w:pBdr>
        <w:shd w:val="clear" w:color="auto" w:fill="BFBFBF"/>
        <w:ind w:hanging="2"/>
        <w:jc w:val="both"/>
        <w:rPr>
          <w:rFonts w:ascii="Arial" w:eastAsia="Arial" w:hAnsi="Arial" w:cs="Arial"/>
          <w:color w:val="000000" w:themeColor="text1"/>
          <w:sz w:val="22"/>
          <w:szCs w:val="22"/>
        </w:rPr>
      </w:pPr>
      <w:r w:rsidRPr="00607E07">
        <w:rPr>
          <w:rFonts w:ascii="Arial" w:eastAsia="Arial" w:hAnsi="Arial" w:cs="Arial"/>
          <w:b/>
          <w:color w:val="000000" w:themeColor="text1"/>
          <w:sz w:val="22"/>
          <w:szCs w:val="22"/>
        </w:rPr>
        <w:t xml:space="preserve">9. </w:t>
      </w:r>
      <w:r w:rsidR="008B2A98" w:rsidRPr="00607E07">
        <w:rPr>
          <w:rFonts w:ascii="Arial" w:eastAsia="Arial" w:hAnsi="Arial" w:cs="Arial"/>
          <w:b/>
          <w:color w:val="000000" w:themeColor="text1"/>
          <w:sz w:val="22"/>
          <w:szCs w:val="22"/>
          <w:shd w:val="clear" w:color="auto" w:fill="BFBFBF"/>
        </w:rPr>
        <w:t xml:space="preserve">RESULTADOS PRETENDIDOS </w:t>
      </w:r>
      <w:r w:rsidR="008B2A98" w:rsidRPr="00607E07">
        <w:rPr>
          <w:rFonts w:ascii="Arial" w:eastAsia="Arial" w:hAnsi="Arial" w:cs="Arial"/>
          <w:b/>
          <w:color w:val="000000" w:themeColor="text1"/>
          <w:sz w:val="22"/>
          <w:szCs w:val="22"/>
        </w:rPr>
        <w:t>(fundamento: inciso IX do artigo 18 da Lei n. 14.133/2021)</w:t>
      </w:r>
    </w:p>
    <w:p w:rsidR="008B2A98" w:rsidRPr="00C341EC" w:rsidRDefault="008B2A98" w:rsidP="008B2A98">
      <w:pPr>
        <w:pBdr>
          <w:top w:val="nil"/>
          <w:left w:val="nil"/>
          <w:bottom w:val="nil"/>
          <w:right w:val="nil"/>
          <w:between w:val="nil"/>
        </w:pBdr>
        <w:shd w:val="clear" w:color="auto" w:fill="FFFFFF"/>
        <w:ind w:hanging="2"/>
        <w:jc w:val="both"/>
        <w:rPr>
          <w:rFonts w:ascii="Arial" w:eastAsia="Arial" w:hAnsi="Arial" w:cs="Arial"/>
          <w:color w:val="000000" w:themeColor="text1"/>
          <w:sz w:val="22"/>
          <w:szCs w:val="22"/>
        </w:rPr>
      </w:pPr>
    </w:p>
    <w:p w:rsidR="008B2A98" w:rsidRPr="00C341EC" w:rsidRDefault="008B2A98" w:rsidP="008B2A98">
      <w:pPr>
        <w:pBdr>
          <w:top w:val="nil"/>
          <w:left w:val="nil"/>
          <w:bottom w:val="nil"/>
          <w:right w:val="nil"/>
          <w:between w:val="nil"/>
        </w:pBdr>
        <w:shd w:val="clear" w:color="auto" w:fill="FFFFFF"/>
        <w:ind w:hanging="2"/>
        <w:jc w:val="both"/>
        <w:rPr>
          <w:rFonts w:ascii="Arial" w:eastAsia="Arial" w:hAnsi="Arial" w:cs="Arial"/>
          <w:color w:val="000000" w:themeColor="text1"/>
          <w:sz w:val="22"/>
          <w:szCs w:val="22"/>
        </w:rPr>
      </w:pPr>
      <w:r w:rsidRPr="00C341EC">
        <w:rPr>
          <w:rFonts w:ascii="Arial" w:eastAsia="Arial" w:hAnsi="Arial" w:cs="Arial"/>
          <w:color w:val="000000" w:themeColor="text1"/>
          <w:sz w:val="22"/>
          <w:szCs w:val="22"/>
        </w:rPr>
        <w:t>9. Pretende-se atender às demandas d</w:t>
      </w:r>
      <w:r w:rsidR="00EC6323">
        <w:rPr>
          <w:rFonts w:ascii="Arial" w:eastAsia="Arial" w:hAnsi="Arial" w:cs="Arial"/>
          <w:color w:val="000000" w:themeColor="text1"/>
          <w:sz w:val="22"/>
          <w:szCs w:val="22"/>
        </w:rPr>
        <w:t>este</w:t>
      </w:r>
      <w:r w:rsidRPr="00C341EC">
        <w:rPr>
          <w:rFonts w:ascii="Arial" w:eastAsia="Arial" w:hAnsi="Arial" w:cs="Arial"/>
          <w:color w:val="000000" w:themeColor="text1"/>
          <w:sz w:val="22"/>
          <w:szCs w:val="22"/>
        </w:rPr>
        <w:t xml:space="preserve"> Tribunal no que concerne à garantia de higidez sanitária, nos conformes das normas de fiscalização sanitária, extirpando, pois, a manifestação e proliferação de insetos, roedores, aracnídeos etc, assim eliminando os riscos que oferecem à saúde; bem como a conservação do patrimônio público de possíveis danos, notadamente em relação à infestação de cupins. Nesse sentido, convém pontuar que, um ambiente perfeitamente saneado, e, pois, salubre, trará satisfação e segurança para os servidores e colaboradores, desfechando em maior produtividade, além do que, pode-se dizer, trazer benesses para o público externo que se dirige às dependências do Tribunal e dos cartórios da capital, garantindo sua segurança e, ao fim e ao cabo, favorecendo uma visão positiva do jurisdicionado em relação ao Tribunal.</w:t>
      </w:r>
    </w:p>
    <w:p w:rsidR="008B2A98" w:rsidRPr="00C341EC" w:rsidRDefault="008B2A98" w:rsidP="008B2A98">
      <w:pPr>
        <w:pBdr>
          <w:top w:val="nil"/>
          <w:left w:val="nil"/>
          <w:bottom w:val="nil"/>
          <w:right w:val="nil"/>
          <w:between w:val="nil"/>
        </w:pBdr>
        <w:shd w:val="clear" w:color="auto" w:fill="FFFFFF"/>
        <w:ind w:hanging="2"/>
        <w:jc w:val="both"/>
        <w:rPr>
          <w:rFonts w:ascii="Arial" w:eastAsia="Arial" w:hAnsi="Arial" w:cs="Arial"/>
          <w:color w:val="000000" w:themeColor="text1"/>
          <w:sz w:val="22"/>
          <w:szCs w:val="22"/>
          <w:highlight w:val="white"/>
        </w:rPr>
      </w:pPr>
    </w:p>
    <w:p w:rsidR="008B2A98" w:rsidRPr="00607E07" w:rsidRDefault="002B6AD0" w:rsidP="008B2A98">
      <w:pPr>
        <w:pBdr>
          <w:top w:val="nil"/>
          <w:left w:val="nil"/>
          <w:bottom w:val="nil"/>
          <w:right w:val="nil"/>
          <w:between w:val="nil"/>
        </w:pBdr>
        <w:shd w:val="clear" w:color="auto" w:fill="BFBFBF"/>
        <w:ind w:hanging="2"/>
        <w:jc w:val="both"/>
        <w:rPr>
          <w:rFonts w:ascii="Arial" w:eastAsia="Arial" w:hAnsi="Arial" w:cs="Arial"/>
          <w:color w:val="000000" w:themeColor="text1"/>
          <w:sz w:val="22"/>
          <w:szCs w:val="22"/>
        </w:rPr>
      </w:pPr>
      <w:r w:rsidRPr="00607E07">
        <w:rPr>
          <w:rFonts w:ascii="Arial" w:eastAsia="Arial" w:hAnsi="Arial" w:cs="Arial"/>
          <w:b/>
          <w:color w:val="000000" w:themeColor="text1"/>
          <w:sz w:val="22"/>
          <w:szCs w:val="22"/>
        </w:rPr>
        <w:t xml:space="preserve">10. </w:t>
      </w:r>
      <w:r w:rsidR="008B2A98" w:rsidRPr="00607E07">
        <w:rPr>
          <w:rFonts w:ascii="Arial" w:eastAsia="Arial" w:hAnsi="Arial" w:cs="Arial"/>
          <w:b/>
          <w:color w:val="000000" w:themeColor="text1"/>
          <w:sz w:val="22"/>
          <w:szCs w:val="22"/>
          <w:shd w:val="clear" w:color="auto" w:fill="BFBFBF"/>
        </w:rPr>
        <w:t xml:space="preserve">PROVIDÊNCIAS A SEREM ADOTADAS PREVIAMENTE À CELEBRAÇÃO DO CONTRATO </w:t>
      </w:r>
      <w:r w:rsidR="008B2A98" w:rsidRPr="00607E07">
        <w:rPr>
          <w:rFonts w:ascii="Arial" w:eastAsia="Arial" w:hAnsi="Arial" w:cs="Arial"/>
          <w:b/>
          <w:color w:val="000000" w:themeColor="text1"/>
          <w:sz w:val="22"/>
          <w:szCs w:val="22"/>
        </w:rPr>
        <w:t>(fundamento: inciso X do artigo 18 da Lei n. 14.133/2021)</w:t>
      </w:r>
    </w:p>
    <w:p w:rsidR="008B2A98" w:rsidRPr="00607E07" w:rsidRDefault="008B2A98" w:rsidP="008B2A98">
      <w:pPr>
        <w:ind w:hanging="2"/>
        <w:jc w:val="both"/>
        <w:rPr>
          <w:rFonts w:ascii="Arial" w:eastAsia="Arial" w:hAnsi="Arial" w:cs="Arial"/>
          <w:color w:val="000000" w:themeColor="text1"/>
          <w:sz w:val="22"/>
          <w:szCs w:val="22"/>
        </w:rPr>
      </w:pPr>
      <w:r w:rsidRPr="00607E07">
        <w:rPr>
          <w:rFonts w:ascii="Arial" w:eastAsia="Arial" w:hAnsi="Arial" w:cs="Arial"/>
          <w:color w:val="000000" w:themeColor="text1"/>
          <w:sz w:val="22"/>
          <w:szCs w:val="22"/>
        </w:rPr>
        <w:t xml:space="preserve"> </w:t>
      </w:r>
    </w:p>
    <w:p w:rsidR="008B2A98" w:rsidRPr="00607E07" w:rsidRDefault="008B2A98" w:rsidP="008B2A98">
      <w:pPr>
        <w:ind w:hanging="2"/>
        <w:rPr>
          <w:rFonts w:ascii="Arial" w:eastAsia="Arial" w:hAnsi="Arial" w:cs="Arial"/>
          <w:color w:val="000000" w:themeColor="text1"/>
          <w:sz w:val="22"/>
          <w:szCs w:val="22"/>
        </w:rPr>
      </w:pPr>
      <w:r w:rsidRPr="00607E07">
        <w:rPr>
          <w:rFonts w:ascii="Arial" w:eastAsia="Arial" w:hAnsi="Arial" w:cs="Arial"/>
          <w:color w:val="000000" w:themeColor="text1"/>
          <w:sz w:val="22"/>
          <w:szCs w:val="22"/>
        </w:rPr>
        <w:t>10. Não há providências a adotar.</w:t>
      </w:r>
    </w:p>
    <w:p w:rsidR="008B2A98" w:rsidRPr="00607E07" w:rsidRDefault="008B2A98" w:rsidP="008B2A98">
      <w:pPr>
        <w:ind w:hanging="2"/>
        <w:rPr>
          <w:rFonts w:ascii="Arial" w:eastAsia="Arial" w:hAnsi="Arial" w:cs="Arial"/>
          <w:color w:val="000000" w:themeColor="text1"/>
          <w:sz w:val="22"/>
          <w:szCs w:val="22"/>
        </w:rPr>
      </w:pPr>
    </w:p>
    <w:p w:rsidR="008B2A98" w:rsidRPr="00607E07" w:rsidRDefault="002B6AD0" w:rsidP="008B2A98">
      <w:pPr>
        <w:pBdr>
          <w:top w:val="nil"/>
          <w:left w:val="nil"/>
          <w:bottom w:val="nil"/>
          <w:right w:val="nil"/>
          <w:between w:val="nil"/>
        </w:pBdr>
        <w:shd w:val="clear" w:color="auto" w:fill="BFBFBF"/>
        <w:ind w:hanging="2"/>
        <w:jc w:val="both"/>
        <w:rPr>
          <w:rFonts w:ascii="Arial" w:eastAsia="Arial" w:hAnsi="Arial" w:cs="Arial"/>
          <w:color w:val="000000" w:themeColor="text1"/>
          <w:sz w:val="22"/>
          <w:szCs w:val="22"/>
        </w:rPr>
      </w:pPr>
      <w:r w:rsidRPr="00607E07">
        <w:rPr>
          <w:rFonts w:ascii="Arial" w:eastAsia="Arial" w:hAnsi="Arial" w:cs="Arial"/>
          <w:b/>
          <w:color w:val="000000" w:themeColor="text1"/>
          <w:sz w:val="22"/>
          <w:szCs w:val="22"/>
        </w:rPr>
        <w:t xml:space="preserve">11. </w:t>
      </w:r>
      <w:r w:rsidR="008B2A98" w:rsidRPr="00607E07">
        <w:rPr>
          <w:rFonts w:ascii="Arial" w:eastAsia="Arial" w:hAnsi="Arial" w:cs="Arial"/>
          <w:b/>
          <w:color w:val="000000" w:themeColor="text1"/>
          <w:sz w:val="22"/>
          <w:szCs w:val="22"/>
        </w:rPr>
        <w:t>CONTRATAÇÕES CORRELATAS E/OU INTERDEPENDENTES (fundamento: inciso XI do artigo 18 da Lei n. 14.133/2021)</w:t>
      </w:r>
    </w:p>
    <w:p w:rsidR="008B2A98" w:rsidRPr="00607E07" w:rsidRDefault="008B2A98" w:rsidP="008B2A98">
      <w:pPr>
        <w:pBdr>
          <w:top w:val="nil"/>
          <w:left w:val="nil"/>
          <w:bottom w:val="nil"/>
          <w:right w:val="nil"/>
          <w:between w:val="nil"/>
        </w:pBdr>
        <w:ind w:hanging="2"/>
        <w:jc w:val="both"/>
        <w:rPr>
          <w:rFonts w:ascii="Arial" w:eastAsia="Arial" w:hAnsi="Arial" w:cs="Arial"/>
          <w:color w:val="000000" w:themeColor="text1"/>
          <w:sz w:val="22"/>
          <w:szCs w:val="22"/>
          <w:shd w:val="clear" w:color="auto" w:fill="FDFCF9"/>
        </w:rPr>
      </w:pPr>
    </w:p>
    <w:p w:rsidR="008B2A98" w:rsidRPr="00607E07" w:rsidRDefault="008B2A98" w:rsidP="008B2A98">
      <w:pPr>
        <w:pBdr>
          <w:top w:val="nil"/>
          <w:left w:val="nil"/>
          <w:bottom w:val="nil"/>
          <w:right w:val="nil"/>
          <w:between w:val="nil"/>
        </w:pBdr>
        <w:ind w:hanging="2"/>
        <w:jc w:val="both"/>
        <w:rPr>
          <w:rFonts w:ascii="Arial" w:eastAsia="Arial" w:hAnsi="Arial" w:cs="Arial"/>
          <w:color w:val="000000" w:themeColor="text1"/>
          <w:sz w:val="22"/>
          <w:szCs w:val="22"/>
        </w:rPr>
      </w:pPr>
      <w:r w:rsidRPr="00607E07">
        <w:rPr>
          <w:rFonts w:ascii="Arial" w:eastAsia="Arial" w:hAnsi="Arial" w:cs="Arial"/>
          <w:color w:val="000000" w:themeColor="text1"/>
          <w:sz w:val="22"/>
          <w:szCs w:val="22"/>
        </w:rPr>
        <w:t>11. Quanto à existência ou não de contratações correlatas e/ou interdependentes:</w:t>
      </w:r>
      <w:sdt>
        <w:sdtPr>
          <w:rPr>
            <w:rFonts w:ascii="Arial" w:hAnsi="Arial" w:cs="Arial"/>
            <w:color w:val="000000" w:themeColor="text1"/>
            <w:sz w:val="22"/>
            <w:szCs w:val="22"/>
          </w:rPr>
          <w:tag w:val="goog_rdk_23"/>
          <w:id w:val="-1624771442"/>
        </w:sdtPr>
        <w:sdtEndPr/>
        <w:sdtContent/>
      </w:sdt>
    </w:p>
    <w:p w:rsidR="008B2A98" w:rsidRPr="00607E07" w:rsidRDefault="008B2A98" w:rsidP="008B2A98">
      <w:pPr>
        <w:pBdr>
          <w:top w:val="nil"/>
          <w:left w:val="nil"/>
          <w:bottom w:val="nil"/>
          <w:right w:val="nil"/>
          <w:between w:val="nil"/>
        </w:pBdr>
        <w:ind w:hanging="2"/>
        <w:jc w:val="both"/>
        <w:rPr>
          <w:rFonts w:ascii="Arial" w:eastAsia="Arial" w:hAnsi="Arial" w:cs="Arial"/>
          <w:color w:val="000000" w:themeColor="text1"/>
          <w:sz w:val="22"/>
          <w:szCs w:val="22"/>
        </w:rPr>
      </w:pPr>
    </w:p>
    <w:p w:rsidR="008B2A98" w:rsidRPr="00607E07" w:rsidRDefault="008B2A98" w:rsidP="008B2A98">
      <w:pPr>
        <w:pBdr>
          <w:top w:val="nil"/>
          <w:left w:val="nil"/>
          <w:bottom w:val="nil"/>
          <w:right w:val="nil"/>
          <w:between w:val="nil"/>
        </w:pBdr>
        <w:ind w:hanging="2"/>
        <w:jc w:val="both"/>
        <w:rPr>
          <w:rFonts w:ascii="Arial" w:eastAsia="Arial" w:hAnsi="Arial" w:cs="Arial"/>
          <w:color w:val="000000" w:themeColor="text1"/>
          <w:sz w:val="22"/>
          <w:szCs w:val="22"/>
        </w:rPr>
      </w:pPr>
      <w:r w:rsidRPr="00607E07">
        <w:rPr>
          <w:rFonts w:ascii="Arial" w:eastAsia="Arial" w:hAnsi="Arial" w:cs="Arial"/>
          <w:color w:val="000000" w:themeColor="text1"/>
          <w:sz w:val="22"/>
          <w:szCs w:val="22"/>
        </w:rPr>
        <w:t xml:space="preserve">11.1. Considerando-se que contratações correlatas são aquelas que guardam semelhança entre si, podemos afirmar que a contratação de serviços de controle sanitário recentemente enviezada para atender aos Cartórios e Postos eleitorais, bem como Depósitos de Urnas do Interior do Estado de São Paulo (SEI 0021509-74.2024.6.26.8000) será uma contratação correlata.  </w:t>
      </w:r>
    </w:p>
    <w:p w:rsidR="008B2A98" w:rsidRPr="00607E07" w:rsidRDefault="008B2A98" w:rsidP="008B2A98">
      <w:pPr>
        <w:pBdr>
          <w:top w:val="nil"/>
          <w:left w:val="nil"/>
          <w:bottom w:val="nil"/>
          <w:right w:val="nil"/>
          <w:between w:val="nil"/>
        </w:pBdr>
        <w:ind w:hanging="2"/>
        <w:jc w:val="both"/>
        <w:rPr>
          <w:rFonts w:ascii="Arial" w:eastAsia="Arial" w:hAnsi="Arial" w:cs="Arial"/>
          <w:color w:val="000000" w:themeColor="text1"/>
          <w:sz w:val="22"/>
          <w:szCs w:val="22"/>
        </w:rPr>
      </w:pPr>
    </w:p>
    <w:p w:rsidR="008B2A98" w:rsidRPr="00607E07" w:rsidRDefault="008B2A98" w:rsidP="008B2A98">
      <w:pPr>
        <w:pBdr>
          <w:top w:val="nil"/>
          <w:left w:val="nil"/>
          <w:bottom w:val="nil"/>
          <w:right w:val="nil"/>
          <w:between w:val="nil"/>
        </w:pBdr>
        <w:ind w:hanging="2"/>
        <w:jc w:val="both"/>
        <w:rPr>
          <w:rFonts w:ascii="Arial" w:eastAsia="Arial" w:hAnsi="Arial" w:cs="Arial"/>
          <w:color w:val="000000" w:themeColor="text1"/>
          <w:sz w:val="22"/>
          <w:szCs w:val="22"/>
        </w:rPr>
      </w:pPr>
      <w:r w:rsidRPr="00607E07">
        <w:rPr>
          <w:rFonts w:ascii="Arial" w:eastAsia="Arial" w:hAnsi="Arial" w:cs="Arial"/>
          <w:color w:val="000000" w:themeColor="text1"/>
          <w:sz w:val="22"/>
          <w:szCs w:val="22"/>
        </w:rPr>
        <w:t>11.2.  Não há contratações interdependentes</w:t>
      </w:r>
      <w:r w:rsidRPr="00607E07">
        <w:rPr>
          <w:rFonts w:ascii="Arial" w:eastAsia="Arial" w:hAnsi="Arial" w:cs="Arial"/>
          <w:strike/>
          <w:color w:val="000000" w:themeColor="text1"/>
          <w:sz w:val="22"/>
          <w:szCs w:val="22"/>
        </w:rPr>
        <w:t>.</w:t>
      </w:r>
    </w:p>
    <w:p w:rsidR="008B2A98" w:rsidRPr="00607E07" w:rsidRDefault="008B2A98" w:rsidP="008B2A98">
      <w:pPr>
        <w:ind w:hanging="2"/>
        <w:rPr>
          <w:rFonts w:ascii="Arial" w:eastAsia="Arial" w:hAnsi="Arial" w:cs="Arial"/>
          <w:color w:val="000000" w:themeColor="text1"/>
          <w:sz w:val="22"/>
          <w:szCs w:val="22"/>
        </w:rPr>
      </w:pPr>
    </w:p>
    <w:p w:rsidR="008B2A98" w:rsidRPr="00C341EC" w:rsidRDefault="002B6AD0" w:rsidP="008B2A98">
      <w:pPr>
        <w:pBdr>
          <w:top w:val="nil"/>
          <w:left w:val="nil"/>
          <w:bottom w:val="nil"/>
          <w:right w:val="nil"/>
          <w:between w:val="nil"/>
        </w:pBdr>
        <w:shd w:val="clear" w:color="auto" w:fill="BFBFBF"/>
        <w:ind w:hanging="2"/>
        <w:jc w:val="both"/>
        <w:rPr>
          <w:rFonts w:ascii="Arial" w:eastAsia="Arial" w:hAnsi="Arial" w:cs="Arial"/>
          <w:color w:val="000000" w:themeColor="text1"/>
          <w:sz w:val="22"/>
          <w:szCs w:val="22"/>
          <w:shd w:val="clear" w:color="auto" w:fill="BFBFBF"/>
        </w:rPr>
      </w:pPr>
      <w:r w:rsidRPr="00607E07">
        <w:rPr>
          <w:rFonts w:ascii="Arial" w:eastAsia="Arial" w:hAnsi="Arial" w:cs="Arial"/>
          <w:b/>
          <w:color w:val="000000" w:themeColor="text1"/>
          <w:sz w:val="22"/>
          <w:szCs w:val="22"/>
        </w:rPr>
        <w:t xml:space="preserve">12. </w:t>
      </w:r>
      <w:r w:rsidR="008B2A98" w:rsidRPr="00607E07">
        <w:rPr>
          <w:rFonts w:ascii="Arial" w:eastAsia="Arial" w:hAnsi="Arial" w:cs="Arial"/>
          <w:b/>
          <w:color w:val="000000" w:themeColor="text1"/>
          <w:sz w:val="22"/>
          <w:szCs w:val="22"/>
          <w:shd w:val="clear" w:color="auto" w:fill="BFBFBF"/>
        </w:rPr>
        <w:t xml:space="preserve">IMPACTOS AMBIENTAIS E MEDIDAS DE TRATAMENTO </w:t>
      </w:r>
      <w:r w:rsidR="008B2A98" w:rsidRPr="00607E07">
        <w:rPr>
          <w:rFonts w:ascii="Arial" w:eastAsia="Arial" w:hAnsi="Arial" w:cs="Arial"/>
          <w:b/>
          <w:color w:val="000000" w:themeColor="text1"/>
          <w:sz w:val="22"/>
          <w:szCs w:val="22"/>
        </w:rPr>
        <w:t>(fundamento: inciso XII do artigo 18 da Lei n. 14.133/2021)</w:t>
      </w:r>
    </w:p>
    <w:p w:rsidR="008B2A98" w:rsidRPr="00C341EC" w:rsidRDefault="008B2A98" w:rsidP="008B2A98">
      <w:pPr>
        <w:pBdr>
          <w:top w:val="nil"/>
          <w:left w:val="nil"/>
          <w:bottom w:val="nil"/>
          <w:right w:val="nil"/>
          <w:between w:val="nil"/>
        </w:pBdr>
        <w:shd w:val="clear" w:color="auto" w:fill="FFFFFF"/>
        <w:spacing w:before="280" w:after="119"/>
        <w:ind w:hanging="2"/>
        <w:jc w:val="both"/>
        <w:rPr>
          <w:rFonts w:ascii="Arial" w:eastAsia="Arial" w:hAnsi="Arial" w:cs="Arial"/>
          <w:color w:val="000000" w:themeColor="text1"/>
          <w:sz w:val="22"/>
          <w:szCs w:val="22"/>
        </w:rPr>
      </w:pPr>
      <w:r w:rsidRPr="00C341EC">
        <w:rPr>
          <w:rFonts w:ascii="Arial" w:eastAsia="Arial" w:hAnsi="Arial" w:cs="Arial"/>
          <w:color w:val="000000" w:themeColor="text1"/>
          <w:sz w:val="22"/>
          <w:szCs w:val="22"/>
        </w:rPr>
        <w:t xml:space="preserve">12. Considerando que os serviços que ora se cogita contratar são técnicos, sendo manejados por profissionais qualificados e habilitados para tanto, bem como que os produtos químicos que são utilizados para a execução dos serviços precisam se conformar aos regramentos legais especificamente atrelados ao resguardo da saúde humana e saneamento ambiental, a contratação de empresa especializada, com regularidade técnica atestada, oferece maior segurança quanto aos impactos ambientais e medidas de tratamento. </w:t>
      </w:r>
    </w:p>
    <w:p w:rsidR="008B2A98" w:rsidRDefault="008B2A98" w:rsidP="008B2A98">
      <w:pPr>
        <w:pBdr>
          <w:top w:val="nil"/>
          <w:left w:val="nil"/>
          <w:bottom w:val="nil"/>
          <w:right w:val="nil"/>
          <w:between w:val="nil"/>
        </w:pBdr>
        <w:shd w:val="clear" w:color="auto" w:fill="FFFFFF"/>
        <w:spacing w:before="280" w:after="119"/>
        <w:ind w:hanging="2"/>
        <w:jc w:val="both"/>
        <w:rPr>
          <w:rFonts w:ascii="Arial" w:eastAsia="Arial" w:hAnsi="Arial" w:cs="Arial"/>
          <w:color w:val="000000" w:themeColor="text1"/>
          <w:sz w:val="22"/>
          <w:szCs w:val="22"/>
        </w:rPr>
      </w:pPr>
      <w:r w:rsidRPr="00C341EC">
        <w:rPr>
          <w:rFonts w:ascii="Arial" w:eastAsia="Arial" w:hAnsi="Arial" w:cs="Arial"/>
          <w:color w:val="000000" w:themeColor="text1"/>
          <w:sz w:val="22"/>
          <w:szCs w:val="22"/>
        </w:rPr>
        <w:t>12.1. Além do mencionado no tópico de REQUISITOS DA CONTRATAÇÃO, a CONTRATADA deverá adotar os critérios de sustentabilidade abaixo descritos no que tange aos produtos que serão utilizados na execução do serviço e às obrigações que terão de ser cumpridas:</w:t>
      </w:r>
    </w:p>
    <w:p w:rsidR="008B2A98" w:rsidRPr="007F385A" w:rsidRDefault="008B2A98" w:rsidP="008B2A98">
      <w:pPr>
        <w:numPr>
          <w:ilvl w:val="0"/>
          <w:numId w:val="22"/>
        </w:numPr>
        <w:pBdr>
          <w:top w:val="nil"/>
          <w:left w:val="nil"/>
          <w:bottom w:val="nil"/>
          <w:right w:val="nil"/>
          <w:between w:val="nil"/>
        </w:pBdr>
        <w:shd w:val="clear" w:color="auto" w:fill="FFFFFF"/>
        <w:spacing w:before="280"/>
        <w:ind w:leftChars="-1" w:left="0" w:hangingChars="1" w:hanging="2"/>
        <w:jc w:val="both"/>
        <w:textDirection w:val="btLr"/>
        <w:textAlignment w:val="top"/>
        <w:outlineLvl w:val="0"/>
        <w:rPr>
          <w:rFonts w:ascii="Arial" w:eastAsia="Arial" w:hAnsi="Arial" w:cs="Arial"/>
          <w:color w:val="000000" w:themeColor="text1"/>
          <w:sz w:val="22"/>
          <w:szCs w:val="22"/>
        </w:rPr>
      </w:pPr>
      <w:r w:rsidRPr="007F385A">
        <w:rPr>
          <w:rFonts w:ascii="Arial" w:eastAsia="Arial" w:hAnsi="Arial" w:cs="Arial"/>
          <w:color w:val="000000" w:themeColor="text1"/>
          <w:sz w:val="22"/>
          <w:szCs w:val="22"/>
        </w:rPr>
        <w:t>Apresentar descrição detalhada dos produtos que serão utilizados na execução dos serviços, o comprovante do registro do fabricante desses produtos no Cadastro Técnico Federal do IBAMA e o respectivo Certificado de Regularidade do fabricante no Cadastro Técnico Federal de Atividades Potencialmente Poluidoras e/ou Utilizadoras de Recursos Ambientais (CTF/APP);</w:t>
      </w:r>
    </w:p>
    <w:p w:rsidR="00E874F3" w:rsidRPr="007F385A" w:rsidRDefault="00E874F3" w:rsidP="00E874F3">
      <w:pPr>
        <w:pBdr>
          <w:top w:val="nil"/>
          <w:left w:val="nil"/>
          <w:bottom w:val="nil"/>
          <w:right w:val="nil"/>
          <w:between w:val="nil"/>
        </w:pBdr>
        <w:shd w:val="clear" w:color="auto" w:fill="FFFFFF"/>
        <w:spacing w:before="280"/>
        <w:jc w:val="both"/>
        <w:textDirection w:val="btLr"/>
        <w:textAlignment w:val="top"/>
        <w:outlineLvl w:val="0"/>
        <w:rPr>
          <w:rFonts w:ascii="Arial" w:eastAsia="Arial" w:hAnsi="Arial" w:cs="Arial"/>
          <w:color w:val="000000" w:themeColor="text1"/>
          <w:sz w:val="22"/>
          <w:szCs w:val="22"/>
        </w:rPr>
      </w:pPr>
    </w:p>
    <w:p w:rsidR="008B2A98" w:rsidRPr="007F385A" w:rsidRDefault="008B2A98" w:rsidP="008B2A98">
      <w:pPr>
        <w:numPr>
          <w:ilvl w:val="0"/>
          <w:numId w:val="22"/>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eastAsia="Arial" w:hAnsi="Arial" w:cs="Arial"/>
          <w:color w:val="000000" w:themeColor="text1"/>
          <w:sz w:val="22"/>
          <w:szCs w:val="22"/>
        </w:rPr>
      </w:pPr>
      <w:r w:rsidRPr="007F385A">
        <w:rPr>
          <w:rFonts w:ascii="Arial" w:eastAsia="Arial" w:hAnsi="Arial" w:cs="Arial"/>
          <w:color w:val="000000" w:themeColor="text1"/>
          <w:sz w:val="22"/>
          <w:szCs w:val="22"/>
        </w:rPr>
        <w:t>Os SANEANTES DOMISSANITÁRIOS/DESINFESTANTES a serem utilizados na execução dos serviços deverão estar previamente registrados na ANVISA, conforme Lei federal nº 6.360, de 1976, Decreto nº 8.077, de 2013, RDC ANVISA Nº 622, DE 09 DE MARÇO DE 2022;</w:t>
      </w:r>
    </w:p>
    <w:p w:rsidR="008B2A98" w:rsidRPr="00C341EC" w:rsidRDefault="008B2A98" w:rsidP="008B2A98">
      <w:pPr>
        <w:numPr>
          <w:ilvl w:val="0"/>
          <w:numId w:val="22"/>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eastAsia="Arial" w:hAnsi="Arial" w:cs="Arial"/>
          <w:color w:val="000000" w:themeColor="text1"/>
          <w:sz w:val="22"/>
          <w:szCs w:val="22"/>
        </w:rPr>
      </w:pPr>
      <w:r w:rsidRPr="00C341EC">
        <w:rPr>
          <w:rFonts w:ascii="Arial" w:eastAsia="Arial" w:hAnsi="Arial" w:cs="Arial"/>
          <w:color w:val="000000" w:themeColor="text1"/>
          <w:sz w:val="22"/>
          <w:szCs w:val="22"/>
        </w:rPr>
        <w:t>A CONTRATADA deve retornar as embalagens vazias ao seu estabelecimento operacional logo após o seu uso, para inutilização e descarte;</w:t>
      </w:r>
    </w:p>
    <w:p w:rsidR="008B2A98" w:rsidRPr="00C341EC" w:rsidRDefault="008B2A98" w:rsidP="008B2A98">
      <w:pPr>
        <w:numPr>
          <w:ilvl w:val="0"/>
          <w:numId w:val="22"/>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eastAsia="Arial" w:hAnsi="Arial" w:cs="Arial"/>
          <w:color w:val="000000" w:themeColor="text1"/>
          <w:sz w:val="22"/>
          <w:szCs w:val="22"/>
        </w:rPr>
      </w:pPr>
      <w:r w:rsidRPr="00C341EC">
        <w:rPr>
          <w:rFonts w:ascii="Arial" w:eastAsia="Arial" w:hAnsi="Arial" w:cs="Arial"/>
          <w:color w:val="000000" w:themeColor="text1"/>
          <w:sz w:val="22"/>
          <w:szCs w:val="22"/>
        </w:rPr>
        <w:t>O destino final das embalagens dos produtos saneantes desinfestantes de uso restrito a empresas especializadas é de responsabilidade do seu respectivo distribuidor/fabricante/importador;</w:t>
      </w:r>
    </w:p>
    <w:p w:rsidR="008B2A98" w:rsidRPr="00C341EC" w:rsidRDefault="008B2A98" w:rsidP="008B2A98">
      <w:pPr>
        <w:numPr>
          <w:ilvl w:val="0"/>
          <w:numId w:val="22"/>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eastAsia="Arial" w:hAnsi="Arial" w:cs="Arial"/>
          <w:color w:val="000000" w:themeColor="text1"/>
          <w:sz w:val="22"/>
          <w:szCs w:val="22"/>
        </w:rPr>
      </w:pPr>
      <w:r w:rsidRPr="00C341EC">
        <w:rPr>
          <w:rFonts w:ascii="Arial" w:eastAsia="Arial" w:hAnsi="Arial" w:cs="Arial"/>
          <w:color w:val="000000" w:themeColor="text1"/>
          <w:sz w:val="22"/>
          <w:szCs w:val="22"/>
        </w:rPr>
        <w:t>A CONTRATADA fica obrigada a devolver as embalagens, no prazo máximo de um ano da data de compra dos respectivos produtos, aos estabelecimentos onde foram adquiridas, ou em postos ou centrais de recebimentos por eles conveniados e previamente licenciados pelo órgão estadual competente;</w:t>
      </w:r>
    </w:p>
    <w:p w:rsidR="008B2A98" w:rsidRPr="00C341EC" w:rsidRDefault="008B2A98" w:rsidP="008B2A98">
      <w:pPr>
        <w:numPr>
          <w:ilvl w:val="0"/>
          <w:numId w:val="22"/>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eastAsia="Arial" w:hAnsi="Arial" w:cs="Arial"/>
          <w:color w:val="000000" w:themeColor="text1"/>
          <w:sz w:val="22"/>
          <w:szCs w:val="22"/>
        </w:rPr>
      </w:pPr>
      <w:r w:rsidRPr="00C341EC">
        <w:rPr>
          <w:rFonts w:ascii="Arial" w:eastAsia="Arial" w:hAnsi="Arial" w:cs="Arial"/>
          <w:color w:val="000000" w:themeColor="text1"/>
          <w:sz w:val="22"/>
          <w:szCs w:val="22"/>
        </w:rPr>
        <w:t>Caso essa devolução não ocorra, a responsabilidade pelo destino final passa a ser da CONTRATADA, que deve guardar os comprovantes da referida destinação;</w:t>
      </w:r>
    </w:p>
    <w:p w:rsidR="008B2A98" w:rsidRPr="00C341EC" w:rsidRDefault="008B2A98" w:rsidP="008B2A98">
      <w:pPr>
        <w:numPr>
          <w:ilvl w:val="0"/>
          <w:numId w:val="22"/>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eastAsia="Arial" w:hAnsi="Arial" w:cs="Arial"/>
          <w:color w:val="000000" w:themeColor="text1"/>
          <w:sz w:val="22"/>
          <w:szCs w:val="22"/>
        </w:rPr>
      </w:pPr>
      <w:r w:rsidRPr="00C341EC">
        <w:rPr>
          <w:rFonts w:ascii="Arial" w:eastAsia="Arial" w:hAnsi="Arial" w:cs="Arial"/>
          <w:color w:val="000000" w:themeColor="text1"/>
          <w:sz w:val="22"/>
          <w:szCs w:val="22"/>
        </w:rPr>
        <w:t>O estabelecimento que as receber deve fornecer, à CONTRATADA, documento comprobatório de recebimento das embalagens;</w:t>
      </w:r>
    </w:p>
    <w:p w:rsidR="008B2A98" w:rsidRPr="00C341EC" w:rsidRDefault="008B2A98" w:rsidP="008B2A98">
      <w:pPr>
        <w:numPr>
          <w:ilvl w:val="0"/>
          <w:numId w:val="22"/>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eastAsia="Arial" w:hAnsi="Arial" w:cs="Arial"/>
          <w:color w:val="000000" w:themeColor="text1"/>
          <w:sz w:val="22"/>
          <w:szCs w:val="22"/>
        </w:rPr>
      </w:pPr>
      <w:r w:rsidRPr="00C341EC">
        <w:rPr>
          <w:rFonts w:ascii="Arial" w:eastAsia="Arial" w:hAnsi="Arial" w:cs="Arial"/>
          <w:color w:val="000000" w:themeColor="text1"/>
          <w:sz w:val="22"/>
          <w:szCs w:val="22"/>
        </w:rPr>
        <w:t>A CONTRATADA deverá afixar cartazes informando a realização da desinfestação, com a data da aplicação, o nome do produto, grupo químico, telefone do Centro de Informação Toxicológica e número da licença dada pelo órgão estadual/municipal competente;</w:t>
      </w:r>
    </w:p>
    <w:p w:rsidR="008B2A98" w:rsidRPr="00C341EC" w:rsidRDefault="008B2A98" w:rsidP="008B2A98">
      <w:pPr>
        <w:numPr>
          <w:ilvl w:val="0"/>
          <w:numId w:val="22"/>
        </w:numPr>
        <w:pBdr>
          <w:top w:val="nil"/>
          <w:left w:val="nil"/>
          <w:bottom w:val="nil"/>
          <w:right w:val="nil"/>
          <w:between w:val="nil"/>
        </w:pBdr>
        <w:shd w:val="clear" w:color="auto" w:fill="FFFFFF"/>
        <w:ind w:leftChars="-1" w:left="0" w:hangingChars="1" w:hanging="2"/>
        <w:jc w:val="both"/>
        <w:textDirection w:val="btLr"/>
        <w:textAlignment w:val="top"/>
        <w:outlineLvl w:val="0"/>
        <w:rPr>
          <w:rFonts w:ascii="Arial" w:eastAsia="Arial" w:hAnsi="Arial" w:cs="Arial"/>
          <w:color w:val="000000" w:themeColor="text1"/>
          <w:sz w:val="22"/>
          <w:szCs w:val="22"/>
        </w:rPr>
      </w:pPr>
      <w:r w:rsidRPr="00C341EC">
        <w:rPr>
          <w:rFonts w:ascii="Arial" w:eastAsia="Arial" w:hAnsi="Arial" w:cs="Arial"/>
          <w:color w:val="000000" w:themeColor="text1"/>
          <w:sz w:val="22"/>
          <w:szCs w:val="22"/>
        </w:rPr>
        <w:t>Toda e qualquer nota fiscal de prestação de serviços de controle de vetores e pragas urbanas só terá validade se for emitida pela CONTRATADA, ficando vedada a compra de nota fiscal avulsa por pessoa física junto às Secretarias (ou órgãos semelhantes) das Prefeituras Municipais, para os fins de comprovação da execução dos serviços;</w:t>
      </w:r>
    </w:p>
    <w:p w:rsidR="008B2A98" w:rsidRPr="00C341EC" w:rsidRDefault="008B2A98" w:rsidP="008B2A98">
      <w:pPr>
        <w:numPr>
          <w:ilvl w:val="0"/>
          <w:numId w:val="22"/>
        </w:numPr>
        <w:pBdr>
          <w:top w:val="nil"/>
          <w:left w:val="nil"/>
          <w:bottom w:val="nil"/>
          <w:right w:val="nil"/>
          <w:between w:val="nil"/>
        </w:pBdr>
        <w:shd w:val="clear" w:color="auto" w:fill="FFFFFF"/>
        <w:spacing w:after="119"/>
        <w:ind w:leftChars="-1" w:left="0" w:hangingChars="1" w:hanging="2"/>
        <w:jc w:val="both"/>
        <w:textDirection w:val="btLr"/>
        <w:textAlignment w:val="top"/>
        <w:outlineLvl w:val="0"/>
        <w:rPr>
          <w:rFonts w:ascii="Arial" w:eastAsia="Arial" w:hAnsi="Arial" w:cs="Arial"/>
          <w:color w:val="000000" w:themeColor="text1"/>
          <w:sz w:val="22"/>
          <w:szCs w:val="22"/>
        </w:rPr>
      </w:pPr>
      <w:r w:rsidRPr="00C341EC">
        <w:rPr>
          <w:rFonts w:ascii="Arial" w:eastAsia="Arial" w:hAnsi="Arial" w:cs="Arial"/>
          <w:color w:val="000000" w:themeColor="text1"/>
          <w:sz w:val="22"/>
          <w:szCs w:val="22"/>
        </w:rPr>
        <w:t xml:space="preserve">A CONTRATADA deverá observar, no que couber, a Lei n.º12.187/2009 (Política Nacional sobre Mudança do Clima), Lei n.º 12.305/2010 (Política Nacional de Resíduos Sólidos), o Decreto nº 7.746, de 5 de junho de 2012 (Regulamenta o art. 3º da Lei no 8.666, de 21 de junho de 1993 c/c o art. 189 da Lei n° 14.133/21) e a IN n.º 1/2010 da SLTI/MPOG, na execução dos serviços. </w:t>
      </w:r>
      <w:r w:rsidRPr="00C341EC">
        <w:rPr>
          <w:rFonts w:ascii="Arial" w:eastAsia="Arial" w:hAnsi="Arial" w:cs="Arial"/>
          <w:b/>
          <w:color w:val="000000" w:themeColor="text1"/>
          <w:sz w:val="22"/>
          <w:szCs w:val="22"/>
        </w:rPr>
        <w:t xml:space="preserve"> </w:t>
      </w:r>
    </w:p>
    <w:p w:rsidR="008B2A98" w:rsidRPr="00C341EC" w:rsidRDefault="008B2A98" w:rsidP="008B2A98">
      <w:pPr>
        <w:pBdr>
          <w:top w:val="nil"/>
          <w:left w:val="nil"/>
          <w:bottom w:val="nil"/>
          <w:right w:val="nil"/>
          <w:between w:val="nil"/>
        </w:pBdr>
        <w:shd w:val="clear" w:color="auto" w:fill="FFFFFF"/>
        <w:ind w:hanging="2"/>
        <w:jc w:val="both"/>
        <w:rPr>
          <w:rFonts w:ascii="Arial" w:hAnsi="Arial" w:cs="Arial"/>
          <w:color w:val="000000" w:themeColor="text1"/>
          <w:sz w:val="22"/>
          <w:szCs w:val="22"/>
          <w:highlight w:val="white"/>
        </w:rPr>
      </w:pPr>
    </w:p>
    <w:p w:rsidR="008B2A98" w:rsidRPr="00607E07" w:rsidRDefault="002B6AD0" w:rsidP="008B2A98">
      <w:pPr>
        <w:pBdr>
          <w:top w:val="nil"/>
          <w:left w:val="nil"/>
          <w:bottom w:val="nil"/>
          <w:right w:val="nil"/>
          <w:between w:val="nil"/>
        </w:pBdr>
        <w:shd w:val="clear" w:color="auto" w:fill="BFBFBF"/>
        <w:ind w:hanging="2"/>
        <w:jc w:val="both"/>
        <w:rPr>
          <w:rFonts w:ascii="Arial" w:eastAsia="Arial" w:hAnsi="Arial" w:cs="Arial"/>
          <w:color w:val="000000" w:themeColor="text1"/>
          <w:sz w:val="22"/>
          <w:szCs w:val="22"/>
          <w:shd w:val="clear" w:color="auto" w:fill="BFBFBF"/>
        </w:rPr>
      </w:pPr>
      <w:r w:rsidRPr="00607E07">
        <w:rPr>
          <w:rFonts w:ascii="Arial" w:eastAsia="Arial" w:hAnsi="Arial" w:cs="Arial"/>
          <w:b/>
          <w:color w:val="000000" w:themeColor="text1"/>
          <w:sz w:val="22"/>
          <w:szCs w:val="22"/>
        </w:rPr>
        <w:t xml:space="preserve">13. </w:t>
      </w:r>
      <w:r w:rsidR="008B2A98" w:rsidRPr="00607E07">
        <w:rPr>
          <w:rFonts w:ascii="Arial" w:eastAsia="Arial" w:hAnsi="Arial" w:cs="Arial"/>
          <w:b/>
          <w:color w:val="000000" w:themeColor="text1"/>
          <w:sz w:val="22"/>
          <w:szCs w:val="22"/>
        </w:rPr>
        <w:t>POSICIONAMENTO CONCLUSIVO SOBRE A ADEQUAÇÃO/VIABILIDADE DA CONTRATAÇÃO PARA O ATENDIMENTO DA NECESSIDADE A QUE SE DESTINA (fundamento: inciso XIII do artigo 18 da Lei n. 14.133/2021)</w:t>
      </w:r>
    </w:p>
    <w:p w:rsidR="008B2A98" w:rsidRPr="00607E07" w:rsidRDefault="008B2A98" w:rsidP="008B2A98">
      <w:pPr>
        <w:pBdr>
          <w:top w:val="nil"/>
          <w:left w:val="nil"/>
          <w:bottom w:val="nil"/>
          <w:right w:val="nil"/>
          <w:between w:val="nil"/>
        </w:pBdr>
        <w:shd w:val="clear" w:color="auto" w:fill="FFFFFF"/>
        <w:ind w:hanging="2"/>
        <w:jc w:val="both"/>
        <w:rPr>
          <w:rFonts w:ascii="Arial" w:eastAsia="Arial" w:hAnsi="Arial" w:cs="Arial"/>
          <w:color w:val="000000" w:themeColor="text1"/>
          <w:sz w:val="22"/>
          <w:szCs w:val="22"/>
        </w:rPr>
      </w:pPr>
    </w:p>
    <w:p w:rsidR="008B2A98" w:rsidRPr="00C341EC" w:rsidRDefault="008B2A98" w:rsidP="008B2A98">
      <w:pPr>
        <w:pBdr>
          <w:top w:val="nil"/>
          <w:left w:val="nil"/>
          <w:bottom w:val="nil"/>
          <w:right w:val="nil"/>
          <w:between w:val="nil"/>
        </w:pBdr>
        <w:shd w:val="clear" w:color="auto" w:fill="FFFFFF"/>
        <w:ind w:hanging="2"/>
        <w:jc w:val="both"/>
        <w:rPr>
          <w:rFonts w:ascii="Arial" w:eastAsia="Arial" w:hAnsi="Arial" w:cs="Arial"/>
          <w:color w:val="000000" w:themeColor="text1"/>
          <w:sz w:val="22"/>
          <w:szCs w:val="22"/>
        </w:rPr>
      </w:pPr>
      <w:r w:rsidRPr="00607E07">
        <w:rPr>
          <w:rFonts w:ascii="Arial" w:eastAsia="Arial" w:hAnsi="Arial" w:cs="Arial"/>
          <w:color w:val="000000" w:themeColor="text1"/>
          <w:sz w:val="22"/>
          <w:szCs w:val="22"/>
        </w:rPr>
        <w:t xml:space="preserve">13. Os estudos preliminares evidenciaram que a contratação de serviços de controle de pragas a serem prestados nos cartórios eleitorais do município de São Paulo, Sedes e Anexos do Tribunal Regional Eleitoral </w:t>
      </w:r>
      <w:r w:rsidR="00190EFC" w:rsidRPr="00607E07">
        <w:rPr>
          <w:rFonts w:ascii="Arial" w:eastAsia="Arial" w:hAnsi="Arial" w:cs="Arial"/>
          <w:color w:val="000000" w:themeColor="text1"/>
          <w:sz w:val="22"/>
          <w:szCs w:val="22"/>
        </w:rPr>
        <w:t xml:space="preserve">do Estado </w:t>
      </w:r>
      <w:r w:rsidRPr="00607E07">
        <w:rPr>
          <w:rFonts w:ascii="Arial" w:eastAsia="Arial" w:hAnsi="Arial" w:cs="Arial"/>
          <w:color w:val="000000" w:themeColor="text1"/>
          <w:sz w:val="22"/>
          <w:szCs w:val="22"/>
        </w:rPr>
        <w:t>de São Paulo, mostra-se possível técnica e fundamentadamente</w:t>
      </w:r>
      <w:r w:rsidRPr="00C341EC">
        <w:rPr>
          <w:rFonts w:ascii="Arial" w:eastAsia="Arial" w:hAnsi="Arial" w:cs="Arial"/>
          <w:color w:val="000000" w:themeColor="text1"/>
          <w:sz w:val="22"/>
          <w:szCs w:val="22"/>
        </w:rPr>
        <w:t xml:space="preserve"> necessária. Ademais, trata-se de modelo de contratação tradicionalmente adotado no âmbito deste Órgão Público, que tem alcançado êxito nos resultados. Diante do exposto, declara-se ser viável a contratação pretendida.</w:t>
      </w:r>
    </w:p>
    <w:p w:rsidR="008B2A98" w:rsidRPr="00C341EC" w:rsidRDefault="008B2A98" w:rsidP="008B2A98">
      <w:pPr>
        <w:pBdr>
          <w:top w:val="nil"/>
          <w:left w:val="nil"/>
          <w:bottom w:val="nil"/>
          <w:right w:val="nil"/>
          <w:between w:val="nil"/>
        </w:pBdr>
        <w:shd w:val="clear" w:color="auto" w:fill="FFFFFF"/>
        <w:ind w:hanging="2"/>
        <w:jc w:val="both"/>
        <w:rPr>
          <w:rFonts w:ascii="Arial" w:eastAsia="Arial" w:hAnsi="Arial" w:cs="Arial"/>
          <w:color w:val="000000" w:themeColor="text1"/>
          <w:sz w:val="22"/>
          <w:szCs w:val="22"/>
          <w:highlight w:val="white"/>
        </w:rPr>
      </w:pPr>
    </w:p>
    <w:p w:rsidR="008B2A98" w:rsidRPr="00C341EC" w:rsidRDefault="008B2A98" w:rsidP="00BC566D">
      <w:pPr>
        <w:pBdr>
          <w:top w:val="nil"/>
          <w:left w:val="nil"/>
          <w:bottom w:val="nil"/>
          <w:right w:val="nil"/>
          <w:between w:val="nil"/>
        </w:pBdr>
        <w:shd w:val="clear" w:color="auto" w:fill="FFFFFF"/>
        <w:jc w:val="both"/>
        <w:rPr>
          <w:rFonts w:ascii="Arial" w:eastAsia="Arial" w:hAnsi="Arial" w:cs="Arial"/>
          <w:color w:val="000000" w:themeColor="text1"/>
          <w:sz w:val="22"/>
          <w:szCs w:val="22"/>
          <w:highlight w:val="white"/>
        </w:rPr>
      </w:pPr>
    </w:p>
    <w:p w:rsidR="008B2A98" w:rsidRPr="00C341EC" w:rsidRDefault="008B2A98" w:rsidP="008B2A98">
      <w:pPr>
        <w:pBdr>
          <w:top w:val="nil"/>
          <w:left w:val="nil"/>
          <w:bottom w:val="nil"/>
          <w:right w:val="nil"/>
          <w:between w:val="nil"/>
        </w:pBdr>
        <w:shd w:val="clear" w:color="auto" w:fill="A6A6A6"/>
        <w:ind w:hanging="2"/>
        <w:jc w:val="both"/>
        <w:rPr>
          <w:rFonts w:ascii="Arial" w:eastAsia="Arial" w:hAnsi="Arial" w:cs="Arial"/>
          <w:color w:val="000000" w:themeColor="text1"/>
          <w:sz w:val="22"/>
          <w:szCs w:val="22"/>
          <w:shd w:val="clear" w:color="auto" w:fill="BFBFBF"/>
        </w:rPr>
      </w:pPr>
      <w:r w:rsidRPr="00C341EC">
        <w:rPr>
          <w:rFonts w:ascii="Arial" w:eastAsia="Arial" w:hAnsi="Arial" w:cs="Arial"/>
          <w:b/>
          <w:color w:val="000000" w:themeColor="text1"/>
          <w:sz w:val="22"/>
          <w:szCs w:val="22"/>
          <w:shd w:val="clear" w:color="auto" w:fill="BFBFBF"/>
        </w:rPr>
        <w:t>RESPONSÁVEIS</w:t>
      </w:r>
    </w:p>
    <w:p w:rsidR="008B2A98" w:rsidRPr="00C341EC" w:rsidRDefault="008B2A98" w:rsidP="008B2A98">
      <w:pPr>
        <w:ind w:hanging="2"/>
        <w:rPr>
          <w:rFonts w:ascii="Arial" w:eastAsia="Arial" w:hAnsi="Arial" w:cs="Arial"/>
          <w:color w:val="000000" w:themeColor="text1"/>
          <w:sz w:val="22"/>
          <w:szCs w:val="22"/>
        </w:rPr>
      </w:pPr>
    </w:p>
    <w:p w:rsidR="008B2A98" w:rsidRPr="00C341EC" w:rsidRDefault="008B2A98" w:rsidP="008B2A98">
      <w:pPr>
        <w:ind w:hanging="2"/>
        <w:jc w:val="center"/>
        <w:rPr>
          <w:rFonts w:ascii="Arial" w:eastAsia="Arial" w:hAnsi="Arial" w:cs="Arial"/>
          <w:color w:val="000000" w:themeColor="text1"/>
          <w:sz w:val="22"/>
          <w:szCs w:val="22"/>
        </w:rPr>
      </w:pPr>
    </w:p>
    <w:p w:rsidR="008B2A98" w:rsidRPr="00C341EC" w:rsidRDefault="008B2A98" w:rsidP="008B2A98">
      <w:pPr>
        <w:ind w:hanging="2"/>
        <w:jc w:val="center"/>
        <w:rPr>
          <w:rFonts w:ascii="Arial" w:eastAsia="Arial" w:hAnsi="Arial" w:cs="Arial"/>
          <w:color w:val="000000" w:themeColor="text1"/>
          <w:sz w:val="22"/>
          <w:szCs w:val="22"/>
        </w:rPr>
      </w:pPr>
      <w:r w:rsidRPr="00C341EC">
        <w:rPr>
          <w:rFonts w:ascii="Arial" w:eastAsia="Arial" w:hAnsi="Arial" w:cs="Arial"/>
          <w:color w:val="000000" w:themeColor="text1"/>
          <w:sz w:val="22"/>
          <w:szCs w:val="22"/>
        </w:rPr>
        <w:t>Sã</w:t>
      </w:r>
      <w:r w:rsidR="00190EFC">
        <w:rPr>
          <w:rFonts w:ascii="Arial" w:eastAsia="Arial" w:hAnsi="Arial" w:cs="Arial"/>
          <w:color w:val="000000" w:themeColor="text1"/>
          <w:sz w:val="22"/>
          <w:szCs w:val="22"/>
        </w:rPr>
        <w:t xml:space="preserve">o Paulo, </w:t>
      </w:r>
      <w:r w:rsidR="008C5164">
        <w:rPr>
          <w:rFonts w:ascii="Arial" w:eastAsia="Arial" w:hAnsi="Arial" w:cs="Arial"/>
          <w:color w:val="000000" w:themeColor="text1"/>
          <w:sz w:val="22"/>
          <w:szCs w:val="22"/>
        </w:rPr>
        <w:t>13 de dezembro</w:t>
      </w:r>
      <w:r w:rsidR="00190EFC">
        <w:rPr>
          <w:rFonts w:ascii="Arial" w:eastAsia="Arial" w:hAnsi="Arial" w:cs="Arial"/>
          <w:color w:val="000000" w:themeColor="text1"/>
          <w:sz w:val="22"/>
          <w:szCs w:val="22"/>
        </w:rPr>
        <w:t xml:space="preserve"> de 2024</w:t>
      </w:r>
      <w:r w:rsidRPr="00C341EC">
        <w:rPr>
          <w:rFonts w:ascii="Arial" w:eastAsia="Arial" w:hAnsi="Arial" w:cs="Arial"/>
          <w:color w:val="000000" w:themeColor="text1"/>
          <w:sz w:val="22"/>
          <w:szCs w:val="22"/>
        </w:rPr>
        <w:t>.</w:t>
      </w:r>
    </w:p>
    <w:p w:rsidR="008B2A98" w:rsidRPr="00C341EC" w:rsidRDefault="008B2A98" w:rsidP="008B2A98">
      <w:pPr>
        <w:ind w:hanging="2"/>
        <w:jc w:val="center"/>
        <w:rPr>
          <w:rFonts w:ascii="Arial" w:eastAsia="Arial" w:hAnsi="Arial" w:cs="Arial"/>
          <w:color w:val="000000" w:themeColor="text1"/>
          <w:sz w:val="22"/>
          <w:szCs w:val="22"/>
        </w:rPr>
      </w:pPr>
    </w:p>
    <w:p w:rsidR="008B2A98" w:rsidRPr="00C341EC" w:rsidRDefault="008B2A98" w:rsidP="008B2A98">
      <w:pPr>
        <w:ind w:hanging="2"/>
        <w:jc w:val="center"/>
        <w:rPr>
          <w:rFonts w:ascii="Arial" w:eastAsia="Arial" w:hAnsi="Arial" w:cs="Arial"/>
          <w:color w:val="000000" w:themeColor="text1"/>
          <w:sz w:val="22"/>
          <w:szCs w:val="22"/>
        </w:rPr>
      </w:pPr>
      <w:r w:rsidRPr="00C341EC">
        <w:rPr>
          <w:rFonts w:ascii="Arial" w:eastAsia="Arial" w:hAnsi="Arial" w:cs="Arial"/>
          <w:color w:val="000000" w:themeColor="text1"/>
          <w:sz w:val="22"/>
          <w:szCs w:val="22"/>
        </w:rPr>
        <w:t>Ieuda da Silva Nunes</w:t>
      </w:r>
    </w:p>
    <w:p w:rsidR="008B2A98" w:rsidRPr="00C341EC" w:rsidRDefault="008B2A98" w:rsidP="008B2A98">
      <w:pPr>
        <w:ind w:hanging="2"/>
        <w:jc w:val="center"/>
        <w:rPr>
          <w:rFonts w:ascii="Arial" w:eastAsia="Arial" w:hAnsi="Arial" w:cs="Arial"/>
          <w:color w:val="000000" w:themeColor="text1"/>
          <w:sz w:val="22"/>
          <w:szCs w:val="22"/>
        </w:rPr>
      </w:pPr>
      <w:r w:rsidRPr="00C341EC">
        <w:rPr>
          <w:rFonts w:ascii="Arial" w:eastAsia="Arial" w:hAnsi="Arial" w:cs="Arial"/>
          <w:color w:val="000000" w:themeColor="text1"/>
          <w:sz w:val="22"/>
          <w:szCs w:val="22"/>
        </w:rPr>
        <w:t>Rosemeire da Silva</w:t>
      </w:r>
    </w:p>
    <w:p w:rsidR="008B2A98" w:rsidRPr="00C341EC" w:rsidRDefault="008B2A98" w:rsidP="008B2A98">
      <w:pPr>
        <w:ind w:hanging="2"/>
        <w:jc w:val="center"/>
        <w:rPr>
          <w:rFonts w:ascii="Arial" w:eastAsia="Arial" w:hAnsi="Arial" w:cs="Arial"/>
          <w:color w:val="000000" w:themeColor="text1"/>
          <w:sz w:val="22"/>
          <w:szCs w:val="22"/>
        </w:rPr>
      </w:pPr>
      <w:r w:rsidRPr="00C341EC">
        <w:rPr>
          <w:rFonts w:ascii="Arial" w:eastAsia="Arial" w:hAnsi="Arial" w:cs="Arial"/>
          <w:color w:val="000000" w:themeColor="text1"/>
          <w:sz w:val="22"/>
          <w:szCs w:val="22"/>
        </w:rPr>
        <w:t>Marlon Rodrigues</w:t>
      </w:r>
    </w:p>
    <w:p w:rsidR="008B2A98" w:rsidRPr="00C341EC" w:rsidRDefault="008B2A98" w:rsidP="008B2A98">
      <w:pPr>
        <w:ind w:hanging="2"/>
        <w:jc w:val="center"/>
        <w:rPr>
          <w:rFonts w:ascii="Arial" w:eastAsia="Arial" w:hAnsi="Arial" w:cs="Arial"/>
          <w:color w:val="000000" w:themeColor="text1"/>
          <w:sz w:val="22"/>
          <w:szCs w:val="22"/>
        </w:rPr>
      </w:pPr>
    </w:p>
    <w:p w:rsidR="008B2A98" w:rsidRPr="00C341EC" w:rsidRDefault="008B2A98" w:rsidP="008B2A98">
      <w:pPr>
        <w:ind w:hanging="2"/>
        <w:jc w:val="center"/>
        <w:rPr>
          <w:rFonts w:ascii="Arial" w:eastAsia="Arial" w:hAnsi="Arial" w:cs="Arial"/>
          <w:color w:val="000000" w:themeColor="text1"/>
          <w:sz w:val="22"/>
          <w:szCs w:val="22"/>
        </w:rPr>
      </w:pPr>
    </w:p>
    <w:p w:rsidR="008B2A98" w:rsidRPr="00C341EC" w:rsidRDefault="008B2A98" w:rsidP="008B2A98">
      <w:pPr>
        <w:ind w:hanging="2"/>
        <w:jc w:val="center"/>
        <w:rPr>
          <w:rFonts w:ascii="Arial" w:eastAsia="Arial" w:hAnsi="Arial" w:cs="Arial"/>
          <w:color w:val="000000" w:themeColor="text1"/>
          <w:sz w:val="22"/>
          <w:szCs w:val="22"/>
        </w:rPr>
      </w:pPr>
      <w:r w:rsidRPr="00C341EC">
        <w:rPr>
          <w:rFonts w:ascii="Arial" w:eastAsia="Arial" w:hAnsi="Arial" w:cs="Arial"/>
          <w:color w:val="000000" w:themeColor="text1"/>
          <w:sz w:val="22"/>
          <w:szCs w:val="22"/>
        </w:rPr>
        <w:t>Seção de Conservação Predial – SeConP</w:t>
      </w:r>
    </w:p>
    <w:p w:rsidR="008B2A98" w:rsidRPr="00C341EC" w:rsidRDefault="008B2A98" w:rsidP="008B2A98">
      <w:pPr>
        <w:ind w:hanging="2"/>
        <w:jc w:val="center"/>
        <w:rPr>
          <w:rFonts w:ascii="Arial" w:eastAsia="Arial" w:hAnsi="Arial" w:cs="Arial"/>
          <w:color w:val="000000" w:themeColor="text1"/>
          <w:sz w:val="22"/>
          <w:szCs w:val="22"/>
        </w:rPr>
      </w:pPr>
      <w:r w:rsidRPr="00C341EC">
        <w:rPr>
          <w:rFonts w:ascii="Arial" w:eastAsia="Arial" w:hAnsi="Arial" w:cs="Arial"/>
          <w:color w:val="000000" w:themeColor="text1"/>
          <w:sz w:val="22"/>
          <w:szCs w:val="22"/>
        </w:rPr>
        <w:t>________________________________________________</w:t>
      </w:r>
    </w:p>
    <w:p w:rsidR="008B2A98" w:rsidRPr="00C341EC" w:rsidRDefault="008B2A98" w:rsidP="008B2A98">
      <w:pPr>
        <w:tabs>
          <w:tab w:val="left" w:pos="2385"/>
        </w:tabs>
        <w:ind w:hanging="2"/>
        <w:jc w:val="center"/>
        <w:rPr>
          <w:rFonts w:ascii="Arial" w:eastAsia="Arial" w:hAnsi="Arial" w:cs="Arial"/>
          <w:color w:val="000000" w:themeColor="text1"/>
          <w:sz w:val="22"/>
          <w:szCs w:val="22"/>
        </w:rPr>
      </w:pPr>
      <w:r w:rsidRPr="00C341EC">
        <w:rPr>
          <w:rFonts w:ascii="Arial" w:eastAsia="Arial" w:hAnsi="Arial" w:cs="Arial"/>
          <w:color w:val="000000" w:themeColor="text1"/>
          <w:sz w:val="22"/>
          <w:szCs w:val="22"/>
        </w:rPr>
        <w:t>Demandante e Setor Técnico</w:t>
      </w:r>
    </w:p>
    <w:p w:rsidR="008B2A98" w:rsidRPr="00C341EC" w:rsidRDefault="008B2A98" w:rsidP="008B2A98">
      <w:pPr>
        <w:tabs>
          <w:tab w:val="left" w:pos="2385"/>
        </w:tabs>
        <w:ind w:hanging="2"/>
        <w:jc w:val="center"/>
        <w:rPr>
          <w:rFonts w:ascii="Arial" w:eastAsia="Arial" w:hAnsi="Arial" w:cs="Arial"/>
          <w:color w:val="000000" w:themeColor="text1"/>
          <w:sz w:val="22"/>
          <w:szCs w:val="22"/>
        </w:rPr>
      </w:pPr>
    </w:p>
    <w:p w:rsidR="008B2A98" w:rsidRPr="00C341EC" w:rsidRDefault="008B2A98" w:rsidP="008B2A98">
      <w:pPr>
        <w:tabs>
          <w:tab w:val="left" w:pos="2385"/>
        </w:tabs>
        <w:ind w:hanging="2"/>
        <w:jc w:val="center"/>
        <w:rPr>
          <w:rFonts w:ascii="Arial" w:eastAsia="Arial" w:hAnsi="Arial" w:cs="Arial"/>
          <w:color w:val="000000" w:themeColor="text1"/>
          <w:sz w:val="22"/>
          <w:szCs w:val="22"/>
        </w:rPr>
      </w:pPr>
    </w:p>
    <w:p w:rsidR="008B2A98" w:rsidRPr="00C341EC" w:rsidRDefault="008B2A98" w:rsidP="008B2A98">
      <w:pPr>
        <w:ind w:hanging="2"/>
        <w:jc w:val="center"/>
        <w:rPr>
          <w:rFonts w:ascii="Arial" w:eastAsia="Arial" w:hAnsi="Arial" w:cs="Arial"/>
          <w:color w:val="000000" w:themeColor="text1"/>
          <w:sz w:val="22"/>
          <w:szCs w:val="22"/>
        </w:rPr>
      </w:pPr>
      <w:r w:rsidRPr="00C341EC">
        <w:rPr>
          <w:rFonts w:ascii="Arial" w:eastAsia="Arial" w:hAnsi="Arial" w:cs="Arial"/>
          <w:color w:val="000000" w:themeColor="text1"/>
          <w:sz w:val="22"/>
          <w:szCs w:val="22"/>
        </w:rPr>
        <w:t xml:space="preserve">São Paulo, </w:t>
      </w:r>
      <w:r w:rsidR="00D903F8">
        <w:rPr>
          <w:rFonts w:ascii="Arial" w:eastAsia="Arial" w:hAnsi="Arial" w:cs="Arial"/>
          <w:color w:val="000000" w:themeColor="text1"/>
          <w:sz w:val="22"/>
          <w:szCs w:val="22"/>
        </w:rPr>
        <w:t>20 de dezembro</w:t>
      </w:r>
      <w:r w:rsidRPr="00C341EC">
        <w:rPr>
          <w:rFonts w:ascii="Arial" w:eastAsia="Arial" w:hAnsi="Arial" w:cs="Arial"/>
          <w:color w:val="000000" w:themeColor="text1"/>
          <w:sz w:val="22"/>
          <w:szCs w:val="22"/>
        </w:rPr>
        <w:t xml:space="preserve"> de 2024 .</w:t>
      </w:r>
    </w:p>
    <w:p w:rsidR="008B2A98" w:rsidRPr="00C341EC" w:rsidRDefault="008B2A98" w:rsidP="008B2A98">
      <w:pPr>
        <w:tabs>
          <w:tab w:val="left" w:pos="2385"/>
        </w:tabs>
        <w:ind w:hanging="2"/>
        <w:jc w:val="center"/>
        <w:rPr>
          <w:rFonts w:ascii="Arial" w:eastAsia="Arial" w:hAnsi="Arial" w:cs="Arial"/>
          <w:color w:val="000000" w:themeColor="text1"/>
          <w:sz w:val="22"/>
          <w:szCs w:val="22"/>
        </w:rPr>
      </w:pPr>
      <w:r w:rsidRPr="00C341EC">
        <w:rPr>
          <w:rFonts w:ascii="Arial" w:eastAsia="Arial" w:hAnsi="Arial" w:cs="Arial"/>
          <w:color w:val="000000" w:themeColor="text1"/>
          <w:sz w:val="22"/>
          <w:szCs w:val="22"/>
        </w:rPr>
        <w:t>Marcelo Chiaramitara</w:t>
      </w:r>
    </w:p>
    <w:p w:rsidR="008B2A98" w:rsidRPr="00C341EC" w:rsidRDefault="008B2A98" w:rsidP="008B2A98">
      <w:pPr>
        <w:tabs>
          <w:tab w:val="left" w:pos="2385"/>
        </w:tabs>
        <w:ind w:hanging="2"/>
        <w:jc w:val="center"/>
        <w:rPr>
          <w:rFonts w:ascii="Arial" w:eastAsia="Arial" w:hAnsi="Arial" w:cs="Arial"/>
          <w:color w:val="000000" w:themeColor="text1"/>
          <w:sz w:val="22"/>
          <w:szCs w:val="22"/>
        </w:rPr>
      </w:pPr>
      <w:r w:rsidRPr="00C341EC">
        <w:rPr>
          <w:rFonts w:ascii="Arial" w:eastAsia="Arial" w:hAnsi="Arial" w:cs="Arial"/>
          <w:color w:val="000000" w:themeColor="text1"/>
          <w:sz w:val="22"/>
          <w:szCs w:val="22"/>
        </w:rPr>
        <w:t>Chefe da SeConP</w:t>
      </w:r>
    </w:p>
    <w:p w:rsidR="008B2A98" w:rsidRPr="00C341EC" w:rsidRDefault="008B2A98" w:rsidP="008B2A98">
      <w:pPr>
        <w:tabs>
          <w:tab w:val="left" w:pos="2385"/>
        </w:tabs>
        <w:ind w:hanging="2"/>
        <w:jc w:val="center"/>
        <w:rPr>
          <w:rFonts w:ascii="Arial" w:eastAsia="Arial" w:hAnsi="Arial" w:cs="Arial"/>
          <w:color w:val="000000" w:themeColor="text1"/>
          <w:sz w:val="22"/>
          <w:szCs w:val="22"/>
        </w:rPr>
      </w:pPr>
      <w:r w:rsidRPr="00C341EC">
        <w:rPr>
          <w:rFonts w:ascii="Arial" w:eastAsia="Arial" w:hAnsi="Arial" w:cs="Arial"/>
          <w:color w:val="000000" w:themeColor="text1"/>
          <w:sz w:val="22"/>
          <w:szCs w:val="22"/>
        </w:rPr>
        <w:t>________________________________________________</w:t>
      </w:r>
    </w:p>
    <w:p w:rsidR="008B2A98" w:rsidRPr="00C341EC" w:rsidRDefault="008B2A98" w:rsidP="008B2A98">
      <w:pPr>
        <w:tabs>
          <w:tab w:val="left" w:pos="2385"/>
        </w:tabs>
        <w:ind w:hanging="2"/>
        <w:jc w:val="center"/>
        <w:rPr>
          <w:rFonts w:ascii="Arial" w:eastAsia="Arial" w:hAnsi="Arial" w:cs="Arial"/>
          <w:color w:val="000000" w:themeColor="text1"/>
          <w:sz w:val="22"/>
          <w:szCs w:val="22"/>
        </w:rPr>
      </w:pPr>
      <w:r w:rsidRPr="00C341EC">
        <w:rPr>
          <w:rFonts w:ascii="Arial" w:eastAsia="Arial" w:hAnsi="Arial" w:cs="Arial"/>
          <w:color w:val="000000" w:themeColor="text1"/>
          <w:sz w:val="22"/>
          <w:szCs w:val="22"/>
        </w:rPr>
        <w:t>Assinatura do Chefe do Setor demandante.</w:t>
      </w:r>
    </w:p>
    <w:p w:rsidR="008B2A98" w:rsidRPr="00C341EC" w:rsidRDefault="008B2A98" w:rsidP="008B2A98">
      <w:pPr>
        <w:tabs>
          <w:tab w:val="left" w:pos="2385"/>
        </w:tabs>
        <w:ind w:hanging="2"/>
        <w:jc w:val="center"/>
        <w:rPr>
          <w:rFonts w:ascii="Arial" w:eastAsia="Arial" w:hAnsi="Arial" w:cs="Arial"/>
          <w:color w:val="000000" w:themeColor="text1"/>
          <w:sz w:val="22"/>
          <w:szCs w:val="22"/>
        </w:rPr>
      </w:pPr>
    </w:p>
    <w:p w:rsidR="008B2A98" w:rsidRPr="00C341EC" w:rsidRDefault="008B2A98" w:rsidP="008B2A98">
      <w:pPr>
        <w:tabs>
          <w:tab w:val="left" w:pos="2385"/>
        </w:tabs>
        <w:ind w:hanging="2"/>
        <w:jc w:val="center"/>
        <w:rPr>
          <w:rFonts w:ascii="Arial" w:eastAsia="Arial" w:hAnsi="Arial" w:cs="Arial"/>
          <w:color w:val="000000" w:themeColor="text1"/>
          <w:sz w:val="22"/>
          <w:szCs w:val="22"/>
        </w:rPr>
      </w:pPr>
    </w:p>
    <w:p w:rsidR="008B2A98" w:rsidRPr="00C341EC" w:rsidRDefault="008B2A98" w:rsidP="008B2A98">
      <w:pPr>
        <w:ind w:hanging="2"/>
        <w:jc w:val="center"/>
        <w:rPr>
          <w:rFonts w:ascii="Arial" w:eastAsia="Arial" w:hAnsi="Arial" w:cs="Arial"/>
          <w:color w:val="000000" w:themeColor="text1"/>
          <w:sz w:val="22"/>
          <w:szCs w:val="22"/>
        </w:rPr>
      </w:pPr>
      <w:r w:rsidRPr="00C341EC">
        <w:rPr>
          <w:rFonts w:ascii="Arial" w:eastAsia="Arial" w:hAnsi="Arial" w:cs="Arial"/>
          <w:color w:val="000000" w:themeColor="text1"/>
          <w:sz w:val="22"/>
          <w:szCs w:val="22"/>
        </w:rPr>
        <w:t xml:space="preserve">São Paulo, </w:t>
      </w:r>
      <w:r w:rsidR="00D903F8">
        <w:rPr>
          <w:rFonts w:ascii="Arial" w:eastAsia="Arial" w:hAnsi="Arial" w:cs="Arial"/>
          <w:color w:val="000000" w:themeColor="text1"/>
          <w:sz w:val="22"/>
          <w:szCs w:val="22"/>
        </w:rPr>
        <w:t xml:space="preserve">20 de dezembro </w:t>
      </w:r>
      <w:bookmarkStart w:id="1" w:name="_GoBack"/>
      <w:bookmarkEnd w:id="1"/>
      <w:r w:rsidRPr="00C341EC">
        <w:rPr>
          <w:rFonts w:ascii="Arial" w:eastAsia="Arial" w:hAnsi="Arial" w:cs="Arial"/>
          <w:color w:val="000000" w:themeColor="text1"/>
          <w:sz w:val="22"/>
          <w:szCs w:val="22"/>
        </w:rPr>
        <w:t>de 2024 .</w:t>
      </w:r>
    </w:p>
    <w:p w:rsidR="008B2A98" w:rsidRPr="00C341EC" w:rsidRDefault="008B2A98" w:rsidP="008B2A98">
      <w:pPr>
        <w:tabs>
          <w:tab w:val="left" w:pos="2385"/>
        </w:tabs>
        <w:ind w:hanging="2"/>
        <w:jc w:val="center"/>
        <w:rPr>
          <w:rFonts w:ascii="Arial" w:eastAsia="Arial" w:hAnsi="Arial" w:cs="Arial"/>
          <w:color w:val="000000" w:themeColor="text1"/>
          <w:sz w:val="22"/>
          <w:szCs w:val="22"/>
        </w:rPr>
      </w:pPr>
    </w:p>
    <w:p w:rsidR="008B2A98" w:rsidRPr="00C341EC" w:rsidRDefault="008B2A98" w:rsidP="008B2A98">
      <w:pPr>
        <w:tabs>
          <w:tab w:val="left" w:pos="2385"/>
        </w:tabs>
        <w:ind w:hanging="2"/>
        <w:jc w:val="center"/>
        <w:rPr>
          <w:rFonts w:ascii="Arial" w:eastAsia="Arial" w:hAnsi="Arial" w:cs="Arial"/>
          <w:color w:val="000000" w:themeColor="text1"/>
          <w:sz w:val="22"/>
          <w:szCs w:val="22"/>
        </w:rPr>
      </w:pPr>
      <w:r w:rsidRPr="00C341EC">
        <w:rPr>
          <w:rFonts w:ascii="Arial" w:eastAsia="Arial" w:hAnsi="Arial" w:cs="Arial"/>
          <w:color w:val="000000" w:themeColor="text1"/>
          <w:sz w:val="22"/>
          <w:szCs w:val="22"/>
        </w:rPr>
        <w:t>José Luiz Simião dos Santos</w:t>
      </w:r>
    </w:p>
    <w:p w:rsidR="008B2A98" w:rsidRPr="00C341EC" w:rsidRDefault="008B2A98" w:rsidP="008B2A98">
      <w:pPr>
        <w:tabs>
          <w:tab w:val="left" w:pos="2385"/>
        </w:tabs>
        <w:ind w:hanging="2"/>
        <w:jc w:val="center"/>
        <w:rPr>
          <w:rFonts w:ascii="Arial" w:eastAsia="Arial" w:hAnsi="Arial" w:cs="Arial"/>
          <w:color w:val="000000" w:themeColor="text1"/>
          <w:sz w:val="22"/>
          <w:szCs w:val="22"/>
        </w:rPr>
      </w:pPr>
      <w:r w:rsidRPr="00C341EC">
        <w:rPr>
          <w:rFonts w:ascii="Arial" w:eastAsia="Arial" w:hAnsi="Arial" w:cs="Arial"/>
          <w:color w:val="000000" w:themeColor="text1"/>
          <w:sz w:val="22"/>
          <w:szCs w:val="22"/>
        </w:rPr>
        <w:t>Secretário de Gestão de Serviços</w:t>
      </w:r>
    </w:p>
    <w:p w:rsidR="008B2A98" w:rsidRPr="00C341EC" w:rsidRDefault="008B2A98" w:rsidP="008B2A98">
      <w:pPr>
        <w:tabs>
          <w:tab w:val="left" w:pos="2385"/>
        </w:tabs>
        <w:ind w:hanging="2"/>
        <w:jc w:val="center"/>
        <w:rPr>
          <w:rFonts w:ascii="Arial" w:eastAsia="Arial" w:hAnsi="Arial" w:cs="Arial"/>
          <w:color w:val="000000" w:themeColor="text1"/>
          <w:sz w:val="22"/>
          <w:szCs w:val="22"/>
        </w:rPr>
      </w:pPr>
      <w:r w:rsidRPr="00C341EC">
        <w:rPr>
          <w:rFonts w:ascii="Arial" w:eastAsia="Arial" w:hAnsi="Arial" w:cs="Arial"/>
          <w:color w:val="000000" w:themeColor="text1"/>
          <w:sz w:val="22"/>
          <w:szCs w:val="22"/>
        </w:rPr>
        <w:t>_________________________________________________</w:t>
      </w:r>
    </w:p>
    <w:p w:rsidR="00F223E6" w:rsidRDefault="008B2A98" w:rsidP="00BC566D">
      <w:pPr>
        <w:tabs>
          <w:tab w:val="left" w:pos="2385"/>
        </w:tabs>
        <w:ind w:hanging="2"/>
        <w:jc w:val="center"/>
        <w:rPr>
          <w:rFonts w:eastAsia="Arial"/>
          <w:sz w:val="20"/>
        </w:rPr>
      </w:pPr>
      <w:r w:rsidRPr="00C341EC">
        <w:rPr>
          <w:rFonts w:ascii="Arial" w:eastAsia="Arial" w:hAnsi="Arial" w:cs="Arial"/>
          <w:color w:val="000000" w:themeColor="text1"/>
          <w:sz w:val="22"/>
          <w:szCs w:val="22"/>
        </w:rPr>
        <w:t>Assinatura da autoridade competente</w:t>
      </w:r>
    </w:p>
    <w:sectPr w:rsidR="00F223E6" w:rsidSect="003D7D25">
      <w:headerReference w:type="default" r:id="rId8"/>
      <w:pgSz w:w="11906" w:h="16838"/>
      <w:pgMar w:top="1418" w:right="1134" w:bottom="1418"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1C3D" w:rsidRDefault="004B1C3D">
      <w:r>
        <w:separator/>
      </w:r>
    </w:p>
  </w:endnote>
  <w:endnote w:type="continuationSeparator" w:id="0">
    <w:p w:rsidR="004B1C3D" w:rsidRDefault="004B1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1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1C3D" w:rsidRDefault="004B1C3D">
      <w:r>
        <w:separator/>
      </w:r>
    </w:p>
  </w:footnote>
  <w:footnote w:type="continuationSeparator" w:id="0">
    <w:p w:rsidR="004B1C3D" w:rsidRDefault="004B1C3D">
      <w:r>
        <w:continuationSeparator/>
      </w:r>
    </w:p>
  </w:footnote>
  <w:footnote w:id="1">
    <w:p w:rsidR="00DB6F76" w:rsidRDefault="00DB6F76" w:rsidP="008B2A98">
      <w:pPr>
        <w:ind w:hanging="2"/>
        <w:jc w:val="both"/>
        <w:rPr>
          <w:sz w:val="18"/>
          <w:szCs w:val="18"/>
        </w:rPr>
      </w:pPr>
      <w:r>
        <w:rPr>
          <w:vertAlign w:val="superscript"/>
        </w:rPr>
        <w:footnoteRef/>
      </w:r>
      <w:r>
        <w:rPr>
          <w:sz w:val="22"/>
          <w:szCs w:val="22"/>
        </w:rPr>
        <w:t xml:space="preserve"> </w:t>
      </w:r>
      <w:r>
        <w:rPr>
          <w:sz w:val="18"/>
          <w:szCs w:val="18"/>
        </w:rPr>
        <w:t>Art. 3º Para efeito desta Resolução, são adotadas as seguintes definições:</w:t>
      </w:r>
      <w:r>
        <w:t xml:space="preserve"> (...) </w:t>
      </w:r>
      <w:r>
        <w:rPr>
          <w:sz w:val="18"/>
          <w:szCs w:val="18"/>
        </w:rPr>
        <w:t>VIII - Procedimento Operacional Padronizado (POP): procedimento elaborado de forma objetiva pela empresa especializada, que estabelece instruções sequenciais para a realização de operações rotineiras e específicas na prestação de serviço de controle de vetores e pragas urbanas;</w:t>
      </w:r>
    </w:p>
    <w:p w:rsidR="00DB6F76" w:rsidRDefault="00DB6F76" w:rsidP="008B2A98">
      <w:pPr>
        <w:ind w:hanging="2"/>
        <w:rPr>
          <w:sz w:val="20"/>
          <w:szCs w:val="20"/>
        </w:rPr>
      </w:pPr>
    </w:p>
    <w:p w:rsidR="00DB6F76" w:rsidRDefault="00DB6F76" w:rsidP="008B2A98">
      <w:pPr>
        <w:ind w:hanging="2"/>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F76" w:rsidRDefault="00DB6F7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F648D"/>
    <w:multiLevelType w:val="multilevel"/>
    <w:tmpl w:val="A4B2B956"/>
    <w:lvl w:ilvl="0">
      <w:start w:val="4"/>
      <w:numFmt w:val="decimal"/>
      <w:lvlText w:val="%1"/>
      <w:lvlJc w:val="left"/>
      <w:pPr>
        <w:ind w:left="420" w:hanging="420"/>
      </w:pPr>
      <w:rPr>
        <w:rFonts w:hint="default"/>
      </w:rPr>
    </w:lvl>
    <w:lvl w:ilvl="1">
      <w:start w:val="17"/>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7197E2C"/>
    <w:multiLevelType w:val="multilevel"/>
    <w:tmpl w:val="613CBC3E"/>
    <w:lvl w:ilvl="0">
      <w:start w:val="1"/>
      <w:numFmt w:val="bullet"/>
      <w:lvlText w:val="●"/>
      <w:lvlJc w:val="left"/>
      <w:pPr>
        <w:ind w:left="1570" w:hanging="360"/>
      </w:pPr>
      <w:rPr>
        <w:rFonts w:ascii="Noto Sans Symbols" w:eastAsia="Noto Sans Symbols" w:hAnsi="Noto Sans Symbols" w:cs="Noto Sans Symbols"/>
      </w:rPr>
    </w:lvl>
    <w:lvl w:ilvl="1">
      <w:start w:val="1"/>
      <w:numFmt w:val="bullet"/>
      <w:lvlText w:val="o"/>
      <w:lvlJc w:val="left"/>
      <w:pPr>
        <w:ind w:left="2290" w:hanging="360"/>
      </w:pPr>
      <w:rPr>
        <w:rFonts w:ascii="Courier New" w:eastAsia="Courier New" w:hAnsi="Courier New" w:cs="Courier New"/>
      </w:rPr>
    </w:lvl>
    <w:lvl w:ilvl="2">
      <w:start w:val="1"/>
      <w:numFmt w:val="bullet"/>
      <w:lvlText w:val="▪"/>
      <w:lvlJc w:val="left"/>
      <w:pPr>
        <w:ind w:left="3010" w:hanging="360"/>
      </w:pPr>
      <w:rPr>
        <w:rFonts w:ascii="Noto Sans Symbols" w:eastAsia="Noto Sans Symbols" w:hAnsi="Noto Sans Symbols" w:cs="Noto Sans Symbols"/>
      </w:rPr>
    </w:lvl>
    <w:lvl w:ilvl="3">
      <w:start w:val="1"/>
      <w:numFmt w:val="bullet"/>
      <w:lvlText w:val="●"/>
      <w:lvlJc w:val="left"/>
      <w:pPr>
        <w:ind w:left="3730" w:hanging="360"/>
      </w:pPr>
      <w:rPr>
        <w:rFonts w:ascii="Noto Sans Symbols" w:eastAsia="Noto Sans Symbols" w:hAnsi="Noto Sans Symbols" w:cs="Noto Sans Symbols"/>
      </w:rPr>
    </w:lvl>
    <w:lvl w:ilvl="4">
      <w:start w:val="1"/>
      <w:numFmt w:val="bullet"/>
      <w:lvlText w:val="o"/>
      <w:lvlJc w:val="left"/>
      <w:pPr>
        <w:ind w:left="4450" w:hanging="360"/>
      </w:pPr>
      <w:rPr>
        <w:rFonts w:ascii="Courier New" w:eastAsia="Courier New" w:hAnsi="Courier New" w:cs="Courier New"/>
      </w:rPr>
    </w:lvl>
    <w:lvl w:ilvl="5">
      <w:start w:val="1"/>
      <w:numFmt w:val="bullet"/>
      <w:lvlText w:val="▪"/>
      <w:lvlJc w:val="left"/>
      <w:pPr>
        <w:ind w:left="5170" w:hanging="360"/>
      </w:pPr>
      <w:rPr>
        <w:rFonts w:ascii="Noto Sans Symbols" w:eastAsia="Noto Sans Symbols" w:hAnsi="Noto Sans Symbols" w:cs="Noto Sans Symbols"/>
      </w:rPr>
    </w:lvl>
    <w:lvl w:ilvl="6">
      <w:start w:val="1"/>
      <w:numFmt w:val="bullet"/>
      <w:lvlText w:val="●"/>
      <w:lvlJc w:val="left"/>
      <w:pPr>
        <w:ind w:left="5890" w:hanging="360"/>
      </w:pPr>
      <w:rPr>
        <w:rFonts w:ascii="Noto Sans Symbols" w:eastAsia="Noto Sans Symbols" w:hAnsi="Noto Sans Symbols" w:cs="Noto Sans Symbols"/>
      </w:rPr>
    </w:lvl>
    <w:lvl w:ilvl="7">
      <w:start w:val="1"/>
      <w:numFmt w:val="bullet"/>
      <w:lvlText w:val="o"/>
      <w:lvlJc w:val="left"/>
      <w:pPr>
        <w:ind w:left="6610" w:hanging="360"/>
      </w:pPr>
      <w:rPr>
        <w:rFonts w:ascii="Courier New" w:eastAsia="Courier New" w:hAnsi="Courier New" w:cs="Courier New"/>
      </w:rPr>
    </w:lvl>
    <w:lvl w:ilvl="8">
      <w:start w:val="1"/>
      <w:numFmt w:val="bullet"/>
      <w:lvlText w:val="▪"/>
      <w:lvlJc w:val="left"/>
      <w:pPr>
        <w:ind w:left="7330" w:hanging="360"/>
      </w:pPr>
      <w:rPr>
        <w:rFonts w:ascii="Noto Sans Symbols" w:eastAsia="Noto Sans Symbols" w:hAnsi="Noto Sans Symbols" w:cs="Noto Sans Symbols"/>
      </w:rPr>
    </w:lvl>
  </w:abstractNum>
  <w:abstractNum w:abstractNumId="2" w15:restartNumberingAfterBreak="0">
    <w:nsid w:val="072716A2"/>
    <w:multiLevelType w:val="multilevel"/>
    <w:tmpl w:val="F5404F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36B15A9"/>
    <w:multiLevelType w:val="multilevel"/>
    <w:tmpl w:val="1B92249C"/>
    <w:lvl w:ilvl="0">
      <w:start w:val="5"/>
      <w:numFmt w:val="decimal"/>
      <w:lvlText w:val="%1"/>
      <w:lvlJc w:val="left"/>
      <w:pPr>
        <w:ind w:left="1069" w:hanging="360"/>
      </w:pPr>
    </w:lvl>
    <w:lvl w:ilvl="1">
      <w:start w:val="1"/>
      <w:numFmt w:val="decimal"/>
      <w:lvlText w:val="%1.%2"/>
      <w:lvlJc w:val="left"/>
      <w:pPr>
        <w:ind w:left="1778" w:hanging="360"/>
      </w:pPr>
      <w:rPr>
        <w:b w:val="0"/>
      </w:rPr>
    </w:lvl>
    <w:lvl w:ilvl="2">
      <w:start w:val="1"/>
      <w:numFmt w:val="decimal"/>
      <w:lvlText w:val="%1.%2.%3"/>
      <w:lvlJc w:val="left"/>
      <w:pPr>
        <w:ind w:left="2847" w:hanging="720"/>
      </w:pPr>
    </w:lvl>
    <w:lvl w:ilvl="3">
      <w:start w:val="1"/>
      <w:numFmt w:val="decimal"/>
      <w:lvlText w:val="%1.%2.%3.%4"/>
      <w:lvlJc w:val="left"/>
      <w:pPr>
        <w:ind w:left="3556" w:hanging="720"/>
      </w:pPr>
    </w:lvl>
    <w:lvl w:ilvl="4">
      <w:start w:val="1"/>
      <w:numFmt w:val="decimal"/>
      <w:lvlText w:val="%1.%2.%3.%4.%5"/>
      <w:lvlJc w:val="left"/>
      <w:pPr>
        <w:ind w:left="4625" w:hanging="1080"/>
      </w:pPr>
    </w:lvl>
    <w:lvl w:ilvl="5">
      <w:start w:val="1"/>
      <w:numFmt w:val="decimal"/>
      <w:lvlText w:val="%1.%2.%3.%4.%5.%6"/>
      <w:lvlJc w:val="left"/>
      <w:pPr>
        <w:ind w:left="5334" w:hanging="1080"/>
      </w:pPr>
    </w:lvl>
    <w:lvl w:ilvl="6">
      <w:start w:val="1"/>
      <w:numFmt w:val="decimal"/>
      <w:lvlText w:val="%1.%2.%3.%4.%5.%6.%7"/>
      <w:lvlJc w:val="left"/>
      <w:pPr>
        <w:ind w:left="6403" w:hanging="1440"/>
      </w:pPr>
    </w:lvl>
    <w:lvl w:ilvl="7">
      <w:start w:val="1"/>
      <w:numFmt w:val="decimal"/>
      <w:lvlText w:val="%1.%2.%3.%4.%5.%6.%7.%8"/>
      <w:lvlJc w:val="left"/>
      <w:pPr>
        <w:ind w:left="7112" w:hanging="1440"/>
      </w:pPr>
    </w:lvl>
    <w:lvl w:ilvl="8">
      <w:start w:val="1"/>
      <w:numFmt w:val="decimal"/>
      <w:lvlText w:val="%1.%2.%3.%4.%5.%6.%7.%8.%9"/>
      <w:lvlJc w:val="left"/>
      <w:pPr>
        <w:ind w:left="8181" w:hanging="1800"/>
      </w:pPr>
    </w:lvl>
  </w:abstractNum>
  <w:abstractNum w:abstractNumId="4" w15:restartNumberingAfterBreak="0">
    <w:nsid w:val="19CC6B90"/>
    <w:multiLevelType w:val="multilevel"/>
    <w:tmpl w:val="9D7ADF0A"/>
    <w:lvl w:ilvl="0">
      <w:start w:val="2"/>
      <w:numFmt w:val="decimal"/>
      <w:lvlText w:val="%1."/>
      <w:lvlJc w:val="left"/>
      <w:pPr>
        <w:ind w:left="720" w:hanging="360"/>
      </w:pPr>
    </w:lvl>
    <w:lvl w:ilvl="1">
      <w:start w:val="1"/>
      <w:numFmt w:val="decimal"/>
      <w:lvlText w:val="%1.%2."/>
      <w:lvlJc w:val="left"/>
      <w:pPr>
        <w:ind w:left="720" w:hanging="360"/>
      </w:pPr>
      <w:rPr>
        <w:b w:val="0"/>
        <w:i w:val="0"/>
        <w:color w:val="000000"/>
      </w:rPr>
    </w:lvl>
    <w:lvl w:ilvl="2">
      <w:start w:val="1"/>
      <w:numFmt w:val="decimal"/>
      <w:lvlText w:val="%1.%2.%3."/>
      <w:lvlJc w:val="left"/>
      <w:pPr>
        <w:ind w:left="1080" w:hanging="720"/>
      </w:pPr>
      <w:rPr>
        <w:b w:val="0"/>
        <w:color w:val="00000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DC415DC"/>
    <w:multiLevelType w:val="multilevel"/>
    <w:tmpl w:val="A9CEEA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6A41A3D"/>
    <w:multiLevelType w:val="multilevel"/>
    <w:tmpl w:val="1C843B46"/>
    <w:lvl w:ilvl="0">
      <w:start w:val="1"/>
      <w:numFmt w:val="decimal"/>
      <w:lvlText w:val="%1."/>
      <w:lvlJc w:val="left"/>
      <w:pPr>
        <w:ind w:left="720" w:hanging="360"/>
      </w:pPr>
      <w:rPr>
        <w:color w:val="000000" w:themeColor="text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7FD591C"/>
    <w:multiLevelType w:val="multilevel"/>
    <w:tmpl w:val="BA2C9FBE"/>
    <w:lvl w:ilvl="0">
      <w:start w:val="7"/>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8" w15:restartNumberingAfterBreak="0">
    <w:nsid w:val="28B02A5C"/>
    <w:multiLevelType w:val="multilevel"/>
    <w:tmpl w:val="7E46A55C"/>
    <w:lvl w:ilvl="0">
      <w:start w:val="4"/>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CA153EA"/>
    <w:multiLevelType w:val="multilevel"/>
    <w:tmpl w:val="03C6398A"/>
    <w:lvl w:ilvl="0">
      <w:start w:val="1"/>
      <w:numFmt w:val="decimal"/>
      <w:lvlText w:val="%1."/>
      <w:lvlJc w:val="left"/>
      <w:pPr>
        <w:ind w:left="720" w:hanging="360"/>
      </w:pPr>
    </w:lvl>
    <w:lvl w:ilvl="1">
      <w:start w:val="2"/>
      <w:numFmt w:val="decimal"/>
      <w:lvlText w:val="%1.%2."/>
      <w:lvlJc w:val="left"/>
      <w:pPr>
        <w:ind w:left="720" w:hanging="360"/>
      </w:pPr>
      <w:rPr>
        <w:b w:val="0"/>
        <w:i w:val="0"/>
        <w:color w:val="000000"/>
      </w:rPr>
    </w:lvl>
    <w:lvl w:ilvl="2">
      <w:start w:val="1"/>
      <w:numFmt w:val="decimal"/>
      <w:lvlText w:val="%1.%2.%3."/>
      <w:lvlJc w:val="left"/>
      <w:pPr>
        <w:ind w:left="1080" w:hanging="720"/>
      </w:pPr>
      <w:rPr>
        <w:b w:val="0"/>
        <w:color w:val="00000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35F942DF"/>
    <w:multiLevelType w:val="multilevel"/>
    <w:tmpl w:val="631474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AD428B8"/>
    <w:multiLevelType w:val="multilevel"/>
    <w:tmpl w:val="E4E81F04"/>
    <w:lvl w:ilvl="0">
      <w:start w:val="1"/>
      <w:numFmt w:val="decimal"/>
      <w:lvlText w:val="2.%1."/>
      <w:lvlJc w:val="left"/>
      <w:pPr>
        <w:ind w:left="720" w:hanging="360"/>
      </w:pPr>
      <w:rPr>
        <w:i w:val="0"/>
        <w:color w:val="000000" w:themeColor="text1"/>
        <w:u w:val="none"/>
      </w:rPr>
    </w:lvl>
    <w:lvl w:ilvl="1">
      <w:start w:val="1"/>
      <w:numFmt w:val="lowerLetter"/>
      <w:lvlText w:val="2.%2."/>
      <w:lvlJc w:val="left"/>
      <w:pPr>
        <w:ind w:left="1440" w:hanging="360"/>
      </w:pPr>
      <w:rPr>
        <w:u w:val="none"/>
      </w:rPr>
    </w:lvl>
    <w:lvl w:ilvl="2">
      <w:start w:val="1"/>
      <w:numFmt w:val="lowerRoman"/>
      <w:lvlText w:val="2.%3."/>
      <w:lvlJc w:val="right"/>
      <w:pPr>
        <w:ind w:left="2160" w:hanging="360"/>
      </w:pPr>
      <w:rPr>
        <w:u w:val="none"/>
      </w:rPr>
    </w:lvl>
    <w:lvl w:ilvl="3">
      <w:start w:val="1"/>
      <w:numFmt w:val="decimal"/>
      <w:lvlText w:val="2.%4."/>
      <w:lvlJc w:val="left"/>
      <w:pPr>
        <w:ind w:left="2880" w:hanging="360"/>
      </w:pPr>
      <w:rPr>
        <w:u w:val="none"/>
      </w:rPr>
    </w:lvl>
    <w:lvl w:ilvl="4">
      <w:start w:val="1"/>
      <w:numFmt w:val="lowerLetter"/>
      <w:lvlText w:val="2.%5."/>
      <w:lvlJc w:val="left"/>
      <w:pPr>
        <w:ind w:left="3600" w:hanging="360"/>
      </w:pPr>
      <w:rPr>
        <w:u w:val="none"/>
      </w:rPr>
    </w:lvl>
    <w:lvl w:ilvl="5">
      <w:start w:val="1"/>
      <w:numFmt w:val="lowerRoman"/>
      <w:lvlText w:val="2.%6."/>
      <w:lvlJc w:val="right"/>
      <w:pPr>
        <w:ind w:left="4320" w:hanging="360"/>
      </w:pPr>
      <w:rPr>
        <w:u w:val="none"/>
      </w:rPr>
    </w:lvl>
    <w:lvl w:ilvl="6">
      <w:start w:val="1"/>
      <w:numFmt w:val="decimal"/>
      <w:lvlText w:val="2.%7."/>
      <w:lvlJc w:val="left"/>
      <w:pPr>
        <w:ind w:left="5040" w:hanging="360"/>
      </w:pPr>
      <w:rPr>
        <w:u w:val="none"/>
      </w:rPr>
    </w:lvl>
    <w:lvl w:ilvl="7">
      <w:start w:val="1"/>
      <w:numFmt w:val="lowerLetter"/>
      <w:lvlText w:val="2.%8."/>
      <w:lvlJc w:val="left"/>
      <w:pPr>
        <w:ind w:left="5760" w:hanging="360"/>
      </w:pPr>
      <w:rPr>
        <w:u w:val="none"/>
      </w:rPr>
    </w:lvl>
    <w:lvl w:ilvl="8">
      <w:start w:val="1"/>
      <w:numFmt w:val="lowerRoman"/>
      <w:lvlText w:val="2.%9."/>
      <w:lvlJc w:val="right"/>
      <w:pPr>
        <w:ind w:left="6480" w:hanging="360"/>
      </w:pPr>
      <w:rPr>
        <w:u w:val="none"/>
      </w:rPr>
    </w:lvl>
  </w:abstractNum>
  <w:abstractNum w:abstractNumId="12" w15:restartNumberingAfterBreak="0">
    <w:nsid w:val="4D62653A"/>
    <w:multiLevelType w:val="multilevel"/>
    <w:tmpl w:val="80244E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F896F00"/>
    <w:multiLevelType w:val="multilevel"/>
    <w:tmpl w:val="3F04E242"/>
    <w:lvl w:ilvl="0">
      <w:start w:val="1"/>
      <w:numFmt w:val="decimal"/>
      <w:lvlText w:val="3.%1."/>
      <w:lvlJc w:val="left"/>
      <w:pPr>
        <w:ind w:left="720" w:hanging="360"/>
      </w:pPr>
      <w:rPr>
        <w:color w:val="000000"/>
        <w:u w:val="none"/>
      </w:rPr>
    </w:lvl>
    <w:lvl w:ilvl="1">
      <w:start w:val="1"/>
      <w:numFmt w:val="lowerLetter"/>
      <w:pStyle w:val="Nivel2"/>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61E670AB"/>
    <w:multiLevelType w:val="multilevel"/>
    <w:tmpl w:val="3F44743E"/>
    <w:lvl w:ilvl="0">
      <w:start w:val="1"/>
      <w:numFmt w:val="decimal"/>
      <w:lvlText w:val="%1."/>
      <w:lvlJc w:val="left"/>
      <w:pPr>
        <w:ind w:left="502" w:hanging="360"/>
      </w:pPr>
      <w:rPr>
        <w:b/>
      </w:rPr>
    </w:lvl>
    <w:lvl w:ilvl="1">
      <w:start w:val="1"/>
      <w:numFmt w:val="decimal"/>
      <w:lvlText w:val="%1.%2."/>
      <w:lvlJc w:val="left"/>
      <w:pPr>
        <w:ind w:left="502" w:hanging="360"/>
      </w:pPr>
      <w:rPr>
        <w:b w:val="0"/>
        <w:i w:val="0"/>
        <w:color w:val="000000"/>
        <w:sz w:val="20"/>
        <w:szCs w:val="20"/>
      </w:rPr>
    </w:lvl>
    <w:lvl w:ilvl="2">
      <w:start w:val="1"/>
      <w:numFmt w:val="decimal"/>
      <w:lvlText w:val="%1.%2.%3."/>
      <w:lvlJc w:val="left"/>
      <w:pPr>
        <w:ind w:left="862" w:hanging="720"/>
      </w:pPr>
      <w:rPr>
        <w:i w:val="0"/>
        <w:color w:val="000000"/>
      </w:rPr>
    </w:lvl>
    <w:lvl w:ilvl="3">
      <w:start w:val="1"/>
      <w:numFmt w:val="decimal"/>
      <w:lvlText w:val="%1.%2.%3.%4."/>
      <w:lvlJc w:val="left"/>
      <w:pPr>
        <w:ind w:left="862" w:hanging="720"/>
      </w:pPr>
      <w:rPr>
        <w:color w:val="FF0000"/>
      </w:rPr>
    </w:lvl>
    <w:lvl w:ilvl="4">
      <w:start w:val="1"/>
      <w:numFmt w:val="decimal"/>
      <w:lvlText w:val="%1.%2.%3.%4.%5."/>
      <w:lvlJc w:val="left"/>
      <w:pPr>
        <w:ind w:left="1222" w:hanging="1080"/>
      </w:pPr>
    </w:lvl>
    <w:lvl w:ilvl="5">
      <w:start w:val="1"/>
      <w:numFmt w:val="decimal"/>
      <w:lvlText w:val="%1.%2.%3.%4.%5.%6."/>
      <w:lvlJc w:val="left"/>
      <w:pPr>
        <w:ind w:left="1222" w:hanging="1080"/>
      </w:pPr>
    </w:lvl>
    <w:lvl w:ilvl="6">
      <w:start w:val="1"/>
      <w:numFmt w:val="decimal"/>
      <w:lvlText w:val="%1.%2.%3.%4.%5.%6.%7."/>
      <w:lvlJc w:val="left"/>
      <w:pPr>
        <w:ind w:left="1582" w:hanging="1440"/>
      </w:pPr>
    </w:lvl>
    <w:lvl w:ilvl="7">
      <w:start w:val="1"/>
      <w:numFmt w:val="decimal"/>
      <w:lvlText w:val="%1.%2.%3.%4.%5.%6.%7.%8."/>
      <w:lvlJc w:val="left"/>
      <w:pPr>
        <w:ind w:left="1582" w:hanging="1440"/>
      </w:pPr>
    </w:lvl>
    <w:lvl w:ilvl="8">
      <w:start w:val="1"/>
      <w:numFmt w:val="decimal"/>
      <w:lvlText w:val="%1.%2.%3.%4.%5.%6.%7.%8.%9."/>
      <w:lvlJc w:val="left"/>
      <w:pPr>
        <w:ind w:left="1942" w:hanging="1800"/>
      </w:pPr>
    </w:lvl>
  </w:abstractNum>
  <w:abstractNum w:abstractNumId="15" w15:restartNumberingAfterBreak="0">
    <w:nsid w:val="6427773B"/>
    <w:multiLevelType w:val="multilevel"/>
    <w:tmpl w:val="EA24F7FA"/>
    <w:lvl w:ilvl="0">
      <w:start w:val="4"/>
      <w:numFmt w:val="decimal"/>
      <w:lvlText w:val="%1"/>
      <w:lvlJc w:val="left"/>
      <w:pPr>
        <w:ind w:left="420" w:hanging="420"/>
      </w:pPr>
    </w:lvl>
    <w:lvl w:ilvl="1">
      <w:start w:val="20"/>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6" w15:restartNumberingAfterBreak="0">
    <w:nsid w:val="66010364"/>
    <w:multiLevelType w:val="multilevel"/>
    <w:tmpl w:val="8E362946"/>
    <w:lvl w:ilvl="0">
      <w:start w:val="4"/>
      <w:numFmt w:val="decimal"/>
      <w:lvlText w:val="%1"/>
      <w:lvlJc w:val="left"/>
      <w:pPr>
        <w:ind w:left="360" w:hanging="360"/>
      </w:pPr>
    </w:lvl>
    <w:lvl w:ilvl="1">
      <w:start w:val="4"/>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7" w15:restartNumberingAfterBreak="0">
    <w:nsid w:val="689E55F5"/>
    <w:multiLevelType w:val="multilevel"/>
    <w:tmpl w:val="4CD03B6A"/>
    <w:lvl w:ilvl="0">
      <w:start w:val="1"/>
      <w:numFmt w:val="decimal"/>
      <w:lvlText w:val="3.%1."/>
      <w:lvlJc w:val="left"/>
      <w:pPr>
        <w:ind w:left="786" w:hanging="360"/>
      </w:pPr>
      <w:rPr>
        <w:color w:val="000000" w:themeColor="text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6A754918"/>
    <w:multiLevelType w:val="multilevel"/>
    <w:tmpl w:val="B92ECE10"/>
    <w:lvl w:ilvl="0">
      <w:start w:val="4"/>
      <w:numFmt w:val="decimal"/>
      <w:lvlText w:val="%1"/>
      <w:lvlJc w:val="left"/>
      <w:pPr>
        <w:ind w:left="420" w:hanging="420"/>
      </w:pPr>
      <w:rPr>
        <w:rFonts w:hint="default"/>
      </w:rPr>
    </w:lvl>
    <w:lvl w:ilvl="1">
      <w:start w:val="19"/>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6FE8684E"/>
    <w:multiLevelType w:val="multilevel"/>
    <w:tmpl w:val="6FE08536"/>
    <w:lvl w:ilvl="0">
      <w:start w:val="2"/>
      <w:numFmt w:val="decimal"/>
      <w:lvlText w:val="%1"/>
      <w:lvlJc w:val="left"/>
      <w:pPr>
        <w:ind w:left="360" w:hanging="360"/>
      </w:pPr>
      <w:rPr>
        <w:rFonts w:ascii="Liberation Serif" w:eastAsia="SimSun" w:hAnsi="Liberation Serif" w:cs="Mangal" w:hint="default"/>
        <w:color w:val="auto"/>
        <w:sz w:val="24"/>
      </w:rPr>
    </w:lvl>
    <w:lvl w:ilvl="1">
      <w:start w:val="5"/>
      <w:numFmt w:val="decimal"/>
      <w:lvlText w:val="%1.%2"/>
      <w:lvlJc w:val="left"/>
      <w:pPr>
        <w:ind w:left="360" w:hanging="360"/>
      </w:pPr>
      <w:rPr>
        <w:rFonts w:ascii="Liberation Serif" w:eastAsia="SimSun" w:hAnsi="Liberation Serif" w:cs="Mangal" w:hint="default"/>
        <w:color w:val="auto"/>
        <w:sz w:val="24"/>
      </w:rPr>
    </w:lvl>
    <w:lvl w:ilvl="2">
      <w:start w:val="1"/>
      <w:numFmt w:val="decimal"/>
      <w:lvlText w:val="%1.%2.%3"/>
      <w:lvlJc w:val="left"/>
      <w:pPr>
        <w:ind w:left="720" w:hanging="720"/>
      </w:pPr>
      <w:rPr>
        <w:rFonts w:ascii="Liberation Serif" w:eastAsia="SimSun" w:hAnsi="Liberation Serif" w:cs="Mangal" w:hint="default"/>
        <w:color w:val="auto"/>
        <w:sz w:val="24"/>
      </w:rPr>
    </w:lvl>
    <w:lvl w:ilvl="3">
      <w:start w:val="1"/>
      <w:numFmt w:val="decimal"/>
      <w:lvlText w:val="%1.%2.%3.%4"/>
      <w:lvlJc w:val="left"/>
      <w:pPr>
        <w:ind w:left="720" w:hanging="720"/>
      </w:pPr>
      <w:rPr>
        <w:rFonts w:ascii="Liberation Serif" w:eastAsia="SimSun" w:hAnsi="Liberation Serif" w:cs="Mangal" w:hint="default"/>
        <w:color w:val="auto"/>
        <w:sz w:val="24"/>
      </w:rPr>
    </w:lvl>
    <w:lvl w:ilvl="4">
      <w:start w:val="1"/>
      <w:numFmt w:val="decimal"/>
      <w:lvlText w:val="%1.%2.%3.%4.%5"/>
      <w:lvlJc w:val="left"/>
      <w:pPr>
        <w:ind w:left="1080" w:hanging="1080"/>
      </w:pPr>
      <w:rPr>
        <w:rFonts w:ascii="Liberation Serif" w:eastAsia="SimSun" w:hAnsi="Liberation Serif" w:cs="Mangal" w:hint="default"/>
        <w:color w:val="auto"/>
        <w:sz w:val="24"/>
      </w:rPr>
    </w:lvl>
    <w:lvl w:ilvl="5">
      <w:start w:val="1"/>
      <w:numFmt w:val="decimal"/>
      <w:lvlText w:val="%1.%2.%3.%4.%5.%6"/>
      <w:lvlJc w:val="left"/>
      <w:pPr>
        <w:ind w:left="1080" w:hanging="1080"/>
      </w:pPr>
      <w:rPr>
        <w:rFonts w:ascii="Liberation Serif" w:eastAsia="SimSun" w:hAnsi="Liberation Serif" w:cs="Mangal" w:hint="default"/>
        <w:color w:val="auto"/>
        <w:sz w:val="24"/>
      </w:rPr>
    </w:lvl>
    <w:lvl w:ilvl="6">
      <w:start w:val="1"/>
      <w:numFmt w:val="decimal"/>
      <w:lvlText w:val="%1.%2.%3.%4.%5.%6.%7"/>
      <w:lvlJc w:val="left"/>
      <w:pPr>
        <w:ind w:left="1440" w:hanging="1440"/>
      </w:pPr>
      <w:rPr>
        <w:rFonts w:ascii="Liberation Serif" w:eastAsia="SimSun" w:hAnsi="Liberation Serif" w:cs="Mangal" w:hint="default"/>
        <w:color w:val="auto"/>
        <w:sz w:val="24"/>
      </w:rPr>
    </w:lvl>
    <w:lvl w:ilvl="7">
      <w:start w:val="1"/>
      <w:numFmt w:val="decimal"/>
      <w:lvlText w:val="%1.%2.%3.%4.%5.%6.%7.%8"/>
      <w:lvlJc w:val="left"/>
      <w:pPr>
        <w:ind w:left="1440" w:hanging="1440"/>
      </w:pPr>
      <w:rPr>
        <w:rFonts w:ascii="Liberation Serif" w:eastAsia="SimSun" w:hAnsi="Liberation Serif" w:cs="Mangal" w:hint="default"/>
        <w:color w:val="auto"/>
        <w:sz w:val="24"/>
      </w:rPr>
    </w:lvl>
    <w:lvl w:ilvl="8">
      <w:start w:val="1"/>
      <w:numFmt w:val="decimal"/>
      <w:lvlText w:val="%1.%2.%3.%4.%5.%6.%7.%8.%9"/>
      <w:lvlJc w:val="left"/>
      <w:pPr>
        <w:ind w:left="1800" w:hanging="1800"/>
      </w:pPr>
      <w:rPr>
        <w:rFonts w:ascii="Liberation Serif" w:eastAsia="SimSun" w:hAnsi="Liberation Serif" w:cs="Mangal" w:hint="default"/>
        <w:color w:val="auto"/>
        <w:sz w:val="24"/>
      </w:rPr>
    </w:lvl>
  </w:abstractNum>
  <w:abstractNum w:abstractNumId="20" w15:restartNumberingAfterBreak="0">
    <w:nsid w:val="70AA7A26"/>
    <w:multiLevelType w:val="multilevel"/>
    <w:tmpl w:val="B8CA96DE"/>
    <w:lvl w:ilvl="0">
      <w:start w:val="1"/>
      <w:numFmt w:val="decimal"/>
      <w:lvlText w:val="%1."/>
      <w:lvlJc w:val="left"/>
      <w:pPr>
        <w:ind w:left="480" w:hanging="480"/>
      </w:pPr>
      <w:rPr>
        <w:b/>
      </w:rPr>
    </w:lvl>
    <w:lvl w:ilvl="1">
      <w:start w:val="1"/>
      <w:numFmt w:val="decimal"/>
      <w:lvlText w:val="%1.%2."/>
      <w:lvlJc w:val="left"/>
      <w:pPr>
        <w:ind w:left="720" w:hanging="720"/>
      </w:pPr>
      <w:rPr>
        <w:b w:val="0"/>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abstractNum w:abstractNumId="21" w15:restartNumberingAfterBreak="0">
    <w:nsid w:val="718C68E6"/>
    <w:multiLevelType w:val="multilevel"/>
    <w:tmpl w:val="DEAE3902"/>
    <w:lvl w:ilvl="0">
      <w:start w:val="6"/>
      <w:numFmt w:val="decimal"/>
      <w:lvlText w:val="%1"/>
      <w:lvlJc w:val="left"/>
      <w:pPr>
        <w:ind w:left="360" w:hanging="360"/>
      </w:pPr>
    </w:lvl>
    <w:lvl w:ilvl="1">
      <w:start w:val="8"/>
      <w:numFmt w:val="decimal"/>
      <w:lvlText w:val="%1.%2"/>
      <w:lvlJc w:val="left"/>
      <w:pPr>
        <w:ind w:left="1353" w:hanging="359"/>
      </w:pPr>
      <w:rPr>
        <w:i w:val="0"/>
        <w:color w:val="000000"/>
      </w:rPr>
    </w:lvl>
    <w:lvl w:ilvl="2">
      <w:start w:val="1"/>
      <w:numFmt w:val="decimal"/>
      <w:lvlText w:val="%1.%2.%3"/>
      <w:lvlJc w:val="left"/>
      <w:pPr>
        <w:ind w:left="2978" w:hanging="720"/>
      </w:pPr>
    </w:lvl>
    <w:lvl w:ilvl="3">
      <w:start w:val="1"/>
      <w:numFmt w:val="decimal"/>
      <w:lvlText w:val="%1.%2.%3.%4"/>
      <w:lvlJc w:val="left"/>
      <w:pPr>
        <w:ind w:left="4107" w:hanging="720"/>
      </w:pPr>
    </w:lvl>
    <w:lvl w:ilvl="4">
      <w:start w:val="1"/>
      <w:numFmt w:val="decimal"/>
      <w:lvlText w:val="%1.%2.%3.%4.%5"/>
      <w:lvlJc w:val="left"/>
      <w:pPr>
        <w:ind w:left="5596" w:hanging="1080"/>
      </w:pPr>
    </w:lvl>
    <w:lvl w:ilvl="5">
      <w:start w:val="1"/>
      <w:numFmt w:val="decimal"/>
      <w:lvlText w:val="%1.%2.%3.%4.%5.%6"/>
      <w:lvlJc w:val="left"/>
      <w:pPr>
        <w:ind w:left="6725" w:hanging="1080"/>
      </w:pPr>
    </w:lvl>
    <w:lvl w:ilvl="6">
      <w:start w:val="1"/>
      <w:numFmt w:val="decimal"/>
      <w:lvlText w:val="%1.%2.%3.%4.%5.%6.%7"/>
      <w:lvlJc w:val="left"/>
      <w:pPr>
        <w:ind w:left="8214" w:hanging="1440"/>
      </w:pPr>
    </w:lvl>
    <w:lvl w:ilvl="7">
      <w:start w:val="1"/>
      <w:numFmt w:val="decimal"/>
      <w:lvlText w:val="%1.%2.%3.%4.%5.%6.%7.%8"/>
      <w:lvlJc w:val="left"/>
      <w:pPr>
        <w:ind w:left="9343" w:hanging="1440"/>
      </w:pPr>
    </w:lvl>
    <w:lvl w:ilvl="8">
      <w:start w:val="1"/>
      <w:numFmt w:val="decimal"/>
      <w:lvlText w:val="%1.%2.%3.%4.%5.%6.%7.%8.%9"/>
      <w:lvlJc w:val="left"/>
      <w:pPr>
        <w:ind w:left="10832" w:hanging="1800"/>
      </w:pPr>
    </w:lvl>
  </w:abstractNum>
  <w:abstractNum w:abstractNumId="22" w15:restartNumberingAfterBreak="0">
    <w:nsid w:val="730E40B4"/>
    <w:multiLevelType w:val="multilevel"/>
    <w:tmpl w:val="4CACF0C4"/>
    <w:lvl w:ilvl="0">
      <w:start w:val="1"/>
      <w:numFmt w:val="decimal"/>
      <w:lvlText w:val="12.1.%1"/>
      <w:lvlJc w:val="left"/>
      <w:pPr>
        <w:ind w:left="720" w:hanging="360"/>
      </w:pPr>
      <w:rPr>
        <w:color w:val="000000" w:themeColor="text1"/>
        <w:u w:val="none"/>
      </w:rPr>
    </w:lvl>
    <w:lvl w:ilvl="1">
      <w:start w:val="1"/>
      <w:numFmt w:val="lowerLetter"/>
      <w:lvlText w:val="12.%21"/>
      <w:lvlJc w:val="left"/>
      <w:pPr>
        <w:ind w:left="1440" w:hanging="360"/>
      </w:pPr>
      <w:rPr>
        <w:u w:val="none"/>
      </w:rPr>
    </w:lvl>
    <w:lvl w:ilvl="2">
      <w:start w:val="1"/>
      <w:numFmt w:val="lowerRoman"/>
      <w:lvlText w:val="12.%31"/>
      <w:lvlJc w:val="right"/>
      <w:pPr>
        <w:ind w:left="2160" w:hanging="360"/>
      </w:pPr>
      <w:rPr>
        <w:u w:val="none"/>
      </w:rPr>
    </w:lvl>
    <w:lvl w:ilvl="3">
      <w:start w:val="1"/>
      <w:numFmt w:val="decimal"/>
      <w:lvlText w:val="12.%41"/>
      <w:lvlJc w:val="left"/>
      <w:pPr>
        <w:ind w:left="2880" w:hanging="360"/>
      </w:pPr>
      <w:rPr>
        <w:u w:val="none"/>
      </w:rPr>
    </w:lvl>
    <w:lvl w:ilvl="4">
      <w:start w:val="1"/>
      <w:numFmt w:val="lowerLetter"/>
      <w:lvlText w:val="12.%51"/>
      <w:lvlJc w:val="left"/>
      <w:pPr>
        <w:ind w:left="3600" w:hanging="360"/>
      </w:pPr>
      <w:rPr>
        <w:u w:val="none"/>
      </w:rPr>
    </w:lvl>
    <w:lvl w:ilvl="5">
      <w:start w:val="1"/>
      <w:numFmt w:val="lowerRoman"/>
      <w:lvlText w:val="12.%61"/>
      <w:lvlJc w:val="right"/>
      <w:pPr>
        <w:ind w:left="4320" w:hanging="360"/>
      </w:pPr>
      <w:rPr>
        <w:u w:val="none"/>
      </w:rPr>
    </w:lvl>
    <w:lvl w:ilvl="6">
      <w:start w:val="1"/>
      <w:numFmt w:val="decimal"/>
      <w:lvlText w:val="12.%71"/>
      <w:lvlJc w:val="left"/>
      <w:pPr>
        <w:ind w:left="5040" w:hanging="360"/>
      </w:pPr>
      <w:rPr>
        <w:u w:val="none"/>
      </w:rPr>
    </w:lvl>
    <w:lvl w:ilvl="7">
      <w:start w:val="1"/>
      <w:numFmt w:val="lowerLetter"/>
      <w:lvlText w:val="12.%81"/>
      <w:lvlJc w:val="left"/>
      <w:pPr>
        <w:ind w:left="5760" w:hanging="360"/>
      </w:pPr>
      <w:rPr>
        <w:u w:val="none"/>
      </w:rPr>
    </w:lvl>
    <w:lvl w:ilvl="8">
      <w:start w:val="1"/>
      <w:numFmt w:val="lowerRoman"/>
      <w:lvlText w:val="12.%91"/>
      <w:lvlJc w:val="right"/>
      <w:pPr>
        <w:ind w:left="6480" w:hanging="360"/>
      </w:pPr>
      <w:rPr>
        <w:u w:val="none"/>
      </w:rPr>
    </w:lvl>
  </w:abstractNum>
  <w:abstractNum w:abstractNumId="23" w15:restartNumberingAfterBreak="0">
    <w:nsid w:val="784D0687"/>
    <w:multiLevelType w:val="multilevel"/>
    <w:tmpl w:val="20BAE6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3"/>
  </w:num>
  <w:num w:numId="2">
    <w:abstractNumId w:val="12"/>
  </w:num>
  <w:num w:numId="3">
    <w:abstractNumId w:val="16"/>
  </w:num>
  <w:num w:numId="4">
    <w:abstractNumId w:val="15"/>
  </w:num>
  <w:num w:numId="5">
    <w:abstractNumId w:val="21"/>
  </w:num>
  <w:num w:numId="6">
    <w:abstractNumId w:val="3"/>
  </w:num>
  <w:num w:numId="7">
    <w:abstractNumId w:val="9"/>
  </w:num>
  <w:num w:numId="8">
    <w:abstractNumId w:val="14"/>
  </w:num>
  <w:num w:numId="9">
    <w:abstractNumId w:val="20"/>
  </w:num>
  <w:num w:numId="10">
    <w:abstractNumId w:val="4"/>
  </w:num>
  <w:num w:numId="11">
    <w:abstractNumId w:val="1"/>
  </w:num>
  <w:num w:numId="12">
    <w:abstractNumId w:val="2"/>
  </w:num>
  <w:num w:numId="13">
    <w:abstractNumId w:val="8"/>
  </w:num>
  <w:num w:numId="14">
    <w:abstractNumId w:val="0"/>
  </w:num>
  <w:num w:numId="15">
    <w:abstractNumId w:val="18"/>
  </w:num>
  <w:num w:numId="16">
    <w:abstractNumId w:val="7"/>
  </w:num>
  <w:num w:numId="17">
    <w:abstractNumId w:val="11"/>
  </w:num>
  <w:num w:numId="18">
    <w:abstractNumId w:val="6"/>
  </w:num>
  <w:num w:numId="19">
    <w:abstractNumId w:val="17"/>
  </w:num>
  <w:num w:numId="20">
    <w:abstractNumId w:val="19"/>
  </w:num>
  <w:num w:numId="21">
    <w:abstractNumId w:val="10"/>
  </w:num>
  <w:num w:numId="22">
    <w:abstractNumId w:val="22"/>
  </w:num>
  <w:num w:numId="23">
    <w:abstractNumId w:val="23"/>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3E6"/>
    <w:rsid w:val="00053D06"/>
    <w:rsid w:val="000B55A3"/>
    <w:rsid w:val="000C4D67"/>
    <w:rsid w:val="000D44F0"/>
    <w:rsid w:val="000F1870"/>
    <w:rsid w:val="00120B5B"/>
    <w:rsid w:val="00190EFC"/>
    <w:rsid w:val="001B04F7"/>
    <w:rsid w:val="001B5836"/>
    <w:rsid w:val="001D6E31"/>
    <w:rsid w:val="00216739"/>
    <w:rsid w:val="002B0B04"/>
    <w:rsid w:val="002B6AD0"/>
    <w:rsid w:val="00313F93"/>
    <w:rsid w:val="00331856"/>
    <w:rsid w:val="003469F3"/>
    <w:rsid w:val="003D0DEC"/>
    <w:rsid w:val="003D7D25"/>
    <w:rsid w:val="004279A5"/>
    <w:rsid w:val="00496BE3"/>
    <w:rsid w:val="004B1C3D"/>
    <w:rsid w:val="005305D6"/>
    <w:rsid w:val="00607E07"/>
    <w:rsid w:val="006103E9"/>
    <w:rsid w:val="0063545C"/>
    <w:rsid w:val="00642417"/>
    <w:rsid w:val="00684111"/>
    <w:rsid w:val="007107F1"/>
    <w:rsid w:val="00743D8D"/>
    <w:rsid w:val="00771C55"/>
    <w:rsid w:val="007D15B6"/>
    <w:rsid w:val="007E67DD"/>
    <w:rsid w:val="007F385A"/>
    <w:rsid w:val="00854273"/>
    <w:rsid w:val="008B2A98"/>
    <w:rsid w:val="008C5164"/>
    <w:rsid w:val="009060E6"/>
    <w:rsid w:val="00912F89"/>
    <w:rsid w:val="00913CCD"/>
    <w:rsid w:val="009A5FB9"/>
    <w:rsid w:val="009C2587"/>
    <w:rsid w:val="00A37A56"/>
    <w:rsid w:val="00A61DBD"/>
    <w:rsid w:val="00A801C7"/>
    <w:rsid w:val="00A92FE6"/>
    <w:rsid w:val="00A972D9"/>
    <w:rsid w:val="00B725F7"/>
    <w:rsid w:val="00BC566D"/>
    <w:rsid w:val="00BE1292"/>
    <w:rsid w:val="00C3372A"/>
    <w:rsid w:val="00C341EC"/>
    <w:rsid w:val="00D903F8"/>
    <w:rsid w:val="00DB0E53"/>
    <w:rsid w:val="00DB6F76"/>
    <w:rsid w:val="00E5278D"/>
    <w:rsid w:val="00E874F3"/>
    <w:rsid w:val="00EA6673"/>
    <w:rsid w:val="00EC4A28"/>
    <w:rsid w:val="00EC6323"/>
    <w:rsid w:val="00F223E6"/>
    <w:rsid w:val="00F469AC"/>
    <w:rsid w:val="00F6181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DF84E"/>
  <w15:docId w15:val="{679090EC-D88F-4D42-8659-E72A203EA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E3E81"/>
    <w:rPr>
      <w:rFonts w:eastAsiaTheme="minorEastAsia" w:cs="Tahoma"/>
    </w:rPr>
  </w:style>
  <w:style w:type="paragraph" w:styleId="Ttulo1">
    <w:name w:val="heading 1"/>
    <w:basedOn w:val="Normal"/>
    <w:next w:val="Normal"/>
    <w:rsid w:val="003D7D25"/>
    <w:pPr>
      <w:keepNext/>
      <w:keepLines/>
      <w:spacing w:before="480" w:after="120"/>
      <w:outlineLvl w:val="0"/>
    </w:pPr>
    <w:rPr>
      <w:b/>
      <w:sz w:val="48"/>
      <w:szCs w:val="48"/>
    </w:rPr>
  </w:style>
  <w:style w:type="paragraph" w:styleId="Ttulo2">
    <w:name w:val="heading 2"/>
    <w:basedOn w:val="Normal"/>
    <w:next w:val="Normal"/>
    <w:rsid w:val="003D7D25"/>
    <w:pPr>
      <w:keepNext/>
      <w:keepLines/>
      <w:spacing w:before="360" w:after="80"/>
      <w:outlineLvl w:val="1"/>
    </w:pPr>
    <w:rPr>
      <w:b/>
      <w:sz w:val="36"/>
      <w:szCs w:val="36"/>
    </w:rPr>
  </w:style>
  <w:style w:type="paragraph" w:styleId="Ttulo3">
    <w:name w:val="heading 3"/>
    <w:basedOn w:val="Normal"/>
    <w:next w:val="Normal"/>
    <w:qFormat/>
    <w:rsid w:val="003D7D25"/>
    <w:pPr>
      <w:keepNext/>
      <w:keepLines/>
      <w:spacing w:before="280" w:after="80"/>
      <w:outlineLvl w:val="2"/>
    </w:pPr>
    <w:rPr>
      <w:b/>
      <w:sz w:val="28"/>
      <w:szCs w:val="28"/>
    </w:rPr>
  </w:style>
  <w:style w:type="paragraph" w:styleId="Ttulo4">
    <w:name w:val="heading 4"/>
    <w:basedOn w:val="Normal"/>
    <w:next w:val="Normal"/>
    <w:qFormat/>
    <w:rsid w:val="003D7D25"/>
    <w:pPr>
      <w:keepNext/>
      <w:keepLines/>
      <w:spacing w:before="240" w:after="40"/>
      <w:outlineLvl w:val="3"/>
    </w:pPr>
    <w:rPr>
      <w:b/>
    </w:rPr>
  </w:style>
  <w:style w:type="paragraph" w:styleId="Ttulo5">
    <w:name w:val="heading 5"/>
    <w:basedOn w:val="Normal"/>
    <w:next w:val="Normal"/>
    <w:qFormat/>
    <w:rsid w:val="003D7D25"/>
    <w:pPr>
      <w:keepNext/>
      <w:keepLines/>
      <w:spacing w:before="220" w:after="40"/>
      <w:outlineLvl w:val="4"/>
    </w:pPr>
    <w:rPr>
      <w:b/>
      <w:sz w:val="22"/>
      <w:szCs w:val="22"/>
    </w:rPr>
  </w:style>
  <w:style w:type="paragraph" w:styleId="Ttulo6">
    <w:name w:val="heading 6"/>
    <w:basedOn w:val="Normal"/>
    <w:next w:val="Normal"/>
    <w:qFormat/>
    <w:rsid w:val="003D7D25"/>
    <w:pPr>
      <w:keepNext/>
      <w:keepLines/>
      <w:spacing w:before="200" w:after="40"/>
      <w:outlineLvl w:val="5"/>
    </w:pPr>
    <w:rPr>
      <w:b/>
      <w:sz w:val="20"/>
      <w:szCs w:val="20"/>
    </w:rPr>
  </w:style>
  <w:style w:type="paragraph" w:styleId="Ttulo7">
    <w:name w:val="heading 7"/>
    <w:basedOn w:val="Normal"/>
    <w:next w:val="Normal"/>
    <w:link w:val="Ttulo7Char"/>
    <w:qFormat/>
    <w:rsid w:val="008B2A98"/>
    <w:pPr>
      <w:keepNext/>
      <w:keepLines/>
      <w:widowControl w:val="0"/>
      <w:suppressAutoHyphens/>
      <w:autoSpaceDE w:val="0"/>
      <w:autoSpaceDN w:val="0"/>
      <w:spacing w:before="200" w:line="1" w:lineRule="atLeast"/>
      <w:ind w:leftChars="-1" w:left="-1" w:hangingChars="1" w:hanging="1"/>
      <w:textDirection w:val="btLr"/>
      <w:textAlignment w:val="top"/>
      <w:outlineLvl w:val="6"/>
    </w:pPr>
    <w:rPr>
      <w:rFonts w:ascii="Cambria" w:eastAsia="Times New Roman" w:hAnsi="Cambria" w:cs="Times New Roman"/>
      <w:i/>
      <w:iCs/>
      <w:color w:val="404040"/>
      <w:position w:val="-1"/>
      <w:sz w:val="20"/>
      <w:szCs w:val="20"/>
      <w:lang w:val="pt-PT" w:eastAsia="zh-CN" w:bidi="pt-PT"/>
    </w:rPr>
  </w:style>
  <w:style w:type="paragraph" w:styleId="Ttulo8">
    <w:name w:val="heading 8"/>
    <w:basedOn w:val="Normal"/>
    <w:next w:val="Normal"/>
    <w:link w:val="Ttulo8Char"/>
    <w:qFormat/>
    <w:rsid w:val="008B2A98"/>
    <w:pPr>
      <w:keepNext/>
      <w:keepLines/>
      <w:widowControl w:val="0"/>
      <w:suppressAutoHyphens/>
      <w:autoSpaceDE w:val="0"/>
      <w:autoSpaceDN w:val="0"/>
      <w:spacing w:before="200" w:line="1" w:lineRule="atLeast"/>
      <w:ind w:leftChars="-1" w:left="-1" w:hangingChars="1" w:hanging="1"/>
      <w:textDirection w:val="btLr"/>
      <w:textAlignment w:val="top"/>
      <w:outlineLvl w:val="7"/>
    </w:pPr>
    <w:rPr>
      <w:rFonts w:ascii="Cambria" w:eastAsia="Times New Roman" w:hAnsi="Cambria" w:cs="Times New Roman"/>
      <w:color w:val="404040"/>
      <w:position w:val="-1"/>
      <w:sz w:val="20"/>
      <w:szCs w:val="20"/>
      <w:lang w:val="pt-PT" w:eastAsia="zh-CN" w:bidi="pt-PT"/>
    </w:rPr>
  </w:style>
  <w:style w:type="paragraph" w:styleId="Ttulo9">
    <w:name w:val="heading 9"/>
    <w:basedOn w:val="Normal"/>
    <w:next w:val="Normal"/>
    <w:link w:val="Ttulo9Char"/>
    <w:rsid w:val="008B2A98"/>
    <w:pPr>
      <w:keepNext/>
      <w:widowControl w:val="0"/>
      <w:spacing w:line="1" w:lineRule="atLeast"/>
      <w:ind w:leftChars="-1" w:left="-1" w:hangingChars="1" w:hanging="1"/>
      <w:jc w:val="both"/>
      <w:textDirection w:val="btLr"/>
      <w:textAlignment w:val="top"/>
      <w:outlineLvl w:val="8"/>
    </w:pPr>
    <w:rPr>
      <w:rFonts w:ascii="Times New Roman" w:eastAsia="Times New Roman" w:hAnsi="Times New Roman" w:cs="Times New Roman"/>
      <w:b/>
      <w:position w:val="-1"/>
      <w:szCs w:val="20"/>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rsid w:val="003D7D25"/>
    <w:tblPr>
      <w:tblCellMar>
        <w:top w:w="0" w:type="dxa"/>
        <w:left w:w="0" w:type="dxa"/>
        <w:bottom w:w="0" w:type="dxa"/>
        <w:right w:w="0" w:type="dxa"/>
      </w:tblCellMar>
    </w:tblPr>
  </w:style>
  <w:style w:type="paragraph" w:styleId="Ttulo">
    <w:name w:val="Title"/>
    <w:basedOn w:val="Normal"/>
    <w:next w:val="Normal"/>
    <w:rsid w:val="003D7D25"/>
    <w:pPr>
      <w:keepNext/>
      <w:keepLines/>
      <w:spacing w:before="480" w:after="120"/>
    </w:pPr>
    <w:rPr>
      <w:b/>
      <w:sz w:val="72"/>
      <w:szCs w:val="72"/>
    </w:rPr>
  </w:style>
  <w:style w:type="table" w:customStyle="1" w:styleId="TableNormal0">
    <w:name w:val="Table Normal"/>
    <w:rsid w:val="003D7D25"/>
    <w:tblPr>
      <w:tblCellMar>
        <w:top w:w="0" w:type="dxa"/>
        <w:left w:w="0" w:type="dxa"/>
        <w:bottom w:w="0" w:type="dxa"/>
        <w:right w:w="0" w:type="dxa"/>
      </w:tblCellMar>
    </w:tblPr>
  </w:style>
  <w:style w:type="table" w:customStyle="1" w:styleId="TableNormal1">
    <w:name w:val="Table Normal"/>
    <w:rsid w:val="003D7D25"/>
    <w:tblPr>
      <w:tblCellMar>
        <w:top w:w="0" w:type="dxa"/>
        <w:left w:w="0" w:type="dxa"/>
        <w:bottom w:w="0" w:type="dxa"/>
        <w:right w:w="0" w:type="dxa"/>
      </w:tblCellMar>
    </w:tblPr>
  </w:style>
  <w:style w:type="character" w:styleId="Hyperlink">
    <w:name w:val="Hyperlink"/>
    <w:rsid w:val="009E3E81"/>
    <w:rPr>
      <w:color w:val="000080"/>
      <w:u w:val="single"/>
    </w:rPr>
  </w:style>
  <w:style w:type="paragraph" w:styleId="Cabealho">
    <w:name w:val="header"/>
    <w:basedOn w:val="Normal"/>
    <w:link w:val="CabealhoChar"/>
    <w:uiPriority w:val="99"/>
    <w:rsid w:val="009E3E81"/>
    <w:pPr>
      <w:tabs>
        <w:tab w:val="center" w:pos="4252"/>
        <w:tab w:val="right" w:pos="8504"/>
      </w:tabs>
    </w:pPr>
  </w:style>
  <w:style w:type="character" w:customStyle="1" w:styleId="CabealhoChar">
    <w:name w:val="Cabeçalho Char"/>
    <w:basedOn w:val="Fontepargpadro"/>
    <w:link w:val="Cabealho"/>
    <w:uiPriority w:val="99"/>
    <w:rsid w:val="009E3E81"/>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9E3E81"/>
    <w:pPr>
      <w:tabs>
        <w:tab w:val="center" w:pos="4252"/>
        <w:tab w:val="right" w:pos="8504"/>
      </w:tabs>
    </w:pPr>
  </w:style>
  <w:style w:type="character" w:customStyle="1" w:styleId="RodapChar">
    <w:name w:val="Rodapé Char"/>
    <w:basedOn w:val="Fontepargpadro"/>
    <w:link w:val="Rodap"/>
    <w:uiPriority w:val="99"/>
    <w:qFormat/>
    <w:rsid w:val="009E3E81"/>
    <w:rPr>
      <w:rFonts w:ascii="Ecofont_Spranq_eco_Sans" w:eastAsiaTheme="minorEastAsia" w:hAnsi="Ecofont_Spranq_eco_Sans" w:cs="Tahoma"/>
      <w:sz w:val="24"/>
      <w:szCs w:val="24"/>
      <w:lang w:eastAsia="pt-BR"/>
    </w:rPr>
  </w:style>
  <w:style w:type="paragraph" w:styleId="Textodebalo">
    <w:name w:val="Balloon Text"/>
    <w:basedOn w:val="Normal"/>
    <w:link w:val="TextodebaloChar"/>
    <w:uiPriority w:val="99"/>
    <w:semiHidden/>
    <w:unhideWhenUsed/>
    <w:rsid w:val="009E3E81"/>
    <w:rPr>
      <w:rFonts w:ascii="Segoe UI" w:hAnsi="Segoe UI" w:cs="Segoe UI"/>
      <w:sz w:val="18"/>
      <w:szCs w:val="18"/>
    </w:rPr>
  </w:style>
  <w:style w:type="character" w:customStyle="1" w:styleId="TextodebaloChar">
    <w:name w:val="Texto de balão Char"/>
    <w:basedOn w:val="Fontepargpadro"/>
    <w:link w:val="Textodebalo"/>
    <w:uiPriority w:val="99"/>
    <w:semiHidden/>
    <w:rsid w:val="009E3E81"/>
    <w:rPr>
      <w:rFonts w:ascii="Segoe UI" w:eastAsiaTheme="minorEastAsia" w:hAnsi="Segoe UI" w:cs="Segoe UI"/>
      <w:sz w:val="18"/>
      <w:szCs w:val="18"/>
      <w:lang w:eastAsia="pt-BR"/>
    </w:rPr>
  </w:style>
  <w:style w:type="paragraph" w:styleId="PargrafodaLista">
    <w:name w:val="List Paragraph"/>
    <w:basedOn w:val="Normal"/>
    <w:link w:val="PargrafodaListaChar"/>
    <w:qFormat/>
    <w:rsid w:val="009E3E81"/>
    <w:pPr>
      <w:ind w:left="720"/>
      <w:contextualSpacing/>
    </w:pPr>
  </w:style>
  <w:style w:type="character" w:customStyle="1" w:styleId="apple-style-span">
    <w:name w:val="apple-style-span"/>
    <w:basedOn w:val="Fontepargpadro"/>
    <w:rsid w:val="00C1370A"/>
  </w:style>
  <w:style w:type="paragraph" w:customStyle="1" w:styleId="Nivel2">
    <w:name w:val="Nivel 2"/>
    <w:basedOn w:val="Normal"/>
    <w:link w:val="Nivel2Char"/>
    <w:autoRedefine/>
    <w:qFormat/>
    <w:rsid w:val="00563B8A"/>
    <w:pPr>
      <w:numPr>
        <w:ilvl w:val="1"/>
        <w:numId w:val="1"/>
      </w:numPr>
      <w:spacing w:line="276" w:lineRule="auto"/>
      <w:jc w:val="both"/>
    </w:pPr>
    <w:rPr>
      <w:rFonts w:ascii="Arial" w:eastAsia="Arial" w:hAnsi="Arial" w:cs="Arial"/>
      <w:iCs/>
      <w:sz w:val="22"/>
      <w:szCs w:val="22"/>
    </w:rPr>
  </w:style>
  <w:style w:type="character" w:customStyle="1" w:styleId="PargrafodaListaChar">
    <w:name w:val="Parágrafo da Lista Char"/>
    <w:basedOn w:val="Fontepargpadro"/>
    <w:link w:val="PargrafodaLista"/>
    <w:uiPriority w:val="34"/>
    <w:qFormat/>
    <w:rsid w:val="00C1370A"/>
    <w:rPr>
      <w:rFonts w:ascii="Ecofont_Spranq_eco_Sans" w:eastAsiaTheme="minorEastAsia" w:hAnsi="Ecofont_Spranq_eco_Sans" w:cs="Tahoma"/>
      <w:sz w:val="24"/>
      <w:szCs w:val="24"/>
      <w:lang w:eastAsia="pt-BR"/>
    </w:rPr>
  </w:style>
  <w:style w:type="character" w:styleId="nfase">
    <w:name w:val="Emphasis"/>
    <w:basedOn w:val="Fontepargpadro"/>
    <w:uiPriority w:val="20"/>
    <w:qFormat/>
    <w:rsid w:val="00CF6017"/>
    <w:rPr>
      <w:i/>
      <w:iCs/>
    </w:rPr>
  </w:style>
  <w:style w:type="character" w:customStyle="1" w:styleId="Nivel2Char">
    <w:name w:val="Nivel 2 Char"/>
    <w:basedOn w:val="Fontepargpadro"/>
    <w:link w:val="Nivel2"/>
    <w:locked/>
    <w:rsid w:val="00563B8A"/>
    <w:rPr>
      <w:rFonts w:ascii="Arial" w:eastAsia="Arial" w:hAnsi="Arial" w:cs="Arial"/>
      <w:iCs/>
      <w:lang w:eastAsia="pt-BR"/>
    </w:rPr>
  </w:style>
  <w:style w:type="character" w:styleId="Refdecomentrio">
    <w:name w:val="annotation reference"/>
    <w:basedOn w:val="Fontepargpadro"/>
    <w:uiPriority w:val="99"/>
    <w:semiHidden/>
    <w:unhideWhenUsed/>
    <w:rsid w:val="00966C8B"/>
    <w:rPr>
      <w:sz w:val="16"/>
      <w:szCs w:val="16"/>
    </w:rPr>
  </w:style>
  <w:style w:type="paragraph" w:styleId="Textodecomentrio">
    <w:name w:val="annotation text"/>
    <w:basedOn w:val="Normal"/>
    <w:link w:val="TextodecomentrioChar"/>
    <w:uiPriority w:val="99"/>
    <w:semiHidden/>
    <w:unhideWhenUsed/>
    <w:rsid w:val="00966C8B"/>
    <w:rPr>
      <w:sz w:val="20"/>
      <w:szCs w:val="20"/>
    </w:rPr>
  </w:style>
  <w:style w:type="character" w:customStyle="1" w:styleId="TextodecomentrioChar">
    <w:name w:val="Texto de comentário Char"/>
    <w:basedOn w:val="Fontepargpadro"/>
    <w:link w:val="Textodecomentrio"/>
    <w:uiPriority w:val="99"/>
    <w:semiHidden/>
    <w:rsid w:val="00966C8B"/>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966C8B"/>
    <w:rPr>
      <w:b/>
      <w:bCs/>
    </w:rPr>
  </w:style>
  <w:style w:type="character" w:customStyle="1" w:styleId="AssuntodocomentrioChar">
    <w:name w:val="Assunto do comentário Char"/>
    <w:basedOn w:val="TextodecomentrioChar"/>
    <w:link w:val="Assuntodocomentrio"/>
    <w:uiPriority w:val="99"/>
    <w:semiHidden/>
    <w:rsid w:val="00966C8B"/>
    <w:rPr>
      <w:rFonts w:ascii="Ecofont_Spranq_eco_Sans" w:eastAsiaTheme="minorEastAsia" w:hAnsi="Ecofont_Spranq_eco_Sans" w:cs="Tahoma"/>
      <w:b/>
      <w:bCs/>
      <w:sz w:val="20"/>
      <w:szCs w:val="20"/>
      <w:lang w:eastAsia="pt-BR"/>
    </w:rPr>
  </w:style>
  <w:style w:type="paragraph" w:styleId="Subttulo">
    <w:name w:val="Subtitle"/>
    <w:basedOn w:val="Normal"/>
    <w:next w:val="Normal"/>
    <w:rsid w:val="003D7D25"/>
    <w:pPr>
      <w:keepNext/>
      <w:keepLines/>
      <w:spacing w:before="360" w:after="80"/>
    </w:pPr>
    <w:rPr>
      <w:rFonts w:ascii="Georgia" w:eastAsia="Georgia" w:hAnsi="Georgia" w:cs="Georgia"/>
      <w:i/>
      <w:color w:val="666666"/>
      <w:sz w:val="48"/>
      <w:szCs w:val="48"/>
    </w:rPr>
  </w:style>
  <w:style w:type="table" w:customStyle="1" w:styleId="a">
    <w:basedOn w:val="TableNormal1"/>
    <w:rsid w:val="003D7D25"/>
    <w:tblPr>
      <w:tblStyleRowBandSize w:val="1"/>
      <w:tblStyleColBandSize w:val="1"/>
      <w:tblCellMar>
        <w:left w:w="115" w:type="dxa"/>
        <w:right w:w="115" w:type="dxa"/>
      </w:tblCellMar>
    </w:tblPr>
  </w:style>
  <w:style w:type="table" w:customStyle="1" w:styleId="a0">
    <w:basedOn w:val="TableNormal1"/>
    <w:rsid w:val="003D7D25"/>
    <w:tblPr>
      <w:tblStyleRowBandSize w:val="1"/>
      <w:tblStyleColBandSize w:val="1"/>
      <w:tblCellMar>
        <w:left w:w="115" w:type="dxa"/>
        <w:right w:w="115" w:type="dxa"/>
      </w:tblCellMar>
    </w:tblPr>
  </w:style>
  <w:style w:type="table" w:customStyle="1" w:styleId="a1">
    <w:basedOn w:val="TableNormal1"/>
    <w:rsid w:val="003D7D25"/>
    <w:tblPr>
      <w:tblStyleRowBandSize w:val="1"/>
      <w:tblStyleColBandSize w:val="1"/>
      <w:tblCellMar>
        <w:left w:w="115" w:type="dxa"/>
        <w:right w:w="115" w:type="dxa"/>
      </w:tblCellMar>
    </w:tblPr>
  </w:style>
  <w:style w:type="table" w:customStyle="1" w:styleId="a2">
    <w:basedOn w:val="TableNormal1"/>
    <w:rsid w:val="003D7D25"/>
    <w:tblPr>
      <w:tblStyleRowBandSize w:val="1"/>
      <w:tblStyleColBandSize w:val="1"/>
      <w:tblCellMar>
        <w:left w:w="115" w:type="dxa"/>
        <w:right w:w="115" w:type="dxa"/>
      </w:tblCellMar>
    </w:tblPr>
  </w:style>
  <w:style w:type="table" w:customStyle="1" w:styleId="a3">
    <w:basedOn w:val="TableNormal1"/>
    <w:rsid w:val="003D7D25"/>
    <w:tblPr>
      <w:tblStyleRowBandSize w:val="1"/>
      <w:tblStyleColBandSize w:val="1"/>
      <w:tblCellMar>
        <w:left w:w="115" w:type="dxa"/>
        <w:right w:w="115" w:type="dxa"/>
      </w:tblCellMar>
    </w:tblPr>
  </w:style>
  <w:style w:type="table" w:customStyle="1" w:styleId="a4">
    <w:basedOn w:val="TableNormal1"/>
    <w:rsid w:val="003D7D25"/>
    <w:tblPr>
      <w:tblStyleRowBandSize w:val="1"/>
      <w:tblStyleColBandSize w:val="1"/>
      <w:tblCellMar>
        <w:left w:w="115" w:type="dxa"/>
        <w:right w:w="115" w:type="dxa"/>
      </w:tblCellMar>
    </w:tblPr>
  </w:style>
  <w:style w:type="table" w:customStyle="1" w:styleId="a5">
    <w:basedOn w:val="TableNormal1"/>
    <w:rsid w:val="003D7D25"/>
    <w:tblPr>
      <w:tblStyleRowBandSize w:val="1"/>
      <w:tblStyleColBandSize w:val="1"/>
      <w:tblCellMar>
        <w:left w:w="115" w:type="dxa"/>
        <w:right w:w="115" w:type="dxa"/>
      </w:tblCellMar>
    </w:tblPr>
  </w:style>
  <w:style w:type="table" w:customStyle="1" w:styleId="a6">
    <w:basedOn w:val="TableNormal1"/>
    <w:rsid w:val="003D7D25"/>
    <w:tblPr>
      <w:tblStyleRowBandSize w:val="1"/>
      <w:tblStyleColBandSize w:val="1"/>
      <w:tblCellMar>
        <w:left w:w="115" w:type="dxa"/>
        <w:right w:w="115" w:type="dxa"/>
      </w:tblCellMar>
    </w:tblPr>
  </w:style>
  <w:style w:type="table" w:customStyle="1" w:styleId="a7">
    <w:basedOn w:val="TableNormal1"/>
    <w:rsid w:val="003D7D25"/>
    <w:tblPr>
      <w:tblStyleRowBandSize w:val="1"/>
      <w:tblStyleColBandSize w:val="1"/>
      <w:tblCellMar>
        <w:left w:w="115" w:type="dxa"/>
        <w:right w:w="115" w:type="dxa"/>
      </w:tblCellMar>
    </w:tblPr>
  </w:style>
  <w:style w:type="table" w:customStyle="1" w:styleId="a8">
    <w:basedOn w:val="TableNormal1"/>
    <w:rsid w:val="003D7D25"/>
    <w:tblPr>
      <w:tblStyleRowBandSize w:val="1"/>
      <w:tblStyleColBandSize w:val="1"/>
      <w:tblCellMar>
        <w:left w:w="115" w:type="dxa"/>
        <w:right w:w="115" w:type="dxa"/>
      </w:tblCellMar>
    </w:tblPr>
  </w:style>
  <w:style w:type="character" w:customStyle="1" w:styleId="Fontepargpadro3">
    <w:name w:val="Fonte parág. padrão3"/>
    <w:rsid w:val="00940737"/>
  </w:style>
  <w:style w:type="paragraph" w:customStyle="1" w:styleId="Corpodetexto21">
    <w:name w:val="Corpo de texto 21"/>
    <w:basedOn w:val="Normal"/>
    <w:rsid w:val="00940737"/>
    <w:pPr>
      <w:suppressAutoHyphens/>
      <w:jc w:val="both"/>
    </w:pPr>
    <w:rPr>
      <w:rFonts w:ascii="Arial" w:eastAsia="Times New Roman" w:hAnsi="Arial" w:cs="Arial"/>
      <w:sz w:val="22"/>
      <w:szCs w:val="20"/>
      <w:lang w:eastAsia="zh-CN" w:bidi="hi-IN"/>
    </w:rPr>
  </w:style>
  <w:style w:type="paragraph" w:styleId="NormalWeb">
    <w:name w:val="Normal (Web)"/>
    <w:basedOn w:val="Normal"/>
    <w:uiPriority w:val="99"/>
    <w:semiHidden/>
    <w:unhideWhenUsed/>
    <w:rsid w:val="004B3B01"/>
    <w:rPr>
      <w:rFonts w:ascii="Times New Roman" w:hAnsi="Times New Roman" w:cs="Times New Roman"/>
    </w:rPr>
  </w:style>
  <w:style w:type="paragraph" w:customStyle="1" w:styleId="Standard">
    <w:name w:val="Standard"/>
    <w:rsid w:val="00166EE1"/>
    <w:pPr>
      <w:suppressAutoHyphens/>
      <w:autoSpaceDN w:val="0"/>
      <w:textAlignment w:val="baseline"/>
    </w:pPr>
    <w:rPr>
      <w:rFonts w:ascii="Arial" w:eastAsia="Times New Roman" w:hAnsi="Arial" w:cs="Arial"/>
      <w:color w:val="000000"/>
      <w:kern w:val="3"/>
      <w:szCs w:val="20"/>
      <w:lang w:eastAsia="zh-CN" w:bidi="hi-IN"/>
    </w:rPr>
  </w:style>
  <w:style w:type="paragraph" w:customStyle="1" w:styleId="textojustificado">
    <w:name w:val="texto_justificado"/>
    <w:basedOn w:val="Normal"/>
    <w:rsid w:val="00166EE1"/>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643D23"/>
    <w:pPr>
      <w:numPr>
        <w:ilvl w:val="0"/>
        <w:numId w:val="0"/>
      </w:numPr>
      <w:tabs>
        <w:tab w:val="num" w:pos="0"/>
      </w:tabs>
      <w:spacing w:before="120" w:after="120"/>
      <w:ind w:left="576" w:hanging="576"/>
    </w:pPr>
    <w:rPr>
      <w:rFonts w:eastAsiaTheme="minorEastAsia"/>
      <w:i/>
      <w:color w:val="FF0000"/>
      <w:sz w:val="20"/>
      <w:szCs w:val="20"/>
    </w:rPr>
  </w:style>
  <w:style w:type="character" w:customStyle="1" w:styleId="Nvel2-RedChar">
    <w:name w:val="Nível 2 -Red Char"/>
    <w:basedOn w:val="Nivel2Char"/>
    <w:link w:val="Nvel2-Red"/>
    <w:rsid w:val="00643D23"/>
    <w:rPr>
      <w:rFonts w:ascii="Arial" w:eastAsiaTheme="minorEastAsia" w:hAnsi="Arial" w:cs="Arial"/>
      <w:i/>
      <w:iCs/>
      <w:color w:val="FF0000"/>
      <w:sz w:val="20"/>
      <w:szCs w:val="20"/>
      <w:lang w:eastAsia="pt-BR"/>
    </w:rPr>
  </w:style>
  <w:style w:type="paragraph" w:customStyle="1" w:styleId="Default">
    <w:name w:val="Default"/>
    <w:rsid w:val="0086494F"/>
    <w:pPr>
      <w:autoSpaceDE w:val="0"/>
      <w:autoSpaceDN w:val="0"/>
      <w:adjustRightInd w:val="0"/>
    </w:pPr>
    <w:rPr>
      <w:rFonts w:ascii="Arial" w:eastAsiaTheme="minorHAnsi" w:hAnsi="Arial" w:cs="Arial"/>
      <w:color w:val="000000"/>
      <w:lang w:eastAsia="en-US"/>
    </w:rPr>
  </w:style>
  <w:style w:type="paragraph" w:customStyle="1" w:styleId="ListaReq2">
    <w:name w:val="ListaReq2"/>
    <w:basedOn w:val="Normal"/>
    <w:qFormat/>
    <w:rsid w:val="00C248CE"/>
    <w:pPr>
      <w:tabs>
        <w:tab w:val="num" w:pos="0"/>
      </w:tabs>
      <w:suppressAutoHyphens/>
      <w:autoSpaceDE w:val="0"/>
      <w:spacing w:before="100" w:after="100" w:line="360" w:lineRule="auto"/>
      <w:ind w:left="653" w:hanging="511"/>
      <w:jc w:val="both"/>
    </w:pPr>
    <w:rPr>
      <w:rFonts w:ascii="Arial" w:eastAsia="Times New Roman" w:hAnsi="Arial" w:cs="Times New Roman"/>
      <w:sz w:val="20"/>
      <w:szCs w:val="20"/>
    </w:rPr>
  </w:style>
  <w:style w:type="paragraph" w:customStyle="1" w:styleId="Corpodetexto31">
    <w:name w:val="Corpo de texto 31"/>
    <w:basedOn w:val="Normal"/>
    <w:rsid w:val="00C248CE"/>
    <w:pPr>
      <w:suppressAutoHyphens/>
      <w:ind w:right="51"/>
      <w:jc w:val="both"/>
    </w:pPr>
    <w:rPr>
      <w:rFonts w:ascii="Arial" w:eastAsia="Times New Roman" w:hAnsi="Arial" w:cs="Arial"/>
      <w:color w:val="000000"/>
      <w:szCs w:val="20"/>
      <w:lang w:eastAsia="zh-CN" w:bidi="hi-IN"/>
    </w:rPr>
  </w:style>
  <w:style w:type="paragraph" w:customStyle="1" w:styleId="LO-Normal">
    <w:name w:val="LO-Normal"/>
    <w:rsid w:val="000C7FAD"/>
    <w:pPr>
      <w:suppressAutoHyphens/>
      <w:autoSpaceDN w:val="0"/>
      <w:textAlignment w:val="baseline"/>
    </w:pPr>
    <w:rPr>
      <w:rFonts w:ascii="Times New Roman" w:eastAsia="Times New Roman" w:hAnsi="Times New Roman" w:cs="Times New Roman"/>
      <w:kern w:val="3"/>
      <w:sz w:val="20"/>
      <w:szCs w:val="20"/>
      <w:lang w:eastAsia="zh-CN"/>
    </w:rPr>
  </w:style>
  <w:style w:type="character" w:styleId="Forte">
    <w:name w:val="Strong"/>
    <w:uiPriority w:val="22"/>
    <w:qFormat/>
    <w:rsid w:val="000C7FAD"/>
    <w:rPr>
      <w:b/>
      <w:bCs/>
    </w:rPr>
  </w:style>
  <w:style w:type="character" w:styleId="nfaseIntensa">
    <w:name w:val="Intense Emphasis"/>
    <w:basedOn w:val="Fontepargpadro"/>
    <w:uiPriority w:val="21"/>
    <w:qFormat/>
    <w:rsid w:val="00B23231"/>
    <w:rPr>
      <w:i/>
      <w:iCs/>
      <w:color w:val="5B9BD5" w:themeColor="accent1"/>
    </w:rPr>
  </w:style>
  <w:style w:type="table" w:customStyle="1" w:styleId="a9">
    <w:basedOn w:val="TableNormal0"/>
    <w:rsid w:val="003D7D25"/>
    <w:tblPr>
      <w:tblStyleRowBandSize w:val="1"/>
      <w:tblStyleColBandSize w:val="1"/>
      <w:tblCellMar>
        <w:top w:w="100" w:type="dxa"/>
        <w:left w:w="100" w:type="dxa"/>
        <w:bottom w:w="100" w:type="dxa"/>
        <w:right w:w="100" w:type="dxa"/>
      </w:tblCellMar>
    </w:tblPr>
  </w:style>
  <w:style w:type="table" w:customStyle="1" w:styleId="aa">
    <w:basedOn w:val="TableNormal0"/>
    <w:rsid w:val="003D7D25"/>
    <w:tblPr>
      <w:tblStyleRowBandSize w:val="1"/>
      <w:tblStyleColBandSize w:val="1"/>
      <w:tblCellMar>
        <w:left w:w="70" w:type="dxa"/>
        <w:right w:w="70" w:type="dxa"/>
      </w:tblCellMar>
    </w:tblPr>
  </w:style>
  <w:style w:type="table" w:customStyle="1" w:styleId="ab">
    <w:basedOn w:val="TableNormal0"/>
    <w:rsid w:val="003D7D25"/>
    <w:tblPr>
      <w:tblStyleRowBandSize w:val="1"/>
      <w:tblStyleColBandSize w:val="1"/>
    </w:tblPr>
  </w:style>
  <w:style w:type="paragraph" w:styleId="Recuodecorpodetexto">
    <w:name w:val="Body Text Indent"/>
    <w:basedOn w:val="Normal"/>
    <w:link w:val="RecuodecorpodetextoChar"/>
    <w:unhideWhenUsed/>
    <w:rsid w:val="005305D6"/>
    <w:pPr>
      <w:widowControl w:val="0"/>
      <w:autoSpaceDE w:val="0"/>
      <w:autoSpaceDN w:val="0"/>
      <w:spacing w:after="120"/>
      <w:ind w:left="283"/>
    </w:pPr>
    <w:rPr>
      <w:rFonts w:ascii="Arial" w:eastAsia="Arial" w:hAnsi="Arial" w:cs="Arial"/>
      <w:sz w:val="20"/>
      <w:szCs w:val="20"/>
      <w:lang w:val="pt-PT" w:eastAsia="pt-PT" w:bidi="pt-PT"/>
    </w:rPr>
  </w:style>
  <w:style w:type="character" w:customStyle="1" w:styleId="RecuodecorpodetextoChar">
    <w:name w:val="Recuo de corpo de texto Char"/>
    <w:basedOn w:val="Fontepargpadro"/>
    <w:link w:val="Recuodecorpodetexto"/>
    <w:rsid w:val="005305D6"/>
    <w:rPr>
      <w:rFonts w:ascii="Arial" w:eastAsia="Arial" w:hAnsi="Arial" w:cs="Arial"/>
      <w:sz w:val="20"/>
      <w:szCs w:val="20"/>
      <w:lang w:val="pt-PT" w:eastAsia="pt-PT" w:bidi="pt-PT"/>
    </w:rPr>
  </w:style>
  <w:style w:type="paragraph" w:customStyle="1" w:styleId="Textoembloco1">
    <w:name w:val="Texto em bloco1"/>
    <w:basedOn w:val="Normal"/>
    <w:rsid w:val="005305D6"/>
    <w:pPr>
      <w:suppressAutoHyphens/>
      <w:ind w:left="-142" w:right="-199"/>
      <w:jc w:val="both"/>
    </w:pPr>
    <w:rPr>
      <w:rFonts w:ascii="Arial" w:eastAsia="Times New Roman" w:hAnsi="Arial" w:cs="Arial"/>
      <w:b/>
      <w:color w:val="000000"/>
      <w:sz w:val="22"/>
      <w:szCs w:val="20"/>
      <w:lang w:eastAsia="zh-CN" w:bidi="hi-IN"/>
    </w:rPr>
  </w:style>
  <w:style w:type="character" w:customStyle="1" w:styleId="Ttulo7Char">
    <w:name w:val="Título 7 Char"/>
    <w:basedOn w:val="Fontepargpadro"/>
    <w:link w:val="Ttulo7"/>
    <w:rsid w:val="008B2A98"/>
    <w:rPr>
      <w:rFonts w:ascii="Cambria" w:eastAsia="Times New Roman" w:hAnsi="Cambria" w:cs="Times New Roman"/>
      <w:i/>
      <w:iCs/>
      <w:color w:val="404040"/>
      <w:position w:val="-1"/>
      <w:sz w:val="20"/>
      <w:szCs w:val="20"/>
      <w:lang w:val="pt-PT" w:eastAsia="zh-CN" w:bidi="pt-PT"/>
    </w:rPr>
  </w:style>
  <w:style w:type="character" w:customStyle="1" w:styleId="Ttulo8Char">
    <w:name w:val="Título 8 Char"/>
    <w:basedOn w:val="Fontepargpadro"/>
    <w:link w:val="Ttulo8"/>
    <w:rsid w:val="008B2A98"/>
    <w:rPr>
      <w:rFonts w:ascii="Cambria" w:eastAsia="Times New Roman" w:hAnsi="Cambria" w:cs="Times New Roman"/>
      <w:color w:val="404040"/>
      <w:position w:val="-1"/>
      <w:sz w:val="20"/>
      <w:szCs w:val="20"/>
      <w:lang w:val="pt-PT" w:eastAsia="zh-CN" w:bidi="pt-PT"/>
    </w:rPr>
  </w:style>
  <w:style w:type="character" w:customStyle="1" w:styleId="Ttulo9Char">
    <w:name w:val="Título 9 Char"/>
    <w:basedOn w:val="Fontepargpadro"/>
    <w:link w:val="Ttulo9"/>
    <w:rsid w:val="008B2A98"/>
    <w:rPr>
      <w:rFonts w:ascii="Times New Roman" w:eastAsia="Times New Roman" w:hAnsi="Times New Roman" w:cs="Times New Roman"/>
      <w:b/>
      <w:position w:val="-1"/>
      <w:szCs w:val="20"/>
      <w:lang w:eastAsia="zh-CN" w:bidi="hi-IN"/>
    </w:rPr>
  </w:style>
  <w:style w:type="paragraph" w:customStyle="1" w:styleId="Corpodetexto22">
    <w:name w:val="Corpo de texto 22"/>
    <w:basedOn w:val="Normal"/>
    <w:rsid w:val="006103E9"/>
    <w:pPr>
      <w:suppressAutoHyphens/>
      <w:jc w:val="both"/>
    </w:pPr>
    <w:rPr>
      <w:rFonts w:ascii="Arial" w:eastAsia="Times New Roman" w:hAnsi="Arial" w:cs="Arial"/>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yFYwfgN5JuUgrPL1MeqsMumJ5w==">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6320</Words>
  <Characters>34131</Characters>
  <Application>Microsoft Office Word</Application>
  <DocSecurity>0</DocSecurity>
  <Lines>284</Lines>
  <Paragraphs>80</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40371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dc:creator>
  <cp:lastModifiedBy>TRE</cp:lastModifiedBy>
  <cp:revision>2</cp:revision>
  <cp:lastPrinted>2024-11-06T21:28:00Z</cp:lastPrinted>
  <dcterms:created xsi:type="dcterms:W3CDTF">2024-12-20T15:07:00Z</dcterms:created>
  <dcterms:modified xsi:type="dcterms:W3CDTF">2024-12-20T15:07:00Z</dcterms:modified>
</cp:coreProperties>
</file>