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"/>
        <w:jc w:val="center"/>
        <w:rPr>
          <w:sz w:val="24"/>
          <w:szCs w:val="24"/>
        </w:rPr>
      </w:pPr>
      <w:r>
        <w:rPr>
          <w:rFonts w:eastAsia="Arial" w:cs="Arial" w:ascii="Arial" w:hAnsi="Arial"/>
          <w:b/>
          <w:position w:val="0"/>
          <w:sz w:val="24"/>
          <w:szCs w:val="24"/>
          <w:vertAlign w:val="baseline"/>
        </w:rPr>
        <w:t>ORÇAMENTO</w:t>
      </w:r>
    </w:p>
    <w:p>
      <w:pPr>
        <w:pStyle w:val="normal11"/>
        <w:rPr>
          <w:position w:val="0"/>
          <w:sz w:val="24"/>
          <w:szCs w:val="24"/>
          <w:vertAlign w:val="baseline"/>
        </w:rPr>
      </w:pPr>
      <w:r>
        <w:rPr>
          <w:position w:val="0"/>
          <w:sz w:val="24"/>
          <w:szCs w:val="24"/>
          <w:vertAlign w:val="baseline"/>
        </w:rPr>
      </w:r>
    </w:p>
    <w:p>
      <w:pPr>
        <w:pStyle w:val="normal11"/>
        <w:ind w:hanging="0" w:left="-851" w:right="-851"/>
        <w:jc w:val="center"/>
        <w:rPr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  <w:u w:val="single"/>
        </w:rPr>
        <w:t>PROPOSTA – TRE/SC</w:t>
      </w:r>
    </w:p>
    <w:p>
      <w:pPr>
        <w:pStyle w:val="normal11"/>
        <w:ind w:hanging="0" w:left="-851" w:right="-851"/>
        <w:jc w:val="both"/>
        <w:rPr>
          <w:rFonts w:ascii="Arial" w:hAnsi="Arial" w:eastAsia="Arial" w:cs="Arial"/>
          <w:b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</w:r>
    </w:p>
    <w:tbl>
      <w:tblPr>
        <w:tblStyle w:val="Table1"/>
        <w:tblW w:w="950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9507"/>
      </w:tblGrid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Data: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Empresa: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CNPJ: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Endereço: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Telefone: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E-mail: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Responsável pela proposta: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Prazo de entrega:</w:t>
            </w:r>
          </w:p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Conforme definições contidas no Item 5.1(Prazos) do Termo de Referência</w:t>
            </w:r>
            <w:r>
              <w:rPr>
                <w:rFonts w:eastAsia="Arial" w:cs="Arial" w:ascii="Arial" w:hAnsi="Arial"/>
              </w:rPr>
              <w:t>.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Local de entrega:</w:t>
            </w:r>
          </w:p>
          <w:p>
            <w:pPr>
              <w:pStyle w:val="Default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color w:val="000000"/>
                <w:sz w:val="20"/>
              </w:rPr>
              <w:t xml:space="preserve">O material deverá ser entregue no depósito do Almoxarifado do Tribunal Regional Eleitoral de Santa Catarina. Endereço: Rua Sen. Carlos Gomes de Oliveira, 863, Área 2 - Unidade 45, Distrito Industrial, São José - SC, CEP 88104-785 no horário das 13 às 19h. 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Prazo de garantia:</w:t>
            </w:r>
          </w:p>
          <w:p>
            <w:pPr>
              <w:pStyle w:val="Default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color w:val="000000"/>
                <w:sz w:val="20"/>
              </w:rPr>
              <w:t xml:space="preserve">Após o recebimento definitivo, se constatado defeito no produto dentro do período de garantia legal ou do fornecedor, será acionado o respectivo fabricante para a substituição do lote avariado. 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 xml:space="preserve">Validade da Proposta: </w:t>
            </w:r>
            <w:r>
              <w:rPr>
                <w:rFonts w:eastAsia="Arial" w:cs="Arial" w:ascii="Arial" w:hAnsi="Arial"/>
                <w:b/>
              </w:rPr>
              <w:t>9</w:t>
            </w:r>
            <w:r>
              <w:rPr>
                <w:rFonts w:eastAsia="Arial" w:cs="Arial" w:ascii="Arial" w:hAnsi="Arial"/>
              </w:rPr>
              <w:t>0 dias</w:t>
            </w:r>
          </w:p>
        </w:tc>
      </w:tr>
    </w:tbl>
    <w:p>
      <w:pPr>
        <w:pStyle w:val="normal11"/>
        <w:ind w:hanging="0" w:left="-851" w:right="-851"/>
        <w:jc w:val="both"/>
        <w:rPr>
          <w:rFonts w:ascii="Arial" w:hAnsi="Arial" w:eastAsia="Arial" w:cs="Arial"/>
          <w:b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</w:r>
    </w:p>
    <w:p>
      <w:pPr>
        <w:pStyle w:val="normal11"/>
        <w:widowControl/>
        <w:suppressAutoHyphens w:val="true"/>
        <w:bidi w:val="0"/>
        <w:spacing w:before="0" w:after="0"/>
        <w:ind w:hanging="0" w:left="-113" w:right="170"/>
        <w:jc w:val="both"/>
        <w:rPr>
          <w:b w:val="false"/>
          <w:bCs w:val="false"/>
        </w:rPr>
      </w:pPr>
      <w:r>
        <w:rPr>
          <w:rFonts w:eastAsia="Arial" w:cs="Arial" w:ascii="Arial" w:hAnsi="Arial"/>
          <w:b/>
          <w:bCs/>
          <w:u w:val="single"/>
        </w:rPr>
        <w:t>Objeto</w:t>
      </w:r>
      <w:r>
        <w:rPr>
          <w:rFonts w:eastAsia="Arial" w:cs="Arial" w:ascii="Arial" w:hAnsi="Arial"/>
          <w:b w:val="false"/>
          <w:bCs w:val="false"/>
        </w:rPr>
        <w:t xml:space="preserve">: </w:t>
      </w:r>
      <w:r>
        <w:rPr>
          <w:rFonts w:eastAsia="Arial" w:cs="Arial" w:ascii="Arial" w:hAnsi="Arial"/>
          <w:b/>
          <w:bCs/>
          <w:color w:val="000000"/>
          <w:sz w:val="20"/>
        </w:rPr>
        <w:t xml:space="preserve">Aquisição de pastas porta diploma para as Eleições de 2026. </w:t>
      </w:r>
    </w:p>
    <w:p>
      <w:pPr>
        <w:pStyle w:val="normal11"/>
        <w:widowControl/>
        <w:suppressAutoHyphens w:val="true"/>
        <w:bidi w:val="0"/>
        <w:spacing w:before="0" w:after="0"/>
        <w:ind w:hanging="0" w:left="-113" w:right="170"/>
        <w:jc w:val="both"/>
        <w:rPr>
          <w:b w:val="false"/>
          <w:bCs w:val="false"/>
        </w:rPr>
      </w:pPr>
      <w:r>
        <w:rPr>
          <w:rFonts w:eastAsia="Arial" w:cs="Arial" w:ascii="Arial" w:hAnsi="Arial"/>
          <w:b w:val="false"/>
          <w:bCs w:val="false"/>
        </w:rPr>
      </w:r>
    </w:p>
    <w:p>
      <w:pPr>
        <w:pStyle w:val="normal11"/>
        <w:widowControl/>
        <w:suppressAutoHyphens w:val="true"/>
        <w:bidi w:val="0"/>
        <w:spacing w:before="0" w:after="0"/>
        <w:ind w:hanging="0" w:left="-113" w:right="170"/>
        <w:jc w:val="both"/>
        <w:rPr>
          <w:b w:val="false"/>
          <w:bCs w:val="false"/>
        </w:rPr>
      </w:pPr>
      <w:r>
        <w:rPr>
          <w:rFonts w:eastAsia="Arial" w:cs="Arial" w:ascii="Arial" w:hAnsi="Arial"/>
          <w:b w:val="false"/>
          <w:bCs w:val="false"/>
        </w:rPr>
        <w:t>Especificações, condições e prazos conforme o documento “Termo de Referência”, anexado ao e-mail que encaminha o presente modelo de proposta</w:t>
      </w:r>
    </w:p>
    <w:p>
      <w:pPr>
        <w:pStyle w:val="normal1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-851" w:right="-851"/>
        <w:jc w:val="both"/>
        <w:rPr>
          <w:rFonts w:ascii="Arial" w:hAnsi="Arial"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tbl>
      <w:tblPr>
        <w:tblStyle w:val="Table2"/>
        <w:tblW w:w="964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783"/>
        <w:gridCol w:w="4534"/>
        <w:gridCol w:w="1583"/>
        <w:gridCol w:w="1362"/>
        <w:gridCol w:w="1382"/>
      </w:tblGrid>
      <w:tr>
        <w:trPr>
          <w:tblHeader w:val="true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ITEM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DESCRIÇÃO DO MATERIAL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QUANTIDADE</w:t>
            </w:r>
          </w:p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VALOR UNITÁRIO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VALOR TOTAL</w:t>
            </w:r>
          </w:p>
        </w:tc>
      </w:tr>
      <w:tr>
        <w:trPr>
          <w:trHeight w:val="610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1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color w:val="000000"/>
                <w:sz w:val="20"/>
              </w:rPr>
              <w:t xml:space="preserve">Pasta porta diploma, rígida, estruturada internamente em papelão cinza ou cru de alta densidade (tipo Horlle, Paraná ou equivalente) papelão com espessura de, no mínimo, 2mm (garantindo que a peça não envergue), medindo 24cm de largura e 32cm de altura. Confeccionada com revestimento externo em percalux aço escovado preto de alta gramatura, com logotipo em baixo relevo da Justiça Eleitoral, com contornos nítidos e sem rebarbas, na capa e na contracapa. Parte interna revestida com veludo preto flocado de primeira linha, sem falhas de colagem ou bolhas, na capa e contracapa. Suporte para diploma posicionado nos quatro cantos da parte interna direita (contracapa interna), com fita de cetim na cor dourada, com largura de 10mm e acabamento nas pontas para evitar desfiamento. As bordas da pasta devem possuir acabamento perfeito, sem dobras enrugadas ou cola aparente. Forma de entrega: as pastas deverão ser embaladas em caixas contendo no máximo 20 unidades. Entre cada pasta deverá haver um papel para proteção, visando não danificar a pasta.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center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600</w:t>
            </w:r>
          </w:p>
          <w:p>
            <w:pPr>
              <w:pStyle w:val="normal11"/>
              <w:jc w:val="center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unidades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normal11"/>
        <w:spacing w:lineRule="auto" w:line="240" w:before="120" w:after="0"/>
        <w:ind w:hanging="0" w:left="357"/>
        <w:jc w:val="both"/>
        <w:rPr>
          <w:rFonts w:ascii="Arial" w:hAnsi="Arial" w:eastAsia="Arial" w:cs="Arial"/>
          <w:b w:val="false"/>
          <w:color w:val="000000"/>
          <w:position w:val="0"/>
          <w:sz w:val="20"/>
          <w:szCs w:val="20"/>
          <w:vertAlign w:val="baseline"/>
        </w:rPr>
      </w:pPr>
      <w:r>
        <w:rPr>
          <w:rFonts w:eastAsia="Arial" w:cs="Arial" w:ascii="Arial" w:hAnsi="Arial"/>
          <w:b/>
          <w:bCs/>
          <w:color w:val="000000"/>
          <w:position w:val="0"/>
          <w:sz w:val="20"/>
          <w:szCs w:val="20"/>
          <w:vertAlign w:val="baseline"/>
        </w:rPr>
        <w:t>Observação</w:t>
      </w:r>
      <w:r>
        <w:rPr>
          <w:rFonts w:eastAsia="Arial" w:cs="Arial" w:ascii="Arial" w:hAnsi="Arial"/>
          <w:b w:val="false"/>
          <w:color w:val="000000"/>
          <w:position w:val="0"/>
          <w:sz w:val="20"/>
          <w:szCs w:val="20"/>
          <w:vertAlign w:val="baseline"/>
        </w:rPr>
        <w:t xml:space="preserve">: </w:t>
      </w:r>
      <w:r>
        <w:rPr>
          <w:color w:val="000000"/>
          <w:sz w:val="20"/>
        </w:rPr>
        <w:t xml:space="preserve">1) A arte para confecção da pasta encontra-se disponível em meio eletrônico e será disponibilizada por email </w:t>
      </w:r>
      <w:r>
        <w:rPr>
          <w:color w:val="1154CC"/>
          <w:sz w:val="20"/>
        </w:rPr>
        <w:t>csm-sea@tre-sc.jus.br</w:t>
      </w:r>
      <w:r>
        <w:rPr>
          <w:sz w:val="20"/>
        </w:rPr>
        <w:t xml:space="preserve">. </w:t>
      </w:r>
    </w:p>
    <w:p>
      <w:pPr>
        <w:pStyle w:val="Normal"/>
        <w:spacing w:lineRule="auto" w:line="240" w:before="120" w:after="0"/>
        <w:ind w:hanging="0" w:left="357"/>
        <w:jc w:val="both"/>
        <w:rPr>
          <w:rFonts w:ascii="Arial" w:hAnsi="Arial" w:eastAsia="Arial" w:cs="Arial"/>
          <w:b w:val="false"/>
          <w:color w:val="000000"/>
          <w:position w:val="0"/>
          <w:sz w:val="20"/>
          <w:szCs w:val="20"/>
          <w:vertAlign w:val="baseline"/>
        </w:rPr>
      </w:pPr>
      <w:r>
        <w:rPr>
          <w:rFonts w:eastAsia="Arial" w:cs="Arial" w:ascii="Arial" w:hAnsi="Arial"/>
          <w:b w:val="false"/>
          <w:color w:val="000000"/>
          <w:position w:val="0"/>
          <w:sz w:val="20"/>
          <w:szCs w:val="20"/>
          <w:vertAlign w:val="baseline"/>
        </w:rPr>
      </w:r>
    </w:p>
    <w:p>
      <w:pPr>
        <w:pStyle w:val="normal1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708" w:right="0"/>
        <w:jc w:val="left"/>
        <w:rPr>
          <w:rFonts w:ascii="Arial" w:hAnsi="Arial"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r>
    </w:p>
    <w:sectPr>
      <w:type w:val="nextPage"/>
      <w:pgSz w:w="11906" w:h="16838"/>
      <w:pgMar w:left="1418" w:right="1134" w:gutter="0" w:header="0" w:top="426" w:footer="0" w:bottom="28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swiss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ahoma-Bold">
    <w:charset w:val="00"/>
    <w:family w:val="roman"/>
    <w:pitch w:val="variable"/>
  </w:font>
  <w:font w:name="Tms Rmn">
    <w:altName w:val="Times New Roman"/>
    <w:charset w:val="00"/>
    <w:family w:val="roman"/>
    <w:pitch w:val="variable"/>
  </w:font>
  <w:font w:name="Georgi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20"/>
  <w:autoHyphenation w:val="true"/>
  <w:hyphenationZone w:val="36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next w:val="normal11"/>
    <w:qFormat/>
    <w:pPr>
      <w:widowControl/>
      <w:suppressAutoHyphens w:val="tru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NSimSun" w:cs="Arial Unicode MS"/>
      <w:color w:val="auto"/>
      <w:w w:val="100"/>
      <w:kern w:val="0"/>
      <w:position w:val="-1"/>
      <w:sz w:val="20"/>
      <w:szCs w:val="20"/>
      <w:effect w:val="none"/>
      <w:em w:val="none"/>
      <w:lang w:val="pt-BR" w:eastAsia="pt-BR" w:bidi="ar-SA"/>
    </w:rPr>
  </w:style>
  <w:style w:type="paragraph" w:styleId="Heading1">
    <w:name w:val="heading 1"/>
    <w:basedOn w:val="normal11"/>
    <w:next w:val="normal11"/>
    <w:qFormat/>
    <w:pPr>
      <w:keepNext w:val="true"/>
      <w:suppressAutoHyphens w:val="true"/>
      <w:spacing w:lineRule="atLeast" w:line="1"/>
      <w:jc w:val="center"/>
      <w:textAlignment w:val="top"/>
      <w:outlineLvl w:val="0"/>
    </w:pPr>
    <w:rPr>
      <w:rFonts w:ascii="Arial" w:hAnsi="Arial"/>
      <w:b/>
      <w:w w:val="100"/>
      <w:position w:val="-1"/>
      <w:sz w:val="24"/>
      <w:effect w:val="none"/>
      <w:em w:val="none"/>
      <w:lang w:val="pt-BR" w:eastAsia="pt-BR" w:bidi="ar-SA"/>
    </w:rPr>
  </w:style>
  <w:style w:type="paragraph" w:styleId="Heading2">
    <w:name w:val="heading 2"/>
    <w:basedOn w:val="normal11"/>
    <w:next w:val="normal1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1"/>
    <w:next w:val="normal1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1"/>
    <w:next w:val="normal1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1"/>
    <w:next w:val="normal1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1"/>
    <w:next w:val="normal11"/>
    <w:qFormat/>
    <w:pPr>
      <w:suppressAutoHyphens w:val="true"/>
      <w:spacing w:lineRule="atLeast" w:line="1" w:before="240" w:after="60"/>
      <w:textAlignment w:val="top"/>
      <w:outlineLvl w:val="5"/>
    </w:pPr>
    <w:rPr>
      <w:rFonts w:ascii="Calibri" w:hAnsi="Calibri" w:eastAsia="Times New Roman" w:cs="Times New Roman"/>
      <w:b/>
      <w:bCs/>
      <w:w w:val="100"/>
      <w:position w:val="-1"/>
      <w:sz w:val="22"/>
      <w:szCs w:val="22"/>
      <w:effect w:val="none"/>
      <w:em w:val="none"/>
      <w:lang w:val="pt-BR" w:eastAsia="pt-BR" w:bidi="ar-SA"/>
    </w:rPr>
  </w:style>
  <w:style w:type="paragraph" w:styleId="Heading9">
    <w:name w:val="heading 9"/>
    <w:basedOn w:val="normal11"/>
    <w:next w:val="normal11"/>
    <w:qFormat/>
    <w:pPr>
      <w:suppressAutoHyphens w:val="true"/>
      <w:spacing w:lineRule="atLeast" w:line="1" w:before="240" w:after="60"/>
      <w:textAlignment w:val="top"/>
      <w:outlineLvl w:val="8"/>
    </w:pPr>
    <w:rPr>
      <w:rFonts w:ascii="Calibri Light" w:hAnsi="Calibri Light" w:eastAsia="Times New Roman" w:cs="Times New Roman"/>
      <w:w w:val="100"/>
      <w:position w:val="-1"/>
      <w:sz w:val="22"/>
      <w:szCs w:val="22"/>
      <w:effect w:val="none"/>
      <w:em w:val="none"/>
      <w:lang w:val="pt-BR" w:eastAsia="pt-BR" w:bidi="ar-SA"/>
    </w:rPr>
  </w:style>
  <w:style w:type="character" w:styleId="Fontepargpadro">
    <w:name w:val="Fonte parág. padrão"/>
    <w:qFormat/>
    <w:rPr>
      <w:w w:val="100"/>
      <w:position w:val="0"/>
      <w:sz w:val="20"/>
      <w:effect w:val="none"/>
      <w:vertAlign w:val="baseline"/>
      <w:em w:val="none"/>
    </w:rPr>
  </w:style>
  <w:style w:type="character" w:styleId="TextodebaloChar">
    <w:name w:val="Texto de balão Char"/>
    <w:qFormat/>
    <w:rPr>
      <w:rFonts w:ascii="Segoe UI" w:hAnsi="Segoe UI" w:cs="Segoe UI"/>
      <w:w w:val="100"/>
      <w:position w:val="0"/>
      <w:sz w:val="18"/>
      <w:szCs w:val="18"/>
      <w:effect w:val="none"/>
      <w:vertAlign w:val="baseline"/>
      <w:em w:val="none"/>
    </w:rPr>
  </w:style>
  <w:style w:type="character" w:styleId="Ttulo6Char">
    <w:name w:val="Título 6 Char"/>
    <w:qFormat/>
    <w:rPr>
      <w:rFonts w:ascii="Calibri" w:hAnsi="Calibri" w:eastAsia="Times New Roman" w:cs="Times New Roman"/>
      <w:b/>
      <w:bCs/>
      <w:w w:val="100"/>
      <w:position w:val="0"/>
      <w:sz w:val="22"/>
      <w:szCs w:val="22"/>
      <w:effect w:val="none"/>
      <w:vertAlign w:val="baseline"/>
      <w:em w:val="none"/>
    </w:rPr>
  </w:style>
  <w:style w:type="character" w:styleId="Ttulo9Char">
    <w:name w:val="Título 9 Char"/>
    <w:qFormat/>
    <w:rPr>
      <w:rFonts w:ascii="Calibri Light" w:hAnsi="Calibri Light" w:eastAsia="Times New Roman" w:cs="Times New Roman"/>
      <w:w w:val="100"/>
      <w:position w:val="0"/>
      <w:sz w:val="22"/>
      <w:szCs w:val="22"/>
      <w:effect w:val="none"/>
      <w:vertAlign w:val="baseline"/>
      <w:em w:val="none"/>
    </w:rPr>
  </w:style>
  <w:style w:type="paragraph" w:styleId="Ttulo">
    <w:name w:val="Título"/>
    <w:basedOn w:val="normal1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11"/>
    <w:qFormat/>
    <w:pPr>
      <w:suppressAutoHyphens w:val="false"/>
      <w:spacing w:lineRule="atLeast" w:line="1" w:before="60" w:after="60"/>
      <w:jc w:val="both"/>
      <w:textAlignment w:val="top"/>
      <w:outlineLvl w:val="0"/>
    </w:pPr>
    <w:rPr>
      <w:rFonts w:ascii="Arial" w:hAnsi="Arial"/>
      <w:color w:val="000000"/>
      <w:w w:val="100"/>
      <w:effect w:val="none"/>
      <w:vertAlign w:val="subscript"/>
      <w:em w:val="none"/>
      <w:lang w:val="pt-BR" w:eastAsia="pt-BR" w:bidi="ar-SA"/>
    </w:rPr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1"/>
    <w:qFormat/>
    <w:pPr>
      <w:suppressLineNumbers/>
    </w:pPr>
    <w:rPr>
      <w:rFonts w:cs="Arial Unicode M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</w:rPr>
  </w:style>
  <w:style w:type="paragraph" w:styleId="normal1" w:default="1">
    <w:name w:val="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0"/>
      <w:szCs w:val="20"/>
      <w:lang w:val="pt-BR" w:eastAsia="zh-CN" w:bidi="hi-IN"/>
    </w:rPr>
  </w:style>
  <w:style w:type="paragraph" w:styleId="Title">
    <w:name w:val="Title"/>
    <w:basedOn w:val="normal11"/>
    <w:next w:val="normal1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normal11" w:default="1">
    <w:name w:val="normal1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Arial Unicode MS"/>
      <w:color w:val="auto"/>
      <w:kern w:val="0"/>
      <w:sz w:val="20"/>
      <w:szCs w:val="20"/>
      <w:lang w:val="pt-BR" w:eastAsia="zh-CN" w:bidi="hi-IN"/>
    </w:rPr>
  </w:style>
  <w:style w:type="paragraph" w:styleId="Corpo">
    <w:name w:val="Corpo"/>
    <w:qFormat/>
    <w:pPr>
      <w:widowControl w:val="false"/>
      <w:suppressAutoHyphens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NSimSun" w:cs="Arial Unicode MS"/>
      <w:color w:val="000000"/>
      <w:w w:val="100"/>
      <w:kern w:val="0"/>
      <w:position w:val="-1"/>
      <w:sz w:val="24"/>
      <w:szCs w:val="20"/>
      <w:effect w:val="none"/>
      <w:em w:val="none"/>
      <w:lang w:val="pt-BR" w:eastAsia="pt-BR" w:bidi="ar-SA"/>
    </w:rPr>
  </w:style>
  <w:style w:type="paragraph" w:styleId="Recuodecorpodetexto">
    <w:name w:val="Recuo de corpo de texto"/>
    <w:basedOn w:val="normal11"/>
    <w:qFormat/>
    <w:pPr>
      <w:suppressAutoHyphens w:val="true"/>
      <w:spacing w:lineRule="atLeast" w:line="1"/>
      <w:ind w:firstLine="3828"/>
      <w:jc w:val="both"/>
      <w:textAlignment w:val="top"/>
      <w:outlineLvl w:val="0"/>
    </w:pPr>
    <w:rPr>
      <w:w w:val="100"/>
      <w:position w:val="-1"/>
      <w:sz w:val="24"/>
      <w:effect w:val="none"/>
      <w:em w:val="none"/>
      <w:lang w:val="pt-BR" w:eastAsia="pt-BR" w:bidi="ar-SA"/>
    </w:rPr>
  </w:style>
  <w:style w:type="paragraph" w:styleId="Default">
    <w:name w:val="Default"/>
    <w:qFormat/>
    <w:pPr>
      <w:widowControl/>
      <w:suppressAutoHyphens w:val="true"/>
      <w:bidi w:val="0"/>
      <w:spacing w:lineRule="atLeast" w:line="1" w:before="0" w:after="0"/>
      <w:jc w:val="left"/>
      <w:textAlignment w:val="top"/>
      <w:outlineLvl w:val="0"/>
    </w:pPr>
    <w:rPr>
      <w:rFonts w:ascii="Tahoma-Bold" w:hAnsi="Tahoma-Bold" w:eastAsia="NSimSun" w:cs="Arial Unicode MS"/>
      <w:color w:val="auto"/>
      <w:w w:val="100"/>
      <w:kern w:val="0"/>
      <w:position w:val="-1"/>
      <w:sz w:val="20"/>
      <w:szCs w:val="20"/>
      <w:effect w:val="none"/>
      <w:em w:val="none"/>
      <w:lang w:val="pt-BR" w:eastAsia="pt-BR" w:bidi="ar-SA"/>
    </w:rPr>
  </w:style>
  <w:style w:type="paragraph" w:styleId="Textodebalo">
    <w:name w:val="Texto de balão"/>
    <w:basedOn w:val="normal11"/>
    <w:qFormat/>
    <w:pPr>
      <w:suppressAutoHyphens w:val="true"/>
      <w:spacing w:lineRule="atLeast" w:line="1"/>
      <w:textAlignment w:val="top"/>
      <w:outlineLvl w:val="0"/>
    </w:pPr>
    <w:rPr>
      <w:rFonts w:ascii="Segoe UI" w:hAnsi="Segoe UI" w:cs="Segoe UI"/>
      <w:w w:val="100"/>
      <w:position w:val="-1"/>
      <w:sz w:val="18"/>
      <w:szCs w:val="18"/>
      <w:effect w:val="none"/>
      <w:em w:val="none"/>
      <w:lang w:val="pt-BR" w:eastAsia="pt-BR" w:bidi="ar-SA"/>
    </w:rPr>
  </w:style>
  <w:style w:type="paragraph" w:styleId="Textoembloco">
    <w:name w:val="Texto em bloco"/>
    <w:basedOn w:val="normal11"/>
    <w:qFormat/>
    <w:pPr>
      <w:tabs>
        <w:tab w:val="clear" w:pos="720"/>
        <w:tab w:val="left" w:pos="2977" w:leader="none"/>
      </w:tabs>
      <w:suppressAutoHyphens w:val="true"/>
      <w:spacing w:lineRule="atLeast" w:line="1"/>
      <w:ind w:firstLine="3682" w:left="-142" w:right="-518"/>
      <w:jc w:val="both"/>
      <w:textAlignment w:val="top"/>
      <w:outlineLvl w:val="0"/>
    </w:pPr>
    <w:rPr>
      <w:rFonts w:ascii="Arial" w:hAnsi="Arial"/>
      <w:w w:val="100"/>
      <w:position w:val="-1"/>
      <w:sz w:val="24"/>
      <w:effect w:val="none"/>
      <w:em w:val="none"/>
      <w:lang w:val="pt-BR" w:eastAsia="pt-BR" w:bidi="ar-SA"/>
    </w:rPr>
  </w:style>
  <w:style w:type="paragraph" w:styleId="PADRAO">
    <w:name w:val="PADRAO"/>
    <w:basedOn w:val="normal11"/>
    <w:qFormat/>
    <w:pPr>
      <w:suppressAutoHyphens w:val="true"/>
      <w:spacing w:lineRule="atLeast" w:line="1"/>
      <w:jc w:val="both"/>
      <w:textAlignment w:val="top"/>
      <w:outlineLvl w:val="0"/>
    </w:pPr>
    <w:rPr>
      <w:rFonts w:ascii="Tms Rmn" w:hAnsi="Tms Rmn"/>
      <w:w w:val="100"/>
      <w:position w:val="-1"/>
      <w:sz w:val="24"/>
      <w:effect w:val="none"/>
      <w:em w:val="none"/>
      <w:lang w:val="pt-BR" w:eastAsia="pt-BR" w:bidi="ar-SA"/>
    </w:rPr>
  </w:style>
  <w:style w:type="paragraph" w:styleId="PargrafodaLista">
    <w:name w:val="Parágrafo da Lista"/>
    <w:basedOn w:val="normal11"/>
    <w:qFormat/>
    <w:pPr>
      <w:suppressAutoHyphens w:val="true"/>
      <w:spacing w:lineRule="atLeast" w:line="1"/>
      <w:ind w:left="708"/>
      <w:textAlignment w:val="top"/>
      <w:outlineLvl w:val="0"/>
    </w:pPr>
    <w:rPr>
      <w:w w:val="100"/>
      <w:position w:val="-1"/>
      <w:effect w:val="none"/>
      <w:em w:val="none"/>
      <w:lang w:val="pt-BR" w:eastAsia="pt-BR" w:bidi="ar-SA"/>
    </w:rPr>
  </w:style>
  <w:style w:type="paragraph" w:styleId="A252575">
    <w:name w:val="_A252575"/>
    <w:basedOn w:val="normal11"/>
    <w:qFormat/>
    <w:pPr>
      <w:suppressAutoHyphens w:val="true"/>
      <w:spacing w:lineRule="atLeast" w:line="1"/>
      <w:ind w:firstLine="3456" w:left="3456"/>
      <w:jc w:val="both"/>
      <w:textAlignment w:val="top"/>
      <w:outlineLvl w:val="0"/>
    </w:pPr>
    <w:rPr>
      <w:rFonts w:ascii="Tms Rmn" w:hAnsi="Tms Rmn"/>
      <w:w w:val="100"/>
      <w:position w:val="-1"/>
      <w:sz w:val="24"/>
      <w:effect w:val="none"/>
      <w:em w:val="none"/>
      <w:lang w:val="pt-BR" w:eastAsia="pt-BR" w:bidi="ar-SA"/>
    </w:rPr>
  </w:style>
  <w:style w:type="paragraph" w:styleId="TOC1">
    <w:name w:val="toc 1"/>
    <w:basedOn w:val="normal11"/>
    <w:next w:val="normal11"/>
    <w:qFormat/>
    <w:pPr>
      <w:tabs>
        <w:tab w:val="clear" w:pos="720"/>
        <w:tab w:val="left" w:pos="480" w:leader="none"/>
        <w:tab w:val="right" w:pos="9111" w:leader="dot"/>
      </w:tabs>
      <w:suppressAutoHyphens w:val="true"/>
      <w:spacing w:lineRule="atLeast" w:line="1"/>
      <w:jc w:val="both"/>
      <w:textAlignment w:val="top"/>
      <w:outlineLvl w:val="0"/>
    </w:pPr>
    <w:rPr>
      <w:rFonts w:ascii="Arial" w:hAnsi="Arial"/>
      <w:w w:val="100"/>
      <w:position w:val="-1"/>
      <w:effect w:val="none"/>
      <w:em w:val="none"/>
      <w:lang w:val="und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Semlista">
    <w:name w:val="Sem lista"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styleId="Tabelanormal">
    <w:name w:val="Tabela normal"/>
    <w:qFormat/>
    <w:pPr>
      <w:spacing w:line="1" w:lineRule="atLeast"/>
      <w:ind w:rightChars="0"/>
    </w:p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FXfGUdMJqJcV4cWWCu0UcL7jWfQ==">CgMxLjA4AHIhMU9kdzY0VWVzQUtjQzFvMkJYbDNOOUwwYmxDMVJUQlpm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</TotalTime>
  <Application>LibreOffice/26.2.3.2$Windows_X86_64 LibreOffice_project/70e089b17412e4cb7773e41413306b17a2328c34</Application>
  <AppVersion>15.0000</AppVersion>
  <Pages>1</Pages>
  <Words>335</Words>
  <Characters>1860</Characters>
  <CharactersWithSpaces>2173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2019-07-26T17:18:00Z</dcterms:created>
  <dc:creator>cereiser</dc:creator>
  <dc:description/>
  <dc:language>pt-BR</dc:language>
  <cp:lastModifiedBy/>
  <dcterms:modified xsi:type="dcterms:W3CDTF">2026-05-22T13:45:21Z</dcterms:modified>
  <cp:revision>3</cp:revision>
  <dc:subject/>
  <dc:title>V2 TR_ Material de expediente - pasta porta diploma Eleições 2026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