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35A2" w:rsidRDefault="006371DB">
      <w:pPr>
        <w:jc w:val="center"/>
        <w:rPr>
          <w:sz w:val="26"/>
          <w:szCs w:val="26"/>
        </w:rPr>
      </w:pPr>
      <w:bookmarkStart w:id="0" w:name="_GoBack"/>
      <w:bookmarkEnd w:id="0"/>
      <w:r>
        <w:rPr>
          <w:b/>
          <w:sz w:val="26"/>
          <w:szCs w:val="26"/>
        </w:rPr>
        <w:t>TRIBUNAL REGIONAL ELEITORAL DO ESTADO DE SÃO PAULO</w:t>
      </w:r>
    </w:p>
    <w:p w:rsidR="000B35A2" w:rsidRDefault="000B35A2">
      <w:pPr>
        <w:jc w:val="center"/>
        <w:rPr>
          <w:sz w:val="26"/>
          <w:szCs w:val="26"/>
        </w:rPr>
      </w:pPr>
    </w:p>
    <w:p w:rsidR="000B35A2" w:rsidRDefault="006371DB">
      <w:pPr>
        <w:jc w:val="center"/>
        <w:rPr>
          <w:sz w:val="26"/>
          <w:szCs w:val="26"/>
        </w:rPr>
      </w:pPr>
      <w:r>
        <w:rPr>
          <w:b/>
          <w:sz w:val="26"/>
          <w:szCs w:val="26"/>
        </w:rPr>
        <w:t>ESTUDO TÉCNICO PRELIMINAR (ETP)</w:t>
      </w:r>
    </w:p>
    <w:p w:rsidR="000B35A2" w:rsidRDefault="000B35A2">
      <w:pPr>
        <w:jc w:val="center"/>
        <w:rPr>
          <w:sz w:val="26"/>
          <w:szCs w:val="26"/>
        </w:rPr>
      </w:pPr>
    </w:p>
    <w:p w:rsidR="000B35A2" w:rsidRDefault="006371DB">
      <w:pPr>
        <w:jc w:val="center"/>
        <w:rPr>
          <w:b/>
          <w:sz w:val="26"/>
          <w:szCs w:val="26"/>
        </w:rPr>
      </w:pPr>
      <w:r>
        <w:rPr>
          <w:b/>
          <w:sz w:val="26"/>
          <w:szCs w:val="26"/>
        </w:rPr>
        <w:t>Fonte normativa: art. 18, inciso I, § § 1º e 2º, da Lei n. 14.133/2021</w:t>
      </w:r>
    </w:p>
    <w:p w:rsidR="000B35A2" w:rsidRDefault="006371DB">
      <w:pPr>
        <w:ind w:hanging="2"/>
        <w:rPr>
          <w:rFonts w:ascii="Arial" w:eastAsia="Arial" w:hAnsi="Arial" w:cs="Arial"/>
          <w:b/>
          <w:color w:val="7030A0"/>
          <w:sz w:val="20"/>
          <w:szCs w:val="20"/>
        </w:rPr>
      </w:pPr>
      <w:r>
        <w:rPr>
          <w:rFonts w:ascii="Arial" w:eastAsia="Arial" w:hAnsi="Arial" w:cs="Arial"/>
          <w:color w:val="000000"/>
        </w:rPr>
        <w:t> </w:t>
      </w:r>
    </w:p>
    <w:p w:rsidR="000B35A2" w:rsidRDefault="006371DB">
      <w:pPr>
        <w:ind w:hanging="2"/>
        <w:jc w:val="center"/>
        <w:rPr>
          <w:rFonts w:ascii="Arial" w:eastAsia="Arial" w:hAnsi="Arial" w:cs="Arial"/>
          <w:color w:val="000000"/>
          <w:sz w:val="22"/>
          <w:szCs w:val="22"/>
        </w:rPr>
      </w:pPr>
      <w:r>
        <w:rPr>
          <w:rFonts w:ascii="Arial" w:eastAsia="Arial" w:hAnsi="Arial" w:cs="Arial"/>
          <w:color w:val="000000"/>
        </w:rPr>
        <w:t> </w:t>
      </w:r>
    </w:p>
    <w:p w:rsidR="000B35A2" w:rsidRDefault="006371DB">
      <w:pPr>
        <w:widowControl/>
        <w:pBdr>
          <w:top w:val="nil"/>
          <w:left w:val="nil"/>
          <w:bottom w:val="nil"/>
          <w:right w:val="nil"/>
          <w:between w:val="nil"/>
        </w:pBdr>
        <w:shd w:val="clear" w:color="auto" w:fill="FFFFFF"/>
        <w:rPr>
          <w:rFonts w:ascii="Arial" w:eastAsia="Arial" w:hAnsi="Arial" w:cs="Arial"/>
          <w:sz w:val="22"/>
          <w:szCs w:val="22"/>
        </w:rPr>
      </w:pPr>
      <w:r>
        <w:rPr>
          <w:rFonts w:ascii="Arial" w:eastAsia="Arial" w:hAnsi="Arial" w:cs="Arial"/>
          <w:b/>
          <w:color w:val="000000"/>
          <w:sz w:val="22"/>
          <w:szCs w:val="22"/>
        </w:rPr>
        <w:t>SEI Nº 00</w:t>
      </w:r>
      <w:r>
        <w:rPr>
          <w:rFonts w:ascii="Arial" w:eastAsia="Arial" w:hAnsi="Arial" w:cs="Arial"/>
          <w:b/>
          <w:sz w:val="22"/>
          <w:szCs w:val="22"/>
        </w:rPr>
        <w:t>27338</w:t>
      </w:r>
      <w:r>
        <w:rPr>
          <w:rFonts w:ascii="Arial" w:eastAsia="Arial" w:hAnsi="Arial" w:cs="Arial"/>
          <w:b/>
          <w:color w:val="000000"/>
          <w:sz w:val="22"/>
          <w:szCs w:val="22"/>
        </w:rPr>
        <w:t>-</w:t>
      </w:r>
      <w:r>
        <w:rPr>
          <w:rFonts w:ascii="Arial" w:eastAsia="Arial" w:hAnsi="Arial" w:cs="Arial"/>
          <w:b/>
          <w:sz w:val="22"/>
          <w:szCs w:val="22"/>
        </w:rPr>
        <w:t>02</w:t>
      </w:r>
      <w:r>
        <w:rPr>
          <w:rFonts w:ascii="Arial" w:eastAsia="Arial" w:hAnsi="Arial" w:cs="Arial"/>
          <w:b/>
          <w:color w:val="000000"/>
          <w:sz w:val="22"/>
          <w:szCs w:val="22"/>
        </w:rPr>
        <w:t>.2025.6.26.8000</w:t>
      </w:r>
    </w:p>
    <w:p w:rsidR="000B35A2" w:rsidRDefault="000B35A2">
      <w:pPr>
        <w:rPr>
          <w:sz w:val="22"/>
          <w:szCs w:val="22"/>
        </w:rPr>
      </w:pPr>
    </w:p>
    <w:p w:rsidR="000B35A2" w:rsidRDefault="006371DB">
      <w:pPr>
        <w:jc w:val="both"/>
        <w:rPr>
          <w:rFonts w:ascii="Arial" w:eastAsia="Arial" w:hAnsi="Arial" w:cs="Arial"/>
          <w:sz w:val="22"/>
          <w:szCs w:val="22"/>
        </w:rPr>
      </w:pPr>
      <w:r>
        <w:rPr>
          <w:b/>
          <w:sz w:val="22"/>
          <w:szCs w:val="22"/>
        </w:rPr>
        <w:t xml:space="preserve">OBJETO: </w:t>
      </w:r>
      <w:r>
        <w:rPr>
          <w:rFonts w:ascii="Arial" w:eastAsia="Arial" w:hAnsi="Arial" w:cs="Arial"/>
          <w:sz w:val="22"/>
          <w:szCs w:val="22"/>
        </w:rPr>
        <w:t>Estudos com vistas a identificar as possíveis soluções visando a instalação de rufos e calhas de chapa galvanizada em imóveis da capital e manutenção/substituição de fechaduras em imóveis do TRE/SP da capital e região metropolitana.</w:t>
      </w:r>
    </w:p>
    <w:p w:rsidR="000B35A2" w:rsidRDefault="000B35A2">
      <w:pPr>
        <w:rPr>
          <w:sz w:val="22"/>
          <w:szCs w:val="22"/>
        </w:rPr>
      </w:pPr>
    </w:p>
    <w:p w:rsidR="000B35A2" w:rsidRDefault="006371DB">
      <w:pPr>
        <w:widowControl/>
        <w:numPr>
          <w:ilvl w:val="0"/>
          <w:numId w:val="4"/>
        </w:numPr>
        <w:pBdr>
          <w:top w:val="nil"/>
          <w:left w:val="nil"/>
          <w:bottom w:val="nil"/>
          <w:right w:val="nil"/>
          <w:between w:val="nil"/>
        </w:pBdr>
        <w:shd w:val="clear" w:color="auto" w:fill="BFBFBF"/>
        <w:jc w:val="both"/>
        <w:rPr>
          <w:rFonts w:ascii="Arial" w:eastAsia="Arial" w:hAnsi="Arial" w:cs="Arial"/>
          <w:color w:val="000000"/>
          <w:sz w:val="22"/>
          <w:szCs w:val="22"/>
        </w:rPr>
      </w:pPr>
      <w:r>
        <w:rPr>
          <w:rFonts w:ascii="Arial" w:eastAsia="Arial" w:hAnsi="Arial" w:cs="Arial"/>
          <w:b/>
          <w:color w:val="000000"/>
          <w:sz w:val="22"/>
          <w:szCs w:val="22"/>
        </w:rPr>
        <w:t>IDENTIFICAÇÃO DA UNIDADE SOLICITANTE</w:t>
      </w:r>
    </w:p>
    <w:p w:rsidR="000B35A2" w:rsidRDefault="000B35A2">
      <w:pPr>
        <w:spacing w:line="360" w:lineRule="auto"/>
        <w:rPr>
          <w:sz w:val="22"/>
          <w:szCs w:val="22"/>
        </w:rPr>
      </w:pPr>
    </w:p>
    <w:p w:rsidR="000B35A2" w:rsidRDefault="006371DB">
      <w:pPr>
        <w:spacing w:line="360" w:lineRule="auto"/>
        <w:rPr>
          <w:rFonts w:ascii="Arial" w:eastAsia="Arial" w:hAnsi="Arial" w:cs="Arial"/>
          <w:sz w:val="22"/>
          <w:szCs w:val="22"/>
        </w:rPr>
      </w:pPr>
      <w:r>
        <w:rPr>
          <w:rFonts w:ascii="Arial" w:eastAsia="Arial" w:hAnsi="Arial" w:cs="Arial"/>
          <w:sz w:val="22"/>
          <w:szCs w:val="22"/>
        </w:rPr>
        <w:t>Seção Requisitante: Seção de Reparação em Serralheria e Marcenaria.</w:t>
      </w:r>
    </w:p>
    <w:p w:rsidR="000B35A2" w:rsidRDefault="006371DB">
      <w:pPr>
        <w:spacing w:line="360" w:lineRule="auto"/>
        <w:rPr>
          <w:rFonts w:ascii="Arial" w:eastAsia="Arial" w:hAnsi="Arial" w:cs="Arial"/>
          <w:sz w:val="22"/>
          <w:szCs w:val="22"/>
        </w:rPr>
      </w:pPr>
      <w:r>
        <w:rPr>
          <w:rFonts w:ascii="Arial" w:eastAsia="Arial" w:hAnsi="Arial" w:cs="Arial"/>
          <w:sz w:val="22"/>
          <w:szCs w:val="22"/>
        </w:rPr>
        <w:t>Coordenadoria: Coordenadoria de Manutenção e Instalação Predial</w:t>
      </w:r>
    </w:p>
    <w:p w:rsidR="000B35A2" w:rsidRDefault="006371DB">
      <w:pPr>
        <w:spacing w:line="360" w:lineRule="auto"/>
        <w:rPr>
          <w:rFonts w:ascii="Arial" w:eastAsia="Arial" w:hAnsi="Arial" w:cs="Arial"/>
          <w:sz w:val="22"/>
          <w:szCs w:val="22"/>
        </w:rPr>
      </w:pPr>
      <w:r>
        <w:rPr>
          <w:rFonts w:ascii="Arial" w:eastAsia="Arial" w:hAnsi="Arial" w:cs="Arial"/>
          <w:sz w:val="22"/>
          <w:szCs w:val="22"/>
        </w:rPr>
        <w:t>Secretaria/Assessoria: Secretaria de Gestão de Serviços.</w:t>
      </w:r>
    </w:p>
    <w:p w:rsidR="000B35A2" w:rsidRDefault="006371DB">
      <w:pPr>
        <w:spacing w:line="360" w:lineRule="auto"/>
        <w:rPr>
          <w:rFonts w:ascii="Arial" w:eastAsia="Arial" w:hAnsi="Arial" w:cs="Arial"/>
          <w:sz w:val="22"/>
          <w:szCs w:val="22"/>
        </w:rPr>
      </w:pPr>
      <w:r>
        <w:rPr>
          <w:rFonts w:ascii="Arial" w:eastAsia="Arial" w:hAnsi="Arial" w:cs="Arial"/>
          <w:sz w:val="22"/>
          <w:szCs w:val="22"/>
        </w:rPr>
        <w:t>E-mail: sesemar@tre-sp.jus.br</w:t>
      </w:r>
    </w:p>
    <w:p w:rsidR="000B35A2" w:rsidRDefault="006371DB">
      <w:pPr>
        <w:spacing w:line="360" w:lineRule="auto"/>
        <w:rPr>
          <w:rFonts w:ascii="Arial" w:eastAsia="Arial" w:hAnsi="Arial" w:cs="Arial"/>
          <w:sz w:val="22"/>
          <w:szCs w:val="22"/>
        </w:rPr>
      </w:pPr>
      <w:r>
        <w:rPr>
          <w:rFonts w:ascii="Arial" w:eastAsia="Arial" w:hAnsi="Arial" w:cs="Arial"/>
          <w:sz w:val="22"/>
          <w:szCs w:val="22"/>
        </w:rPr>
        <w:t>Ramal: 2254</w:t>
      </w:r>
    </w:p>
    <w:p w:rsidR="000B35A2" w:rsidRDefault="006371DB">
      <w:pPr>
        <w:spacing w:line="360" w:lineRule="auto"/>
        <w:rPr>
          <w:rFonts w:ascii="Arial" w:eastAsia="Arial" w:hAnsi="Arial" w:cs="Arial"/>
          <w:sz w:val="22"/>
          <w:szCs w:val="22"/>
        </w:rPr>
      </w:pPr>
      <w:r>
        <w:rPr>
          <w:rFonts w:ascii="Arial" w:eastAsia="Arial" w:hAnsi="Arial" w:cs="Arial"/>
          <w:sz w:val="22"/>
          <w:szCs w:val="22"/>
        </w:rPr>
        <w:t>Responsável: José Luiz Marques</w:t>
      </w:r>
    </w:p>
    <w:p w:rsidR="000B35A2" w:rsidRDefault="006371DB">
      <w:pPr>
        <w:spacing w:line="360" w:lineRule="auto"/>
        <w:rPr>
          <w:rFonts w:ascii="Arial" w:eastAsia="Arial" w:hAnsi="Arial" w:cs="Arial"/>
          <w:sz w:val="22"/>
          <w:szCs w:val="22"/>
        </w:rPr>
      </w:pPr>
      <w:r>
        <w:rPr>
          <w:rFonts w:ascii="Arial" w:eastAsia="Arial" w:hAnsi="Arial" w:cs="Arial"/>
          <w:b/>
          <w:sz w:val="22"/>
          <w:szCs w:val="22"/>
        </w:rPr>
        <w:t>PCA 2025:</w:t>
      </w:r>
      <w:r>
        <w:rPr>
          <w:rFonts w:ascii="Arial" w:eastAsia="Arial" w:hAnsi="Arial" w:cs="Arial"/>
          <w:sz w:val="22"/>
          <w:szCs w:val="22"/>
        </w:rPr>
        <w:t xml:space="preserve"> item </w:t>
      </w:r>
      <w:proofErr w:type="spellStart"/>
      <w:r>
        <w:rPr>
          <w:rFonts w:ascii="Arial" w:eastAsia="Arial" w:hAnsi="Arial" w:cs="Arial"/>
          <w:sz w:val="22"/>
          <w:szCs w:val="22"/>
        </w:rPr>
        <w:t>xxxx</w:t>
      </w:r>
      <w:proofErr w:type="spellEnd"/>
      <w:r>
        <w:rPr>
          <w:rFonts w:ascii="Arial" w:eastAsia="Arial" w:hAnsi="Arial" w:cs="Arial"/>
          <w:sz w:val="22"/>
          <w:szCs w:val="22"/>
        </w:rPr>
        <w:t xml:space="preserve"> (inclusão tardia no PCA de 2025 da Secretaria - SGS).</w:t>
      </w:r>
    </w:p>
    <w:p w:rsidR="000B35A2" w:rsidRDefault="006371DB">
      <w:pPr>
        <w:spacing w:line="360" w:lineRule="auto"/>
        <w:rPr>
          <w:rFonts w:ascii="Arial" w:eastAsia="Arial" w:hAnsi="Arial" w:cs="Arial"/>
          <w:sz w:val="22"/>
          <w:szCs w:val="22"/>
        </w:rPr>
      </w:pPr>
      <w:r>
        <w:rPr>
          <w:rFonts w:ascii="Arial" w:eastAsia="Arial" w:hAnsi="Arial" w:cs="Arial"/>
          <w:sz w:val="22"/>
          <w:szCs w:val="22"/>
        </w:rPr>
        <w:t>(Fundamento: inciso II do artigo 18 da Lei n. 14.133/2021. Necessidade de alinhamento da contratação pretendida ao planejamento)</w:t>
      </w:r>
    </w:p>
    <w:p w:rsidR="000B35A2" w:rsidRDefault="006371DB">
      <w:pPr>
        <w:spacing w:line="360" w:lineRule="auto"/>
        <w:rPr>
          <w:rFonts w:ascii="Arial" w:eastAsia="Arial" w:hAnsi="Arial" w:cs="Arial"/>
          <w:sz w:val="22"/>
          <w:szCs w:val="22"/>
        </w:rPr>
      </w:pPr>
      <w:r>
        <w:rPr>
          <w:rFonts w:ascii="Arial" w:eastAsia="Arial" w:hAnsi="Arial" w:cs="Arial"/>
          <w:b/>
          <w:sz w:val="22"/>
          <w:szCs w:val="22"/>
        </w:rPr>
        <w:t>Previsão de recebimento do objeto</w:t>
      </w:r>
      <w:r>
        <w:rPr>
          <w:rFonts w:ascii="Arial" w:eastAsia="Arial" w:hAnsi="Arial" w:cs="Arial"/>
          <w:sz w:val="22"/>
          <w:szCs w:val="22"/>
        </w:rPr>
        <w:t>: 18/01/2026</w:t>
      </w:r>
    </w:p>
    <w:p w:rsidR="000B35A2" w:rsidRDefault="006371DB">
      <w:pPr>
        <w:spacing w:line="360" w:lineRule="auto"/>
        <w:rPr>
          <w:rFonts w:ascii="Arial" w:eastAsia="Arial" w:hAnsi="Arial" w:cs="Arial"/>
          <w:sz w:val="22"/>
          <w:szCs w:val="22"/>
        </w:rPr>
      </w:pPr>
      <w:r>
        <w:rPr>
          <w:rFonts w:ascii="Arial" w:eastAsia="Arial" w:hAnsi="Arial" w:cs="Arial"/>
          <w:sz w:val="22"/>
          <w:szCs w:val="22"/>
        </w:rPr>
        <w:t>Fonte de recursos orçamentários. Valor não previsto na proposta orçamentária.</w:t>
      </w:r>
    </w:p>
    <w:p w:rsidR="000B35A2" w:rsidRDefault="006371DB">
      <w:pPr>
        <w:spacing w:line="360" w:lineRule="auto"/>
        <w:jc w:val="both"/>
        <w:rPr>
          <w:rFonts w:ascii="Arial" w:eastAsia="Arial" w:hAnsi="Arial" w:cs="Arial"/>
          <w:sz w:val="22"/>
          <w:szCs w:val="22"/>
        </w:rPr>
      </w:pPr>
      <w:r>
        <w:rPr>
          <w:rFonts w:ascii="Arial" w:eastAsia="Arial" w:hAnsi="Arial" w:cs="Arial"/>
          <w:b/>
          <w:sz w:val="22"/>
          <w:szCs w:val="22"/>
        </w:rPr>
        <w:t>Critério de sustentabilidade:</w:t>
      </w:r>
      <w:r>
        <w:rPr>
          <w:rFonts w:ascii="Arial" w:eastAsia="Arial" w:hAnsi="Arial" w:cs="Arial"/>
          <w:sz w:val="22"/>
          <w:szCs w:val="22"/>
        </w:rPr>
        <w:t xml:space="preserve"> (X) Sim ou </w:t>
      </w:r>
      <w:proofErr w:type="gramStart"/>
      <w:r>
        <w:rPr>
          <w:rFonts w:ascii="Arial" w:eastAsia="Arial" w:hAnsi="Arial" w:cs="Arial"/>
          <w:sz w:val="22"/>
          <w:szCs w:val="22"/>
        </w:rPr>
        <w:t>(  )</w:t>
      </w:r>
      <w:proofErr w:type="gramEnd"/>
      <w:r>
        <w:rPr>
          <w:rFonts w:ascii="Arial" w:eastAsia="Arial" w:hAnsi="Arial" w:cs="Arial"/>
          <w:sz w:val="22"/>
          <w:szCs w:val="22"/>
        </w:rPr>
        <w:t xml:space="preserve"> Não, porque.</w:t>
      </w:r>
    </w:p>
    <w:p w:rsidR="000B35A2" w:rsidRDefault="006371DB">
      <w:pPr>
        <w:widowControl/>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 Para essa aquisição, será admitida para o item 2 (dois)  apenas oferta de produto cujo fabricante/importador esteja regularmente registrado no Cadastro Técnico Federal de Atividades Potencialmente Poluidoras ou Utilizadoras de Recursos Ambientais CTF/APP, sob administração do Instituto Brasileiro do Meio Ambiente e dos Recursos Naturais Renováveis – IBAMA, acompanhado do respectivo Certificado de Regularidade válido com Chave de Autenticação, nos termos do artigo 17, inciso II, da Lei nº 6.938, de 1981, da Instrução Normativa IBAMA nº 13, de 23 de agosto de 2021 e Instrução Normativa IBAMA nº.6, de 27 de janeiro de 2022.</w:t>
      </w:r>
    </w:p>
    <w:p w:rsidR="000B35A2" w:rsidRDefault="000B35A2">
      <w:pPr>
        <w:spacing w:line="360" w:lineRule="auto"/>
        <w:jc w:val="both"/>
        <w:rPr>
          <w:rFonts w:ascii="Arial" w:eastAsia="Arial" w:hAnsi="Arial" w:cs="Arial"/>
          <w:sz w:val="22"/>
          <w:szCs w:val="22"/>
        </w:rPr>
      </w:pPr>
    </w:p>
    <w:p w:rsidR="000B35A2" w:rsidRDefault="006371DB">
      <w:pPr>
        <w:jc w:val="both"/>
        <w:rPr>
          <w:rFonts w:ascii="Arial" w:eastAsia="Arial" w:hAnsi="Arial" w:cs="Arial"/>
          <w:sz w:val="22"/>
          <w:szCs w:val="22"/>
        </w:rPr>
      </w:pPr>
      <w:r>
        <w:rPr>
          <w:rFonts w:ascii="Arial" w:eastAsia="Arial" w:hAnsi="Arial" w:cs="Arial"/>
          <w:sz w:val="22"/>
          <w:szCs w:val="22"/>
        </w:rPr>
        <w:t xml:space="preserve">Para verificação da regularidade cadastral do fabricante ou importador no CTF/APP será efetuada consulta ao site do Instituto Brasileiro do Meio Ambiente e dos Recursos Naturais Renováveis – IBAMA no endereço: </w:t>
      </w:r>
      <w:hyperlink r:id="rId5">
        <w:r>
          <w:rPr>
            <w:rFonts w:ascii="Arial" w:eastAsia="Arial" w:hAnsi="Arial" w:cs="Arial"/>
            <w:color w:val="0000FF"/>
            <w:sz w:val="22"/>
            <w:szCs w:val="22"/>
            <w:u w:val="single"/>
          </w:rPr>
          <w:t>https://servicos.ibama.gov.br/ctf/publico/certificado_regularidade_consulta.php</w:t>
        </w:r>
      </w:hyperlink>
      <w:r>
        <w:rPr>
          <w:rFonts w:ascii="Arial" w:eastAsia="Arial" w:hAnsi="Arial" w:cs="Arial"/>
          <w:sz w:val="22"/>
          <w:szCs w:val="22"/>
        </w:rPr>
        <w:t>.</w:t>
      </w:r>
    </w:p>
    <w:p w:rsidR="000B35A2" w:rsidRDefault="000B35A2">
      <w:pPr>
        <w:jc w:val="both"/>
        <w:rPr>
          <w:rFonts w:ascii="Arial" w:eastAsia="Arial" w:hAnsi="Arial" w:cs="Arial"/>
          <w:sz w:val="22"/>
          <w:szCs w:val="22"/>
        </w:rPr>
      </w:pPr>
    </w:p>
    <w:p w:rsidR="000B35A2" w:rsidRDefault="006371DB">
      <w:pPr>
        <w:widowControl/>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Não sendo possível efetuar a consulta on-line, a sessão pública será suspensa, mediante comunicação do Pregoeiro, que informará o momento de sua retomada.</w:t>
      </w:r>
    </w:p>
    <w:p w:rsidR="000B35A2" w:rsidRDefault="000B35A2">
      <w:pPr>
        <w:widowControl/>
        <w:pBdr>
          <w:top w:val="nil"/>
          <w:left w:val="nil"/>
          <w:bottom w:val="nil"/>
          <w:right w:val="nil"/>
          <w:between w:val="nil"/>
        </w:pBdr>
        <w:jc w:val="both"/>
        <w:rPr>
          <w:rFonts w:ascii="Arial" w:eastAsia="Arial" w:hAnsi="Arial" w:cs="Arial"/>
          <w:sz w:val="22"/>
          <w:szCs w:val="22"/>
        </w:rPr>
      </w:pPr>
    </w:p>
    <w:p w:rsidR="000B35A2" w:rsidRDefault="006371DB">
      <w:pPr>
        <w:widowControl/>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lastRenderedPageBreak/>
        <w:t>Caso o fabricante seja dispensado de tal registro, por força de dispositivo legal, o licitante deverá apresentar o documento comprobatório ou declaração correspondente, sob as penas da lei.</w:t>
      </w:r>
    </w:p>
    <w:p w:rsidR="000B35A2" w:rsidRDefault="000B35A2">
      <w:pPr>
        <w:spacing w:line="360" w:lineRule="auto"/>
        <w:jc w:val="both"/>
        <w:rPr>
          <w:rFonts w:ascii="Arial" w:eastAsia="Arial" w:hAnsi="Arial" w:cs="Arial"/>
          <w:sz w:val="22"/>
          <w:szCs w:val="22"/>
        </w:rPr>
      </w:pPr>
    </w:p>
    <w:p w:rsidR="000B35A2" w:rsidRDefault="006371DB">
      <w:pPr>
        <w:rPr>
          <w:rFonts w:ascii="Arial" w:eastAsia="Arial" w:hAnsi="Arial" w:cs="Arial"/>
          <w:sz w:val="22"/>
          <w:szCs w:val="22"/>
        </w:rPr>
      </w:pPr>
      <w:r>
        <w:rPr>
          <w:rFonts w:ascii="Arial" w:eastAsia="Arial" w:hAnsi="Arial" w:cs="Arial"/>
          <w:b/>
          <w:sz w:val="22"/>
          <w:szCs w:val="22"/>
        </w:rPr>
        <w:t>Critério de Acessibilidade:</w:t>
      </w:r>
      <w:r>
        <w:rPr>
          <w:rFonts w:ascii="Arial" w:eastAsia="Arial" w:hAnsi="Arial" w:cs="Arial"/>
          <w:sz w:val="22"/>
          <w:szCs w:val="22"/>
        </w:rPr>
        <w:t xml:space="preserve"> </w:t>
      </w:r>
      <w:proofErr w:type="gramStart"/>
      <w:r>
        <w:rPr>
          <w:rFonts w:ascii="Arial" w:eastAsia="Arial" w:hAnsi="Arial" w:cs="Arial"/>
          <w:sz w:val="22"/>
          <w:szCs w:val="22"/>
        </w:rPr>
        <w:t>(  )</w:t>
      </w:r>
      <w:proofErr w:type="gramEnd"/>
      <w:r>
        <w:rPr>
          <w:rFonts w:ascii="Arial" w:eastAsia="Arial" w:hAnsi="Arial" w:cs="Arial"/>
          <w:sz w:val="22"/>
          <w:szCs w:val="22"/>
        </w:rPr>
        <w:t xml:space="preserve"> Sim ou (X) Não</w:t>
      </w:r>
    </w:p>
    <w:p w:rsidR="000B35A2" w:rsidRDefault="000B35A2">
      <w:pPr>
        <w:rPr>
          <w:sz w:val="22"/>
          <w:szCs w:val="22"/>
        </w:rPr>
      </w:pPr>
    </w:p>
    <w:p w:rsidR="000B35A2" w:rsidRDefault="006371DB">
      <w:pPr>
        <w:widowControl/>
        <w:numPr>
          <w:ilvl w:val="0"/>
          <w:numId w:val="4"/>
        </w:numPr>
        <w:pBdr>
          <w:top w:val="nil"/>
          <w:left w:val="nil"/>
          <w:bottom w:val="nil"/>
          <w:right w:val="nil"/>
          <w:between w:val="nil"/>
        </w:pBdr>
        <w:shd w:val="clear" w:color="auto" w:fill="BFBFBF"/>
        <w:jc w:val="both"/>
        <w:rPr>
          <w:rFonts w:ascii="Arial" w:eastAsia="Arial" w:hAnsi="Arial" w:cs="Arial"/>
          <w:color w:val="000000"/>
          <w:sz w:val="22"/>
          <w:szCs w:val="22"/>
        </w:rPr>
      </w:pPr>
      <w:r>
        <w:rPr>
          <w:rFonts w:ascii="Arial" w:eastAsia="Arial" w:hAnsi="Arial" w:cs="Arial"/>
          <w:b/>
          <w:color w:val="000000"/>
          <w:sz w:val="22"/>
          <w:szCs w:val="22"/>
        </w:rPr>
        <w:t>VISÃO GERAL</w:t>
      </w:r>
    </w:p>
    <w:p w:rsidR="000B35A2" w:rsidRDefault="000B35A2">
      <w:pPr>
        <w:rPr>
          <w:rFonts w:ascii="Arial" w:eastAsia="Arial" w:hAnsi="Arial" w:cs="Arial"/>
          <w:sz w:val="22"/>
          <w:szCs w:val="22"/>
        </w:rPr>
      </w:pPr>
    </w:p>
    <w:p w:rsidR="000B35A2" w:rsidRDefault="006371DB">
      <w:pPr>
        <w:widowControl/>
        <w:numPr>
          <w:ilvl w:val="1"/>
          <w:numId w:val="4"/>
        </w:numPr>
        <w:pBdr>
          <w:top w:val="nil"/>
          <w:left w:val="nil"/>
          <w:bottom w:val="nil"/>
          <w:right w:val="nil"/>
          <w:between w:val="nil"/>
        </w:pBdr>
        <w:shd w:val="clear" w:color="auto" w:fill="FFFFFF"/>
        <w:jc w:val="both"/>
        <w:rPr>
          <w:rFonts w:ascii="Arial" w:eastAsia="Arial" w:hAnsi="Arial" w:cs="Arial"/>
          <w:color w:val="000000"/>
          <w:sz w:val="22"/>
          <w:szCs w:val="22"/>
        </w:rPr>
      </w:pPr>
      <w:r>
        <w:rPr>
          <w:rFonts w:ascii="Arial" w:eastAsia="Arial" w:hAnsi="Arial" w:cs="Arial"/>
          <w:color w:val="000000"/>
          <w:sz w:val="22"/>
          <w:szCs w:val="22"/>
        </w:rPr>
        <w:t xml:space="preserve">O presente Estudo Técnico Preliminar visa tratar da necessidade de </w:t>
      </w:r>
      <w:r>
        <w:rPr>
          <w:rFonts w:ascii="Arial" w:eastAsia="Arial" w:hAnsi="Arial" w:cs="Arial"/>
          <w:sz w:val="22"/>
          <w:szCs w:val="22"/>
        </w:rPr>
        <w:t>instalação de calhas e rufos em imóveis deste TRE/SP para sanar problemas de infiltrações e vazamentos de água com consequente umidade em paredes e muros e executar substituição de fechaduras como parte de manutenções corretivas e preventivas.</w:t>
      </w:r>
    </w:p>
    <w:p w:rsidR="000B35A2" w:rsidRDefault="000B35A2">
      <w:pPr>
        <w:widowControl/>
        <w:pBdr>
          <w:top w:val="nil"/>
          <w:left w:val="nil"/>
          <w:bottom w:val="nil"/>
          <w:right w:val="nil"/>
          <w:between w:val="nil"/>
        </w:pBdr>
        <w:shd w:val="clear" w:color="auto" w:fill="FFFFFF"/>
        <w:rPr>
          <w:rFonts w:ascii="Arial" w:eastAsia="Arial" w:hAnsi="Arial" w:cs="Arial"/>
          <w:color w:val="000000"/>
          <w:sz w:val="22"/>
          <w:szCs w:val="22"/>
        </w:rPr>
      </w:pPr>
    </w:p>
    <w:p w:rsidR="000B35A2" w:rsidRDefault="000B35A2">
      <w:pPr>
        <w:widowControl/>
        <w:pBdr>
          <w:top w:val="nil"/>
          <w:left w:val="nil"/>
          <w:bottom w:val="nil"/>
          <w:right w:val="nil"/>
          <w:between w:val="nil"/>
        </w:pBdr>
        <w:shd w:val="clear" w:color="auto" w:fill="FFFFFF"/>
        <w:rPr>
          <w:rFonts w:ascii="Arial" w:eastAsia="Arial" w:hAnsi="Arial" w:cs="Arial"/>
          <w:color w:val="000000"/>
          <w:sz w:val="22"/>
          <w:szCs w:val="22"/>
        </w:rPr>
      </w:pPr>
    </w:p>
    <w:p w:rsidR="000B35A2" w:rsidRDefault="006371DB">
      <w:pPr>
        <w:widowControl/>
        <w:numPr>
          <w:ilvl w:val="0"/>
          <w:numId w:val="4"/>
        </w:numPr>
        <w:pBdr>
          <w:top w:val="nil"/>
          <w:left w:val="nil"/>
          <w:bottom w:val="nil"/>
          <w:right w:val="nil"/>
          <w:between w:val="nil"/>
        </w:pBdr>
        <w:shd w:val="clear" w:color="auto" w:fill="BFBFBF"/>
        <w:jc w:val="both"/>
        <w:rPr>
          <w:rFonts w:ascii="Arial" w:eastAsia="Arial" w:hAnsi="Arial" w:cs="Arial"/>
          <w:color w:val="000000"/>
          <w:sz w:val="22"/>
          <w:szCs w:val="22"/>
        </w:rPr>
      </w:pPr>
      <w:r>
        <w:rPr>
          <w:rFonts w:ascii="Arial" w:eastAsia="Arial" w:hAnsi="Arial" w:cs="Arial"/>
          <w:b/>
          <w:color w:val="000000"/>
          <w:sz w:val="22"/>
          <w:szCs w:val="22"/>
        </w:rPr>
        <w:t>DESCRIÇÃO DA NECESSIDADE DA CONTRATAÇÃO (fundamento: inciso I do artigo 18 da Lei n. 14.133/2021)</w:t>
      </w:r>
    </w:p>
    <w:p w:rsidR="000B35A2" w:rsidRDefault="000B35A2">
      <w:pPr>
        <w:widowControl/>
        <w:pBdr>
          <w:top w:val="nil"/>
          <w:left w:val="nil"/>
          <w:bottom w:val="nil"/>
          <w:right w:val="nil"/>
          <w:between w:val="nil"/>
        </w:pBdr>
        <w:shd w:val="clear" w:color="auto" w:fill="FFFFFF"/>
        <w:jc w:val="both"/>
        <w:rPr>
          <w:rFonts w:ascii="Arial" w:eastAsia="Arial" w:hAnsi="Arial" w:cs="Arial"/>
          <w:color w:val="000000"/>
          <w:sz w:val="22"/>
          <w:szCs w:val="22"/>
        </w:rPr>
      </w:pPr>
    </w:p>
    <w:p w:rsidR="000B35A2" w:rsidRDefault="006371DB">
      <w:pPr>
        <w:widowControl/>
        <w:pBdr>
          <w:top w:val="nil"/>
          <w:left w:val="nil"/>
          <w:bottom w:val="nil"/>
          <w:right w:val="nil"/>
          <w:between w:val="nil"/>
        </w:pBdr>
        <w:shd w:val="clear" w:color="auto" w:fill="FFFFFF"/>
        <w:jc w:val="both"/>
        <w:rPr>
          <w:rFonts w:ascii="Arial" w:eastAsia="Arial" w:hAnsi="Arial" w:cs="Arial"/>
          <w:sz w:val="22"/>
          <w:szCs w:val="22"/>
        </w:rPr>
      </w:pPr>
      <w:r>
        <w:rPr>
          <w:rFonts w:ascii="Arial" w:eastAsia="Arial" w:hAnsi="Arial" w:cs="Arial"/>
          <w:b/>
          <w:sz w:val="22"/>
          <w:szCs w:val="22"/>
        </w:rPr>
        <w:t>3.1.</w:t>
      </w:r>
      <w:r>
        <w:rPr>
          <w:rFonts w:ascii="Arial" w:eastAsia="Arial" w:hAnsi="Arial" w:cs="Arial"/>
          <w:sz w:val="22"/>
          <w:szCs w:val="22"/>
        </w:rPr>
        <w:t xml:space="preserve"> A manutenção adequada da estrutura física dos imóveis do Tribunal está alinhada ao planejamento estratégico e é fundamental para manter a boa imagem do Órgão.</w:t>
      </w:r>
    </w:p>
    <w:p w:rsidR="000B35A2" w:rsidRDefault="000B35A2">
      <w:pPr>
        <w:widowControl/>
        <w:pBdr>
          <w:top w:val="nil"/>
          <w:left w:val="nil"/>
          <w:bottom w:val="nil"/>
          <w:right w:val="nil"/>
          <w:between w:val="nil"/>
        </w:pBdr>
        <w:shd w:val="clear" w:color="auto" w:fill="FFFFFF"/>
        <w:jc w:val="both"/>
        <w:rPr>
          <w:rFonts w:ascii="Arial" w:eastAsia="Arial" w:hAnsi="Arial" w:cs="Arial"/>
          <w:sz w:val="22"/>
          <w:szCs w:val="22"/>
        </w:rPr>
      </w:pPr>
    </w:p>
    <w:p w:rsidR="000B35A2" w:rsidRDefault="006371DB">
      <w:pPr>
        <w:widowControl/>
        <w:pBdr>
          <w:top w:val="nil"/>
          <w:left w:val="nil"/>
          <w:bottom w:val="nil"/>
          <w:right w:val="nil"/>
          <w:between w:val="nil"/>
        </w:pBdr>
        <w:shd w:val="clear" w:color="auto" w:fill="FFFFFF"/>
        <w:jc w:val="both"/>
        <w:rPr>
          <w:rFonts w:ascii="Arial" w:eastAsia="Arial" w:hAnsi="Arial" w:cs="Arial"/>
          <w:sz w:val="22"/>
          <w:szCs w:val="22"/>
        </w:rPr>
      </w:pPr>
      <w:r>
        <w:rPr>
          <w:rFonts w:ascii="Arial" w:eastAsia="Arial" w:hAnsi="Arial" w:cs="Arial"/>
          <w:b/>
          <w:sz w:val="22"/>
          <w:szCs w:val="22"/>
        </w:rPr>
        <w:t>3.2.</w:t>
      </w:r>
      <w:r>
        <w:rPr>
          <w:rFonts w:ascii="Arial" w:eastAsia="Arial" w:hAnsi="Arial" w:cs="Arial"/>
          <w:sz w:val="22"/>
          <w:szCs w:val="22"/>
        </w:rPr>
        <w:t xml:space="preserve"> As intervenções são indispensáveis para a manutenção dos imóveis e </w:t>
      </w:r>
      <w:proofErr w:type="spellStart"/>
      <w:r>
        <w:rPr>
          <w:rFonts w:ascii="Arial" w:eastAsia="Arial" w:hAnsi="Arial" w:cs="Arial"/>
          <w:sz w:val="22"/>
          <w:szCs w:val="22"/>
        </w:rPr>
        <w:t>a</w:t>
      </w:r>
      <w:proofErr w:type="spellEnd"/>
      <w:r>
        <w:rPr>
          <w:rFonts w:ascii="Arial" w:eastAsia="Arial" w:hAnsi="Arial" w:cs="Arial"/>
          <w:sz w:val="22"/>
          <w:szCs w:val="22"/>
        </w:rPr>
        <w:t xml:space="preserve"> não execução dessas atividades serão prejudiciais e poderão contribuir para deterioração e consequente perda de qualidade das construções.</w:t>
      </w:r>
    </w:p>
    <w:p w:rsidR="000B35A2" w:rsidRDefault="000B35A2">
      <w:pPr>
        <w:widowControl/>
        <w:pBdr>
          <w:top w:val="nil"/>
          <w:left w:val="nil"/>
          <w:bottom w:val="nil"/>
          <w:right w:val="nil"/>
          <w:between w:val="nil"/>
        </w:pBdr>
        <w:shd w:val="clear" w:color="auto" w:fill="FFFFFF"/>
        <w:jc w:val="both"/>
        <w:rPr>
          <w:rFonts w:ascii="Arial" w:eastAsia="Arial" w:hAnsi="Arial" w:cs="Arial"/>
          <w:sz w:val="22"/>
          <w:szCs w:val="22"/>
        </w:rPr>
      </w:pPr>
    </w:p>
    <w:p w:rsidR="000B35A2" w:rsidRDefault="006371DB">
      <w:pPr>
        <w:widowControl/>
        <w:pBdr>
          <w:top w:val="nil"/>
          <w:left w:val="nil"/>
          <w:bottom w:val="nil"/>
          <w:right w:val="nil"/>
          <w:between w:val="nil"/>
        </w:pBdr>
        <w:shd w:val="clear" w:color="auto" w:fill="FFFFFF"/>
        <w:jc w:val="both"/>
        <w:rPr>
          <w:rFonts w:ascii="Arial" w:eastAsia="Arial" w:hAnsi="Arial" w:cs="Arial"/>
          <w:color w:val="FF0000"/>
          <w:sz w:val="22"/>
          <w:szCs w:val="22"/>
        </w:rPr>
      </w:pPr>
      <w:r>
        <w:rPr>
          <w:rFonts w:ascii="Arial" w:eastAsia="Arial" w:hAnsi="Arial" w:cs="Arial"/>
          <w:b/>
          <w:sz w:val="22"/>
          <w:szCs w:val="22"/>
        </w:rPr>
        <w:t>3.3.</w:t>
      </w:r>
      <w:r>
        <w:rPr>
          <w:rFonts w:ascii="Arial" w:eastAsia="Arial" w:hAnsi="Arial" w:cs="Arial"/>
          <w:sz w:val="22"/>
          <w:szCs w:val="22"/>
        </w:rPr>
        <w:t xml:space="preserve"> Nesse sentido, busca-se com o presente estudo indicar a solução mais vantajosa para o atendimento das demandas de calhas e rufos nos cartórios da capital (397ª; 390ª; Almoxarifado central) e fechaduras nos cartórios da capital e região metropolitana.                                                                                                                                               </w:t>
      </w:r>
      <w:r>
        <w:rPr>
          <w:rFonts w:ascii="Arial" w:eastAsia="Arial" w:hAnsi="Arial" w:cs="Arial"/>
          <w:color w:val="FF0000"/>
          <w:sz w:val="22"/>
          <w:szCs w:val="22"/>
        </w:rPr>
        <w:t xml:space="preserve">                                                                                                                                                                                                                                                                                                                                                                                                                                                                                                                                                                                                                                                                                                                                                                                                                                                                                                                                                                                                                                                                                                                                                                         </w:t>
      </w:r>
    </w:p>
    <w:p w:rsidR="000B35A2" w:rsidRDefault="000B35A2">
      <w:pPr>
        <w:rPr>
          <w:rFonts w:ascii="Arial" w:eastAsia="Arial" w:hAnsi="Arial" w:cs="Arial"/>
          <w:sz w:val="22"/>
          <w:szCs w:val="22"/>
        </w:rPr>
      </w:pPr>
    </w:p>
    <w:p w:rsidR="000B35A2" w:rsidRDefault="006371DB">
      <w:pPr>
        <w:widowControl/>
        <w:pBdr>
          <w:top w:val="nil"/>
          <w:left w:val="nil"/>
          <w:bottom w:val="nil"/>
          <w:right w:val="nil"/>
          <w:between w:val="nil"/>
        </w:pBdr>
        <w:shd w:val="clear" w:color="auto" w:fill="BFBFBF"/>
        <w:jc w:val="both"/>
        <w:rPr>
          <w:rFonts w:ascii="Arial" w:eastAsia="Arial" w:hAnsi="Arial" w:cs="Arial"/>
          <w:color w:val="000000"/>
          <w:sz w:val="22"/>
          <w:szCs w:val="22"/>
        </w:rPr>
      </w:pPr>
      <w:r>
        <w:rPr>
          <w:rFonts w:ascii="Arial" w:eastAsia="Arial" w:hAnsi="Arial" w:cs="Arial"/>
          <w:b/>
          <w:color w:val="000000"/>
          <w:sz w:val="22"/>
          <w:szCs w:val="22"/>
        </w:rPr>
        <w:t>4. REQUISITOS NECESSÁRIOS PARA A CONTRATAÇÃO (fundamento: inciso III do artigo 18 da Lei n. 14.133/2021)</w:t>
      </w:r>
    </w:p>
    <w:p w:rsidR="000B35A2" w:rsidRDefault="000B35A2">
      <w:pPr>
        <w:widowControl/>
        <w:pBdr>
          <w:top w:val="nil"/>
          <w:left w:val="nil"/>
          <w:bottom w:val="nil"/>
          <w:right w:val="nil"/>
          <w:between w:val="nil"/>
        </w:pBdr>
        <w:shd w:val="clear" w:color="auto" w:fill="BFBFBF"/>
        <w:jc w:val="both"/>
        <w:rPr>
          <w:rFonts w:ascii="Arial" w:eastAsia="Arial" w:hAnsi="Arial" w:cs="Arial"/>
          <w:color w:val="000000"/>
          <w:sz w:val="22"/>
          <w:szCs w:val="22"/>
        </w:rPr>
      </w:pPr>
    </w:p>
    <w:p w:rsidR="000B35A2" w:rsidRDefault="000B35A2">
      <w:pPr>
        <w:widowControl/>
        <w:pBdr>
          <w:top w:val="nil"/>
          <w:left w:val="nil"/>
          <w:bottom w:val="nil"/>
          <w:right w:val="nil"/>
          <w:between w:val="nil"/>
        </w:pBdr>
        <w:shd w:val="clear" w:color="auto" w:fill="FFFFFF"/>
        <w:jc w:val="both"/>
        <w:rPr>
          <w:rFonts w:ascii="Arial" w:eastAsia="Arial" w:hAnsi="Arial" w:cs="Arial"/>
          <w:color w:val="000000"/>
          <w:sz w:val="22"/>
          <w:szCs w:val="22"/>
        </w:rPr>
      </w:pPr>
    </w:p>
    <w:p w:rsidR="000B35A2" w:rsidRDefault="006371DB">
      <w:pPr>
        <w:widowControl/>
        <w:pBdr>
          <w:top w:val="nil"/>
          <w:left w:val="nil"/>
          <w:bottom w:val="nil"/>
          <w:right w:val="nil"/>
          <w:between w:val="nil"/>
        </w:pBdr>
        <w:shd w:val="clear" w:color="auto" w:fill="FFFFFF"/>
        <w:jc w:val="both"/>
        <w:rPr>
          <w:rFonts w:ascii="Arial" w:eastAsia="Arial" w:hAnsi="Arial" w:cs="Arial"/>
          <w:sz w:val="22"/>
          <w:szCs w:val="22"/>
        </w:rPr>
      </w:pPr>
      <w:r>
        <w:rPr>
          <w:rFonts w:ascii="Arial" w:eastAsia="Arial" w:hAnsi="Arial" w:cs="Arial"/>
          <w:b/>
          <w:sz w:val="22"/>
          <w:szCs w:val="22"/>
        </w:rPr>
        <w:t xml:space="preserve">4.1. </w:t>
      </w:r>
      <w:r>
        <w:rPr>
          <w:rFonts w:ascii="Arial" w:eastAsia="Arial" w:hAnsi="Arial" w:cs="Arial"/>
          <w:sz w:val="22"/>
          <w:szCs w:val="22"/>
        </w:rPr>
        <w:t xml:space="preserve">As calhas, rufos devem ser instaladas com técnica adequada e qualidade suficiente para sanar os problemas de infiltrações e vazamentos, cumprindo assim a finalidade dessa contratação. </w:t>
      </w:r>
    </w:p>
    <w:p w:rsidR="000B35A2" w:rsidRDefault="000B35A2">
      <w:pPr>
        <w:widowControl/>
        <w:pBdr>
          <w:top w:val="nil"/>
          <w:left w:val="nil"/>
          <w:bottom w:val="nil"/>
          <w:right w:val="nil"/>
          <w:between w:val="nil"/>
        </w:pBdr>
        <w:shd w:val="clear" w:color="auto" w:fill="FFFFFF"/>
        <w:jc w:val="both"/>
        <w:rPr>
          <w:rFonts w:ascii="Arial" w:eastAsia="Arial" w:hAnsi="Arial" w:cs="Arial"/>
          <w:sz w:val="22"/>
          <w:szCs w:val="22"/>
        </w:rPr>
      </w:pPr>
    </w:p>
    <w:p w:rsidR="000B35A2" w:rsidRDefault="006371DB">
      <w:pPr>
        <w:widowControl/>
        <w:pBdr>
          <w:top w:val="nil"/>
          <w:left w:val="nil"/>
          <w:bottom w:val="nil"/>
          <w:right w:val="nil"/>
          <w:between w:val="nil"/>
        </w:pBdr>
        <w:shd w:val="clear" w:color="auto" w:fill="FFFFFF"/>
        <w:jc w:val="both"/>
        <w:rPr>
          <w:rFonts w:ascii="Arial" w:eastAsia="Arial" w:hAnsi="Arial" w:cs="Arial"/>
          <w:sz w:val="22"/>
          <w:szCs w:val="22"/>
        </w:rPr>
      </w:pPr>
      <w:r>
        <w:rPr>
          <w:rFonts w:ascii="Arial" w:eastAsia="Arial" w:hAnsi="Arial" w:cs="Arial"/>
          <w:b/>
          <w:sz w:val="22"/>
          <w:szCs w:val="22"/>
        </w:rPr>
        <w:t>4.2.</w:t>
      </w:r>
      <w:r>
        <w:rPr>
          <w:rFonts w:ascii="Arial" w:eastAsia="Arial" w:hAnsi="Arial" w:cs="Arial"/>
          <w:sz w:val="22"/>
          <w:szCs w:val="22"/>
        </w:rPr>
        <w:t xml:space="preserve"> As fechaduras devem apresentar qualidade similar ou equivalente às marcas existentes atualmente no mercado.</w:t>
      </w:r>
    </w:p>
    <w:p w:rsidR="000B35A2" w:rsidRDefault="000B35A2">
      <w:pPr>
        <w:widowControl/>
        <w:pBdr>
          <w:top w:val="nil"/>
          <w:left w:val="nil"/>
          <w:bottom w:val="nil"/>
          <w:right w:val="nil"/>
          <w:between w:val="nil"/>
        </w:pBdr>
        <w:shd w:val="clear" w:color="auto" w:fill="FFFFFF"/>
        <w:jc w:val="both"/>
        <w:rPr>
          <w:rFonts w:ascii="Arial" w:eastAsia="Arial" w:hAnsi="Arial" w:cs="Arial"/>
          <w:sz w:val="22"/>
          <w:szCs w:val="22"/>
        </w:rPr>
      </w:pPr>
    </w:p>
    <w:p w:rsidR="000B35A2" w:rsidRDefault="006371DB">
      <w:pPr>
        <w:widowControl/>
        <w:pBdr>
          <w:top w:val="nil"/>
          <w:left w:val="nil"/>
          <w:bottom w:val="nil"/>
          <w:right w:val="nil"/>
          <w:between w:val="nil"/>
        </w:pBdr>
        <w:shd w:val="clear" w:color="auto" w:fill="FFFFFF"/>
        <w:jc w:val="both"/>
        <w:rPr>
          <w:rFonts w:ascii="Arial" w:eastAsia="Arial" w:hAnsi="Arial" w:cs="Arial"/>
          <w:sz w:val="22"/>
          <w:szCs w:val="22"/>
        </w:rPr>
      </w:pPr>
      <w:r>
        <w:rPr>
          <w:rFonts w:ascii="Arial" w:eastAsia="Arial" w:hAnsi="Arial" w:cs="Arial"/>
          <w:b/>
          <w:sz w:val="22"/>
          <w:szCs w:val="22"/>
        </w:rPr>
        <w:t>4.3.</w:t>
      </w:r>
      <w:r>
        <w:rPr>
          <w:rFonts w:ascii="Arial" w:eastAsia="Arial" w:hAnsi="Arial" w:cs="Arial"/>
          <w:sz w:val="22"/>
          <w:szCs w:val="22"/>
        </w:rPr>
        <w:t xml:space="preserve"> Sugerimos que a contratação seja por procedimento de licitação na modalidade pregão, itens independentes, sem a formalização de Ata de Registro de Preços.</w:t>
      </w:r>
    </w:p>
    <w:p w:rsidR="000B35A2" w:rsidRDefault="000B35A2">
      <w:pPr>
        <w:widowControl/>
        <w:pBdr>
          <w:top w:val="nil"/>
          <w:left w:val="nil"/>
          <w:bottom w:val="nil"/>
          <w:right w:val="nil"/>
          <w:between w:val="nil"/>
        </w:pBdr>
        <w:shd w:val="clear" w:color="auto" w:fill="FFFFFF"/>
        <w:jc w:val="both"/>
        <w:rPr>
          <w:rFonts w:ascii="Arial" w:eastAsia="Arial" w:hAnsi="Arial" w:cs="Arial"/>
          <w:sz w:val="22"/>
          <w:szCs w:val="22"/>
        </w:rPr>
      </w:pPr>
    </w:p>
    <w:p w:rsidR="000B35A2" w:rsidRDefault="006371DB">
      <w:pPr>
        <w:widowControl/>
        <w:pBdr>
          <w:top w:val="nil"/>
          <w:left w:val="nil"/>
          <w:bottom w:val="nil"/>
          <w:right w:val="nil"/>
          <w:between w:val="nil"/>
        </w:pBdr>
        <w:shd w:val="clear" w:color="auto" w:fill="FFFFFF"/>
        <w:jc w:val="both"/>
        <w:rPr>
          <w:rFonts w:ascii="Arial" w:eastAsia="Arial" w:hAnsi="Arial" w:cs="Arial"/>
          <w:sz w:val="22"/>
          <w:szCs w:val="22"/>
        </w:rPr>
      </w:pPr>
      <w:r>
        <w:rPr>
          <w:rFonts w:ascii="Arial" w:eastAsia="Arial" w:hAnsi="Arial" w:cs="Arial"/>
          <w:b/>
          <w:sz w:val="22"/>
          <w:szCs w:val="22"/>
        </w:rPr>
        <w:t>4.4.</w:t>
      </w:r>
      <w:r>
        <w:rPr>
          <w:rFonts w:ascii="Arial" w:eastAsia="Arial" w:hAnsi="Arial" w:cs="Arial"/>
          <w:sz w:val="22"/>
          <w:szCs w:val="22"/>
        </w:rPr>
        <w:t xml:space="preserve"> O critério de julgamento será menor preço por item, visto que não há relação de dependências entre os 02 (dois) itens para execução dos serviços.</w:t>
      </w:r>
    </w:p>
    <w:p w:rsidR="000B35A2" w:rsidRDefault="000B35A2">
      <w:pPr>
        <w:widowControl/>
        <w:pBdr>
          <w:top w:val="nil"/>
          <w:left w:val="nil"/>
          <w:bottom w:val="nil"/>
          <w:right w:val="nil"/>
          <w:between w:val="nil"/>
        </w:pBdr>
        <w:shd w:val="clear" w:color="auto" w:fill="FFFFFF"/>
        <w:jc w:val="both"/>
        <w:rPr>
          <w:rFonts w:ascii="Arial" w:eastAsia="Arial" w:hAnsi="Arial" w:cs="Arial"/>
          <w:sz w:val="22"/>
          <w:szCs w:val="22"/>
        </w:rPr>
      </w:pPr>
    </w:p>
    <w:p w:rsidR="000B35A2" w:rsidRDefault="006371DB">
      <w:pPr>
        <w:widowControl/>
        <w:pBdr>
          <w:top w:val="nil"/>
          <w:left w:val="nil"/>
          <w:bottom w:val="nil"/>
          <w:right w:val="nil"/>
          <w:between w:val="nil"/>
        </w:pBdr>
        <w:shd w:val="clear" w:color="auto" w:fill="FFFFFF"/>
        <w:jc w:val="both"/>
        <w:rPr>
          <w:rFonts w:ascii="Arial" w:eastAsia="Arial" w:hAnsi="Arial" w:cs="Arial"/>
          <w:sz w:val="22"/>
          <w:szCs w:val="22"/>
        </w:rPr>
      </w:pPr>
      <w:r>
        <w:rPr>
          <w:rFonts w:ascii="Arial" w:eastAsia="Arial" w:hAnsi="Arial" w:cs="Arial"/>
          <w:b/>
          <w:sz w:val="22"/>
          <w:szCs w:val="22"/>
        </w:rPr>
        <w:t>4.5</w:t>
      </w:r>
      <w:r>
        <w:rPr>
          <w:rFonts w:ascii="Arial" w:eastAsia="Arial" w:hAnsi="Arial" w:cs="Arial"/>
          <w:sz w:val="22"/>
          <w:szCs w:val="22"/>
        </w:rPr>
        <w:t>. Considerando que</w:t>
      </w:r>
      <w:r w:rsidR="00DB3BFE">
        <w:rPr>
          <w:rFonts w:ascii="Arial" w:eastAsia="Arial" w:hAnsi="Arial" w:cs="Arial"/>
          <w:sz w:val="22"/>
          <w:szCs w:val="22"/>
        </w:rPr>
        <w:t xml:space="preserve"> o TRE/SP mantém atualmente uma</w:t>
      </w:r>
      <w:r>
        <w:rPr>
          <w:rFonts w:ascii="Arial" w:eastAsia="Arial" w:hAnsi="Arial" w:cs="Arial"/>
          <w:sz w:val="22"/>
          <w:szCs w:val="22"/>
        </w:rPr>
        <w:t xml:space="preserve"> contratação de manutenção predial com mão de obra residente para atendimento aos imóveis do Tribunal e que no rol de profissionais do ajuste há serralheiros e ainda que, a confecção e instalação de calhas e rufos, bem como a substituição de fechaduras faz parte das atividades do ajuste, sugerimos que a contratação seja para aquisição dos materiais e que os serviços sejam executados pelos serralheiros contratados.</w:t>
      </w:r>
    </w:p>
    <w:p w:rsidR="000B35A2" w:rsidRDefault="000B35A2">
      <w:pPr>
        <w:widowControl/>
        <w:pBdr>
          <w:top w:val="nil"/>
          <w:left w:val="nil"/>
          <w:bottom w:val="nil"/>
          <w:right w:val="nil"/>
          <w:between w:val="nil"/>
        </w:pBdr>
        <w:shd w:val="clear" w:color="auto" w:fill="FFFFFF"/>
        <w:jc w:val="both"/>
        <w:rPr>
          <w:rFonts w:ascii="Arial" w:eastAsia="Arial" w:hAnsi="Arial" w:cs="Arial"/>
          <w:sz w:val="22"/>
          <w:szCs w:val="22"/>
        </w:rPr>
      </w:pPr>
    </w:p>
    <w:p w:rsidR="000B35A2" w:rsidRDefault="000B35A2">
      <w:pPr>
        <w:widowControl/>
        <w:pBdr>
          <w:top w:val="nil"/>
          <w:left w:val="nil"/>
          <w:bottom w:val="nil"/>
          <w:right w:val="nil"/>
          <w:between w:val="nil"/>
        </w:pBdr>
        <w:shd w:val="clear" w:color="auto" w:fill="FFFFFF"/>
        <w:jc w:val="both"/>
        <w:rPr>
          <w:rFonts w:ascii="Arial" w:eastAsia="Arial" w:hAnsi="Arial" w:cs="Arial"/>
          <w:sz w:val="22"/>
          <w:szCs w:val="22"/>
        </w:rPr>
      </w:pPr>
    </w:p>
    <w:p w:rsidR="000B35A2" w:rsidRDefault="006371DB">
      <w:pPr>
        <w:widowControl/>
        <w:pBdr>
          <w:top w:val="nil"/>
          <w:left w:val="nil"/>
          <w:bottom w:val="nil"/>
          <w:right w:val="nil"/>
          <w:between w:val="nil"/>
        </w:pBdr>
        <w:shd w:val="clear" w:color="auto" w:fill="FFFFFF"/>
        <w:jc w:val="both"/>
        <w:rPr>
          <w:rFonts w:ascii="Arial" w:eastAsia="Arial" w:hAnsi="Arial" w:cs="Arial"/>
          <w:sz w:val="22"/>
          <w:szCs w:val="22"/>
        </w:rPr>
      </w:pPr>
      <w:r>
        <w:rPr>
          <w:rFonts w:ascii="Arial" w:eastAsia="Arial" w:hAnsi="Arial" w:cs="Arial"/>
          <w:sz w:val="22"/>
          <w:szCs w:val="22"/>
        </w:rPr>
        <w:lastRenderedPageBreak/>
        <w:t xml:space="preserve"> </w:t>
      </w:r>
    </w:p>
    <w:tbl>
      <w:tblPr>
        <w:tblStyle w:val="a"/>
        <w:tblW w:w="888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5"/>
        <w:gridCol w:w="3480"/>
        <w:gridCol w:w="1275"/>
        <w:gridCol w:w="1695"/>
        <w:gridCol w:w="1695"/>
      </w:tblGrid>
      <w:tr w:rsidR="000B35A2">
        <w:trPr>
          <w:trHeight w:val="457"/>
        </w:trPr>
        <w:tc>
          <w:tcPr>
            <w:tcW w:w="735" w:type="dxa"/>
            <w:tcBorders>
              <w:top w:val="single" w:sz="4" w:space="0" w:color="000000"/>
              <w:left w:val="single" w:sz="4" w:space="0" w:color="000000"/>
              <w:bottom w:val="single" w:sz="4" w:space="0" w:color="000000"/>
              <w:right w:val="single" w:sz="4" w:space="0" w:color="000000"/>
            </w:tcBorders>
            <w:vAlign w:val="center"/>
          </w:tcPr>
          <w:p w:rsidR="000B35A2" w:rsidRDefault="000B35A2">
            <w:pPr>
              <w:widowControl/>
              <w:jc w:val="center"/>
              <w:rPr>
                <w:rFonts w:ascii="Arial" w:eastAsia="Arial" w:hAnsi="Arial" w:cs="Arial"/>
                <w:b/>
                <w:sz w:val="20"/>
                <w:szCs w:val="20"/>
              </w:rPr>
            </w:pPr>
          </w:p>
          <w:p w:rsidR="000B35A2" w:rsidRDefault="006371DB">
            <w:pPr>
              <w:widowControl/>
              <w:jc w:val="center"/>
              <w:rPr>
                <w:rFonts w:ascii="Arial" w:eastAsia="Arial" w:hAnsi="Arial" w:cs="Arial"/>
                <w:sz w:val="20"/>
                <w:szCs w:val="20"/>
              </w:rPr>
            </w:pPr>
            <w:r>
              <w:rPr>
                <w:rFonts w:ascii="Arial" w:eastAsia="Arial" w:hAnsi="Arial" w:cs="Arial"/>
                <w:b/>
                <w:sz w:val="20"/>
                <w:szCs w:val="20"/>
              </w:rPr>
              <w:t>ITEM</w:t>
            </w:r>
          </w:p>
          <w:p w:rsidR="000B35A2" w:rsidRDefault="000B35A2">
            <w:pPr>
              <w:widowControl/>
              <w:jc w:val="center"/>
              <w:rPr>
                <w:rFonts w:ascii="Arial" w:eastAsia="Arial" w:hAnsi="Arial" w:cs="Arial"/>
                <w:sz w:val="20"/>
                <w:szCs w:val="20"/>
              </w:rPr>
            </w:pPr>
          </w:p>
        </w:tc>
        <w:tc>
          <w:tcPr>
            <w:tcW w:w="3480" w:type="dxa"/>
            <w:tcBorders>
              <w:top w:val="single" w:sz="4" w:space="0" w:color="000000"/>
              <w:left w:val="single" w:sz="4" w:space="0" w:color="000000"/>
              <w:bottom w:val="single" w:sz="4" w:space="0" w:color="000000"/>
              <w:right w:val="single" w:sz="4" w:space="0" w:color="000000"/>
            </w:tcBorders>
            <w:vAlign w:val="center"/>
          </w:tcPr>
          <w:p w:rsidR="000B35A2" w:rsidRDefault="006371DB">
            <w:pPr>
              <w:widowControl/>
              <w:jc w:val="center"/>
              <w:rPr>
                <w:rFonts w:ascii="Arial" w:eastAsia="Arial" w:hAnsi="Arial" w:cs="Arial"/>
                <w:sz w:val="20"/>
                <w:szCs w:val="20"/>
              </w:rPr>
            </w:pPr>
            <w:r>
              <w:rPr>
                <w:rFonts w:ascii="Arial" w:eastAsia="Arial" w:hAnsi="Arial" w:cs="Arial"/>
                <w:b/>
                <w:sz w:val="20"/>
                <w:szCs w:val="20"/>
              </w:rPr>
              <w:t>ESPECIFICAÇÃO</w:t>
            </w:r>
          </w:p>
        </w:tc>
        <w:tc>
          <w:tcPr>
            <w:tcW w:w="1275" w:type="dxa"/>
            <w:tcBorders>
              <w:top w:val="single" w:sz="4" w:space="0" w:color="000000"/>
              <w:left w:val="single" w:sz="4" w:space="0" w:color="000000"/>
              <w:bottom w:val="single" w:sz="4" w:space="0" w:color="000000"/>
              <w:right w:val="single" w:sz="4" w:space="0" w:color="000000"/>
            </w:tcBorders>
            <w:vAlign w:val="center"/>
          </w:tcPr>
          <w:p w:rsidR="000B35A2" w:rsidRDefault="006371DB">
            <w:pPr>
              <w:widowControl/>
              <w:jc w:val="center"/>
              <w:rPr>
                <w:rFonts w:ascii="Arial" w:eastAsia="Arial" w:hAnsi="Arial" w:cs="Arial"/>
                <w:sz w:val="20"/>
                <w:szCs w:val="20"/>
              </w:rPr>
            </w:pPr>
            <w:r>
              <w:rPr>
                <w:rFonts w:ascii="Arial" w:eastAsia="Arial" w:hAnsi="Arial" w:cs="Arial"/>
                <w:b/>
                <w:sz w:val="20"/>
                <w:szCs w:val="20"/>
              </w:rPr>
              <w:t>CATMAT</w:t>
            </w:r>
          </w:p>
        </w:tc>
        <w:tc>
          <w:tcPr>
            <w:tcW w:w="1695" w:type="dxa"/>
            <w:tcBorders>
              <w:top w:val="single" w:sz="4" w:space="0" w:color="000000"/>
              <w:left w:val="single" w:sz="4" w:space="0" w:color="000000"/>
              <w:bottom w:val="single" w:sz="4" w:space="0" w:color="000000"/>
              <w:right w:val="single" w:sz="4" w:space="0" w:color="000000"/>
            </w:tcBorders>
            <w:vAlign w:val="center"/>
          </w:tcPr>
          <w:p w:rsidR="000B35A2" w:rsidRDefault="006371DB">
            <w:pPr>
              <w:widowControl/>
              <w:jc w:val="center"/>
              <w:rPr>
                <w:rFonts w:ascii="Arial" w:eastAsia="Arial" w:hAnsi="Arial" w:cs="Arial"/>
                <w:sz w:val="20"/>
                <w:szCs w:val="20"/>
              </w:rPr>
            </w:pPr>
            <w:r>
              <w:rPr>
                <w:rFonts w:ascii="Arial" w:eastAsia="Arial" w:hAnsi="Arial" w:cs="Arial"/>
                <w:b/>
                <w:sz w:val="20"/>
                <w:szCs w:val="20"/>
              </w:rPr>
              <w:t>UNIDADE</w:t>
            </w:r>
          </w:p>
        </w:tc>
        <w:tc>
          <w:tcPr>
            <w:tcW w:w="1695" w:type="dxa"/>
            <w:tcBorders>
              <w:top w:val="single" w:sz="4" w:space="0" w:color="000000"/>
              <w:left w:val="single" w:sz="4" w:space="0" w:color="000000"/>
              <w:bottom w:val="single" w:sz="4" w:space="0" w:color="000000"/>
              <w:right w:val="single" w:sz="4" w:space="0" w:color="000000"/>
            </w:tcBorders>
            <w:vAlign w:val="center"/>
          </w:tcPr>
          <w:p w:rsidR="000B35A2" w:rsidRDefault="006371DB">
            <w:pPr>
              <w:widowControl/>
              <w:jc w:val="center"/>
              <w:rPr>
                <w:rFonts w:ascii="Arial" w:eastAsia="Arial" w:hAnsi="Arial" w:cs="Arial"/>
                <w:sz w:val="20"/>
                <w:szCs w:val="20"/>
              </w:rPr>
            </w:pPr>
            <w:r>
              <w:rPr>
                <w:rFonts w:ascii="Arial" w:eastAsia="Arial" w:hAnsi="Arial" w:cs="Arial"/>
                <w:b/>
                <w:sz w:val="20"/>
                <w:szCs w:val="20"/>
              </w:rPr>
              <w:t>QUANTIDADE</w:t>
            </w:r>
          </w:p>
        </w:tc>
      </w:tr>
      <w:tr w:rsidR="000B35A2">
        <w:trPr>
          <w:trHeight w:val="585"/>
        </w:trPr>
        <w:tc>
          <w:tcPr>
            <w:tcW w:w="735" w:type="dxa"/>
            <w:tcBorders>
              <w:top w:val="single" w:sz="4" w:space="0" w:color="000000"/>
              <w:left w:val="single" w:sz="4" w:space="0" w:color="000000"/>
              <w:bottom w:val="single" w:sz="4" w:space="0" w:color="000000"/>
              <w:right w:val="single" w:sz="4" w:space="0" w:color="000000"/>
            </w:tcBorders>
            <w:vAlign w:val="center"/>
          </w:tcPr>
          <w:p w:rsidR="000B35A2" w:rsidRDefault="006371DB">
            <w:pPr>
              <w:widowControl/>
              <w:rPr>
                <w:rFonts w:ascii="Arial" w:eastAsia="Arial" w:hAnsi="Arial" w:cs="Arial"/>
                <w:sz w:val="20"/>
                <w:szCs w:val="20"/>
              </w:rPr>
            </w:pPr>
            <w:r>
              <w:rPr>
                <w:rFonts w:ascii="Arial" w:eastAsia="Arial" w:hAnsi="Arial" w:cs="Arial"/>
                <w:sz w:val="20"/>
                <w:szCs w:val="20"/>
              </w:rPr>
              <w:t xml:space="preserve">    1</w:t>
            </w:r>
          </w:p>
        </w:tc>
        <w:tc>
          <w:tcPr>
            <w:tcW w:w="3480" w:type="dxa"/>
          </w:tcPr>
          <w:p w:rsidR="000B35A2" w:rsidRDefault="000B35A2">
            <w:pPr>
              <w:widowControl/>
              <w:rPr>
                <w:rFonts w:ascii="Arial" w:eastAsia="Arial" w:hAnsi="Arial" w:cs="Arial"/>
                <w:sz w:val="22"/>
                <w:szCs w:val="22"/>
              </w:rPr>
            </w:pPr>
          </w:p>
          <w:p w:rsidR="000B35A2" w:rsidRDefault="006371DB">
            <w:pPr>
              <w:widowControl/>
              <w:rPr>
                <w:rFonts w:ascii="Arial" w:eastAsia="Arial" w:hAnsi="Arial" w:cs="Arial"/>
                <w:sz w:val="22"/>
                <w:szCs w:val="22"/>
              </w:rPr>
            </w:pPr>
            <w:r>
              <w:rPr>
                <w:rFonts w:ascii="Arial" w:eastAsia="Arial" w:hAnsi="Arial" w:cs="Arial"/>
                <w:sz w:val="22"/>
                <w:szCs w:val="22"/>
              </w:rPr>
              <w:t xml:space="preserve">Chapa Galvanizada </w:t>
            </w:r>
            <w:proofErr w:type="gramStart"/>
            <w:r>
              <w:rPr>
                <w:rFonts w:ascii="Arial" w:eastAsia="Arial" w:hAnsi="Arial" w:cs="Arial"/>
                <w:sz w:val="22"/>
                <w:szCs w:val="22"/>
              </w:rPr>
              <w:t>n.º</w:t>
            </w:r>
            <w:proofErr w:type="gramEnd"/>
            <w:r>
              <w:rPr>
                <w:rFonts w:ascii="Arial" w:eastAsia="Arial" w:hAnsi="Arial" w:cs="Arial"/>
                <w:sz w:val="22"/>
                <w:szCs w:val="22"/>
              </w:rPr>
              <w:t xml:space="preserve"> 24  (bitola </w:t>
            </w:r>
            <w:proofErr w:type="spellStart"/>
            <w:r>
              <w:rPr>
                <w:rFonts w:ascii="Arial" w:eastAsia="Arial" w:hAnsi="Arial" w:cs="Arial"/>
                <w:sz w:val="22"/>
                <w:szCs w:val="22"/>
              </w:rPr>
              <w:t>msg</w:t>
            </w:r>
            <w:proofErr w:type="spellEnd"/>
            <w:r>
              <w:rPr>
                <w:rFonts w:ascii="Arial" w:eastAsia="Arial" w:hAnsi="Arial" w:cs="Arial"/>
                <w:sz w:val="22"/>
                <w:szCs w:val="22"/>
              </w:rPr>
              <w:t>), tamanho 1200 mm x 3000 mm.</w:t>
            </w:r>
          </w:p>
          <w:p w:rsidR="000B35A2" w:rsidRDefault="000B35A2">
            <w:pPr>
              <w:widowControl/>
              <w:jc w:val="center"/>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0B35A2" w:rsidRDefault="006371DB">
            <w:pPr>
              <w:widowControl/>
              <w:spacing w:line="259" w:lineRule="auto"/>
              <w:jc w:val="center"/>
              <w:rPr>
                <w:rFonts w:ascii="Arial" w:eastAsia="Arial" w:hAnsi="Arial" w:cs="Arial"/>
                <w:sz w:val="20"/>
                <w:szCs w:val="20"/>
              </w:rPr>
            </w:pPr>
            <w:r>
              <w:rPr>
                <w:rFonts w:ascii="Arial" w:eastAsia="Arial" w:hAnsi="Arial" w:cs="Arial"/>
                <w:sz w:val="20"/>
                <w:szCs w:val="20"/>
              </w:rPr>
              <w:t>332329</w:t>
            </w:r>
          </w:p>
        </w:tc>
        <w:tc>
          <w:tcPr>
            <w:tcW w:w="1695" w:type="dxa"/>
            <w:tcBorders>
              <w:top w:val="single" w:sz="4" w:space="0" w:color="000000"/>
              <w:left w:val="single" w:sz="4" w:space="0" w:color="000000"/>
              <w:bottom w:val="single" w:sz="4" w:space="0" w:color="000000"/>
              <w:right w:val="single" w:sz="4" w:space="0" w:color="000000"/>
            </w:tcBorders>
            <w:vAlign w:val="center"/>
          </w:tcPr>
          <w:p w:rsidR="000B35A2" w:rsidRDefault="006371DB">
            <w:pPr>
              <w:widowControl/>
              <w:jc w:val="center"/>
              <w:rPr>
                <w:rFonts w:ascii="Arial" w:eastAsia="Arial" w:hAnsi="Arial" w:cs="Arial"/>
                <w:sz w:val="20"/>
                <w:szCs w:val="20"/>
              </w:rPr>
            </w:pPr>
            <w:r>
              <w:rPr>
                <w:rFonts w:ascii="Arial" w:eastAsia="Arial" w:hAnsi="Arial" w:cs="Arial"/>
                <w:sz w:val="20"/>
                <w:szCs w:val="20"/>
              </w:rPr>
              <w:t>UNIDADE</w:t>
            </w:r>
          </w:p>
        </w:tc>
        <w:tc>
          <w:tcPr>
            <w:tcW w:w="1695" w:type="dxa"/>
            <w:tcBorders>
              <w:top w:val="single" w:sz="4" w:space="0" w:color="000000"/>
              <w:left w:val="single" w:sz="4" w:space="0" w:color="000000"/>
              <w:bottom w:val="single" w:sz="4" w:space="0" w:color="000000"/>
              <w:right w:val="single" w:sz="4" w:space="0" w:color="000000"/>
            </w:tcBorders>
            <w:vAlign w:val="center"/>
          </w:tcPr>
          <w:p w:rsidR="000B35A2" w:rsidRDefault="006371DB">
            <w:pPr>
              <w:widowControl/>
              <w:jc w:val="center"/>
              <w:rPr>
                <w:rFonts w:ascii="Arial" w:eastAsia="Arial" w:hAnsi="Arial" w:cs="Arial"/>
                <w:sz w:val="20"/>
                <w:szCs w:val="20"/>
              </w:rPr>
            </w:pPr>
            <w:r>
              <w:rPr>
                <w:rFonts w:ascii="Arial" w:eastAsia="Arial" w:hAnsi="Arial" w:cs="Arial"/>
                <w:sz w:val="20"/>
                <w:szCs w:val="20"/>
              </w:rPr>
              <w:t>30</w:t>
            </w:r>
          </w:p>
        </w:tc>
      </w:tr>
      <w:tr w:rsidR="000B35A2">
        <w:trPr>
          <w:trHeight w:val="1384"/>
        </w:trPr>
        <w:tc>
          <w:tcPr>
            <w:tcW w:w="735" w:type="dxa"/>
            <w:tcBorders>
              <w:top w:val="single" w:sz="4" w:space="0" w:color="000000"/>
              <w:left w:val="single" w:sz="4" w:space="0" w:color="000000"/>
              <w:bottom w:val="single" w:sz="4" w:space="0" w:color="000000"/>
              <w:right w:val="single" w:sz="4" w:space="0" w:color="000000"/>
            </w:tcBorders>
            <w:vAlign w:val="center"/>
          </w:tcPr>
          <w:p w:rsidR="000B35A2" w:rsidRDefault="006371DB">
            <w:pPr>
              <w:widowControl/>
              <w:rPr>
                <w:rFonts w:ascii="Arial" w:eastAsia="Arial" w:hAnsi="Arial" w:cs="Arial"/>
                <w:sz w:val="20"/>
                <w:szCs w:val="20"/>
              </w:rPr>
            </w:pPr>
            <w:r>
              <w:rPr>
                <w:rFonts w:ascii="Arial" w:eastAsia="Arial" w:hAnsi="Arial" w:cs="Arial"/>
                <w:sz w:val="20"/>
                <w:szCs w:val="20"/>
              </w:rPr>
              <w:t xml:space="preserve">    2</w:t>
            </w:r>
          </w:p>
        </w:tc>
        <w:tc>
          <w:tcPr>
            <w:tcW w:w="3480" w:type="dxa"/>
          </w:tcPr>
          <w:p w:rsidR="000B35A2" w:rsidRDefault="000B35A2">
            <w:pPr>
              <w:widowControl/>
              <w:rPr>
                <w:rFonts w:ascii="Arial" w:eastAsia="Arial" w:hAnsi="Arial" w:cs="Arial"/>
                <w:sz w:val="22"/>
                <w:szCs w:val="22"/>
              </w:rPr>
            </w:pPr>
          </w:p>
          <w:p w:rsidR="000B35A2" w:rsidRDefault="000B35A2">
            <w:pPr>
              <w:widowControl/>
              <w:rPr>
                <w:rFonts w:ascii="Arial" w:eastAsia="Arial" w:hAnsi="Arial" w:cs="Arial"/>
                <w:sz w:val="22"/>
                <w:szCs w:val="22"/>
              </w:rPr>
            </w:pPr>
          </w:p>
          <w:p w:rsidR="000B35A2" w:rsidRDefault="006371DB">
            <w:pPr>
              <w:widowControl/>
              <w:rPr>
                <w:rFonts w:ascii="Arial" w:eastAsia="Arial" w:hAnsi="Arial" w:cs="Arial"/>
                <w:sz w:val="22"/>
                <w:szCs w:val="22"/>
              </w:rPr>
            </w:pPr>
            <w:r>
              <w:rPr>
                <w:rFonts w:ascii="Arial" w:eastAsia="Arial" w:hAnsi="Arial" w:cs="Arial"/>
                <w:sz w:val="22"/>
                <w:szCs w:val="22"/>
              </w:rPr>
              <w:t>Fechadura auxiliar com cilindro tetra chave de 40 mm</w:t>
            </w:r>
          </w:p>
        </w:tc>
        <w:tc>
          <w:tcPr>
            <w:tcW w:w="1275" w:type="dxa"/>
            <w:tcBorders>
              <w:top w:val="single" w:sz="4" w:space="0" w:color="000000"/>
              <w:left w:val="single" w:sz="4" w:space="0" w:color="000000"/>
              <w:bottom w:val="single" w:sz="4" w:space="0" w:color="000000"/>
              <w:right w:val="single" w:sz="4" w:space="0" w:color="000000"/>
            </w:tcBorders>
            <w:vAlign w:val="center"/>
          </w:tcPr>
          <w:p w:rsidR="000B35A2" w:rsidRDefault="006371DB">
            <w:pPr>
              <w:widowControl/>
              <w:spacing w:line="259" w:lineRule="auto"/>
              <w:rPr>
                <w:rFonts w:ascii="Arial" w:eastAsia="Arial" w:hAnsi="Arial" w:cs="Arial"/>
                <w:sz w:val="20"/>
                <w:szCs w:val="20"/>
              </w:rPr>
            </w:pPr>
            <w:r>
              <w:rPr>
                <w:rFonts w:ascii="Arial" w:eastAsia="Arial" w:hAnsi="Arial" w:cs="Arial"/>
                <w:sz w:val="20"/>
                <w:szCs w:val="20"/>
              </w:rPr>
              <w:t xml:space="preserve">  341929</w:t>
            </w:r>
          </w:p>
        </w:tc>
        <w:tc>
          <w:tcPr>
            <w:tcW w:w="1695" w:type="dxa"/>
            <w:tcBorders>
              <w:top w:val="single" w:sz="4" w:space="0" w:color="000000"/>
              <w:left w:val="single" w:sz="4" w:space="0" w:color="000000"/>
              <w:bottom w:val="single" w:sz="4" w:space="0" w:color="000000"/>
              <w:right w:val="single" w:sz="4" w:space="0" w:color="000000"/>
            </w:tcBorders>
            <w:vAlign w:val="center"/>
          </w:tcPr>
          <w:p w:rsidR="000B35A2" w:rsidRDefault="006371DB">
            <w:pPr>
              <w:widowControl/>
              <w:rPr>
                <w:rFonts w:ascii="Arial" w:eastAsia="Arial" w:hAnsi="Arial" w:cs="Arial"/>
                <w:sz w:val="20"/>
                <w:szCs w:val="20"/>
              </w:rPr>
            </w:pPr>
            <w:r>
              <w:rPr>
                <w:rFonts w:ascii="Arial" w:eastAsia="Arial" w:hAnsi="Arial" w:cs="Arial"/>
                <w:sz w:val="20"/>
                <w:szCs w:val="20"/>
              </w:rPr>
              <w:t xml:space="preserve">  </w:t>
            </w:r>
          </w:p>
          <w:p w:rsidR="000B35A2" w:rsidRDefault="000B35A2">
            <w:pPr>
              <w:widowControl/>
              <w:rPr>
                <w:rFonts w:ascii="Arial" w:eastAsia="Arial" w:hAnsi="Arial" w:cs="Arial"/>
                <w:sz w:val="20"/>
                <w:szCs w:val="20"/>
              </w:rPr>
            </w:pPr>
          </w:p>
          <w:p w:rsidR="000B35A2" w:rsidRDefault="000B35A2">
            <w:pPr>
              <w:widowControl/>
              <w:jc w:val="center"/>
              <w:rPr>
                <w:rFonts w:ascii="Arial" w:eastAsia="Arial" w:hAnsi="Arial" w:cs="Arial"/>
                <w:sz w:val="20"/>
                <w:szCs w:val="20"/>
              </w:rPr>
            </w:pPr>
          </w:p>
          <w:p w:rsidR="000B35A2" w:rsidRDefault="006371DB">
            <w:pPr>
              <w:widowControl/>
              <w:rPr>
                <w:rFonts w:ascii="Arial" w:eastAsia="Arial" w:hAnsi="Arial" w:cs="Arial"/>
                <w:sz w:val="20"/>
                <w:szCs w:val="20"/>
              </w:rPr>
            </w:pPr>
            <w:r>
              <w:rPr>
                <w:rFonts w:ascii="Arial" w:eastAsia="Arial" w:hAnsi="Arial" w:cs="Arial"/>
                <w:sz w:val="20"/>
                <w:szCs w:val="20"/>
              </w:rPr>
              <w:t xml:space="preserve">     UNIDADE</w:t>
            </w:r>
          </w:p>
          <w:p w:rsidR="000B35A2" w:rsidRDefault="000B35A2">
            <w:pPr>
              <w:widowControl/>
              <w:jc w:val="center"/>
              <w:rPr>
                <w:rFonts w:ascii="Arial" w:eastAsia="Arial" w:hAnsi="Arial" w:cs="Arial"/>
                <w:sz w:val="20"/>
                <w:szCs w:val="20"/>
              </w:rPr>
            </w:pPr>
          </w:p>
          <w:p w:rsidR="000B35A2" w:rsidRDefault="000B35A2">
            <w:pPr>
              <w:widowControl/>
              <w:jc w:val="center"/>
              <w:rPr>
                <w:rFonts w:ascii="Arial" w:eastAsia="Arial" w:hAnsi="Arial" w:cs="Arial"/>
                <w:sz w:val="20"/>
                <w:szCs w:val="20"/>
              </w:rPr>
            </w:pPr>
          </w:p>
        </w:tc>
        <w:tc>
          <w:tcPr>
            <w:tcW w:w="1695" w:type="dxa"/>
            <w:tcBorders>
              <w:top w:val="single" w:sz="4" w:space="0" w:color="000000"/>
              <w:left w:val="single" w:sz="4" w:space="0" w:color="000000"/>
              <w:bottom w:val="single" w:sz="4" w:space="0" w:color="000000"/>
              <w:right w:val="single" w:sz="4" w:space="0" w:color="000000"/>
            </w:tcBorders>
            <w:vAlign w:val="center"/>
          </w:tcPr>
          <w:p w:rsidR="000B35A2" w:rsidRDefault="006371DB">
            <w:pPr>
              <w:widowControl/>
              <w:rPr>
                <w:rFonts w:ascii="Arial" w:eastAsia="Arial" w:hAnsi="Arial" w:cs="Arial"/>
                <w:sz w:val="20"/>
                <w:szCs w:val="20"/>
              </w:rPr>
            </w:pPr>
            <w:r>
              <w:rPr>
                <w:rFonts w:ascii="Arial" w:eastAsia="Arial" w:hAnsi="Arial" w:cs="Arial"/>
                <w:sz w:val="20"/>
                <w:szCs w:val="20"/>
              </w:rPr>
              <w:t xml:space="preserve">          30</w:t>
            </w:r>
          </w:p>
        </w:tc>
      </w:tr>
    </w:tbl>
    <w:p w:rsidR="000B35A2" w:rsidRDefault="000B35A2">
      <w:pPr>
        <w:widowControl/>
        <w:pBdr>
          <w:top w:val="nil"/>
          <w:left w:val="nil"/>
          <w:bottom w:val="nil"/>
          <w:right w:val="nil"/>
          <w:between w:val="nil"/>
        </w:pBdr>
        <w:shd w:val="clear" w:color="auto" w:fill="FFFFFF"/>
        <w:jc w:val="both"/>
        <w:rPr>
          <w:rFonts w:ascii="Arial" w:eastAsia="Arial" w:hAnsi="Arial" w:cs="Arial"/>
          <w:color w:val="FF0000"/>
          <w:sz w:val="22"/>
          <w:szCs w:val="22"/>
        </w:rPr>
      </w:pPr>
    </w:p>
    <w:p w:rsidR="000B35A2" w:rsidRDefault="000B35A2">
      <w:pPr>
        <w:widowControl/>
        <w:pBdr>
          <w:top w:val="nil"/>
          <w:left w:val="nil"/>
          <w:bottom w:val="nil"/>
          <w:right w:val="nil"/>
          <w:between w:val="nil"/>
        </w:pBdr>
        <w:shd w:val="clear" w:color="auto" w:fill="FFFFFF"/>
        <w:jc w:val="both"/>
        <w:rPr>
          <w:rFonts w:ascii="Arial" w:eastAsia="Arial" w:hAnsi="Arial" w:cs="Arial"/>
          <w:color w:val="000000"/>
          <w:sz w:val="22"/>
          <w:szCs w:val="22"/>
        </w:rPr>
      </w:pPr>
    </w:p>
    <w:p w:rsidR="000B35A2" w:rsidRDefault="006371DB">
      <w:pPr>
        <w:widowControl/>
        <w:pBdr>
          <w:top w:val="nil"/>
          <w:left w:val="nil"/>
          <w:bottom w:val="nil"/>
          <w:right w:val="nil"/>
          <w:between w:val="nil"/>
        </w:pBdr>
        <w:shd w:val="clear" w:color="auto" w:fill="FFFFFF"/>
        <w:jc w:val="both"/>
        <w:rPr>
          <w:rFonts w:ascii="Arial" w:eastAsia="Arial" w:hAnsi="Arial" w:cs="Arial"/>
          <w:b/>
          <w:color w:val="000000"/>
          <w:sz w:val="22"/>
          <w:szCs w:val="22"/>
        </w:rPr>
      </w:pPr>
      <w:r>
        <w:rPr>
          <w:rFonts w:ascii="Arial" w:eastAsia="Arial" w:hAnsi="Arial" w:cs="Arial"/>
          <w:b/>
          <w:color w:val="000000"/>
          <w:sz w:val="22"/>
          <w:szCs w:val="22"/>
        </w:rPr>
        <w:t>4.</w:t>
      </w:r>
      <w:r>
        <w:rPr>
          <w:rFonts w:ascii="Arial" w:eastAsia="Arial" w:hAnsi="Arial" w:cs="Arial"/>
          <w:b/>
          <w:sz w:val="22"/>
          <w:szCs w:val="22"/>
        </w:rPr>
        <w:t>6</w:t>
      </w:r>
      <w:r>
        <w:rPr>
          <w:rFonts w:ascii="Arial" w:eastAsia="Arial" w:hAnsi="Arial" w:cs="Arial"/>
          <w:b/>
          <w:color w:val="000000"/>
          <w:sz w:val="22"/>
          <w:szCs w:val="22"/>
        </w:rPr>
        <w:t>. LOGÍSTICA DE ENTREGA</w:t>
      </w:r>
    </w:p>
    <w:p w:rsidR="000B35A2" w:rsidRDefault="006371DB">
      <w:pPr>
        <w:widowControl/>
        <w:pBdr>
          <w:top w:val="nil"/>
          <w:left w:val="nil"/>
          <w:bottom w:val="nil"/>
          <w:right w:val="nil"/>
          <w:between w:val="nil"/>
        </w:pBdr>
        <w:shd w:val="clear" w:color="auto" w:fill="FFFFFF"/>
        <w:ind w:firstLine="567"/>
        <w:jc w:val="both"/>
        <w:rPr>
          <w:rFonts w:ascii="Arial" w:eastAsia="Arial" w:hAnsi="Arial" w:cs="Arial"/>
          <w:color w:val="000000"/>
          <w:sz w:val="22"/>
          <w:szCs w:val="22"/>
        </w:rPr>
      </w:pPr>
      <w:r>
        <w:rPr>
          <w:rFonts w:ascii="Arial" w:eastAsia="Arial" w:hAnsi="Arial" w:cs="Arial"/>
          <w:b/>
          <w:color w:val="000000"/>
          <w:sz w:val="22"/>
          <w:szCs w:val="22"/>
        </w:rPr>
        <w:t>4.</w:t>
      </w:r>
      <w:r>
        <w:rPr>
          <w:rFonts w:ascii="Arial" w:eastAsia="Arial" w:hAnsi="Arial" w:cs="Arial"/>
          <w:b/>
          <w:sz w:val="22"/>
          <w:szCs w:val="22"/>
        </w:rPr>
        <w:t>6</w:t>
      </w:r>
      <w:r>
        <w:rPr>
          <w:rFonts w:ascii="Arial" w:eastAsia="Arial" w:hAnsi="Arial" w:cs="Arial"/>
          <w:b/>
          <w:color w:val="000000"/>
          <w:sz w:val="22"/>
          <w:szCs w:val="22"/>
        </w:rPr>
        <w:t xml:space="preserve">.1. </w:t>
      </w:r>
      <w:r>
        <w:rPr>
          <w:rFonts w:ascii="Arial" w:eastAsia="Arial" w:hAnsi="Arial" w:cs="Arial"/>
          <w:color w:val="000000"/>
          <w:sz w:val="22"/>
          <w:szCs w:val="22"/>
        </w:rPr>
        <w:t>O</w:t>
      </w:r>
      <w:r>
        <w:rPr>
          <w:rFonts w:ascii="Arial" w:eastAsia="Arial" w:hAnsi="Arial" w:cs="Arial"/>
          <w:sz w:val="22"/>
          <w:szCs w:val="22"/>
        </w:rPr>
        <w:t>s</w:t>
      </w:r>
      <w:r>
        <w:rPr>
          <w:rFonts w:ascii="Arial" w:eastAsia="Arial" w:hAnsi="Arial" w:cs="Arial"/>
          <w:color w:val="000000"/>
          <w:sz w:val="22"/>
          <w:szCs w:val="22"/>
        </w:rPr>
        <w:t xml:space="preserve"> </w:t>
      </w:r>
      <w:r>
        <w:rPr>
          <w:rFonts w:ascii="Arial" w:eastAsia="Arial" w:hAnsi="Arial" w:cs="Arial"/>
          <w:sz w:val="22"/>
          <w:szCs w:val="22"/>
        </w:rPr>
        <w:t>materiais</w:t>
      </w:r>
      <w:r>
        <w:rPr>
          <w:rFonts w:ascii="Arial" w:eastAsia="Arial" w:hAnsi="Arial" w:cs="Arial"/>
          <w:color w:val="000000"/>
          <w:sz w:val="22"/>
          <w:szCs w:val="22"/>
        </w:rPr>
        <w:t xml:space="preserve"> dever</w:t>
      </w:r>
      <w:r>
        <w:rPr>
          <w:rFonts w:ascii="Arial" w:eastAsia="Arial" w:hAnsi="Arial" w:cs="Arial"/>
          <w:sz w:val="22"/>
          <w:szCs w:val="22"/>
        </w:rPr>
        <w:t>ão</w:t>
      </w:r>
      <w:r>
        <w:rPr>
          <w:rFonts w:ascii="Arial" w:eastAsia="Arial" w:hAnsi="Arial" w:cs="Arial"/>
          <w:color w:val="000000"/>
          <w:sz w:val="22"/>
          <w:szCs w:val="22"/>
        </w:rPr>
        <w:t xml:space="preserve"> ser </w:t>
      </w:r>
      <w:r>
        <w:rPr>
          <w:rFonts w:ascii="Arial" w:eastAsia="Arial" w:hAnsi="Arial" w:cs="Arial"/>
          <w:sz w:val="22"/>
          <w:szCs w:val="22"/>
        </w:rPr>
        <w:t>entregues</w:t>
      </w:r>
      <w:r>
        <w:rPr>
          <w:rFonts w:ascii="Arial" w:eastAsia="Arial" w:hAnsi="Arial" w:cs="Arial"/>
          <w:color w:val="000000"/>
          <w:sz w:val="22"/>
          <w:szCs w:val="22"/>
        </w:rPr>
        <w:t xml:space="preserve"> no seguinte endereço: </w:t>
      </w:r>
      <w:r>
        <w:rPr>
          <w:rFonts w:ascii="Arial" w:eastAsia="Arial" w:hAnsi="Arial" w:cs="Arial"/>
          <w:sz w:val="22"/>
          <w:szCs w:val="22"/>
        </w:rPr>
        <w:t>S</w:t>
      </w:r>
      <w:r>
        <w:rPr>
          <w:rFonts w:ascii="Arial" w:eastAsia="Arial" w:hAnsi="Arial" w:cs="Arial"/>
          <w:color w:val="000000"/>
          <w:sz w:val="22"/>
          <w:szCs w:val="22"/>
        </w:rPr>
        <w:t xml:space="preserve">eção de Reparação em Serralheria e </w:t>
      </w:r>
      <w:r>
        <w:rPr>
          <w:rFonts w:ascii="Arial" w:eastAsia="Arial" w:hAnsi="Arial" w:cs="Arial"/>
          <w:sz w:val="22"/>
          <w:szCs w:val="22"/>
        </w:rPr>
        <w:t>M</w:t>
      </w:r>
      <w:r>
        <w:rPr>
          <w:rFonts w:ascii="Arial" w:eastAsia="Arial" w:hAnsi="Arial" w:cs="Arial"/>
          <w:color w:val="000000"/>
          <w:sz w:val="22"/>
          <w:szCs w:val="22"/>
        </w:rPr>
        <w:t xml:space="preserve">arcenaria, Sede I TRE/SP, 2º </w:t>
      </w:r>
      <w:r>
        <w:rPr>
          <w:rFonts w:ascii="Arial" w:eastAsia="Arial" w:hAnsi="Arial" w:cs="Arial"/>
          <w:sz w:val="22"/>
          <w:szCs w:val="22"/>
        </w:rPr>
        <w:t>Subsolo, Rua</w:t>
      </w:r>
      <w:r>
        <w:rPr>
          <w:rFonts w:ascii="Arial" w:eastAsia="Arial" w:hAnsi="Arial" w:cs="Arial"/>
          <w:color w:val="000000"/>
          <w:sz w:val="22"/>
          <w:szCs w:val="22"/>
        </w:rPr>
        <w:t xml:space="preserve"> </w:t>
      </w:r>
      <w:r>
        <w:rPr>
          <w:rFonts w:ascii="Arial" w:eastAsia="Arial" w:hAnsi="Arial" w:cs="Arial"/>
          <w:sz w:val="22"/>
          <w:szCs w:val="22"/>
        </w:rPr>
        <w:t xml:space="preserve">Francisca </w:t>
      </w:r>
      <w:proofErr w:type="spellStart"/>
      <w:r>
        <w:rPr>
          <w:rFonts w:ascii="Arial" w:eastAsia="Arial" w:hAnsi="Arial" w:cs="Arial"/>
          <w:sz w:val="22"/>
          <w:szCs w:val="22"/>
        </w:rPr>
        <w:t>Miquelina</w:t>
      </w:r>
      <w:proofErr w:type="spellEnd"/>
      <w:r>
        <w:rPr>
          <w:rFonts w:ascii="Arial" w:eastAsia="Arial" w:hAnsi="Arial" w:cs="Arial"/>
          <w:color w:val="000000"/>
          <w:sz w:val="22"/>
          <w:szCs w:val="22"/>
        </w:rPr>
        <w:t>, nº 1</w:t>
      </w:r>
      <w:r>
        <w:rPr>
          <w:rFonts w:ascii="Arial" w:eastAsia="Arial" w:hAnsi="Arial" w:cs="Arial"/>
          <w:sz w:val="22"/>
          <w:szCs w:val="22"/>
        </w:rPr>
        <w:t>23</w:t>
      </w:r>
      <w:r>
        <w:rPr>
          <w:rFonts w:ascii="Arial" w:eastAsia="Arial" w:hAnsi="Arial" w:cs="Arial"/>
          <w:color w:val="000000"/>
          <w:sz w:val="22"/>
          <w:szCs w:val="22"/>
        </w:rPr>
        <w:t xml:space="preserve">, </w:t>
      </w:r>
      <w:r>
        <w:rPr>
          <w:rFonts w:ascii="Arial" w:eastAsia="Arial" w:hAnsi="Arial" w:cs="Arial"/>
          <w:sz w:val="22"/>
          <w:szCs w:val="22"/>
        </w:rPr>
        <w:t>Bela Vista</w:t>
      </w:r>
      <w:r>
        <w:rPr>
          <w:rFonts w:ascii="Arial" w:eastAsia="Arial" w:hAnsi="Arial" w:cs="Arial"/>
          <w:color w:val="000000"/>
          <w:sz w:val="22"/>
          <w:szCs w:val="22"/>
        </w:rPr>
        <w:t xml:space="preserve">, CEP </w:t>
      </w:r>
      <w:r>
        <w:rPr>
          <w:rFonts w:ascii="Arial" w:eastAsia="Arial" w:hAnsi="Arial" w:cs="Arial"/>
          <w:sz w:val="22"/>
          <w:szCs w:val="22"/>
        </w:rPr>
        <w:t>01316</w:t>
      </w:r>
      <w:r>
        <w:rPr>
          <w:rFonts w:ascii="Arial" w:eastAsia="Arial" w:hAnsi="Arial" w:cs="Arial"/>
          <w:color w:val="000000"/>
          <w:sz w:val="22"/>
          <w:szCs w:val="22"/>
        </w:rPr>
        <w:t>-</w:t>
      </w:r>
      <w:r>
        <w:rPr>
          <w:rFonts w:ascii="Arial" w:eastAsia="Arial" w:hAnsi="Arial" w:cs="Arial"/>
          <w:sz w:val="22"/>
          <w:szCs w:val="22"/>
        </w:rPr>
        <w:t>9</w:t>
      </w:r>
      <w:r>
        <w:rPr>
          <w:rFonts w:ascii="Arial" w:eastAsia="Arial" w:hAnsi="Arial" w:cs="Arial"/>
          <w:color w:val="000000"/>
          <w:sz w:val="22"/>
          <w:szCs w:val="22"/>
        </w:rPr>
        <w:t>00, São Paulo/SP, telefone (11) 3130-2</w:t>
      </w:r>
      <w:r>
        <w:rPr>
          <w:rFonts w:ascii="Arial" w:eastAsia="Arial" w:hAnsi="Arial" w:cs="Arial"/>
          <w:sz w:val="22"/>
          <w:szCs w:val="22"/>
        </w:rPr>
        <w:t>254</w:t>
      </w:r>
      <w:r>
        <w:rPr>
          <w:rFonts w:ascii="Arial" w:eastAsia="Arial" w:hAnsi="Arial" w:cs="Arial"/>
          <w:color w:val="000000"/>
          <w:sz w:val="22"/>
          <w:szCs w:val="22"/>
        </w:rPr>
        <w:t>, de segunda a sexta-feira, das 09 às 18 horas.</w:t>
      </w:r>
    </w:p>
    <w:p w:rsidR="000B35A2" w:rsidRDefault="006371DB">
      <w:pPr>
        <w:widowControl/>
        <w:pBdr>
          <w:top w:val="nil"/>
          <w:left w:val="nil"/>
          <w:bottom w:val="nil"/>
          <w:right w:val="nil"/>
          <w:between w:val="nil"/>
        </w:pBdr>
        <w:shd w:val="clear" w:color="auto" w:fill="FFFFFF"/>
        <w:spacing w:before="280"/>
        <w:ind w:firstLine="567"/>
        <w:jc w:val="both"/>
        <w:rPr>
          <w:rFonts w:ascii="Arial" w:eastAsia="Arial" w:hAnsi="Arial" w:cs="Arial"/>
          <w:color w:val="000000"/>
          <w:sz w:val="22"/>
          <w:szCs w:val="22"/>
        </w:rPr>
      </w:pPr>
      <w:r>
        <w:rPr>
          <w:rFonts w:ascii="Arial" w:eastAsia="Arial" w:hAnsi="Arial" w:cs="Arial"/>
          <w:b/>
          <w:color w:val="000000"/>
          <w:sz w:val="22"/>
          <w:szCs w:val="22"/>
        </w:rPr>
        <w:t>4.</w:t>
      </w:r>
      <w:r>
        <w:rPr>
          <w:rFonts w:ascii="Arial" w:eastAsia="Arial" w:hAnsi="Arial" w:cs="Arial"/>
          <w:b/>
          <w:sz w:val="22"/>
          <w:szCs w:val="22"/>
        </w:rPr>
        <w:t>6</w:t>
      </w:r>
      <w:r>
        <w:rPr>
          <w:rFonts w:ascii="Arial" w:eastAsia="Arial" w:hAnsi="Arial" w:cs="Arial"/>
          <w:b/>
          <w:color w:val="000000"/>
          <w:sz w:val="22"/>
          <w:szCs w:val="22"/>
        </w:rPr>
        <w:t xml:space="preserve">.2. </w:t>
      </w:r>
      <w:r>
        <w:rPr>
          <w:rFonts w:ascii="Arial" w:eastAsia="Arial" w:hAnsi="Arial" w:cs="Arial"/>
          <w:color w:val="000000"/>
          <w:sz w:val="22"/>
          <w:szCs w:val="22"/>
        </w:rPr>
        <w:t xml:space="preserve">Prazo de entrega: máximo de 20 (vinte) dias corridos, contados a partir da confirmação do recebimento da Nota de Empenho pela contratada, em remessa única. </w:t>
      </w:r>
    </w:p>
    <w:p w:rsidR="000B35A2" w:rsidRDefault="000B35A2">
      <w:pPr>
        <w:widowControl/>
        <w:pBdr>
          <w:top w:val="nil"/>
          <w:left w:val="nil"/>
          <w:bottom w:val="nil"/>
          <w:right w:val="nil"/>
          <w:between w:val="nil"/>
        </w:pBdr>
        <w:shd w:val="clear" w:color="auto" w:fill="FFFFFF"/>
        <w:spacing w:before="280"/>
        <w:ind w:firstLine="567"/>
        <w:jc w:val="both"/>
        <w:rPr>
          <w:rFonts w:ascii="Arial" w:eastAsia="Arial" w:hAnsi="Arial" w:cs="Arial"/>
          <w:sz w:val="22"/>
          <w:szCs w:val="22"/>
        </w:rPr>
      </w:pPr>
    </w:p>
    <w:p w:rsidR="000B35A2" w:rsidRDefault="006371DB">
      <w:pPr>
        <w:widowControl/>
        <w:pBdr>
          <w:top w:val="nil"/>
          <w:left w:val="nil"/>
          <w:bottom w:val="nil"/>
          <w:right w:val="nil"/>
          <w:between w:val="nil"/>
        </w:pBdr>
        <w:shd w:val="clear" w:color="auto" w:fill="FFFFFF"/>
        <w:jc w:val="both"/>
        <w:rPr>
          <w:rFonts w:ascii="Arial" w:eastAsia="Arial" w:hAnsi="Arial" w:cs="Arial"/>
          <w:color w:val="000000"/>
          <w:sz w:val="22"/>
          <w:szCs w:val="22"/>
        </w:rPr>
      </w:pPr>
      <w:r>
        <w:rPr>
          <w:rFonts w:ascii="Arial" w:eastAsia="Arial" w:hAnsi="Arial" w:cs="Arial"/>
          <w:b/>
          <w:color w:val="000000"/>
          <w:sz w:val="22"/>
          <w:szCs w:val="22"/>
        </w:rPr>
        <w:t>4.</w:t>
      </w:r>
      <w:r>
        <w:rPr>
          <w:rFonts w:ascii="Arial" w:eastAsia="Arial" w:hAnsi="Arial" w:cs="Arial"/>
          <w:b/>
          <w:sz w:val="22"/>
          <w:szCs w:val="22"/>
        </w:rPr>
        <w:t>7</w:t>
      </w:r>
      <w:r>
        <w:rPr>
          <w:rFonts w:ascii="Arial" w:eastAsia="Arial" w:hAnsi="Arial" w:cs="Arial"/>
          <w:b/>
          <w:color w:val="000000"/>
          <w:sz w:val="22"/>
          <w:szCs w:val="22"/>
        </w:rPr>
        <w:t>.</w:t>
      </w:r>
      <w:r>
        <w:rPr>
          <w:rFonts w:ascii="Arial" w:eastAsia="Arial" w:hAnsi="Arial" w:cs="Arial"/>
          <w:color w:val="000000"/>
          <w:sz w:val="22"/>
          <w:szCs w:val="22"/>
        </w:rPr>
        <w:t xml:space="preserve"> </w:t>
      </w:r>
      <w:r>
        <w:rPr>
          <w:rFonts w:ascii="Arial" w:eastAsia="Arial" w:hAnsi="Arial" w:cs="Arial"/>
          <w:b/>
          <w:color w:val="000000"/>
          <w:sz w:val="22"/>
          <w:szCs w:val="22"/>
        </w:rPr>
        <w:t>Prazo de garantia</w:t>
      </w:r>
      <w:r>
        <w:rPr>
          <w:rFonts w:ascii="Arial" w:eastAsia="Arial" w:hAnsi="Arial" w:cs="Arial"/>
          <w:color w:val="000000"/>
          <w:sz w:val="22"/>
          <w:szCs w:val="22"/>
        </w:rPr>
        <w:t xml:space="preserve">: </w:t>
      </w:r>
      <w:r>
        <w:rPr>
          <w:rFonts w:ascii="Arial" w:eastAsia="Arial" w:hAnsi="Arial" w:cs="Arial"/>
          <w:color w:val="000000"/>
          <w:highlight w:val="white"/>
        </w:rPr>
        <w:t>" </w:t>
      </w:r>
      <w:r>
        <w:rPr>
          <w:rFonts w:ascii="Arial" w:eastAsia="Arial" w:hAnsi="Arial" w:cs="Arial"/>
          <w:i/>
          <w:color w:val="000000"/>
          <w:sz w:val="20"/>
          <w:szCs w:val="20"/>
          <w:highlight w:val="white"/>
        </w:rPr>
        <w:t>O prazo de garantia é aquele estabelecido na Lei nº 8.078, de 11 de setembro de 1990 (Código de Defesa do Consumidor - CDC).".</w:t>
      </w:r>
    </w:p>
    <w:p w:rsidR="000B35A2" w:rsidRDefault="000B35A2">
      <w:pPr>
        <w:rPr>
          <w:rFonts w:ascii="Arial" w:eastAsia="Arial" w:hAnsi="Arial" w:cs="Arial"/>
          <w:sz w:val="22"/>
          <w:szCs w:val="22"/>
        </w:rPr>
      </w:pPr>
    </w:p>
    <w:p w:rsidR="000B35A2" w:rsidRDefault="006371DB">
      <w:pPr>
        <w:widowControl/>
        <w:pBdr>
          <w:top w:val="nil"/>
          <w:left w:val="nil"/>
          <w:bottom w:val="nil"/>
          <w:right w:val="nil"/>
          <w:between w:val="nil"/>
        </w:pBdr>
        <w:shd w:val="clear" w:color="auto" w:fill="BFBFBF"/>
        <w:ind w:left="360"/>
        <w:jc w:val="both"/>
        <w:rPr>
          <w:rFonts w:ascii="Arial" w:eastAsia="Arial" w:hAnsi="Arial" w:cs="Arial"/>
          <w:color w:val="000000"/>
          <w:sz w:val="22"/>
          <w:szCs w:val="22"/>
          <w:highlight w:val="green"/>
        </w:rPr>
      </w:pPr>
      <w:r>
        <w:rPr>
          <w:rFonts w:ascii="Arial" w:eastAsia="Arial" w:hAnsi="Arial" w:cs="Arial"/>
          <w:b/>
          <w:color w:val="000000"/>
          <w:sz w:val="22"/>
          <w:szCs w:val="22"/>
        </w:rPr>
        <w:t>5.ESTIMATIVAS DAS QUANTIDADES (fundamento: inciso IV do artigo 18 da Lei n. 14.133/2021)</w:t>
      </w:r>
    </w:p>
    <w:p w:rsidR="000B35A2" w:rsidRDefault="000B35A2">
      <w:pPr>
        <w:widowControl/>
        <w:pBdr>
          <w:top w:val="nil"/>
          <w:left w:val="nil"/>
          <w:bottom w:val="nil"/>
          <w:right w:val="nil"/>
          <w:between w:val="nil"/>
        </w:pBdr>
        <w:shd w:val="clear" w:color="auto" w:fill="FFFFFF"/>
        <w:jc w:val="both"/>
        <w:rPr>
          <w:rFonts w:ascii="Arial" w:eastAsia="Arial" w:hAnsi="Arial" w:cs="Arial"/>
          <w:color w:val="000000"/>
          <w:sz w:val="22"/>
          <w:szCs w:val="22"/>
          <w:highlight w:val="green"/>
        </w:rPr>
      </w:pPr>
    </w:p>
    <w:p w:rsidR="000B35A2" w:rsidRDefault="006371DB">
      <w:pPr>
        <w:widowControl/>
        <w:pBdr>
          <w:top w:val="nil"/>
          <w:left w:val="nil"/>
          <w:bottom w:val="nil"/>
          <w:right w:val="nil"/>
          <w:between w:val="nil"/>
        </w:pBdr>
        <w:shd w:val="clear" w:color="auto" w:fill="FFFFFF"/>
        <w:jc w:val="both"/>
        <w:rPr>
          <w:rFonts w:ascii="Arial" w:eastAsia="Arial" w:hAnsi="Arial" w:cs="Arial"/>
          <w:sz w:val="22"/>
          <w:szCs w:val="22"/>
        </w:rPr>
      </w:pPr>
      <w:r>
        <w:rPr>
          <w:rFonts w:ascii="Arial" w:eastAsia="Arial" w:hAnsi="Arial" w:cs="Arial"/>
          <w:b/>
          <w:color w:val="000000"/>
          <w:sz w:val="22"/>
          <w:szCs w:val="22"/>
        </w:rPr>
        <w:t xml:space="preserve">5.1. </w:t>
      </w:r>
      <w:r>
        <w:rPr>
          <w:rFonts w:ascii="Arial" w:eastAsia="Arial" w:hAnsi="Arial" w:cs="Arial"/>
          <w:color w:val="000000"/>
          <w:sz w:val="22"/>
          <w:szCs w:val="22"/>
        </w:rPr>
        <w:t>As quantidades d</w:t>
      </w:r>
      <w:r>
        <w:rPr>
          <w:rFonts w:ascii="Arial" w:eastAsia="Arial" w:hAnsi="Arial" w:cs="Arial"/>
          <w:sz w:val="22"/>
          <w:szCs w:val="22"/>
        </w:rPr>
        <w:t xml:space="preserve">e calhas e rufos para atender as necessidades dos imóveis listados nesse ETP foram obtidas a partir do levantamento in loco após medições realizadas pela equipe da SESEMAR e a quantidade de fechaduras, são </w:t>
      </w:r>
      <w:proofErr w:type="gramStart"/>
      <w:r>
        <w:rPr>
          <w:rFonts w:ascii="Arial" w:eastAsia="Arial" w:hAnsi="Arial" w:cs="Arial"/>
          <w:sz w:val="22"/>
          <w:szCs w:val="22"/>
        </w:rPr>
        <w:t xml:space="preserve">baseadas </w:t>
      </w:r>
      <w:r>
        <w:rPr>
          <w:rFonts w:ascii="Arial" w:eastAsia="Arial" w:hAnsi="Arial" w:cs="Arial"/>
          <w:color w:val="000000"/>
          <w:sz w:val="22"/>
          <w:szCs w:val="22"/>
        </w:rPr>
        <w:t xml:space="preserve"> na</w:t>
      </w:r>
      <w:proofErr w:type="gramEnd"/>
      <w:r>
        <w:rPr>
          <w:rFonts w:ascii="Arial" w:eastAsia="Arial" w:hAnsi="Arial" w:cs="Arial"/>
          <w:color w:val="000000"/>
          <w:sz w:val="22"/>
          <w:szCs w:val="22"/>
        </w:rPr>
        <w:t xml:space="preserve"> média de consumo anual</w:t>
      </w:r>
      <w:r>
        <w:rPr>
          <w:rFonts w:ascii="Arial" w:eastAsia="Arial" w:hAnsi="Arial" w:cs="Arial"/>
          <w:sz w:val="22"/>
          <w:szCs w:val="22"/>
        </w:rPr>
        <w:t>, acrescida de uma pequena reserva técnica em face ao consumo acima da média em 2024/25 de 20 unidades por ano.</w:t>
      </w:r>
    </w:p>
    <w:p w:rsidR="000B35A2" w:rsidRDefault="000B35A2">
      <w:pPr>
        <w:widowControl/>
        <w:pBdr>
          <w:top w:val="nil"/>
          <w:left w:val="nil"/>
          <w:bottom w:val="nil"/>
          <w:right w:val="nil"/>
          <w:between w:val="nil"/>
        </w:pBdr>
        <w:shd w:val="clear" w:color="auto" w:fill="FFFFFF"/>
        <w:jc w:val="both"/>
        <w:rPr>
          <w:rFonts w:ascii="Arial" w:eastAsia="Arial" w:hAnsi="Arial" w:cs="Arial"/>
          <w:sz w:val="22"/>
          <w:szCs w:val="22"/>
        </w:rPr>
      </w:pPr>
    </w:p>
    <w:p w:rsidR="000B35A2" w:rsidRDefault="006371DB">
      <w:pPr>
        <w:widowControl/>
        <w:pBdr>
          <w:top w:val="nil"/>
          <w:left w:val="nil"/>
          <w:bottom w:val="nil"/>
          <w:right w:val="nil"/>
          <w:between w:val="nil"/>
        </w:pBdr>
        <w:shd w:val="clear" w:color="auto" w:fill="FFFFFF"/>
        <w:jc w:val="both"/>
        <w:rPr>
          <w:rFonts w:ascii="Arial" w:eastAsia="Arial" w:hAnsi="Arial" w:cs="Arial"/>
          <w:b/>
          <w:sz w:val="22"/>
          <w:szCs w:val="22"/>
        </w:rPr>
      </w:pPr>
      <w:r>
        <w:rPr>
          <w:rFonts w:ascii="Arial" w:eastAsia="Arial" w:hAnsi="Arial" w:cs="Arial"/>
          <w:b/>
          <w:sz w:val="22"/>
          <w:szCs w:val="22"/>
        </w:rPr>
        <w:t>5.1.1. Memória de Cálculo.</w:t>
      </w:r>
    </w:p>
    <w:p w:rsidR="000B35A2" w:rsidRDefault="000B35A2">
      <w:pPr>
        <w:widowControl/>
        <w:pBdr>
          <w:top w:val="nil"/>
          <w:left w:val="nil"/>
          <w:bottom w:val="nil"/>
          <w:right w:val="nil"/>
          <w:between w:val="nil"/>
        </w:pBdr>
        <w:shd w:val="clear" w:color="auto" w:fill="FFFFFF"/>
        <w:jc w:val="both"/>
        <w:rPr>
          <w:rFonts w:ascii="Arial" w:eastAsia="Arial" w:hAnsi="Arial" w:cs="Arial"/>
          <w:b/>
          <w:sz w:val="22"/>
          <w:szCs w:val="22"/>
        </w:rPr>
      </w:pPr>
    </w:p>
    <w:p w:rsidR="000B35A2" w:rsidRDefault="000B35A2">
      <w:pPr>
        <w:widowControl/>
        <w:pBdr>
          <w:top w:val="nil"/>
          <w:left w:val="nil"/>
          <w:bottom w:val="nil"/>
          <w:right w:val="nil"/>
          <w:between w:val="nil"/>
        </w:pBdr>
        <w:shd w:val="clear" w:color="auto" w:fill="FFFFFF"/>
        <w:jc w:val="both"/>
        <w:rPr>
          <w:rFonts w:ascii="Arial" w:eastAsia="Arial" w:hAnsi="Arial" w:cs="Arial"/>
          <w:b/>
          <w:sz w:val="22"/>
          <w:szCs w:val="22"/>
        </w:rPr>
      </w:pPr>
    </w:p>
    <w:p w:rsidR="000B35A2" w:rsidRDefault="000B35A2">
      <w:pPr>
        <w:widowControl/>
        <w:pBdr>
          <w:top w:val="nil"/>
          <w:left w:val="nil"/>
          <w:bottom w:val="nil"/>
          <w:right w:val="nil"/>
          <w:between w:val="nil"/>
        </w:pBdr>
        <w:shd w:val="clear" w:color="auto" w:fill="FFFFFF"/>
        <w:jc w:val="both"/>
        <w:rPr>
          <w:rFonts w:ascii="Arial" w:eastAsia="Arial" w:hAnsi="Arial" w:cs="Arial"/>
          <w:b/>
          <w:sz w:val="22"/>
          <w:szCs w:val="22"/>
        </w:rPr>
      </w:pPr>
    </w:p>
    <w:tbl>
      <w:tblPr>
        <w:tblStyle w:val="a0"/>
        <w:tblW w:w="847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0"/>
        <w:gridCol w:w="2430"/>
        <w:gridCol w:w="1695"/>
        <w:gridCol w:w="1695"/>
        <w:gridCol w:w="1695"/>
      </w:tblGrid>
      <w:tr w:rsidR="000B35A2">
        <w:tc>
          <w:tcPr>
            <w:tcW w:w="960" w:type="dxa"/>
            <w:shd w:val="clear" w:color="auto" w:fill="auto"/>
            <w:tcMar>
              <w:top w:w="100" w:type="dxa"/>
              <w:left w:w="100" w:type="dxa"/>
              <w:bottom w:w="100" w:type="dxa"/>
              <w:right w:w="100" w:type="dxa"/>
            </w:tcMar>
          </w:tcPr>
          <w:p w:rsidR="000B35A2" w:rsidRDefault="006371DB">
            <w:pPr>
              <w:pBdr>
                <w:top w:val="nil"/>
                <w:left w:val="nil"/>
                <w:bottom w:val="nil"/>
                <w:right w:val="nil"/>
                <w:between w:val="nil"/>
              </w:pBdr>
              <w:jc w:val="center"/>
              <w:rPr>
                <w:rFonts w:ascii="Arial" w:eastAsia="Arial" w:hAnsi="Arial" w:cs="Arial"/>
                <w:b/>
                <w:sz w:val="22"/>
                <w:szCs w:val="22"/>
              </w:rPr>
            </w:pPr>
            <w:r>
              <w:rPr>
                <w:rFonts w:ascii="Arial" w:eastAsia="Arial" w:hAnsi="Arial" w:cs="Arial"/>
                <w:b/>
                <w:sz w:val="22"/>
                <w:szCs w:val="22"/>
              </w:rPr>
              <w:t>ITEM</w:t>
            </w:r>
          </w:p>
        </w:tc>
        <w:tc>
          <w:tcPr>
            <w:tcW w:w="2430" w:type="dxa"/>
            <w:shd w:val="clear" w:color="auto" w:fill="auto"/>
            <w:tcMar>
              <w:top w:w="100" w:type="dxa"/>
              <w:left w:w="100" w:type="dxa"/>
              <w:bottom w:w="100" w:type="dxa"/>
              <w:right w:w="100" w:type="dxa"/>
            </w:tcMar>
          </w:tcPr>
          <w:p w:rsidR="000B35A2" w:rsidRDefault="006371DB">
            <w:pPr>
              <w:pBdr>
                <w:top w:val="nil"/>
                <w:left w:val="nil"/>
                <w:bottom w:val="nil"/>
                <w:right w:val="nil"/>
                <w:between w:val="nil"/>
              </w:pBdr>
              <w:jc w:val="center"/>
              <w:rPr>
                <w:rFonts w:ascii="Arial" w:eastAsia="Arial" w:hAnsi="Arial" w:cs="Arial"/>
                <w:b/>
                <w:sz w:val="22"/>
                <w:szCs w:val="22"/>
              </w:rPr>
            </w:pPr>
            <w:r>
              <w:rPr>
                <w:rFonts w:ascii="Arial" w:eastAsia="Arial" w:hAnsi="Arial" w:cs="Arial"/>
                <w:b/>
                <w:sz w:val="22"/>
                <w:szCs w:val="22"/>
              </w:rPr>
              <w:t>DESCRITIVO</w:t>
            </w:r>
          </w:p>
        </w:tc>
        <w:tc>
          <w:tcPr>
            <w:tcW w:w="1695" w:type="dxa"/>
            <w:shd w:val="clear" w:color="auto" w:fill="auto"/>
            <w:tcMar>
              <w:top w:w="100" w:type="dxa"/>
              <w:left w:w="100" w:type="dxa"/>
              <w:bottom w:w="100" w:type="dxa"/>
              <w:right w:w="100" w:type="dxa"/>
            </w:tcMar>
          </w:tcPr>
          <w:p w:rsidR="000B35A2" w:rsidRDefault="006371DB">
            <w:pPr>
              <w:pBdr>
                <w:top w:val="nil"/>
                <w:left w:val="nil"/>
                <w:bottom w:val="nil"/>
                <w:right w:val="nil"/>
                <w:between w:val="nil"/>
              </w:pBdr>
              <w:jc w:val="center"/>
              <w:rPr>
                <w:rFonts w:ascii="Arial" w:eastAsia="Arial" w:hAnsi="Arial" w:cs="Arial"/>
                <w:b/>
                <w:sz w:val="22"/>
                <w:szCs w:val="22"/>
              </w:rPr>
            </w:pPr>
            <w:r>
              <w:rPr>
                <w:rFonts w:ascii="Arial" w:eastAsia="Arial" w:hAnsi="Arial" w:cs="Arial"/>
                <w:b/>
                <w:sz w:val="22"/>
                <w:szCs w:val="22"/>
              </w:rPr>
              <w:t>2024</w:t>
            </w:r>
          </w:p>
        </w:tc>
        <w:tc>
          <w:tcPr>
            <w:tcW w:w="1695" w:type="dxa"/>
            <w:shd w:val="clear" w:color="auto" w:fill="auto"/>
            <w:tcMar>
              <w:top w:w="100" w:type="dxa"/>
              <w:left w:w="100" w:type="dxa"/>
              <w:bottom w:w="100" w:type="dxa"/>
              <w:right w:w="100" w:type="dxa"/>
            </w:tcMar>
          </w:tcPr>
          <w:p w:rsidR="000B35A2" w:rsidRDefault="006371DB">
            <w:pPr>
              <w:pBdr>
                <w:top w:val="nil"/>
                <w:left w:val="nil"/>
                <w:bottom w:val="nil"/>
                <w:right w:val="nil"/>
                <w:between w:val="nil"/>
              </w:pBdr>
              <w:jc w:val="center"/>
              <w:rPr>
                <w:rFonts w:ascii="Arial" w:eastAsia="Arial" w:hAnsi="Arial" w:cs="Arial"/>
                <w:b/>
                <w:sz w:val="22"/>
                <w:szCs w:val="22"/>
              </w:rPr>
            </w:pPr>
            <w:r>
              <w:rPr>
                <w:rFonts w:ascii="Arial" w:eastAsia="Arial" w:hAnsi="Arial" w:cs="Arial"/>
                <w:b/>
                <w:sz w:val="22"/>
                <w:szCs w:val="22"/>
              </w:rPr>
              <w:t>2023</w:t>
            </w:r>
          </w:p>
        </w:tc>
        <w:tc>
          <w:tcPr>
            <w:tcW w:w="1695" w:type="dxa"/>
            <w:shd w:val="clear" w:color="auto" w:fill="auto"/>
            <w:tcMar>
              <w:top w:w="100" w:type="dxa"/>
              <w:left w:w="100" w:type="dxa"/>
              <w:bottom w:w="100" w:type="dxa"/>
              <w:right w:w="100" w:type="dxa"/>
            </w:tcMar>
          </w:tcPr>
          <w:p w:rsidR="000B35A2" w:rsidRDefault="006371DB">
            <w:pPr>
              <w:pBdr>
                <w:top w:val="nil"/>
                <w:left w:val="nil"/>
                <w:bottom w:val="nil"/>
                <w:right w:val="nil"/>
                <w:between w:val="nil"/>
              </w:pBdr>
              <w:jc w:val="center"/>
              <w:rPr>
                <w:rFonts w:ascii="Arial" w:eastAsia="Arial" w:hAnsi="Arial" w:cs="Arial"/>
                <w:b/>
                <w:sz w:val="22"/>
                <w:szCs w:val="22"/>
              </w:rPr>
            </w:pPr>
            <w:r>
              <w:rPr>
                <w:rFonts w:ascii="Arial" w:eastAsia="Arial" w:hAnsi="Arial" w:cs="Arial"/>
                <w:b/>
                <w:sz w:val="22"/>
                <w:szCs w:val="22"/>
              </w:rPr>
              <w:t>2022</w:t>
            </w:r>
          </w:p>
        </w:tc>
      </w:tr>
      <w:tr w:rsidR="000B35A2">
        <w:trPr>
          <w:trHeight w:val="1008"/>
        </w:trPr>
        <w:tc>
          <w:tcPr>
            <w:tcW w:w="960" w:type="dxa"/>
            <w:shd w:val="clear" w:color="auto" w:fill="auto"/>
            <w:tcMar>
              <w:top w:w="100" w:type="dxa"/>
              <w:left w:w="100" w:type="dxa"/>
              <w:bottom w:w="100" w:type="dxa"/>
              <w:right w:w="100" w:type="dxa"/>
            </w:tcMar>
          </w:tcPr>
          <w:p w:rsidR="000B35A2" w:rsidRDefault="000B35A2">
            <w:pPr>
              <w:pBdr>
                <w:top w:val="nil"/>
                <w:left w:val="nil"/>
                <w:bottom w:val="nil"/>
                <w:right w:val="nil"/>
                <w:between w:val="nil"/>
              </w:pBdr>
              <w:jc w:val="center"/>
              <w:rPr>
                <w:rFonts w:ascii="Arial" w:eastAsia="Arial" w:hAnsi="Arial" w:cs="Arial"/>
                <w:sz w:val="22"/>
                <w:szCs w:val="22"/>
              </w:rPr>
            </w:pPr>
          </w:p>
          <w:p w:rsidR="000B35A2" w:rsidRDefault="006371DB">
            <w:pPr>
              <w:pBdr>
                <w:top w:val="nil"/>
                <w:left w:val="nil"/>
                <w:bottom w:val="nil"/>
                <w:right w:val="nil"/>
                <w:between w:val="nil"/>
              </w:pBdr>
              <w:jc w:val="center"/>
              <w:rPr>
                <w:rFonts w:ascii="Arial" w:eastAsia="Arial" w:hAnsi="Arial" w:cs="Arial"/>
                <w:sz w:val="22"/>
                <w:szCs w:val="22"/>
              </w:rPr>
            </w:pPr>
            <w:r>
              <w:rPr>
                <w:rFonts w:ascii="Arial" w:eastAsia="Arial" w:hAnsi="Arial" w:cs="Arial"/>
                <w:sz w:val="22"/>
                <w:szCs w:val="22"/>
              </w:rPr>
              <w:t>1</w:t>
            </w:r>
          </w:p>
        </w:tc>
        <w:tc>
          <w:tcPr>
            <w:tcW w:w="2430" w:type="dxa"/>
            <w:shd w:val="clear" w:color="auto" w:fill="auto"/>
            <w:tcMar>
              <w:top w:w="100" w:type="dxa"/>
              <w:left w:w="100" w:type="dxa"/>
              <w:bottom w:w="100" w:type="dxa"/>
              <w:right w:w="100" w:type="dxa"/>
            </w:tcMar>
          </w:tcPr>
          <w:p w:rsidR="000B35A2" w:rsidRDefault="006371DB">
            <w:pPr>
              <w:widowControl/>
              <w:rPr>
                <w:rFonts w:ascii="Arial" w:eastAsia="Arial" w:hAnsi="Arial" w:cs="Arial"/>
                <w:sz w:val="18"/>
                <w:szCs w:val="18"/>
              </w:rPr>
            </w:pPr>
            <w:r>
              <w:rPr>
                <w:rFonts w:ascii="Arial" w:eastAsia="Arial" w:hAnsi="Arial" w:cs="Arial"/>
                <w:sz w:val="18"/>
                <w:szCs w:val="18"/>
              </w:rPr>
              <w:t xml:space="preserve">Chapa Galvanizada </w:t>
            </w:r>
            <w:proofErr w:type="gramStart"/>
            <w:r>
              <w:rPr>
                <w:rFonts w:ascii="Arial" w:eastAsia="Arial" w:hAnsi="Arial" w:cs="Arial"/>
                <w:sz w:val="18"/>
                <w:szCs w:val="18"/>
              </w:rPr>
              <w:t>n.º</w:t>
            </w:r>
            <w:proofErr w:type="gramEnd"/>
            <w:r>
              <w:rPr>
                <w:rFonts w:ascii="Arial" w:eastAsia="Arial" w:hAnsi="Arial" w:cs="Arial"/>
                <w:sz w:val="18"/>
                <w:szCs w:val="18"/>
              </w:rPr>
              <w:t xml:space="preserve"> 24  (bitola </w:t>
            </w:r>
            <w:proofErr w:type="spellStart"/>
            <w:r>
              <w:rPr>
                <w:rFonts w:ascii="Arial" w:eastAsia="Arial" w:hAnsi="Arial" w:cs="Arial"/>
                <w:sz w:val="18"/>
                <w:szCs w:val="18"/>
              </w:rPr>
              <w:t>msg</w:t>
            </w:r>
            <w:proofErr w:type="spellEnd"/>
            <w:r>
              <w:rPr>
                <w:rFonts w:ascii="Arial" w:eastAsia="Arial" w:hAnsi="Arial" w:cs="Arial"/>
                <w:sz w:val="18"/>
                <w:szCs w:val="18"/>
              </w:rPr>
              <w:t>), tamanho 1200 mm x 3000 mm.</w:t>
            </w:r>
          </w:p>
          <w:p w:rsidR="000B35A2" w:rsidRDefault="000B35A2">
            <w:pPr>
              <w:pBdr>
                <w:top w:val="nil"/>
                <w:left w:val="nil"/>
                <w:bottom w:val="nil"/>
                <w:right w:val="nil"/>
                <w:between w:val="nil"/>
              </w:pBdr>
              <w:rPr>
                <w:rFonts w:ascii="Arial" w:eastAsia="Arial" w:hAnsi="Arial" w:cs="Arial"/>
                <w:sz w:val="22"/>
                <w:szCs w:val="22"/>
              </w:rPr>
            </w:pPr>
          </w:p>
        </w:tc>
        <w:tc>
          <w:tcPr>
            <w:tcW w:w="1695" w:type="dxa"/>
            <w:shd w:val="clear" w:color="auto" w:fill="auto"/>
            <w:tcMar>
              <w:top w:w="100" w:type="dxa"/>
              <w:left w:w="100" w:type="dxa"/>
              <w:bottom w:w="100" w:type="dxa"/>
              <w:right w:w="100" w:type="dxa"/>
            </w:tcMar>
          </w:tcPr>
          <w:p w:rsidR="000B35A2" w:rsidRDefault="006371DB">
            <w:p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    </w:t>
            </w:r>
          </w:p>
          <w:p w:rsidR="000B35A2" w:rsidRDefault="006371DB">
            <w:p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         00</w:t>
            </w:r>
          </w:p>
        </w:tc>
        <w:tc>
          <w:tcPr>
            <w:tcW w:w="1695" w:type="dxa"/>
            <w:shd w:val="clear" w:color="auto" w:fill="auto"/>
            <w:tcMar>
              <w:top w:w="100" w:type="dxa"/>
              <w:left w:w="100" w:type="dxa"/>
              <w:bottom w:w="100" w:type="dxa"/>
              <w:right w:w="100" w:type="dxa"/>
            </w:tcMar>
          </w:tcPr>
          <w:p w:rsidR="000B35A2" w:rsidRDefault="006371DB">
            <w:p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  </w:t>
            </w:r>
          </w:p>
          <w:p w:rsidR="000B35A2" w:rsidRDefault="006371DB">
            <w:p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        00</w:t>
            </w:r>
          </w:p>
        </w:tc>
        <w:tc>
          <w:tcPr>
            <w:tcW w:w="1695" w:type="dxa"/>
            <w:shd w:val="clear" w:color="auto" w:fill="auto"/>
            <w:tcMar>
              <w:top w:w="100" w:type="dxa"/>
              <w:left w:w="100" w:type="dxa"/>
              <w:bottom w:w="100" w:type="dxa"/>
              <w:right w:w="100" w:type="dxa"/>
            </w:tcMar>
          </w:tcPr>
          <w:p w:rsidR="000B35A2" w:rsidRDefault="000B35A2">
            <w:pPr>
              <w:pBdr>
                <w:top w:val="nil"/>
                <w:left w:val="nil"/>
                <w:bottom w:val="nil"/>
                <w:right w:val="nil"/>
                <w:between w:val="nil"/>
              </w:pBdr>
              <w:rPr>
                <w:rFonts w:ascii="Arial" w:eastAsia="Arial" w:hAnsi="Arial" w:cs="Arial"/>
                <w:sz w:val="22"/>
                <w:szCs w:val="22"/>
              </w:rPr>
            </w:pPr>
          </w:p>
          <w:p w:rsidR="000B35A2" w:rsidRDefault="006371DB">
            <w:p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      00</w:t>
            </w:r>
          </w:p>
        </w:tc>
      </w:tr>
      <w:tr w:rsidR="000B35A2">
        <w:trPr>
          <w:trHeight w:val="858"/>
        </w:trPr>
        <w:tc>
          <w:tcPr>
            <w:tcW w:w="960" w:type="dxa"/>
            <w:shd w:val="clear" w:color="auto" w:fill="auto"/>
            <w:tcMar>
              <w:top w:w="100" w:type="dxa"/>
              <w:left w:w="100" w:type="dxa"/>
              <w:bottom w:w="100" w:type="dxa"/>
              <w:right w:w="100" w:type="dxa"/>
            </w:tcMar>
          </w:tcPr>
          <w:p w:rsidR="000B35A2" w:rsidRDefault="000B35A2">
            <w:pPr>
              <w:pBdr>
                <w:top w:val="nil"/>
                <w:left w:val="nil"/>
                <w:bottom w:val="nil"/>
                <w:right w:val="nil"/>
                <w:between w:val="nil"/>
              </w:pBdr>
              <w:jc w:val="center"/>
              <w:rPr>
                <w:rFonts w:ascii="Arial" w:eastAsia="Arial" w:hAnsi="Arial" w:cs="Arial"/>
                <w:sz w:val="22"/>
                <w:szCs w:val="22"/>
              </w:rPr>
            </w:pPr>
          </w:p>
          <w:p w:rsidR="000B35A2" w:rsidRDefault="006371DB">
            <w:pPr>
              <w:pBdr>
                <w:top w:val="nil"/>
                <w:left w:val="nil"/>
                <w:bottom w:val="nil"/>
                <w:right w:val="nil"/>
                <w:between w:val="nil"/>
              </w:pBdr>
              <w:jc w:val="center"/>
              <w:rPr>
                <w:rFonts w:ascii="Arial" w:eastAsia="Arial" w:hAnsi="Arial" w:cs="Arial"/>
                <w:sz w:val="22"/>
                <w:szCs w:val="22"/>
              </w:rPr>
            </w:pPr>
            <w:r>
              <w:rPr>
                <w:rFonts w:ascii="Arial" w:eastAsia="Arial" w:hAnsi="Arial" w:cs="Arial"/>
                <w:sz w:val="22"/>
                <w:szCs w:val="22"/>
              </w:rPr>
              <w:t>2</w:t>
            </w:r>
          </w:p>
        </w:tc>
        <w:tc>
          <w:tcPr>
            <w:tcW w:w="2430" w:type="dxa"/>
            <w:shd w:val="clear" w:color="auto" w:fill="auto"/>
            <w:tcMar>
              <w:top w:w="100" w:type="dxa"/>
              <w:left w:w="100" w:type="dxa"/>
              <w:bottom w:w="100" w:type="dxa"/>
              <w:right w:w="100" w:type="dxa"/>
            </w:tcMar>
          </w:tcPr>
          <w:p w:rsidR="000B35A2" w:rsidRDefault="006371DB">
            <w:pPr>
              <w:widowControl/>
              <w:rPr>
                <w:rFonts w:ascii="Arial" w:eastAsia="Arial" w:hAnsi="Arial" w:cs="Arial"/>
                <w:sz w:val="18"/>
                <w:szCs w:val="18"/>
              </w:rPr>
            </w:pPr>
            <w:r>
              <w:rPr>
                <w:rFonts w:ascii="Arial" w:eastAsia="Arial" w:hAnsi="Arial" w:cs="Arial"/>
                <w:sz w:val="18"/>
                <w:szCs w:val="18"/>
              </w:rPr>
              <w:t>Fechadura auxiliar com cilindro tetra chave de 40 mm</w:t>
            </w:r>
          </w:p>
          <w:p w:rsidR="000B35A2" w:rsidRDefault="000B35A2">
            <w:pPr>
              <w:pBdr>
                <w:top w:val="nil"/>
                <w:left w:val="nil"/>
                <w:bottom w:val="nil"/>
                <w:right w:val="nil"/>
                <w:between w:val="nil"/>
              </w:pBdr>
              <w:rPr>
                <w:rFonts w:ascii="Arial" w:eastAsia="Arial" w:hAnsi="Arial" w:cs="Arial"/>
                <w:sz w:val="22"/>
                <w:szCs w:val="22"/>
              </w:rPr>
            </w:pPr>
          </w:p>
        </w:tc>
        <w:tc>
          <w:tcPr>
            <w:tcW w:w="1695" w:type="dxa"/>
            <w:shd w:val="clear" w:color="auto" w:fill="auto"/>
            <w:tcMar>
              <w:top w:w="100" w:type="dxa"/>
              <w:left w:w="100" w:type="dxa"/>
              <w:bottom w:w="100" w:type="dxa"/>
              <w:right w:w="100" w:type="dxa"/>
            </w:tcMar>
          </w:tcPr>
          <w:p w:rsidR="000B35A2" w:rsidRDefault="000B35A2">
            <w:pPr>
              <w:pBdr>
                <w:top w:val="nil"/>
                <w:left w:val="nil"/>
                <w:bottom w:val="nil"/>
                <w:right w:val="nil"/>
                <w:between w:val="nil"/>
              </w:pBdr>
              <w:jc w:val="center"/>
              <w:rPr>
                <w:rFonts w:ascii="Arial" w:eastAsia="Arial" w:hAnsi="Arial" w:cs="Arial"/>
                <w:sz w:val="22"/>
                <w:szCs w:val="22"/>
              </w:rPr>
            </w:pPr>
          </w:p>
          <w:p w:rsidR="000B35A2" w:rsidRDefault="006371DB">
            <w:pPr>
              <w:pBdr>
                <w:top w:val="nil"/>
                <w:left w:val="nil"/>
                <w:bottom w:val="nil"/>
                <w:right w:val="nil"/>
                <w:between w:val="nil"/>
              </w:pBdr>
              <w:jc w:val="center"/>
              <w:rPr>
                <w:rFonts w:ascii="Arial" w:eastAsia="Arial" w:hAnsi="Arial" w:cs="Arial"/>
                <w:sz w:val="22"/>
                <w:szCs w:val="22"/>
              </w:rPr>
            </w:pPr>
            <w:r>
              <w:rPr>
                <w:rFonts w:ascii="Arial" w:eastAsia="Arial" w:hAnsi="Arial" w:cs="Arial"/>
                <w:sz w:val="22"/>
                <w:szCs w:val="22"/>
              </w:rPr>
              <w:t>00</w:t>
            </w:r>
          </w:p>
        </w:tc>
        <w:tc>
          <w:tcPr>
            <w:tcW w:w="1695" w:type="dxa"/>
            <w:shd w:val="clear" w:color="auto" w:fill="auto"/>
            <w:tcMar>
              <w:top w:w="100" w:type="dxa"/>
              <w:left w:w="100" w:type="dxa"/>
              <w:bottom w:w="100" w:type="dxa"/>
              <w:right w:w="100" w:type="dxa"/>
            </w:tcMar>
          </w:tcPr>
          <w:p w:rsidR="000B35A2" w:rsidRDefault="000B35A2">
            <w:pPr>
              <w:pBdr>
                <w:top w:val="nil"/>
                <w:left w:val="nil"/>
                <w:bottom w:val="nil"/>
                <w:right w:val="nil"/>
                <w:between w:val="nil"/>
              </w:pBdr>
              <w:jc w:val="center"/>
              <w:rPr>
                <w:rFonts w:ascii="Arial" w:eastAsia="Arial" w:hAnsi="Arial" w:cs="Arial"/>
                <w:sz w:val="22"/>
                <w:szCs w:val="22"/>
              </w:rPr>
            </w:pPr>
          </w:p>
          <w:p w:rsidR="000B35A2" w:rsidRDefault="006371DB">
            <w:pPr>
              <w:pBdr>
                <w:top w:val="nil"/>
                <w:left w:val="nil"/>
                <w:bottom w:val="nil"/>
                <w:right w:val="nil"/>
                <w:between w:val="nil"/>
              </w:pBdr>
              <w:jc w:val="center"/>
              <w:rPr>
                <w:rFonts w:ascii="Arial" w:eastAsia="Arial" w:hAnsi="Arial" w:cs="Arial"/>
                <w:sz w:val="22"/>
                <w:szCs w:val="22"/>
              </w:rPr>
            </w:pPr>
            <w:r>
              <w:rPr>
                <w:rFonts w:ascii="Arial" w:eastAsia="Arial" w:hAnsi="Arial" w:cs="Arial"/>
                <w:sz w:val="22"/>
                <w:szCs w:val="22"/>
              </w:rPr>
              <w:t>10</w:t>
            </w:r>
          </w:p>
        </w:tc>
        <w:tc>
          <w:tcPr>
            <w:tcW w:w="1695" w:type="dxa"/>
            <w:shd w:val="clear" w:color="auto" w:fill="auto"/>
            <w:tcMar>
              <w:top w:w="100" w:type="dxa"/>
              <w:left w:w="100" w:type="dxa"/>
              <w:bottom w:w="100" w:type="dxa"/>
              <w:right w:w="100" w:type="dxa"/>
            </w:tcMar>
          </w:tcPr>
          <w:p w:rsidR="000B35A2" w:rsidRDefault="000B35A2">
            <w:pPr>
              <w:pBdr>
                <w:top w:val="nil"/>
                <w:left w:val="nil"/>
                <w:bottom w:val="nil"/>
                <w:right w:val="nil"/>
                <w:between w:val="nil"/>
              </w:pBdr>
              <w:jc w:val="center"/>
              <w:rPr>
                <w:rFonts w:ascii="Arial" w:eastAsia="Arial" w:hAnsi="Arial" w:cs="Arial"/>
                <w:sz w:val="22"/>
                <w:szCs w:val="22"/>
              </w:rPr>
            </w:pPr>
          </w:p>
          <w:p w:rsidR="000B35A2" w:rsidRDefault="006371DB">
            <w:p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      40</w:t>
            </w:r>
          </w:p>
        </w:tc>
      </w:tr>
    </w:tbl>
    <w:p w:rsidR="000B35A2" w:rsidRDefault="000B35A2">
      <w:pPr>
        <w:widowControl/>
        <w:pBdr>
          <w:top w:val="nil"/>
          <w:left w:val="nil"/>
          <w:bottom w:val="nil"/>
          <w:right w:val="nil"/>
          <w:between w:val="nil"/>
        </w:pBdr>
        <w:shd w:val="clear" w:color="auto" w:fill="FFFFFF"/>
        <w:jc w:val="both"/>
        <w:rPr>
          <w:rFonts w:ascii="Arial" w:eastAsia="Arial" w:hAnsi="Arial" w:cs="Arial"/>
          <w:b/>
          <w:sz w:val="22"/>
          <w:szCs w:val="22"/>
        </w:rPr>
      </w:pPr>
    </w:p>
    <w:p w:rsidR="000B35A2" w:rsidRDefault="006371DB">
      <w:pPr>
        <w:widowControl/>
        <w:pBdr>
          <w:top w:val="nil"/>
          <w:left w:val="nil"/>
          <w:bottom w:val="nil"/>
          <w:right w:val="nil"/>
          <w:between w:val="nil"/>
        </w:pBdr>
        <w:shd w:val="clear" w:color="auto" w:fill="FFFFFF"/>
        <w:jc w:val="both"/>
        <w:rPr>
          <w:rFonts w:ascii="Arial" w:eastAsia="Arial" w:hAnsi="Arial" w:cs="Arial"/>
          <w:sz w:val="22"/>
          <w:szCs w:val="22"/>
        </w:rPr>
      </w:pPr>
      <w:r>
        <w:rPr>
          <w:rFonts w:ascii="Arial" w:eastAsia="Arial" w:hAnsi="Arial" w:cs="Arial"/>
          <w:sz w:val="22"/>
          <w:szCs w:val="22"/>
        </w:rPr>
        <w:lastRenderedPageBreak/>
        <w:t xml:space="preserve">5.1.2. Foram adquiridas 16 chapas galvanizadas em 2025 com recursos de suprimento de fundos em caráter de urgência, para confecção de tubulação para tomada de ar da condensadora do ar condicionado instalada no imóvel do almoxarifado central. </w:t>
      </w:r>
    </w:p>
    <w:p w:rsidR="000B35A2" w:rsidRDefault="000B35A2">
      <w:pPr>
        <w:widowControl/>
        <w:pBdr>
          <w:top w:val="nil"/>
          <w:left w:val="nil"/>
          <w:bottom w:val="nil"/>
          <w:right w:val="nil"/>
          <w:between w:val="nil"/>
        </w:pBdr>
        <w:shd w:val="clear" w:color="auto" w:fill="FFFFFF"/>
        <w:jc w:val="both"/>
        <w:rPr>
          <w:rFonts w:ascii="Arial" w:eastAsia="Arial" w:hAnsi="Arial" w:cs="Arial"/>
          <w:color w:val="FF0000"/>
          <w:sz w:val="22"/>
          <w:szCs w:val="22"/>
        </w:rPr>
      </w:pPr>
    </w:p>
    <w:p w:rsidR="000B35A2" w:rsidRDefault="006371DB">
      <w:pPr>
        <w:widowControl/>
        <w:numPr>
          <w:ilvl w:val="0"/>
          <w:numId w:val="3"/>
        </w:numPr>
        <w:pBdr>
          <w:top w:val="nil"/>
          <w:left w:val="nil"/>
          <w:bottom w:val="nil"/>
          <w:right w:val="nil"/>
          <w:between w:val="nil"/>
        </w:pBdr>
        <w:shd w:val="clear" w:color="auto" w:fill="BFBFBF"/>
        <w:jc w:val="both"/>
        <w:rPr>
          <w:rFonts w:ascii="Arial" w:eastAsia="Arial" w:hAnsi="Arial" w:cs="Arial"/>
          <w:color w:val="000000"/>
          <w:sz w:val="22"/>
          <w:szCs w:val="22"/>
        </w:rPr>
      </w:pPr>
      <w:r>
        <w:rPr>
          <w:rFonts w:ascii="Arial" w:eastAsia="Arial" w:hAnsi="Arial" w:cs="Arial"/>
          <w:b/>
          <w:color w:val="000000"/>
          <w:sz w:val="22"/>
          <w:szCs w:val="22"/>
        </w:rPr>
        <w:t>LEVANTAMENTO DE MERCADO E JUSTIFICATIVA DA ESCOLHA DO TIPO E SOLUÇÃO A CONTRATAR (fundamento: inciso V do artigo 18 da Lei n. 14.133/2021)</w:t>
      </w:r>
    </w:p>
    <w:p w:rsidR="000B35A2" w:rsidRDefault="000B35A2">
      <w:pPr>
        <w:widowControl/>
        <w:pBdr>
          <w:top w:val="nil"/>
          <w:left w:val="nil"/>
          <w:bottom w:val="nil"/>
          <w:right w:val="nil"/>
          <w:between w:val="nil"/>
        </w:pBdr>
        <w:shd w:val="clear" w:color="auto" w:fill="FFFFFF"/>
        <w:jc w:val="both"/>
        <w:rPr>
          <w:rFonts w:ascii="Arial" w:eastAsia="Arial" w:hAnsi="Arial" w:cs="Arial"/>
          <w:sz w:val="22"/>
          <w:szCs w:val="22"/>
        </w:rPr>
      </w:pPr>
    </w:p>
    <w:p w:rsidR="000B35A2" w:rsidRDefault="006371DB">
      <w:pPr>
        <w:widowControl/>
        <w:pBdr>
          <w:top w:val="nil"/>
          <w:left w:val="nil"/>
          <w:bottom w:val="nil"/>
          <w:right w:val="nil"/>
          <w:between w:val="nil"/>
        </w:pBdr>
        <w:shd w:val="clear" w:color="auto" w:fill="FFFFFF"/>
        <w:jc w:val="both"/>
        <w:rPr>
          <w:rFonts w:ascii="Arial" w:eastAsia="Arial" w:hAnsi="Arial" w:cs="Arial"/>
          <w:sz w:val="22"/>
          <w:szCs w:val="22"/>
        </w:rPr>
      </w:pPr>
      <w:r>
        <w:rPr>
          <w:rFonts w:ascii="Arial" w:eastAsia="Arial" w:hAnsi="Arial" w:cs="Arial"/>
          <w:b/>
          <w:sz w:val="22"/>
          <w:szCs w:val="22"/>
        </w:rPr>
        <w:t>6.1.</w:t>
      </w:r>
      <w:r>
        <w:rPr>
          <w:rFonts w:ascii="Arial" w:eastAsia="Arial" w:hAnsi="Arial" w:cs="Arial"/>
          <w:sz w:val="22"/>
          <w:szCs w:val="22"/>
        </w:rPr>
        <w:t xml:space="preserve"> Para atendimento da demanda de confecção e instalação das calhas e rufos podemos considerar como possível solução, que os serviços podem ser executados por empresa especializada, visto que há oferta desses serviços no mercado.</w:t>
      </w:r>
    </w:p>
    <w:p w:rsidR="000B35A2" w:rsidRDefault="000B35A2">
      <w:pPr>
        <w:widowControl/>
        <w:pBdr>
          <w:top w:val="nil"/>
          <w:left w:val="nil"/>
          <w:bottom w:val="nil"/>
          <w:right w:val="nil"/>
          <w:between w:val="nil"/>
        </w:pBdr>
        <w:shd w:val="clear" w:color="auto" w:fill="FFFFFF"/>
        <w:jc w:val="both"/>
        <w:rPr>
          <w:rFonts w:ascii="Arial" w:eastAsia="Arial" w:hAnsi="Arial" w:cs="Arial"/>
          <w:sz w:val="22"/>
          <w:szCs w:val="22"/>
        </w:rPr>
      </w:pPr>
    </w:p>
    <w:p w:rsidR="000B35A2" w:rsidRDefault="006371DB">
      <w:pPr>
        <w:widowControl/>
        <w:numPr>
          <w:ilvl w:val="0"/>
          <w:numId w:val="1"/>
        </w:numPr>
        <w:pBdr>
          <w:top w:val="nil"/>
          <w:left w:val="nil"/>
          <w:bottom w:val="nil"/>
          <w:right w:val="nil"/>
          <w:between w:val="nil"/>
        </w:pBdr>
        <w:shd w:val="clear" w:color="auto" w:fill="FFFFFF"/>
        <w:jc w:val="both"/>
        <w:rPr>
          <w:rFonts w:ascii="Arial" w:eastAsia="Arial" w:hAnsi="Arial" w:cs="Arial"/>
          <w:sz w:val="22"/>
          <w:szCs w:val="22"/>
        </w:rPr>
      </w:pPr>
      <w:r>
        <w:rPr>
          <w:rFonts w:ascii="Arial" w:eastAsia="Arial" w:hAnsi="Arial" w:cs="Arial"/>
          <w:sz w:val="22"/>
          <w:szCs w:val="22"/>
        </w:rPr>
        <w:t>Vantagem: A instalação é executada por profissionais com maior experiência nos serviços e mais expertise, o que muito provavelmente poderia reduzir o tempo de execução.</w:t>
      </w:r>
    </w:p>
    <w:p w:rsidR="000B35A2" w:rsidRDefault="006371DB">
      <w:pPr>
        <w:widowControl/>
        <w:numPr>
          <w:ilvl w:val="0"/>
          <w:numId w:val="1"/>
        </w:numPr>
        <w:pBdr>
          <w:top w:val="nil"/>
          <w:left w:val="nil"/>
          <w:bottom w:val="nil"/>
          <w:right w:val="nil"/>
          <w:between w:val="nil"/>
        </w:pBdr>
        <w:shd w:val="clear" w:color="auto" w:fill="FFFFFF"/>
        <w:jc w:val="both"/>
        <w:rPr>
          <w:rFonts w:ascii="Arial" w:eastAsia="Arial" w:hAnsi="Arial" w:cs="Arial"/>
          <w:sz w:val="22"/>
          <w:szCs w:val="22"/>
        </w:rPr>
      </w:pPr>
      <w:r>
        <w:rPr>
          <w:rFonts w:ascii="Arial" w:eastAsia="Arial" w:hAnsi="Arial" w:cs="Arial"/>
          <w:sz w:val="22"/>
          <w:szCs w:val="22"/>
        </w:rPr>
        <w:t>Desvantagem: No caso do TRE/SP, muitas intervenções de manutenção predial ou novas instalações necessitam que os serviços sejam realizados em conjunto com outras seções como complemento para conclusão dos serviços, como por exemplo a SESERC ou a SEELETEL trabalharem com a SESEMAR. Não é incomum que devido às muitas demandas para atender, as seções não consigam enviar os profissionais em tempo para executar os serviços por estarem em outros atendimentos ou até por falta de materiais, o que exige que os serviços sejam adiados para outra oportunidade. Essas peculiaridades do TRE podem prejudicar os processos de trabalho, e consequentemente dificultar a gestão de outra contratação para a instalação de calhas e rufos. Ademais, empresas que trabalham com serviços de calhas e rufos, em regra não executam outras manutenções tipo substituição de fechaduras que é o outro item do ETP que não atenderia integralmente a demanda.</w:t>
      </w:r>
    </w:p>
    <w:p w:rsidR="000B35A2" w:rsidRDefault="000B35A2">
      <w:pPr>
        <w:widowControl/>
        <w:pBdr>
          <w:top w:val="nil"/>
          <w:left w:val="nil"/>
          <w:bottom w:val="nil"/>
          <w:right w:val="nil"/>
          <w:between w:val="nil"/>
        </w:pBdr>
        <w:shd w:val="clear" w:color="auto" w:fill="FFFFFF"/>
        <w:jc w:val="both"/>
        <w:rPr>
          <w:rFonts w:ascii="Arial" w:eastAsia="Arial" w:hAnsi="Arial" w:cs="Arial"/>
          <w:sz w:val="22"/>
          <w:szCs w:val="22"/>
        </w:rPr>
      </w:pPr>
    </w:p>
    <w:p w:rsidR="000B35A2" w:rsidRDefault="006371DB">
      <w:pPr>
        <w:widowControl/>
        <w:pBdr>
          <w:top w:val="nil"/>
          <w:left w:val="nil"/>
          <w:bottom w:val="nil"/>
          <w:right w:val="nil"/>
          <w:between w:val="nil"/>
        </w:pBdr>
        <w:shd w:val="clear" w:color="auto" w:fill="FFFFFF"/>
        <w:jc w:val="both"/>
        <w:rPr>
          <w:rFonts w:ascii="Arial" w:eastAsia="Arial" w:hAnsi="Arial" w:cs="Arial"/>
          <w:sz w:val="22"/>
          <w:szCs w:val="22"/>
        </w:rPr>
      </w:pPr>
      <w:r>
        <w:rPr>
          <w:rFonts w:ascii="Arial" w:eastAsia="Arial" w:hAnsi="Arial" w:cs="Arial"/>
          <w:b/>
          <w:sz w:val="22"/>
          <w:szCs w:val="22"/>
        </w:rPr>
        <w:t>6.2</w:t>
      </w:r>
      <w:r>
        <w:rPr>
          <w:rFonts w:ascii="Arial" w:eastAsia="Arial" w:hAnsi="Arial" w:cs="Arial"/>
          <w:sz w:val="22"/>
          <w:szCs w:val="22"/>
        </w:rPr>
        <w:t>. Outra possibilidade de solucionar a demanda é proceder uma licitação para aquisição dos materiais e utilizar os serviços dos postos de serralheiros já contratados para executar os serviços.</w:t>
      </w:r>
    </w:p>
    <w:p w:rsidR="000B35A2" w:rsidRDefault="000B35A2">
      <w:pPr>
        <w:widowControl/>
        <w:pBdr>
          <w:top w:val="nil"/>
          <w:left w:val="nil"/>
          <w:bottom w:val="nil"/>
          <w:right w:val="nil"/>
          <w:between w:val="nil"/>
        </w:pBdr>
        <w:shd w:val="clear" w:color="auto" w:fill="FFFFFF"/>
        <w:jc w:val="both"/>
        <w:rPr>
          <w:rFonts w:ascii="Arial" w:eastAsia="Arial" w:hAnsi="Arial" w:cs="Arial"/>
          <w:sz w:val="22"/>
          <w:szCs w:val="22"/>
        </w:rPr>
      </w:pPr>
    </w:p>
    <w:p w:rsidR="000B35A2" w:rsidRDefault="006371DB">
      <w:pPr>
        <w:widowControl/>
        <w:numPr>
          <w:ilvl w:val="0"/>
          <w:numId w:val="2"/>
        </w:numPr>
        <w:pBdr>
          <w:top w:val="nil"/>
          <w:left w:val="nil"/>
          <w:bottom w:val="nil"/>
          <w:right w:val="nil"/>
          <w:between w:val="nil"/>
        </w:pBdr>
        <w:shd w:val="clear" w:color="auto" w:fill="FFFFFF"/>
        <w:jc w:val="both"/>
        <w:rPr>
          <w:rFonts w:ascii="Arial" w:eastAsia="Arial" w:hAnsi="Arial" w:cs="Arial"/>
          <w:sz w:val="22"/>
          <w:szCs w:val="22"/>
        </w:rPr>
      </w:pPr>
      <w:r>
        <w:rPr>
          <w:rFonts w:ascii="Arial" w:eastAsia="Arial" w:hAnsi="Arial" w:cs="Arial"/>
          <w:sz w:val="22"/>
          <w:szCs w:val="22"/>
        </w:rPr>
        <w:t>Vantagem: Para resolver a demanda, é necessário apenas a aquisição dos materiais, pois os profissionais que executarão os serviços já são contratados pelo TRE/SP, retirando esse custo da contratação, bem como a possibilidade das futuras manutenções serem realizadas pela mesma equipe.</w:t>
      </w:r>
    </w:p>
    <w:p w:rsidR="000B35A2" w:rsidRDefault="000B35A2">
      <w:pPr>
        <w:widowControl/>
        <w:pBdr>
          <w:top w:val="nil"/>
          <w:left w:val="nil"/>
          <w:bottom w:val="nil"/>
          <w:right w:val="nil"/>
          <w:between w:val="nil"/>
        </w:pBdr>
        <w:shd w:val="clear" w:color="auto" w:fill="FFFFFF"/>
        <w:jc w:val="both"/>
        <w:rPr>
          <w:rFonts w:ascii="Arial" w:eastAsia="Arial" w:hAnsi="Arial" w:cs="Arial"/>
          <w:sz w:val="22"/>
          <w:szCs w:val="22"/>
        </w:rPr>
      </w:pPr>
    </w:p>
    <w:p w:rsidR="000B35A2" w:rsidRDefault="006371DB">
      <w:pPr>
        <w:widowControl/>
        <w:numPr>
          <w:ilvl w:val="0"/>
          <w:numId w:val="2"/>
        </w:numPr>
        <w:pBdr>
          <w:top w:val="nil"/>
          <w:left w:val="nil"/>
          <w:bottom w:val="nil"/>
          <w:right w:val="nil"/>
          <w:between w:val="nil"/>
        </w:pBdr>
        <w:shd w:val="clear" w:color="auto" w:fill="FFFFFF"/>
        <w:jc w:val="both"/>
        <w:rPr>
          <w:rFonts w:ascii="Arial" w:eastAsia="Arial" w:hAnsi="Arial" w:cs="Arial"/>
          <w:sz w:val="22"/>
          <w:szCs w:val="22"/>
        </w:rPr>
      </w:pPr>
      <w:r>
        <w:rPr>
          <w:rFonts w:ascii="Arial" w:eastAsia="Arial" w:hAnsi="Arial" w:cs="Arial"/>
          <w:sz w:val="22"/>
          <w:szCs w:val="22"/>
        </w:rPr>
        <w:t xml:space="preserve">Desvantagem: Em face da expertise da equipe de serralheria ser menor que a de profissionais especializados em calhas e rufos, o tempo de instalação seja maior. </w:t>
      </w:r>
    </w:p>
    <w:p w:rsidR="000B35A2" w:rsidRDefault="000B35A2">
      <w:pPr>
        <w:widowControl/>
        <w:pBdr>
          <w:top w:val="nil"/>
          <w:left w:val="nil"/>
          <w:bottom w:val="nil"/>
          <w:right w:val="nil"/>
          <w:between w:val="nil"/>
        </w:pBdr>
        <w:shd w:val="clear" w:color="auto" w:fill="FFFFFF"/>
        <w:jc w:val="both"/>
        <w:rPr>
          <w:rFonts w:ascii="Arial" w:eastAsia="Arial" w:hAnsi="Arial" w:cs="Arial"/>
          <w:sz w:val="22"/>
          <w:szCs w:val="22"/>
        </w:rPr>
      </w:pPr>
    </w:p>
    <w:p w:rsidR="000B35A2" w:rsidRDefault="006371DB">
      <w:pPr>
        <w:widowControl/>
        <w:pBdr>
          <w:top w:val="nil"/>
          <w:left w:val="nil"/>
          <w:bottom w:val="nil"/>
          <w:right w:val="nil"/>
          <w:between w:val="nil"/>
        </w:pBdr>
        <w:shd w:val="clear" w:color="auto" w:fill="FFFFFF"/>
        <w:jc w:val="both"/>
        <w:rPr>
          <w:rFonts w:ascii="Arial" w:eastAsia="Arial" w:hAnsi="Arial" w:cs="Arial"/>
          <w:sz w:val="22"/>
          <w:szCs w:val="22"/>
        </w:rPr>
      </w:pPr>
      <w:r>
        <w:rPr>
          <w:rFonts w:ascii="Arial" w:eastAsia="Arial" w:hAnsi="Arial" w:cs="Arial"/>
          <w:sz w:val="22"/>
          <w:szCs w:val="22"/>
        </w:rPr>
        <w:t xml:space="preserve"> </w:t>
      </w:r>
    </w:p>
    <w:p w:rsidR="000B35A2" w:rsidRDefault="006371DB">
      <w:pPr>
        <w:widowControl/>
        <w:pBdr>
          <w:top w:val="nil"/>
          <w:left w:val="nil"/>
          <w:bottom w:val="nil"/>
          <w:right w:val="nil"/>
          <w:between w:val="nil"/>
        </w:pBdr>
        <w:shd w:val="clear" w:color="auto" w:fill="FFFFFF"/>
        <w:jc w:val="both"/>
        <w:rPr>
          <w:rFonts w:ascii="Arial" w:eastAsia="Arial" w:hAnsi="Arial" w:cs="Arial"/>
          <w:color w:val="000000"/>
          <w:sz w:val="22"/>
          <w:szCs w:val="22"/>
        </w:rPr>
      </w:pPr>
      <w:r>
        <w:rPr>
          <w:rFonts w:ascii="Arial" w:eastAsia="Arial" w:hAnsi="Arial" w:cs="Arial"/>
          <w:b/>
          <w:color w:val="000000"/>
          <w:sz w:val="22"/>
          <w:szCs w:val="22"/>
        </w:rPr>
        <w:t>6.</w:t>
      </w:r>
      <w:r>
        <w:rPr>
          <w:rFonts w:ascii="Arial" w:eastAsia="Arial" w:hAnsi="Arial" w:cs="Arial"/>
          <w:b/>
          <w:sz w:val="22"/>
          <w:szCs w:val="22"/>
        </w:rPr>
        <w:t>3</w:t>
      </w:r>
      <w:r>
        <w:rPr>
          <w:rFonts w:ascii="Arial" w:eastAsia="Arial" w:hAnsi="Arial" w:cs="Arial"/>
          <w:b/>
          <w:color w:val="000000"/>
          <w:sz w:val="22"/>
          <w:szCs w:val="22"/>
        </w:rPr>
        <w:t xml:space="preserve">. </w:t>
      </w:r>
      <w:r>
        <w:rPr>
          <w:rFonts w:ascii="Arial" w:eastAsia="Arial" w:hAnsi="Arial" w:cs="Arial"/>
          <w:color w:val="000000"/>
          <w:sz w:val="22"/>
          <w:szCs w:val="22"/>
        </w:rPr>
        <w:t xml:space="preserve">Considerando as </w:t>
      </w:r>
      <w:r>
        <w:rPr>
          <w:rFonts w:ascii="Arial" w:eastAsia="Arial" w:hAnsi="Arial" w:cs="Arial"/>
          <w:sz w:val="22"/>
          <w:szCs w:val="22"/>
        </w:rPr>
        <w:t>opções para atendimento da</w:t>
      </w:r>
      <w:r>
        <w:rPr>
          <w:rFonts w:ascii="Arial" w:eastAsia="Arial" w:hAnsi="Arial" w:cs="Arial"/>
          <w:color w:val="000000"/>
          <w:sz w:val="22"/>
          <w:szCs w:val="22"/>
        </w:rPr>
        <w:t xml:space="preserve"> demanda, </w:t>
      </w:r>
      <w:r>
        <w:rPr>
          <w:rFonts w:ascii="Arial" w:eastAsia="Arial" w:hAnsi="Arial" w:cs="Arial"/>
          <w:sz w:val="22"/>
          <w:szCs w:val="22"/>
        </w:rPr>
        <w:t>sugeri</w:t>
      </w:r>
      <w:r>
        <w:rPr>
          <w:rFonts w:ascii="Arial" w:eastAsia="Arial" w:hAnsi="Arial" w:cs="Arial"/>
          <w:color w:val="000000"/>
          <w:sz w:val="22"/>
          <w:szCs w:val="22"/>
        </w:rPr>
        <w:t>mos, a</w:t>
      </w:r>
      <w:r>
        <w:rPr>
          <w:rFonts w:ascii="Arial" w:eastAsia="Arial" w:hAnsi="Arial" w:cs="Arial"/>
          <w:sz w:val="22"/>
          <w:szCs w:val="22"/>
        </w:rPr>
        <w:t xml:space="preserve"> escolha da </w:t>
      </w:r>
      <w:r>
        <w:rPr>
          <w:rFonts w:ascii="Arial" w:eastAsia="Arial" w:hAnsi="Arial" w:cs="Arial"/>
          <w:color w:val="000000"/>
          <w:sz w:val="22"/>
          <w:szCs w:val="22"/>
        </w:rPr>
        <w:t xml:space="preserve">aquisição dos </w:t>
      </w:r>
      <w:r>
        <w:rPr>
          <w:rFonts w:ascii="Arial" w:eastAsia="Arial" w:hAnsi="Arial" w:cs="Arial"/>
          <w:sz w:val="22"/>
          <w:szCs w:val="22"/>
        </w:rPr>
        <w:t>materiais</w:t>
      </w:r>
      <w:r>
        <w:rPr>
          <w:rFonts w:ascii="Arial" w:eastAsia="Arial" w:hAnsi="Arial" w:cs="Arial"/>
          <w:color w:val="000000"/>
          <w:sz w:val="22"/>
          <w:szCs w:val="22"/>
        </w:rPr>
        <w:t xml:space="preserve"> que serão utilizados pel</w:t>
      </w:r>
      <w:r>
        <w:rPr>
          <w:rFonts w:ascii="Arial" w:eastAsia="Arial" w:hAnsi="Arial" w:cs="Arial"/>
          <w:sz w:val="22"/>
          <w:szCs w:val="22"/>
        </w:rPr>
        <w:t>a</w:t>
      </w:r>
      <w:r>
        <w:rPr>
          <w:rFonts w:ascii="Arial" w:eastAsia="Arial" w:hAnsi="Arial" w:cs="Arial"/>
          <w:color w:val="000000"/>
          <w:sz w:val="22"/>
          <w:szCs w:val="22"/>
        </w:rPr>
        <w:t xml:space="preserve"> equipe contratada na execução dos serviços é a solução mais adequada.</w:t>
      </w:r>
    </w:p>
    <w:p w:rsidR="000B35A2" w:rsidRDefault="000B35A2">
      <w:pPr>
        <w:widowControl/>
        <w:pBdr>
          <w:top w:val="nil"/>
          <w:left w:val="nil"/>
          <w:bottom w:val="nil"/>
          <w:right w:val="nil"/>
          <w:between w:val="nil"/>
        </w:pBdr>
        <w:shd w:val="clear" w:color="auto" w:fill="FFFFFF"/>
        <w:jc w:val="both"/>
        <w:rPr>
          <w:rFonts w:ascii="Arial" w:eastAsia="Arial" w:hAnsi="Arial" w:cs="Arial"/>
          <w:color w:val="FF0000"/>
          <w:sz w:val="22"/>
          <w:szCs w:val="22"/>
        </w:rPr>
      </w:pPr>
    </w:p>
    <w:p w:rsidR="000B35A2" w:rsidRDefault="006371DB">
      <w:pPr>
        <w:widowControl/>
        <w:numPr>
          <w:ilvl w:val="0"/>
          <w:numId w:val="3"/>
        </w:numPr>
        <w:pBdr>
          <w:top w:val="nil"/>
          <w:left w:val="nil"/>
          <w:bottom w:val="nil"/>
          <w:right w:val="nil"/>
          <w:between w:val="nil"/>
        </w:pBdr>
        <w:shd w:val="clear" w:color="auto" w:fill="BFBFBF"/>
        <w:jc w:val="both"/>
        <w:rPr>
          <w:rFonts w:ascii="Arial" w:eastAsia="Arial" w:hAnsi="Arial" w:cs="Arial"/>
          <w:color w:val="000000"/>
          <w:sz w:val="22"/>
          <w:szCs w:val="22"/>
        </w:rPr>
      </w:pPr>
      <w:r>
        <w:rPr>
          <w:rFonts w:ascii="Arial" w:eastAsia="Arial" w:hAnsi="Arial" w:cs="Arial"/>
          <w:b/>
          <w:color w:val="000000"/>
          <w:sz w:val="22"/>
          <w:szCs w:val="22"/>
        </w:rPr>
        <w:t>ESTIMATIVA DO VALOR DA CONTRATAÇÃO (fundamento: inciso VI do artigo 18 da Lei n. 14.133/2021).</w:t>
      </w:r>
    </w:p>
    <w:p w:rsidR="000B35A2" w:rsidRDefault="000B35A2">
      <w:pPr>
        <w:widowControl/>
        <w:pBdr>
          <w:top w:val="nil"/>
          <w:left w:val="nil"/>
          <w:bottom w:val="nil"/>
          <w:right w:val="nil"/>
          <w:between w:val="nil"/>
        </w:pBdr>
        <w:shd w:val="clear" w:color="auto" w:fill="FFFFFF"/>
        <w:jc w:val="both"/>
        <w:rPr>
          <w:rFonts w:ascii="Arial" w:eastAsia="Arial" w:hAnsi="Arial" w:cs="Arial"/>
          <w:b/>
          <w:sz w:val="22"/>
          <w:szCs w:val="22"/>
        </w:rPr>
      </w:pPr>
    </w:p>
    <w:p w:rsidR="000B35A2" w:rsidRDefault="000B35A2">
      <w:pPr>
        <w:widowControl/>
        <w:pBdr>
          <w:top w:val="nil"/>
          <w:left w:val="nil"/>
          <w:bottom w:val="nil"/>
          <w:right w:val="nil"/>
          <w:between w:val="nil"/>
        </w:pBdr>
        <w:shd w:val="clear" w:color="auto" w:fill="FFFFFF"/>
        <w:jc w:val="both"/>
        <w:rPr>
          <w:rFonts w:ascii="Arial" w:eastAsia="Arial" w:hAnsi="Arial" w:cs="Arial"/>
          <w:b/>
          <w:sz w:val="22"/>
          <w:szCs w:val="22"/>
        </w:rPr>
      </w:pPr>
    </w:p>
    <w:p w:rsidR="000B35A2" w:rsidRDefault="006371DB">
      <w:pPr>
        <w:widowControl/>
        <w:pBdr>
          <w:top w:val="nil"/>
          <w:left w:val="nil"/>
          <w:bottom w:val="nil"/>
          <w:right w:val="nil"/>
          <w:between w:val="nil"/>
        </w:pBdr>
        <w:shd w:val="clear" w:color="auto" w:fill="FFFFFF"/>
        <w:jc w:val="both"/>
        <w:rPr>
          <w:rFonts w:ascii="Arial" w:eastAsia="Arial" w:hAnsi="Arial" w:cs="Arial"/>
          <w:b/>
          <w:sz w:val="22"/>
          <w:szCs w:val="22"/>
        </w:rPr>
      </w:pPr>
      <w:r>
        <w:rPr>
          <w:rFonts w:ascii="Arial" w:eastAsia="Arial" w:hAnsi="Arial" w:cs="Arial"/>
          <w:b/>
          <w:sz w:val="22"/>
          <w:szCs w:val="22"/>
        </w:rPr>
        <w:t>7.1 – Cotações de chapas e fechaduras.</w:t>
      </w:r>
    </w:p>
    <w:p w:rsidR="000B35A2" w:rsidRDefault="000B35A2">
      <w:pPr>
        <w:widowControl/>
        <w:pBdr>
          <w:top w:val="nil"/>
          <w:left w:val="nil"/>
          <w:bottom w:val="nil"/>
          <w:right w:val="nil"/>
          <w:between w:val="nil"/>
        </w:pBdr>
        <w:shd w:val="clear" w:color="auto" w:fill="FFFFFF"/>
        <w:jc w:val="both"/>
        <w:rPr>
          <w:rFonts w:ascii="Arial" w:eastAsia="Arial" w:hAnsi="Arial" w:cs="Arial"/>
          <w:color w:val="FF0000"/>
          <w:sz w:val="22"/>
          <w:szCs w:val="22"/>
        </w:rPr>
      </w:pPr>
    </w:p>
    <w:tbl>
      <w:tblPr>
        <w:tblStyle w:val="a1"/>
        <w:tblW w:w="11355"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5"/>
        <w:gridCol w:w="990"/>
        <w:gridCol w:w="360"/>
        <w:gridCol w:w="915"/>
        <w:gridCol w:w="825"/>
        <w:gridCol w:w="735"/>
        <w:gridCol w:w="855"/>
        <w:gridCol w:w="735"/>
        <w:gridCol w:w="825"/>
        <w:gridCol w:w="855"/>
        <w:gridCol w:w="855"/>
      </w:tblGrid>
      <w:tr w:rsidR="000B35A2">
        <w:tc>
          <w:tcPr>
            <w:tcW w:w="3405" w:type="dxa"/>
          </w:tcPr>
          <w:p w:rsidR="000B35A2" w:rsidRDefault="006371DB">
            <w:pPr>
              <w:widowControl/>
              <w:pBdr>
                <w:top w:val="nil"/>
                <w:left w:val="nil"/>
                <w:bottom w:val="nil"/>
                <w:right w:val="nil"/>
                <w:between w:val="nil"/>
              </w:pBdr>
              <w:jc w:val="center"/>
              <w:rPr>
                <w:rFonts w:ascii="Arial" w:eastAsia="Arial" w:hAnsi="Arial" w:cs="Arial"/>
                <w:sz w:val="20"/>
                <w:szCs w:val="20"/>
              </w:rPr>
            </w:pPr>
            <w:r>
              <w:rPr>
                <w:rFonts w:ascii="Arial" w:eastAsia="Arial" w:hAnsi="Arial" w:cs="Arial"/>
                <w:b/>
                <w:sz w:val="20"/>
                <w:szCs w:val="20"/>
              </w:rPr>
              <w:t>Descrição</w:t>
            </w:r>
          </w:p>
        </w:tc>
        <w:tc>
          <w:tcPr>
            <w:tcW w:w="990" w:type="dxa"/>
          </w:tcPr>
          <w:p w:rsidR="000B35A2" w:rsidRDefault="006371DB">
            <w:pPr>
              <w:widowControl/>
              <w:pBdr>
                <w:top w:val="nil"/>
                <w:left w:val="nil"/>
                <w:bottom w:val="nil"/>
                <w:right w:val="nil"/>
                <w:between w:val="nil"/>
              </w:pBdr>
              <w:jc w:val="center"/>
              <w:rPr>
                <w:rFonts w:ascii="Arial" w:eastAsia="Arial" w:hAnsi="Arial" w:cs="Arial"/>
                <w:sz w:val="16"/>
                <w:szCs w:val="16"/>
              </w:rPr>
            </w:pPr>
            <w:proofErr w:type="spellStart"/>
            <w:r>
              <w:rPr>
                <w:rFonts w:ascii="Arial" w:eastAsia="Arial" w:hAnsi="Arial" w:cs="Arial"/>
                <w:b/>
                <w:sz w:val="16"/>
                <w:szCs w:val="16"/>
              </w:rPr>
              <w:t>Unid</w:t>
            </w:r>
            <w:proofErr w:type="spellEnd"/>
          </w:p>
        </w:tc>
        <w:tc>
          <w:tcPr>
            <w:tcW w:w="360" w:type="dxa"/>
          </w:tcPr>
          <w:p w:rsidR="000B35A2" w:rsidRDefault="006371DB">
            <w:pPr>
              <w:widowControl/>
              <w:pBdr>
                <w:top w:val="nil"/>
                <w:left w:val="nil"/>
                <w:bottom w:val="nil"/>
                <w:right w:val="nil"/>
                <w:between w:val="nil"/>
              </w:pBdr>
              <w:jc w:val="center"/>
              <w:rPr>
                <w:rFonts w:ascii="Arial" w:eastAsia="Arial" w:hAnsi="Arial" w:cs="Arial"/>
                <w:sz w:val="16"/>
                <w:szCs w:val="16"/>
              </w:rPr>
            </w:pPr>
            <w:proofErr w:type="spellStart"/>
            <w:r>
              <w:rPr>
                <w:rFonts w:ascii="Arial" w:eastAsia="Arial" w:hAnsi="Arial" w:cs="Arial"/>
                <w:b/>
                <w:sz w:val="16"/>
                <w:szCs w:val="16"/>
              </w:rPr>
              <w:t>Qtd</w:t>
            </w:r>
            <w:proofErr w:type="spellEnd"/>
          </w:p>
        </w:tc>
        <w:tc>
          <w:tcPr>
            <w:tcW w:w="1740" w:type="dxa"/>
            <w:gridSpan w:val="2"/>
          </w:tcPr>
          <w:p w:rsidR="000B35A2" w:rsidRDefault="006371DB">
            <w:pPr>
              <w:widowControl/>
              <w:pBdr>
                <w:top w:val="nil"/>
                <w:left w:val="nil"/>
                <w:bottom w:val="nil"/>
                <w:right w:val="nil"/>
                <w:between w:val="nil"/>
              </w:pBdr>
              <w:jc w:val="center"/>
              <w:rPr>
                <w:rFonts w:ascii="Arial" w:eastAsia="Arial" w:hAnsi="Arial" w:cs="Arial"/>
                <w:sz w:val="16"/>
                <w:szCs w:val="16"/>
              </w:rPr>
            </w:pPr>
            <w:r>
              <w:rPr>
                <w:rFonts w:ascii="Arial" w:eastAsia="Arial" w:hAnsi="Arial" w:cs="Arial"/>
                <w:b/>
                <w:sz w:val="16"/>
                <w:szCs w:val="16"/>
              </w:rPr>
              <w:t>Preço 01</w:t>
            </w:r>
            <w:r>
              <w:rPr>
                <w:rFonts w:ascii="Arial" w:eastAsia="Arial" w:hAnsi="Arial" w:cs="Arial"/>
                <w:b/>
                <w:sz w:val="16"/>
                <w:szCs w:val="16"/>
              </w:rPr>
              <w:br/>
              <w:t xml:space="preserve"> esprinafer-6735865</w:t>
            </w:r>
          </w:p>
        </w:tc>
        <w:tc>
          <w:tcPr>
            <w:tcW w:w="1590" w:type="dxa"/>
            <w:gridSpan w:val="2"/>
          </w:tcPr>
          <w:p w:rsidR="000B35A2" w:rsidRDefault="006371DB">
            <w:pPr>
              <w:widowControl/>
              <w:pBdr>
                <w:top w:val="nil"/>
                <w:left w:val="nil"/>
                <w:bottom w:val="nil"/>
                <w:right w:val="nil"/>
                <w:between w:val="nil"/>
              </w:pBdr>
              <w:jc w:val="center"/>
              <w:rPr>
                <w:rFonts w:ascii="Arial" w:eastAsia="Arial" w:hAnsi="Arial" w:cs="Arial"/>
                <w:b/>
                <w:sz w:val="16"/>
                <w:szCs w:val="16"/>
              </w:rPr>
            </w:pPr>
            <w:r>
              <w:rPr>
                <w:rFonts w:ascii="Arial" w:eastAsia="Arial" w:hAnsi="Arial" w:cs="Arial"/>
                <w:b/>
                <w:sz w:val="16"/>
                <w:szCs w:val="16"/>
              </w:rPr>
              <w:t>Preço 02</w:t>
            </w:r>
          </w:p>
          <w:p w:rsidR="000B35A2" w:rsidRDefault="006371DB">
            <w:pPr>
              <w:widowControl/>
              <w:pBdr>
                <w:top w:val="nil"/>
                <w:left w:val="nil"/>
                <w:bottom w:val="nil"/>
                <w:right w:val="nil"/>
                <w:between w:val="nil"/>
              </w:pBdr>
              <w:jc w:val="center"/>
              <w:rPr>
                <w:rFonts w:ascii="Arial" w:eastAsia="Arial" w:hAnsi="Arial" w:cs="Arial"/>
                <w:sz w:val="16"/>
                <w:szCs w:val="16"/>
              </w:rPr>
            </w:pPr>
            <w:r>
              <w:rPr>
                <w:rFonts w:ascii="Arial" w:eastAsia="Arial" w:hAnsi="Arial" w:cs="Arial"/>
                <w:b/>
                <w:sz w:val="16"/>
                <w:szCs w:val="16"/>
              </w:rPr>
              <w:br/>
              <w:t>becfer-6735877</w:t>
            </w:r>
          </w:p>
        </w:tc>
        <w:tc>
          <w:tcPr>
            <w:tcW w:w="1560" w:type="dxa"/>
            <w:gridSpan w:val="2"/>
          </w:tcPr>
          <w:p w:rsidR="000B35A2" w:rsidRDefault="006371DB">
            <w:pPr>
              <w:widowControl/>
              <w:pBdr>
                <w:top w:val="nil"/>
                <w:left w:val="nil"/>
                <w:bottom w:val="nil"/>
                <w:right w:val="nil"/>
                <w:between w:val="nil"/>
              </w:pBdr>
              <w:jc w:val="center"/>
              <w:rPr>
                <w:rFonts w:ascii="Arial" w:eastAsia="Arial" w:hAnsi="Arial" w:cs="Arial"/>
                <w:b/>
                <w:sz w:val="16"/>
                <w:szCs w:val="16"/>
              </w:rPr>
            </w:pPr>
            <w:r>
              <w:rPr>
                <w:rFonts w:ascii="Arial" w:eastAsia="Arial" w:hAnsi="Arial" w:cs="Arial"/>
                <w:b/>
                <w:sz w:val="16"/>
                <w:szCs w:val="16"/>
              </w:rPr>
              <w:t>Preço 03</w:t>
            </w:r>
          </w:p>
          <w:p w:rsidR="000B35A2" w:rsidRDefault="006371DB">
            <w:pPr>
              <w:widowControl/>
              <w:pBdr>
                <w:top w:val="nil"/>
                <w:left w:val="nil"/>
                <w:bottom w:val="nil"/>
                <w:right w:val="nil"/>
                <w:between w:val="nil"/>
              </w:pBdr>
              <w:jc w:val="center"/>
              <w:rPr>
                <w:rFonts w:ascii="Arial" w:eastAsia="Arial" w:hAnsi="Arial" w:cs="Arial"/>
                <w:sz w:val="16"/>
                <w:szCs w:val="16"/>
              </w:rPr>
            </w:pPr>
            <w:r>
              <w:rPr>
                <w:rFonts w:ascii="Arial" w:eastAsia="Arial" w:hAnsi="Arial" w:cs="Arial"/>
                <w:b/>
                <w:sz w:val="16"/>
                <w:szCs w:val="16"/>
              </w:rPr>
              <w:br/>
              <w:t>cot.elet-6735887</w:t>
            </w:r>
          </w:p>
        </w:tc>
        <w:tc>
          <w:tcPr>
            <w:tcW w:w="1710" w:type="dxa"/>
            <w:gridSpan w:val="2"/>
          </w:tcPr>
          <w:p w:rsidR="000B35A2" w:rsidRDefault="006371DB">
            <w:pPr>
              <w:widowControl/>
              <w:pBdr>
                <w:top w:val="nil"/>
                <w:left w:val="nil"/>
                <w:bottom w:val="nil"/>
                <w:right w:val="nil"/>
                <w:between w:val="nil"/>
              </w:pBdr>
              <w:jc w:val="center"/>
              <w:rPr>
                <w:rFonts w:ascii="Arial" w:eastAsia="Arial" w:hAnsi="Arial" w:cs="Arial"/>
                <w:sz w:val="16"/>
                <w:szCs w:val="16"/>
              </w:rPr>
            </w:pPr>
            <w:r>
              <w:rPr>
                <w:rFonts w:ascii="Arial" w:eastAsia="Arial" w:hAnsi="Arial" w:cs="Arial"/>
                <w:b/>
                <w:sz w:val="16"/>
                <w:szCs w:val="16"/>
              </w:rPr>
              <w:t>Preço</w:t>
            </w:r>
          </w:p>
          <w:p w:rsidR="000B35A2" w:rsidRDefault="006371DB">
            <w:pPr>
              <w:widowControl/>
              <w:pBdr>
                <w:top w:val="nil"/>
                <w:left w:val="nil"/>
                <w:bottom w:val="nil"/>
                <w:right w:val="nil"/>
                <w:between w:val="nil"/>
              </w:pBdr>
              <w:jc w:val="center"/>
              <w:rPr>
                <w:rFonts w:ascii="Arial" w:eastAsia="Arial" w:hAnsi="Arial" w:cs="Arial"/>
                <w:sz w:val="16"/>
                <w:szCs w:val="16"/>
              </w:rPr>
            </w:pPr>
            <w:r>
              <w:rPr>
                <w:rFonts w:ascii="Arial" w:eastAsia="Arial" w:hAnsi="Arial" w:cs="Arial"/>
                <w:b/>
                <w:sz w:val="16"/>
                <w:szCs w:val="16"/>
              </w:rPr>
              <w:t>Médio</w:t>
            </w:r>
          </w:p>
        </w:tc>
      </w:tr>
      <w:tr w:rsidR="000B35A2">
        <w:trPr>
          <w:cantSplit/>
          <w:trHeight w:val="405"/>
        </w:trPr>
        <w:tc>
          <w:tcPr>
            <w:tcW w:w="3405" w:type="dxa"/>
          </w:tcPr>
          <w:p w:rsidR="000B35A2" w:rsidRDefault="000B35A2">
            <w:pPr>
              <w:widowControl/>
              <w:rPr>
                <w:rFonts w:ascii="Arial" w:eastAsia="Arial" w:hAnsi="Arial" w:cs="Arial"/>
                <w:sz w:val="18"/>
                <w:szCs w:val="18"/>
              </w:rPr>
            </w:pPr>
          </w:p>
          <w:p w:rsidR="000B35A2" w:rsidRDefault="000B35A2">
            <w:pPr>
              <w:widowControl/>
              <w:jc w:val="center"/>
              <w:rPr>
                <w:rFonts w:ascii="Arial" w:eastAsia="Arial" w:hAnsi="Arial" w:cs="Arial"/>
                <w:sz w:val="16"/>
                <w:szCs w:val="16"/>
              </w:rPr>
            </w:pPr>
          </w:p>
        </w:tc>
        <w:tc>
          <w:tcPr>
            <w:tcW w:w="990" w:type="dxa"/>
            <w:vMerge w:val="restart"/>
          </w:tcPr>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rPr>
                <w:rFonts w:ascii="Arial" w:eastAsia="Arial" w:hAnsi="Arial" w:cs="Arial"/>
                <w:sz w:val="16"/>
                <w:szCs w:val="16"/>
              </w:rPr>
            </w:pPr>
          </w:p>
          <w:p w:rsidR="000B35A2" w:rsidRDefault="000B35A2">
            <w:pPr>
              <w:widowControl/>
              <w:pBdr>
                <w:top w:val="nil"/>
                <w:left w:val="nil"/>
                <w:bottom w:val="nil"/>
                <w:right w:val="nil"/>
                <w:between w:val="nil"/>
              </w:pBdr>
              <w:rPr>
                <w:rFonts w:ascii="Arial" w:eastAsia="Arial" w:hAnsi="Arial" w:cs="Arial"/>
                <w:sz w:val="16"/>
                <w:szCs w:val="16"/>
              </w:rPr>
            </w:pPr>
          </w:p>
          <w:p w:rsidR="000B35A2" w:rsidRDefault="006371DB">
            <w:pPr>
              <w:widowControl/>
              <w:pBdr>
                <w:top w:val="nil"/>
                <w:left w:val="nil"/>
                <w:bottom w:val="nil"/>
                <w:right w:val="nil"/>
                <w:between w:val="nil"/>
              </w:pBdr>
              <w:rPr>
                <w:rFonts w:ascii="Arial" w:eastAsia="Arial" w:hAnsi="Arial" w:cs="Arial"/>
                <w:sz w:val="16"/>
                <w:szCs w:val="16"/>
              </w:rPr>
            </w:pPr>
            <w:proofErr w:type="spellStart"/>
            <w:r>
              <w:rPr>
                <w:rFonts w:ascii="Arial" w:eastAsia="Arial" w:hAnsi="Arial" w:cs="Arial"/>
                <w:sz w:val="16"/>
                <w:szCs w:val="16"/>
              </w:rPr>
              <w:t>Unid</w:t>
            </w:r>
            <w:proofErr w:type="spellEnd"/>
          </w:p>
        </w:tc>
        <w:tc>
          <w:tcPr>
            <w:tcW w:w="360" w:type="dxa"/>
            <w:vMerge w:val="restart"/>
          </w:tcPr>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rPr>
                <w:rFonts w:ascii="Arial" w:eastAsia="Arial" w:hAnsi="Arial" w:cs="Arial"/>
                <w:sz w:val="16"/>
                <w:szCs w:val="16"/>
              </w:rPr>
            </w:pPr>
          </w:p>
          <w:p w:rsidR="000B35A2" w:rsidRDefault="000B35A2">
            <w:pPr>
              <w:widowControl/>
              <w:pBdr>
                <w:top w:val="nil"/>
                <w:left w:val="nil"/>
                <w:bottom w:val="nil"/>
                <w:right w:val="nil"/>
                <w:between w:val="nil"/>
              </w:pBdr>
              <w:rPr>
                <w:rFonts w:ascii="Arial" w:eastAsia="Arial" w:hAnsi="Arial" w:cs="Arial"/>
                <w:sz w:val="16"/>
                <w:szCs w:val="16"/>
              </w:rPr>
            </w:pPr>
          </w:p>
          <w:p w:rsidR="000B35A2" w:rsidRDefault="006371DB">
            <w:pPr>
              <w:widowControl/>
              <w:pBdr>
                <w:top w:val="nil"/>
                <w:left w:val="nil"/>
                <w:bottom w:val="nil"/>
                <w:right w:val="nil"/>
                <w:between w:val="nil"/>
              </w:pBdr>
              <w:rPr>
                <w:rFonts w:ascii="Arial" w:eastAsia="Arial" w:hAnsi="Arial" w:cs="Arial"/>
                <w:sz w:val="16"/>
                <w:szCs w:val="16"/>
              </w:rPr>
            </w:pPr>
            <w:r>
              <w:rPr>
                <w:rFonts w:ascii="Arial" w:eastAsia="Arial" w:hAnsi="Arial" w:cs="Arial"/>
                <w:sz w:val="16"/>
                <w:szCs w:val="16"/>
              </w:rPr>
              <w:t>30</w:t>
            </w:r>
          </w:p>
        </w:tc>
        <w:tc>
          <w:tcPr>
            <w:tcW w:w="915" w:type="dxa"/>
          </w:tcPr>
          <w:p w:rsidR="000B35A2" w:rsidRDefault="006371DB">
            <w:pPr>
              <w:widowControl/>
              <w:pBdr>
                <w:top w:val="nil"/>
                <w:left w:val="nil"/>
                <w:bottom w:val="nil"/>
                <w:right w:val="nil"/>
                <w:between w:val="nil"/>
              </w:pBdr>
              <w:jc w:val="center"/>
              <w:rPr>
                <w:rFonts w:ascii="Arial" w:eastAsia="Arial" w:hAnsi="Arial" w:cs="Arial"/>
                <w:sz w:val="16"/>
                <w:szCs w:val="16"/>
              </w:rPr>
            </w:pPr>
            <w:r>
              <w:rPr>
                <w:rFonts w:ascii="Arial" w:eastAsia="Arial" w:hAnsi="Arial" w:cs="Arial"/>
                <w:sz w:val="16"/>
                <w:szCs w:val="16"/>
              </w:rPr>
              <w:t>Unit.</w:t>
            </w:r>
          </w:p>
        </w:tc>
        <w:tc>
          <w:tcPr>
            <w:tcW w:w="825" w:type="dxa"/>
          </w:tcPr>
          <w:p w:rsidR="000B35A2" w:rsidRDefault="006371DB">
            <w:pPr>
              <w:widowControl/>
              <w:pBdr>
                <w:top w:val="nil"/>
                <w:left w:val="nil"/>
                <w:bottom w:val="nil"/>
                <w:right w:val="nil"/>
                <w:between w:val="nil"/>
              </w:pBdr>
              <w:jc w:val="center"/>
              <w:rPr>
                <w:rFonts w:ascii="Arial" w:eastAsia="Arial" w:hAnsi="Arial" w:cs="Arial"/>
                <w:sz w:val="16"/>
                <w:szCs w:val="16"/>
              </w:rPr>
            </w:pPr>
            <w:r>
              <w:rPr>
                <w:rFonts w:ascii="Arial" w:eastAsia="Arial" w:hAnsi="Arial" w:cs="Arial"/>
                <w:sz w:val="16"/>
                <w:szCs w:val="16"/>
              </w:rPr>
              <w:t>Total</w:t>
            </w:r>
          </w:p>
        </w:tc>
        <w:tc>
          <w:tcPr>
            <w:tcW w:w="735" w:type="dxa"/>
          </w:tcPr>
          <w:p w:rsidR="000B35A2" w:rsidRDefault="006371DB">
            <w:pPr>
              <w:widowControl/>
              <w:pBdr>
                <w:top w:val="nil"/>
                <w:left w:val="nil"/>
                <w:bottom w:val="nil"/>
                <w:right w:val="nil"/>
                <w:between w:val="nil"/>
              </w:pBdr>
              <w:jc w:val="center"/>
              <w:rPr>
                <w:rFonts w:ascii="Arial" w:eastAsia="Arial" w:hAnsi="Arial" w:cs="Arial"/>
                <w:sz w:val="16"/>
                <w:szCs w:val="16"/>
              </w:rPr>
            </w:pPr>
            <w:r>
              <w:rPr>
                <w:rFonts w:ascii="Arial" w:eastAsia="Arial" w:hAnsi="Arial" w:cs="Arial"/>
                <w:sz w:val="16"/>
                <w:szCs w:val="16"/>
              </w:rPr>
              <w:t>Unit.</w:t>
            </w:r>
          </w:p>
        </w:tc>
        <w:tc>
          <w:tcPr>
            <w:tcW w:w="855" w:type="dxa"/>
          </w:tcPr>
          <w:p w:rsidR="000B35A2" w:rsidRDefault="006371DB">
            <w:pPr>
              <w:widowControl/>
              <w:pBdr>
                <w:top w:val="nil"/>
                <w:left w:val="nil"/>
                <w:bottom w:val="nil"/>
                <w:right w:val="nil"/>
                <w:between w:val="nil"/>
              </w:pBdr>
              <w:jc w:val="center"/>
              <w:rPr>
                <w:rFonts w:ascii="Arial" w:eastAsia="Arial" w:hAnsi="Arial" w:cs="Arial"/>
                <w:sz w:val="16"/>
                <w:szCs w:val="16"/>
              </w:rPr>
            </w:pPr>
            <w:r>
              <w:rPr>
                <w:rFonts w:ascii="Arial" w:eastAsia="Arial" w:hAnsi="Arial" w:cs="Arial"/>
                <w:sz w:val="16"/>
                <w:szCs w:val="16"/>
              </w:rPr>
              <w:t>Total</w:t>
            </w:r>
          </w:p>
        </w:tc>
        <w:tc>
          <w:tcPr>
            <w:tcW w:w="735" w:type="dxa"/>
          </w:tcPr>
          <w:p w:rsidR="000B35A2" w:rsidRDefault="006371DB">
            <w:pPr>
              <w:widowControl/>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Unit.</w:t>
            </w:r>
          </w:p>
        </w:tc>
        <w:tc>
          <w:tcPr>
            <w:tcW w:w="825" w:type="dxa"/>
          </w:tcPr>
          <w:p w:rsidR="000B35A2" w:rsidRDefault="006371DB">
            <w:pPr>
              <w:widowControl/>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Total</w:t>
            </w:r>
          </w:p>
        </w:tc>
        <w:tc>
          <w:tcPr>
            <w:tcW w:w="855" w:type="dxa"/>
          </w:tcPr>
          <w:p w:rsidR="000B35A2" w:rsidRDefault="006371DB">
            <w:pPr>
              <w:widowControl/>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Unit.</w:t>
            </w:r>
          </w:p>
        </w:tc>
        <w:tc>
          <w:tcPr>
            <w:tcW w:w="855" w:type="dxa"/>
          </w:tcPr>
          <w:p w:rsidR="000B35A2" w:rsidRDefault="006371DB">
            <w:pPr>
              <w:widowControl/>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color w:val="000000"/>
                <w:sz w:val="16"/>
                <w:szCs w:val="16"/>
              </w:rPr>
              <w:t>Total</w:t>
            </w:r>
          </w:p>
        </w:tc>
      </w:tr>
      <w:tr w:rsidR="000B35A2">
        <w:trPr>
          <w:cantSplit/>
          <w:trHeight w:val="822"/>
        </w:trPr>
        <w:tc>
          <w:tcPr>
            <w:tcW w:w="3405" w:type="dxa"/>
          </w:tcPr>
          <w:p w:rsidR="000B35A2" w:rsidRDefault="000B35A2">
            <w:pPr>
              <w:widowControl/>
              <w:rPr>
                <w:rFonts w:ascii="Arial" w:eastAsia="Arial" w:hAnsi="Arial" w:cs="Arial"/>
                <w:sz w:val="18"/>
                <w:szCs w:val="18"/>
              </w:rPr>
            </w:pPr>
          </w:p>
          <w:p w:rsidR="000B35A2" w:rsidRDefault="000B35A2">
            <w:pPr>
              <w:widowControl/>
              <w:rPr>
                <w:rFonts w:ascii="Arial" w:eastAsia="Arial" w:hAnsi="Arial" w:cs="Arial"/>
                <w:sz w:val="18"/>
                <w:szCs w:val="18"/>
              </w:rPr>
            </w:pPr>
          </w:p>
          <w:p w:rsidR="000B35A2" w:rsidRDefault="006371DB">
            <w:pPr>
              <w:widowControl/>
              <w:rPr>
                <w:rFonts w:ascii="Arial" w:eastAsia="Arial" w:hAnsi="Arial" w:cs="Arial"/>
                <w:sz w:val="18"/>
                <w:szCs w:val="18"/>
              </w:rPr>
            </w:pPr>
            <w:r>
              <w:rPr>
                <w:rFonts w:ascii="Arial" w:eastAsia="Arial" w:hAnsi="Arial" w:cs="Arial"/>
                <w:sz w:val="18"/>
                <w:szCs w:val="18"/>
              </w:rPr>
              <w:t xml:space="preserve">Chapa Galvanizada </w:t>
            </w:r>
            <w:proofErr w:type="gramStart"/>
            <w:r>
              <w:rPr>
                <w:rFonts w:ascii="Arial" w:eastAsia="Arial" w:hAnsi="Arial" w:cs="Arial"/>
                <w:sz w:val="18"/>
                <w:szCs w:val="18"/>
              </w:rPr>
              <w:t>n.º</w:t>
            </w:r>
            <w:proofErr w:type="gramEnd"/>
            <w:r>
              <w:rPr>
                <w:rFonts w:ascii="Arial" w:eastAsia="Arial" w:hAnsi="Arial" w:cs="Arial"/>
                <w:sz w:val="18"/>
                <w:szCs w:val="18"/>
              </w:rPr>
              <w:t xml:space="preserve"> 24  (bitola </w:t>
            </w:r>
            <w:proofErr w:type="spellStart"/>
            <w:r>
              <w:rPr>
                <w:rFonts w:ascii="Arial" w:eastAsia="Arial" w:hAnsi="Arial" w:cs="Arial"/>
                <w:sz w:val="18"/>
                <w:szCs w:val="18"/>
              </w:rPr>
              <w:t>msg</w:t>
            </w:r>
            <w:proofErr w:type="spellEnd"/>
            <w:r>
              <w:rPr>
                <w:rFonts w:ascii="Arial" w:eastAsia="Arial" w:hAnsi="Arial" w:cs="Arial"/>
                <w:sz w:val="18"/>
                <w:szCs w:val="18"/>
              </w:rPr>
              <w:t>), tamanho 1200 mm x 3000 mm.</w:t>
            </w:r>
          </w:p>
          <w:p w:rsidR="000B35A2" w:rsidRDefault="000B35A2">
            <w:pPr>
              <w:widowControl/>
              <w:jc w:val="center"/>
              <w:rPr>
                <w:rFonts w:ascii="Arial" w:eastAsia="Arial" w:hAnsi="Arial" w:cs="Arial"/>
                <w:sz w:val="16"/>
                <w:szCs w:val="16"/>
              </w:rPr>
            </w:pPr>
          </w:p>
          <w:p w:rsidR="000B35A2" w:rsidRDefault="000B35A2">
            <w:pPr>
              <w:widowControl/>
              <w:rPr>
                <w:rFonts w:ascii="Arial" w:eastAsia="Arial" w:hAnsi="Arial" w:cs="Arial"/>
                <w:sz w:val="18"/>
                <w:szCs w:val="18"/>
              </w:rPr>
            </w:pPr>
          </w:p>
        </w:tc>
        <w:tc>
          <w:tcPr>
            <w:tcW w:w="990" w:type="dxa"/>
            <w:vMerge/>
          </w:tcPr>
          <w:p w:rsidR="000B35A2" w:rsidRDefault="000B35A2">
            <w:pPr>
              <w:pBdr>
                <w:top w:val="nil"/>
                <w:left w:val="nil"/>
                <w:bottom w:val="nil"/>
                <w:right w:val="nil"/>
                <w:between w:val="nil"/>
              </w:pBdr>
              <w:spacing w:line="276" w:lineRule="auto"/>
              <w:rPr>
                <w:rFonts w:ascii="Arial" w:eastAsia="Arial" w:hAnsi="Arial" w:cs="Arial"/>
                <w:color w:val="000000"/>
                <w:sz w:val="16"/>
                <w:szCs w:val="16"/>
              </w:rPr>
            </w:pPr>
          </w:p>
        </w:tc>
        <w:tc>
          <w:tcPr>
            <w:tcW w:w="360" w:type="dxa"/>
            <w:vMerge/>
          </w:tcPr>
          <w:p w:rsidR="000B35A2" w:rsidRDefault="000B35A2">
            <w:pPr>
              <w:pBdr>
                <w:top w:val="nil"/>
                <w:left w:val="nil"/>
                <w:bottom w:val="nil"/>
                <w:right w:val="nil"/>
                <w:between w:val="nil"/>
              </w:pBdr>
              <w:spacing w:line="276" w:lineRule="auto"/>
              <w:rPr>
                <w:rFonts w:ascii="Arial" w:eastAsia="Arial" w:hAnsi="Arial" w:cs="Arial"/>
                <w:color w:val="000000"/>
                <w:sz w:val="16"/>
                <w:szCs w:val="16"/>
              </w:rPr>
            </w:pPr>
          </w:p>
        </w:tc>
        <w:tc>
          <w:tcPr>
            <w:tcW w:w="915" w:type="dxa"/>
          </w:tcPr>
          <w:p w:rsidR="000B35A2" w:rsidRDefault="000B35A2">
            <w:pPr>
              <w:widowControl/>
              <w:pBdr>
                <w:top w:val="nil"/>
                <w:left w:val="nil"/>
                <w:bottom w:val="nil"/>
                <w:right w:val="nil"/>
                <w:between w:val="nil"/>
              </w:pBdr>
              <w:spacing w:after="119"/>
              <w:jc w:val="center"/>
              <w:rPr>
                <w:rFonts w:ascii="Arial" w:eastAsia="Arial" w:hAnsi="Arial" w:cs="Arial"/>
                <w:sz w:val="16"/>
                <w:szCs w:val="16"/>
              </w:rPr>
            </w:pPr>
          </w:p>
          <w:p w:rsidR="000B35A2" w:rsidRDefault="000B35A2">
            <w:pPr>
              <w:widowControl/>
              <w:pBdr>
                <w:top w:val="nil"/>
                <w:left w:val="nil"/>
                <w:bottom w:val="nil"/>
                <w:right w:val="nil"/>
                <w:between w:val="nil"/>
              </w:pBdr>
              <w:spacing w:after="119"/>
              <w:rPr>
                <w:rFonts w:ascii="Arial" w:eastAsia="Arial" w:hAnsi="Arial" w:cs="Arial"/>
                <w:sz w:val="16"/>
                <w:szCs w:val="16"/>
              </w:rPr>
            </w:pPr>
          </w:p>
          <w:p w:rsidR="000B35A2" w:rsidRDefault="006371DB">
            <w:pPr>
              <w:widowControl/>
              <w:pBdr>
                <w:top w:val="nil"/>
                <w:left w:val="nil"/>
                <w:bottom w:val="nil"/>
                <w:right w:val="nil"/>
                <w:between w:val="nil"/>
              </w:pBdr>
              <w:spacing w:after="119"/>
              <w:rPr>
                <w:rFonts w:ascii="Arial" w:eastAsia="Arial" w:hAnsi="Arial" w:cs="Arial"/>
                <w:sz w:val="16"/>
                <w:szCs w:val="16"/>
              </w:rPr>
            </w:pPr>
            <w:r>
              <w:rPr>
                <w:rFonts w:ascii="Arial" w:eastAsia="Arial" w:hAnsi="Arial" w:cs="Arial"/>
                <w:sz w:val="16"/>
                <w:szCs w:val="16"/>
              </w:rPr>
              <w:t xml:space="preserve"> 245,46</w:t>
            </w:r>
          </w:p>
        </w:tc>
        <w:tc>
          <w:tcPr>
            <w:tcW w:w="825" w:type="dxa"/>
          </w:tcPr>
          <w:p w:rsidR="000B35A2" w:rsidRDefault="000B35A2">
            <w:pPr>
              <w:widowControl/>
              <w:pBdr>
                <w:top w:val="nil"/>
                <w:left w:val="nil"/>
                <w:bottom w:val="nil"/>
                <w:right w:val="nil"/>
                <w:between w:val="nil"/>
              </w:pBdr>
              <w:spacing w:after="119"/>
              <w:jc w:val="center"/>
              <w:rPr>
                <w:rFonts w:ascii="Arial" w:eastAsia="Arial" w:hAnsi="Arial" w:cs="Arial"/>
                <w:sz w:val="16"/>
                <w:szCs w:val="16"/>
              </w:rPr>
            </w:pPr>
          </w:p>
          <w:p w:rsidR="000B35A2" w:rsidRDefault="000B35A2">
            <w:pPr>
              <w:widowControl/>
              <w:pBdr>
                <w:top w:val="nil"/>
                <w:left w:val="nil"/>
                <w:bottom w:val="nil"/>
                <w:right w:val="nil"/>
                <w:between w:val="nil"/>
              </w:pBdr>
              <w:spacing w:after="119"/>
              <w:jc w:val="center"/>
              <w:rPr>
                <w:rFonts w:ascii="Arial" w:eastAsia="Arial" w:hAnsi="Arial" w:cs="Arial"/>
                <w:sz w:val="16"/>
                <w:szCs w:val="16"/>
              </w:rPr>
            </w:pPr>
          </w:p>
          <w:p w:rsidR="000B35A2" w:rsidRDefault="006371DB">
            <w:pPr>
              <w:widowControl/>
              <w:pBdr>
                <w:top w:val="nil"/>
                <w:left w:val="nil"/>
                <w:bottom w:val="nil"/>
                <w:right w:val="nil"/>
                <w:between w:val="nil"/>
              </w:pBdr>
              <w:spacing w:after="119"/>
              <w:jc w:val="center"/>
              <w:rPr>
                <w:rFonts w:ascii="Arial" w:eastAsia="Arial" w:hAnsi="Arial" w:cs="Arial"/>
                <w:sz w:val="16"/>
                <w:szCs w:val="16"/>
              </w:rPr>
            </w:pPr>
            <w:r>
              <w:rPr>
                <w:rFonts w:ascii="Arial" w:eastAsia="Arial" w:hAnsi="Arial" w:cs="Arial"/>
                <w:sz w:val="16"/>
                <w:szCs w:val="16"/>
              </w:rPr>
              <w:t>7363,80</w:t>
            </w:r>
          </w:p>
        </w:tc>
        <w:tc>
          <w:tcPr>
            <w:tcW w:w="735" w:type="dxa"/>
          </w:tcPr>
          <w:p w:rsidR="000B35A2" w:rsidRDefault="000B35A2">
            <w:pPr>
              <w:widowControl/>
              <w:pBdr>
                <w:top w:val="nil"/>
                <w:left w:val="nil"/>
                <w:bottom w:val="nil"/>
                <w:right w:val="nil"/>
                <w:between w:val="nil"/>
              </w:pBdr>
              <w:spacing w:after="119"/>
              <w:jc w:val="center"/>
              <w:rPr>
                <w:rFonts w:ascii="Arial" w:eastAsia="Arial" w:hAnsi="Arial" w:cs="Arial"/>
                <w:sz w:val="16"/>
                <w:szCs w:val="16"/>
              </w:rPr>
            </w:pPr>
          </w:p>
          <w:p w:rsidR="000B35A2" w:rsidRDefault="000B35A2">
            <w:pPr>
              <w:widowControl/>
              <w:pBdr>
                <w:top w:val="nil"/>
                <w:left w:val="nil"/>
                <w:bottom w:val="nil"/>
                <w:right w:val="nil"/>
                <w:between w:val="nil"/>
              </w:pBdr>
              <w:spacing w:after="119"/>
              <w:jc w:val="center"/>
              <w:rPr>
                <w:rFonts w:ascii="Arial" w:eastAsia="Arial" w:hAnsi="Arial" w:cs="Arial"/>
                <w:sz w:val="16"/>
                <w:szCs w:val="16"/>
              </w:rPr>
            </w:pPr>
          </w:p>
          <w:p w:rsidR="000B35A2" w:rsidRDefault="006371DB">
            <w:pPr>
              <w:widowControl/>
              <w:pBdr>
                <w:top w:val="nil"/>
                <w:left w:val="nil"/>
                <w:bottom w:val="nil"/>
                <w:right w:val="nil"/>
                <w:between w:val="nil"/>
              </w:pBdr>
              <w:spacing w:after="119"/>
              <w:jc w:val="center"/>
              <w:rPr>
                <w:rFonts w:ascii="Arial" w:eastAsia="Arial" w:hAnsi="Arial" w:cs="Arial"/>
                <w:sz w:val="16"/>
                <w:szCs w:val="16"/>
              </w:rPr>
            </w:pPr>
            <w:r>
              <w:rPr>
                <w:rFonts w:ascii="Arial" w:eastAsia="Arial" w:hAnsi="Arial" w:cs="Arial"/>
                <w:sz w:val="16"/>
                <w:szCs w:val="16"/>
              </w:rPr>
              <w:t>209,90</w:t>
            </w:r>
          </w:p>
        </w:tc>
        <w:tc>
          <w:tcPr>
            <w:tcW w:w="855" w:type="dxa"/>
          </w:tcPr>
          <w:p w:rsidR="000B35A2" w:rsidRDefault="000B35A2">
            <w:pPr>
              <w:widowControl/>
              <w:pBdr>
                <w:top w:val="nil"/>
                <w:left w:val="nil"/>
                <w:bottom w:val="nil"/>
                <w:right w:val="nil"/>
                <w:between w:val="nil"/>
              </w:pBdr>
              <w:spacing w:after="119"/>
              <w:jc w:val="center"/>
              <w:rPr>
                <w:rFonts w:ascii="Arial" w:eastAsia="Arial" w:hAnsi="Arial" w:cs="Arial"/>
                <w:sz w:val="16"/>
                <w:szCs w:val="16"/>
              </w:rPr>
            </w:pPr>
          </w:p>
          <w:p w:rsidR="000B35A2" w:rsidRDefault="000B35A2">
            <w:pPr>
              <w:widowControl/>
              <w:pBdr>
                <w:top w:val="nil"/>
                <w:left w:val="nil"/>
                <w:bottom w:val="nil"/>
                <w:right w:val="nil"/>
                <w:between w:val="nil"/>
              </w:pBdr>
              <w:spacing w:after="119"/>
              <w:jc w:val="center"/>
              <w:rPr>
                <w:rFonts w:ascii="Arial" w:eastAsia="Arial" w:hAnsi="Arial" w:cs="Arial"/>
                <w:sz w:val="16"/>
                <w:szCs w:val="16"/>
              </w:rPr>
            </w:pPr>
          </w:p>
          <w:p w:rsidR="000B35A2" w:rsidRDefault="006371DB">
            <w:pPr>
              <w:widowControl/>
              <w:pBdr>
                <w:top w:val="nil"/>
                <w:left w:val="nil"/>
                <w:bottom w:val="nil"/>
                <w:right w:val="nil"/>
                <w:between w:val="nil"/>
              </w:pBdr>
              <w:spacing w:after="119"/>
              <w:jc w:val="center"/>
              <w:rPr>
                <w:rFonts w:ascii="Arial" w:eastAsia="Arial" w:hAnsi="Arial" w:cs="Arial"/>
                <w:sz w:val="16"/>
                <w:szCs w:val="16"/>
              </w:rPr>
            </w:pPr>
            <w:r>
              <w:rPr>
                <w:rFonts w:ascii="Arial" w:eastAsia="Arial" w:hAnsi="Arial" w:cs="Arial"/>
                <w:sz w:val="16"/>
                <w:szCs w:val="16"/>
              </w:rPr>
              <w:t>6297,00</w:t>
            </w:r>
          </w:p>
        </w:tc>
        <w:tc>
          <w:tcPr>
            <w:tcW w:w="735" w:type="dxa"/>
          </w:tcPr>
          <w:p w:rsidR="000B35A2" w:rsidRDefault="000B35A2">
            <w:pPr>
              <w:widowControl/>
              <w:pBdr>
                <w:top w:val="nil"/>
                <w:left w:val="nil"/>
                <w:bottom w:val="nil"/>
                <w:right w:val="nil"/>
                <w:between w:val="nil"/>
              </w:pBdr>
              <w:spacing w:after="119"/>
              <w:jc w:val="center"/>
              <w:rPr>
                <w:rFonts w:ascii="Arial" w:eastAsia="Arial" w:hAnsi="Arial" w:cs="Arial"/>
                <w:sz w:val="16"/>
                <w:szCs w:val="16"/>
              </w:rPr>
            </w:pPr>
          </w:p>
          <w:p w:rsidR="000B35A2" w:rsidRDefault="000B35A2">
            <w:pPr>
              <w:widowControl/>
              <w:pBdr>
                <w:top w:val="nil"/>
                <w:left w:val="nil"/>
                <w:bottom w:val="nil"/>
                <w:right w:val="nil"/>
                <w:between w:val="nil"/>
              </w:pBdr>
              <w:spacing w:after="119"/>
              <w:jc w:val="center"/>
              <w:rPr>
                <w:rFonts w:ascii="Arial" w:eastAsia="Arial" w:hAnsi="Arial" w:cs="Arial"/>
                <w:sz w:val="16"/>
                <w:szCs w:val="16"/>
              </w:rPr>
            </w:pPr>
          </w:p>
          <w:p w:rsidR="000B35A2" w:rsidRDefault="006371DB">
            <w:pPr>
              <w:widowControl/>
              <w:pBdr>
                <w:top w:val="nil"/>
                <w:left w:val="nil"/>
                <w:bottom w:val="nil"/>
                <w:right w:val="nil"/>
                <w:between w:val="nil"/>
              </w:pBdr>
              <w:spacing w:after="119"/>
              <w:jc w:val="center"/>
              <w:rPr>
                <w:rFonts w:ascii="Arial" w:eastAsia="Arial" w:hAnsi="Arial" w:cs="Arial"/>
                <w:color w:val="000000"/>
                <w:sz w:val="16"/>
                <w:szCs w:val="16"/>
              </w:rPr>
            </w:pPr>
            <w:r>
              <w:rPr>
                <w:rFonts w:ascii="Arial" w:eastAsia="Arial" w:hAnsi="Arial" w:cs="Arial"/>
                <w:sz w:val="16"/>
                <w:szCs w:val="16"/>
              </w:rPr>
              <w:t>198,44</w:t>
            </w:r>
          </w:p>
        </w:tc>
        <w:tc>
          <w:tcPr>
            <w:tcW w:w="825" w:type="dxa"/>
          </w:tcPr>
          <w:p w:rsidR="000B35A2" w:rsidRDefault="000B35A2">
            <w:pPr>
              <w:widowControl/>
              <w:pBdr>
                <w:top w:val="nil"/>
                <w:left w:val="nil"/>
                <w:bottom w:val="nil"/>
                <w:right w:val="nil"/>
                <w:between w:val="nil"/>
              </w:pBdr>
              <w:spacing w:after="119"/>
              <w:jc w:val="center"/>
              <w:rPr>
                <w:rFonts w:ascii="Arial" w:eastAsia="Arial" w:hAnsi="Arial" w:cs="Arial"/>
                <w:sz w:val="16"/>
                <w:szCs w:val="16"/>
              </w:rPr>
            </w:pPr>
          </w:p>
          <w:p w:rsidR="000B35A2" w:rsidRDefault="000B35A2">
            <w:pPr>
              <w:widowControl/>
              <w:pBdr>
                <w:top w:val="nil"/>
                <w:left w:val="nil"/>
                <w:bottom w:val="nil"/>
                <w:right w:val="nil"/>
                <w:between w:val="nil"/>
              </w:pBdr>
              <w:spacing w:after="119"/>
              <w:jc w:val="center"/>
              <w:rPr>
                <w:rFonts w:ascii="Arial" w:eastAsia="Arial" w:hAnsi="Arial" w:cs="Arial"/>
                <w:sz w:val="16"/>
                <w:szCs w:val="16"/>
              </w:rPr>
            </w:pPr>
          </w:p>
          <w:p w:rsidR="000B35A2" w:rsidRDefault="006371DB">
            <w:pPr>
              <w:widowControl/>
              <w:pBdr>
                <w:top w:val="nil"/>
                <w:left w:val="nil"/>
                <w:bottom w:val="nil"/>
                <w:right w:val="nil"/>
                <w:between w:val="nil"/>
              </w:pBdr>
              <w:spacing w:after="119"/>
              <w:jc w:val="center"/>
              <w:rPr>
                <w:rFonts w:ascii="Arial" w:eastAsia="Arial" w:hAnsi="Arial" w:cs="Arial"/>
                <w:color w:val="000000"/>
                <w:sz w:val="16"/>
                <w:szCs w:val="16"/>
              </w:rPr>
            </w:pPr>
            <w:r>
              <w:rPr>
                <w:rFonts w:ascii="Arial" w:eastAsia="Arial" w:hAnsi="Arial" w:cs="Arial"/>
                <w:sz w:val="16"/>
                <w:szCs w:val="16"/>
              </w:rPr>
              <w:t>5953,20</w:t>
            </w:r>
          </w:p>
        </w:tc>
        <w:tc>
          <w:tcPr>
            <w:tcW w:w="855" w:type="dxa"/>
          </w:tcPr>
          <w:p w:rsidR="000B35A2" w:rsidRDefault="000B35A2">
            <w:pPr>
              <w:widowControl/>
              <w:pBdr>
                <w:top w:val="nil"/>
                <w:left w:val="nil"/>
                <w:bottom w:val="nil"/>
                <w:right w:val="nil"/>
                <w:between w:val="nil"/>
              </w:pBdr>
              <w:spacing w:after="119"/>
              <w:jc w:val="center"/>
              <w:rPr>
                <w:rFonts w:ascii="Arial" w:eastAsia="Arial" w:hAnsi="Arial" w:cs="Arial"/>
                <w:sz w:val="16"/>
                <w:szCs w:val="16"/>
              </w:rPr>
            </w:pPr>
          </w:p>
          <w:p w:rsidR="000B35A2" w:rsidRDefault="000B35A2">
            <w:pPr>
              <w:widowControl/>
              <w:pBdr>
                <w:top w:val="nil"/>
                <w:left w:val="nil"/>
                <w:bottom w:val="nil"/>
                <w:right w:val="nil"/>
                <w:between w:val="nil"/>
              </w:pBdr>
              <w:spacing w:after="119"/>
              <w:jc w:val="center"/>
              <w:rPr>
                <w:rFonts w:ascii="Arial" w:eastAsia="Arial" w:hAnsi="Arial" w:cs="Arial"/>
                <w:sz w:val="16"/>
                <w:szCs w:val="16"/>
              </w:rPr>
            </w:pPr>
          </w:p>
          <w:p w:rsidR="000B35A2" w:rsidRDefault="006371DB">
            <w:pPr>
              <w:widowControl/>
              <w:pBdr>
                <w:top w:val="nil"/>
                <w:left w:val="nil"/>
                <w:bottom w:val="nil"/>
                <w:right w:val="nil"/>
                <w:between w:val="nil"/>
              </w:pBdr>
              <w:spacing w:after="119"/>
              <w:jc w:val="center"/>
              <w:rPr>
                <w:rFonts w:ascii="Arial" w:eastAsia="Arial" w:hAnsi="Arial" w:cs="Arial"/>
                <w:color w:val="000000"/>
                <w:sz w:val="16"/>
                <w:szCs w:val="16"/>
              </w:rPr>
            </w:pPr>
            <w:r>
              <w:rPr>
                <w:rFonts w:ascii="Arial" w:eastAsia="Arial" w:hAnsi="Arial" w:cs="Arial"/>
                <w:sz w:val="16"/>
                <w:szCs w:val="16"/>
              </w:rPr>
              <w:t>217,93</w:t>
            </w:r>
          </w:p>
        </w:tc>
        <w:tc>
          <w:tcPr>
            <w:tcW w:w="855" w:type="dxa"/>
          </w:tcPr>
          <w:p w:rsidR="000B35A2" w:rsidRDefault="000B35A2">
            <w:pPr>
              <w:widowControl/>
              <w:pBdr>
                <w:top w:val="nil"/>
                <w:left w:val="nil"/>
                <w:bottom w:val="nil"/>
                <w:right w:val="nil"/>
                <w:between w:val="nil"/>
              </w:pBdr>
              <w:spacing w:after="119"/>
              <w:jc w:val="center"/>
              <w:rPr>
                <w:rFonts w:ascii="Arial" w:eastAsia="Arial" w:hAnsi="Arial" w:cs="Arial"/>
                <w:sz w:val="16"/>
                <w:szCs w:val="16"/>
              </w:rPr>
            </w:pPr>
          </w:p>
          <w:p w:rsidR="000B35A2" w:rsidRDefault="000B35A2">
            <w:pPr>
              <w:widowControl/>
              <w:pBdr>
                <w:top w:val="nil"/>
                <w:left w:val="nil"/>
                <w:bottom w:val="nil"/>
                <w:right w:val="nil"/>
                <w:between w:val="nil"/>
              </w:pBdr>
              <w:spacing w:after="119"/>
              <w:jc w:val="center"/>
              <w:rPr>
                <w:rFonts w:ascii="Arial" w:eastAsia="Arial" w:hAnsi="Arial" w:cs="Arial"/>
                <w:sz w:val="16"/>
                <w:szCs w:val="16"/>
              </w:rPr>
            </w:pPr>
          </w:p>
          <w:p w:rsidR="000B35A2" w:rsidRDefault="006371DB">
            <w:pPr>
              <w:widowControl/>
              <w:pBdr>
                <w:top w:val="nil"/>
                <w:left w:val="nil"/>
                <w:bottom w:val="nil"/>
                <w:right w:val="nil"/>
                <w:between w:val="nil"/>
              </w:pBdr>
              <w:spacing w:after="119"/>
              <w:jc w:val="center"/>
              <w:rPr>
                <w:rFonts w:ascii="Arial" w:eastAsia="Arial" w:hAnsi="Arial" w:cs="Arial"/>
                <w:color w:val="000000"/>
                <w:sz w:val="16"/>
                <w:szCs w:val="16"/>
              </w:rPr>
            </w:pPr>
            <w:r>
              <w:rPr>
                <w:rFonts w:ascii="Arial" w:eastAsia="Arial" w:hAnsi="Arial" w:cs="Arial"/>
                <w:sz w:val="16"/>
                <w:szCs w:val="16"/>
              </w:rPr>
              <w:t>6538,00</w:t>
            </w:r>
          </w:p>
        </w:tc>
      </w:tr>
      <w:tr w:rsidR="000B35A2">
        <w:trPr>
          <w:cantSplit/>
          <w:trHeight w:val="1076"/>
        </w:trPr>
        <w:tc>
          <w:tcPr>
            <w:tcW w:w="3405" w:type="dxa"/>
          </w:tcPr>
          <w:p w:rsidR="000B35A2" w:rsidRDefault="000B35A2">
            <w:pPr>
              <w:widowControl/>
              <w:rPr>
                <w:rFonts w:ascii="Arial" w:eastAsia="Arial" w:hAnsi="Arial" w:cs="Arial"/>
                <w:sz w:val="18"/>
                <w:szCs w:val="18"/>
              </w:rPr>
            </w:pPr>
          </w:p>
          <w:p w:rsidR="000B35A2" w:rsidRDefault="000B35A2">
            <w:pPr>
              <w:widowControl/>
              <w:rPr>
                <w:rFonts w:ascii="Arial" w:eastAsia="Arial" w:hAnsi="Arial" w:cs="Arial"/>
                <w:sz w:val="18"/>
                <w:szCs w:val="18"/>
              </w:rPr>
            </w:pPr>
          </w:p>
          <w:p w:rsidR="000B35A2" w:rsidRDefault="006371DB">
            <w:pPr>
              <w:widowControl/>
              <w:rPr>
                <w:rFonts w:ascii="Arial" w:eastAsia="Arial" w:hAnsi="Arial" w:cs="Arial"/>
                <w:sz w:val="18"/>
                <w:szCs w:val="18"/>
              </w:rPr>
            </w:pPr>
            <w:r>
              <w:rPr>
                <w:rFonts w:ascii="Arial" w:eastAsia="Arial" w:hAnsi="Arial" w:cs="Arial"/>
                <w:sz w:val="18"/>
                <w:szCs w:val="18"/>
              </w:rPr>
              <w:t>Fechadura auxiliar com cilindro tetra chave de 40 mm</w:t>
            </w:r>
          </w:p>
          <w:p w:rsidR="000B35A2" w:rsidRDefault="000B35A2">
            <w:pPr>
              <w:widowControl/>
              <w:jc w:val="center"/>
              <w:rPr>
                <w:rFonts w:ascii="Arial" w:eastAsia="Arial" w:hAnsi="Arial" w:cs="Arial"/>
                <w:sz w:val="16"/>
                <w:szCs w:val="16"/>
              </w:rPr>
            </w:pPr>
          </w:p>
        </w:tc>
        <w:tc>
          <w:tcPr>
            <w:tcW w:w="990" w:type="dxa"/>
          </w:tcPr>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6371DB">
            <w:pPr>
              <w:widowControl/>
              <w:pBdr>
                <w:top w:val="nil"/>
                <w:left w:val="nil"/>
                <w:bottom w:val="nil"/>
                <w:right w:val="nil"/>
                <w:between w:val="nil"/>
              </w:pBdr>
              <w:rPr>
                <w:rFonts w:ascii="Arial" w:eastAsia="Arial" w:hAnsi="Arial" w:cs="Arial"/>
                <w:sz w:val="16"/>
                <w:szCs w:val="16"/>
              </w:rPr>
            </w:pPr>
            <w:r>
              <w:rPr>
                <w:rFonts w:ascii="Arial" w:eastAsia="Arial" w:hAnsi="Arial" w:cs="Arial"/>
                <w:sz w:val="16"/>
                <w:szCs w:val="16"/>
              </w:rPr>
              <w:t xml:space="preserve"> </w:t>
            </w:r>
            <w:proofErr w:type="spellStart"/>
            <w:r>
              <w:rPr>
                <w:rFonts w:ascii="Arial" w:eastAsia="Arial" w:hAnsi="Arial" w:cs="Arial"/>
                <w:sz w:val="16"/>
                <w:szCs w:val="16"/>
              </w:rPr>
              <w:t>Unid</w:t>
            </w:r>
            <w:proofErr w:type="spellEnd"/>
          </w:p>
        </w:tc>
        <w:tc>
          <w:tcPr>
            <w:tcW w:w="360" w:type="dxa"/>
          </w:tcPr>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6371DB">
            <w:pPr>
              <w:widowControl/>
              <w:pBdr>
                <w:top w:val="nil"/>
                <w:left w:val="nil"/>
                <w:bottom w:val="nil"/>
                <w:right w:val="nil"/>
                <w:between w:val="nil"/>
              </w:pBdr>
              <w:rPr>
                <w:rFonts w:ascii="Arial" w:eastAsia="Arial" w:hAnsi="Arial" w:cs="Arial"/>
                <w:sz w:val="16"/>
                <w:szCs w:val="16"/>
              </w:rPr>
            </w:pPr>
            <w:r>
              <w:rPr>
                <w:rFonts w:ascii="Arial" w:eastAsia="Arial" w:hAnsi="Arial" w:cs="Arial"/>
                <w:sz w:val="16"/>
                <w:szCs w:val="16"/>
              </w:rPr>
              <w:t>30</w:t>
            </w:r>
          </w:p>
        </w:tc>
        <w:tc>
          <w:tcPr>
            <w:tcW w:w="915" w:type="dxa"/>
          </w:tcPr>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6371DB">
            <w:pPr>
              <w:widowControl/>
              <w:pBdr>
                <w:top w:val="nil"/>
                <w:left w:val="nil"/>
                <w:bottom w:val="nil"/>
                <w:right w:val="nil"/>
                <w:between w:val="nil"/>
              </w:pBdr>
              <w:jc w:val="center"/>
              <w:rPr>
                <w:rFonts w:ascii="Arial" w:eastAsia="Arial" w:hAnsi="Arial" w:cs="Arial"/>
                <w:sz w:val="16"/>
                <w:szCs w:val="16"/>
              </w:rPr>
            </w:pPr>
            <w:r>
              <w:rPr>
                <w:rFonts w:ascii="Arial" w:eastAsia="Arial" w:hAnsi="Arial" w:cs="Arial"/>
                <w:sz w:val="16"/>
                <w:szCs w:val="16"/>
              </w:rPr>
              <w:t>66,80</w:t>
            </w:r>
          </w:p>
          <w:p w:rsidR="000B35A2" w:rsidRDefault="006371DB">
            <w:pPr>
              <w:widowControl/>
              <w:pBdr>
                <w:top w:val="nil"/>
                <w:left w:val="nil"/>
                <w:bottom w:val="nil"/>
                <w:right w:val="nil"/>
                <w:between w:val="nil"/>
              </w:pBdr>
              <w:rPr>
                <w:rFonts w:ascii="Arial" w:eastAsia="Arial" w:hAnsi="Arial" w:cs="Arial"/>
                <w:sz w:val="16"/>
                <w:szCs w:val="16"/>
              </w:rPr>
            </w:pPr>
            <w:r>
              <w:rPr>
                <w:rFonts w:ascii="Arial" w:eastAsia="Arial" w:hAnsi="Arial" w:cs="Arial"/>
                <w:sz w:val="16"/>
                <w:szCs w:val="16"/>
              </w:rPr>
              <w:t xml:space="preserve">  </w:t>
            </w:r>
          </w:p>
        </w:tc>
        <w:tc>
          <w:tcPr>
            <w:tcW w:w="825" w:type="dxa"/>
          </w:tcPr>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6371DB">
            <w:pPr>
              <w:widowControl/>
              <w:pBdr>
                <w:top w:val="nil"/>
                <w:left w:val="nil"/>
                <w:bottom w:val="nil"/>
                <w:right w:val="nil"/>
                <w:between w:val="nil"/>
              </w:pBdr>
              <w:rPr>
                <w:rFonts w:ascii="Arial" w:eastAsia="Arial" w:hAnsi="Arial" w:cs="Arial"/>
                <w:sz w:val="16"/>
                <w:szCs w:val="16"/>
              </w:rPr>
            </w:pPr>
            <w:r>
              <w:rPr>
                <w:rFonts w:ascii="Arial" w:eastAsia="Arial" w:hAnsi="Arial" w:cs="Arial"/>
                <w:sz w:val="16"/>
                <w:szCs w:val="16"/>
              </w:rPr>
              <w:t>2000,40</w:t>
            </w:r>
          </w:p>
        </w:tc>
        <w:tc>
          <w:tcPr>
            <w:tcW w:w="735" w:type="dxa"/>
          </w:tcPr>
          <w:p w:rsidR="000B35A2" w:rsidRDefault="000B35A2">
            <w:pPr>
              <w:widowControl/>
              <w:pBdr>
                <w:top w:val="nil"/>
                <w:left w:val="nil"/>
                <w:bottom w:val="nil"/>
                <w:right w:val="nil"/>
                <w:between w:val="nil"/>
              </w:pBdr>
              <w:rPr>
                <w:rFonts w:ascii="Arial" w:eastAsia="Arial" w:hAnsi="Arial" w:cs="Arial"/>
                <w:sz w:val="16"/>
                <w:szCs w:val="16"/>
              </w:rPr>
            </w:pPr>
          </w:p>
          <w:p w:rsidR="000B35A2" w:rsidRDefault="000B35A2">
            <w:pPr>
              <w:widowControl/>
              <w:pBdr>
                <w:top w:val="nil"/>
                <w:left w:val="nil"/>
                <w:bottom w:val="nil"/>
                <w:right w:val="nil"/>
                <w:between w:val="nil"/>
              </w:pBdr>
              <w:rPr>
                <w:rFonts w:ascii="Arial" w:eastAsia="Arial" w:hAnsi="Arial" w:cs="Arial"/>
                <w:sz w:val="16"/>
                <w:szCs w:val="16"/>
              </w:rPr>
            </w:pPr>
          </w:p>
          <w:p w:rsidR="000B35A2" w:rsidRDefault="000B35A2">
            <w:pPr>
              <w:widowControl/>
              <w:pBdr>
                <w:top w:val="nil"/>
                <w:left w:val="nil"/>
                <w:bottom w:val="nil"/>
                <w:right w:val="nil"/>
                <w:between w:val="nil"/>
              </w:pBdr>
              <w:rPr>
                <w:rFonts w:ascii="Arial" w:eastAsia="Arial" w:hAnsi="Arial" w:cs="Arial"/>
                <w:sz w:val="16"/>
                <w:szCs w:val="16"/>
              </w:rPr>
            </w:pPr>
          </w:p>
          <w:p w:rsidR="000B35A2" w:rsidRDefault="006371DB">
            <w:pPr>
              <w:widowControl/>
              <w:pBdr>
                <w:top w:val="nil"/>
                <w:left w:val="nil"/>
                <w:bottom w:val="nil"/>
                <w:right w:val="nil"/>
                <w:between w:val="nil"/>
              </w:pBdr>
              <w:rPr>
                <w:rFonts w:ascii="Arial" w:eastAsia="Arial" w:hAnsi="Arial" w:cs="Arial"/>
                <w:sz w:val="16"/>
                <w:szCs w:val="16"/>
              </w:rPr>
            </w:pPr>
            <w:r>
              <w:rPr>
                <w:rFonts w:ascii="Arial" w:eastAsia="Arial" w:hAnsi="Arial" w:cs="Arial"/>
                <w:sz w:val="16"/>
                <w:szCs w:val="16"/>
              </w:rPr>
              <w:t>61,90</w:t>
            </w:r>
          </w:p>
        </w:tc>
        <w:tc>
          <w:tcPr>
            <w:tcW w:w="855" w:type="dxa"/>
          </w:tcPr>
          <w:p w:rsidR="000B35A2" w:rsidRDefault="000B35A2">
            <w:pPr>
              <w:widowControl/>
              <w:pBdr>
                <w:top w:val="nil"/>
                <w:left w:val="nil"/>
                <w:bottom w:val="nil"/>
                <w:right w:val="nil"/>
                <w:between w:val="nil"/>
              </w:pBdr>
              <w:rPr>
                <w:rFonts w:ascii="Arial" w:eastAsia="Arial" w:hAnsi="Arial" w:cs="Arial"/>
                <w:sz w:val="16"/>
                <w:szCs w:val="16"/>
              </w:rPr>
            </w:pPr>
          </w:p>
          <w:p w:rsidR="000B35A2" w:rsidRDefault="000B35A2">
            <w:pPr>
              <w:widowControl/>
              <w:pBdr>
                <w:top w:val="nil"/>
                <w:left w:val="nil"/>
                <w:bottom w:val="nil"/>
                <w:right w:val="nil"/>
                <w:between w:val="nil"/>
              </w:pBdr>
              <w:rPr>
                <w:rFonts w:ascii="Arial" w:eastAsia="Arial" w:hAnsi="Arial" w:cs="Arial"/>
                <w:sz w:val="16"/>
                <w:szCs w:val="16"/>
              </w:rPr>
            </w:pPr>
          </w:p>
          <w:p w:rsidR="000B35A2" w:rsidRDefault="000B35A2">
            <w:pPr>
              <w:widowControl/>
              <w:pBdr>
                <w:top w:val="nil"/>
                <w:left w:val="nil"/>
                <w:bottom w:val="nil"/>
                <w:right w:val="nil"/>
                <w:between w:val="nil"/>
              </w:pBdr>
              <w:rPr>
                <w:rFonts w:ascii="Arial" w:eastAsia="Arial" w:hAnsi="Arial" w:cs="Arial"/>
                <w:sz w:val="16"/>
                <w:szCs w:val="16"/>
              </w:rPr>
            </w:pPr>
          </w:p>
          <w:p w:rsidR="000B35A2" w:rsidRDefault="006371DB">
            <w:pPr>
              <w:widowControl/>
              <w:pBdr>
                <w:top w:val="nil"/>
                <w:left w:val="nil"/>
                <w:bottom w:val="nil"/>
                <w:right w:val="nil"/>
                <w:between w:val="nil"/>
              </w:pBdr>
              <w:rPr>
                <w:rFonts w:ascii="Arial" w:eastAsia="Arial" w:hAnsi="Arial" w:cs="Arial"/>
                <w:sz w:val="16"/>
                <w:szCs w:val="16"/>
              </w:rPr>
            </w:pPr>
            <w:r>
              <w:rPr>
                <w:rFonts w:ascii="Arial" w:eastAsia="Arial" w:hAnsi="Arial" w:cs="Arial"/>
                <w:sz w:val="16"/>
                <w:szCs w:val="16"/>
              </w:rPr>
              <w:t>1857,00</w:t>
            </w:r>
          </w:p>
        </w:tc>
        <w:tc>
          <w:tcPr>
            <w:tcW w:w="735" w:type="dxa"/>
          </w:tcPr>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6371DB">
            <w:pPr>
              <w:widowControl/>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sz w:val="16"/>
                <w:szCs w:val="16"/>
              </w:rPr>
              <w:t>67,90</w:t>
            </w:r>
          </w:p>
        </w:tc>
        <w:tc>
          <w:tcPr>
            <w:tcW w:w="825" w:type="dxa"/>
          </w:tcPr>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6371DB">
            <w:pPr>
              <w:widowControl/>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sz w:val="16"/>
                <w:szCs w:val="16"/>
              </w:rPr>
              <w:t>2037,00</w:t>
            </w:r>
          </w:p>
        </w:tc>
        <w:tc>
          <w:tcPr>
            <w:tcW w:w="855" w:type="dxa"/>
          </w:tcPr>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6371DB">
            <w:pPr>
              <w:widowControl/>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sz w:val="16"/>
                <w:szCs w:val="16"/>
              </w:rPr>
              <w:t>65,53</w:t>
            </w:r>
          </w:p>
        </w:tc>
        <w:tc>
          <w:tcPr>
            <w:tcW w:w="855" w:type="dxa"/>
          </w:tcPr>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0B35A2">
            <w:pPr>
              <w:widowControl/>
              <w:pBdr>
                <w:top w:val="nil"/>
                <w:left w:val="nil"/>
                <w:bottom w:val="nil"/>
                <w:right w:val="nil"/>
                <w:between w:val="nil"/>
              </w:pBdr>
              <w:jc w:val="center"/>
              <w:rPr>
                <w:rFonts w:ascii="Arial" w:eastAsia="Arial" w:hAnsi="Arial" w:cs="Arial"/>
                <w:sz w:val="16"/>
                <w:szCs w:val="16"/>
              </w:rPr>
            </w:pPr>
          </w:p>
          <w:p w:rsidR="000B35A2" w:rsidRDefault="006371DB">
            <w:pPr>
              <w:widowControl/>
              <w:pBdr>
                <w:top w:val="nil"/>
                <w:left w:val="nil"/>
                <w:bottom w:val="nil"/>
                <w:right w:val="nil"/>
                <w:between w:val="nil"/>
              </w:pBdr>
              <w:jc w:val="center"/>
              <w:rPr>
                <w:rFonts w:ascii="Arial" w:eastAsia="Arial" w:hAnsi="Arial" w:cs="Arial"/>
                <w:color w:val="000000"/>
                <w:sz w:val="16"/>
                <w:szCs w:val="16"/>
              </w:rPr>
            </w:pPr>
            <w:r>
              <w:rPr>
                <w:rFonts w:ascii="Arial" w:eastAsia="Arial" w:hAnsi="Arial" w:cs="Arial"/>
                <w:sz w:val="16"/>
                <w:szCs w:val="16"/>
              </w:rPr>
              <w:t>1964,80</w:t>
            </w:r>
          </w:p>
        </w:tc>
      </w:tr>
    </w:tbl>
    <w:p w:rsidR="000B35A2" w:rsidRDefault="000B35A2">
      <w:pPr>
        <w:widowControl/>
        <w:pBdr>
          <w:top w:val="nil"/>
          <w:left w:val="nil"/>
          <w:bottom w:val="nil"/>
          <w:right w:val="nil"/>
          <w:between w:val="nil"/>
        </w:pBdr>
        <w:shd w:val="clear" w:color="auto" w:fill="FFFFFF"/>
        <w:jc w:val="both"/>
        <w:rPr>
          <w:rFonts w:ascii="Arial" w:eastAsia="Arial" w:hAnsi="Arial" w:cs="Arial"/>
          <w:color w:val="FF0000"/>
          <w:sz w:val="22"/>
          <w:szCs w:val="22"/>
        </w:rPr>
      </w:pPr>
    </w:p>
    <w:p w:rsidR="000B35A2" w:rsidRDefault="006371DB">
      <w:pPr>
        <w:widowControl/>
        <w:pBdr>
          <w:top w:val="nil"/>
          <w:left w:val="nil"/>
          <w:bottom w:val="nil"/>
          <w:right w:val="nil"/>
          <w:between w:val="nil"/>
        </w:pBdr>
        <w:shd w:val="clear" w:color="auto" w:fill="FFFFFF"/>
        <w:jc w:val="both"/>
        <w:rPr>
          <w:rFonts w:ascii="Arial" w:eastAsia="Arial" w:hAnsi="Arial" w:cs="Arial"/>
          <w:color w:val="FF0000"/>
          <w:sz w:val="22"/>
          <w:szCs w:val="22"/>
        </w:rPr>
      </w:pPr>
      <w:r>
        <w:rPr>
          <w:rFonts w:ascii="Arial" w:eastAsia="Arial" w:hAnsi="Arial" w:cs="Arial"/>
          <w:b/>
          <w:sz w:val="22"/>
          <w:szCs w:val="22"/>
        </w:rPr>
        <w:t>7.2. Valor estimado da contratação</w:t>
      </w:r>
      <w:r>
        <w:rPr>
          <w:rFonts w:ascii="Arial" w:eastAsia="Arial" w:hAnsi="Arial" w:cs="Arial"/>
          <w:sz w:val="22"/>
          <w:szCs w:val="22"/>
        </w:rPr>
        <w:t>: R$8.502,80 (oito mil oitocentos quinhentos e dois reais e oitenta centavos).</w:t>
      </w:r>
    </w:p>
    <w:p w:rsidR="000B35A2" w:rsidRDefault="000B35A2">
      <w:pPr>
        <w:widowControl/>
        <w:pBdr>
          <w:top w:val="nil"/>
          <w:left w:val="nil"/>
          <w:bottom w:val="nil"/>
          <w:right w:val="nil"/>
          <w:between w:val="nil"/>
        </w:pBdr>
        <w:jc w:val="both"/>
        <w:rPr>
          <w:rFonts w:ascii="Arial" w:eastAsia="Arial" w:hAnsi="Arial" w:cs="Arial"/>
          <w:color w:val="000000"/>
          <w:sz w:val="22"/>
          <w:szCs w:val="22"/>
        </w:rPr>
      </w:pPr>
    </w:p>
    <w:p w:rsidR="000B35A2" w:rsidRDefault="006371DB">
      <w:pPr>
        <w:widowControl/>
        <w:numPr>
          <w:ilvl w:val="0"/>
          <w:numId w:val="3"/>
        </w:numPr>
        <w:pBdr>
          <w:top w:val="nil"/>
          <w:left w:val="nil"/>
          <w:bottom w:val="nil"/>
          <w:right w:val="nil"/>
          <w:between w:val="nil"/>
        </w:pBdr>
        <w:shd w:val="clear" w:color="auto" w:fill="BFBFBF"/>
        <w:jc w:val="both"/>
        <w:rPr>
          <w:rFonts w:ascii="Arial" w:eastAsia="Arial" w:hAnsi="Arial" w:cs="Arial"/>
          <w:color w:val="000000"/>
          <w:sz w:val="22"/>
          <w:szCs w:val="22"/>
        </w:rPr>
      </w:pPr>
      <w:r>
        <w:rPr>
          <w:rFonts w:ascii="Arial" w:eastAsia="Arial" w:hAnsi="Arial" w:cs="Arial"/>
          <w:b/>
          <w:color w:val="000000"/>
          <w:sz w:val="22"/>
          <w:szCs w:val="22"/>
        </w:rPr>
        <w:t>DESCRIÇÃO DA SOLUÇÃO COMO UM TODO (fundamento: inciso VII do artigo 18 da Lei n. 14.133/2021)</w:t>
      </w:r>
    </w:p>
    <w:p w:rsidR="000B35A2" w:rsidRDefault="000B35A2">
      <w:pPr>
        <w:widowControl/>
        <w:pBdr>
          <w:top w:val="nil"/>
          <w:left w:val="nil"/>
          <w:bottom w:val="nil"/>
          <w:right w:val="nil"/>
          <w:between w:val="nil"/>
        </w:pBdr>
        <w:shd w:val="clear" w:color="auto" w:fill="FFFFFF"/>
        <w:jc w:val="both"/>
        <w:rPr>
          <w:rFonts w:ascii="Arial" w:eastAsia="Arial" w:hAnsi="Arial" w:cs="Arial"/>
          <w:color w:val="000000"/>
          <w:sz w:val="22"/>
          <w:szCs w:val="22"/>
          <w:highlight w:val="green"/>
        </w:rPr>
      </w:pPr>
    </w:p>
    <w:p w:rsidR="000B35A2" w:rsidRDefault="006371DB">
      <w:pPr>
        <w:jc w:val="both"/>
        <w:rPr>
          <w:rFonts w:ascii="Arial" w:eastAsia="Arial" w:hAnsi="Arial" w:cs="Arial"/>
          <w:sz w:val="22"/>
          <w:szCs w:val="22"/>
        </w:rPr>
      </w:pPr>
      <w:r>
        <w:rPr>
          <w:rFonts w:ascii="Arial" w:eastAsia="Arial" w:hAnsi="Arial" w:cs="Arial"/>
          <w:b/>
          <w:sz w:val="22"/>
          <w:szCs w:val="22"/>
        </w:rPr>
        <w:t xml:space="preserve">8.1. </w:t>
      </w:r>
      <w:r>
        <w:rPr>
          <w:rFonts w:ascii="Arial" w:eastAsia="Arial" w:hAnsi="Arial" w:cs="Arial"/>
          <w:sz w:val="22"/>
          <w:szCs w:val="22"/>
        </w:rPr>
        <w:t xml:space="preserve">Aquisição dos materiais por licitação para confecção e instalação de calhas e rufos e manutenções de imóveis com a substituição de fechaduras pela equipe contratada com mão de obra exclusiva. </w:t>
      </w:r>
    </w:p>
    <w:p w:rsidR="000B35A2" w:rsidRDefault="000B35A2">
      <w:pPr>
        <w:jc w:val="both"/>
        <w:rPr>
          <w:rFonts w:ascii="Arial" w:eastAsia="Arial" w:hAnsi="Arial" w:cs="Arial"/>
          <w:sz w:val="22"/>
          <w:szCs w:val="22"/>
        </w:rPr>
      </w:pPr>
    </w:p>
    <w:p w:rsidR="000B35A2" w:rsidRDefault="006371DB">
      <w:pPr>
        <w:jc w:val="both"/>
        <w:rPr>
          <w:rFonts w:ascii="Arial" w:eastAsia="Arial" w:hAnsi="Arial" w:cs="Arial"/>
          <w:sz w:val="22"/>
          <w:szCs w:val="22"/>
        </w:rPr>
      </w:pPr>
      <w:r>
        <w:rPr>
          <w:rFonts w:ascii="Arial" w:eastAsia="Arial" w:hAnsi="Arial" w:cs="Arial"/>
          <w:b/>
          <w:sz w:val="22"/>
          <w:szCs w:val="22"/>
        </w:rPr>
        <w:t>8.2</w:t>
      </w:r>
      <w:r>
        <w:rPr>
          <w:rFonts w:ascii="Arial" w:eastAsia="Arial" w:hAnsi="Arial" w:cs="Arial"/>
          <w:sz w:val="22"/>
          <w:szCs w:val="22"/>
        </w:rPr>
        <w:t xml:space="preserve"> – A escolha da solução visa garantir que os móveis utilizados pelo TRE/SP sejam mantidos em condições adequadas para uso de servidores, eleitores e demais usuários.</w:t>
      </w:r>
    </w:p>
    <w:p w:rsidR="000B35A2" w:rsidRDefault="000B35A2">
      <w:pPr>
        <w:jc w:val="both"/>
        <w:rPr>
          <w:rFonts w:ascii="Arial" w:eastAsia="Arial" w:hAnsi="Arial" w:cs="Arial"/>
          <w:sz w:val="22"/>
          <w:szCs w:val="22"/>
        </w:rPr>
      </w:pPr>
    </w:p>
    <w:p w:rsidR="000B35A2" w:rsidRDefault="006371DB">
      <w:pPr>
        <w:jc w:val="both"/>
        <w:rPr>
          <w:rFonts w:ascii="Arial" w:eastAsia="Arial" w:hAnsi="Arial" w:cs="Arial"/>
          <w:color w:val="FF0000"/>
          <w:sz w:val="22"/>
          <w:szCs w:val="22"/>
        </w:rPr>
      </w:pPr>
      <w:r>
        <w:rPr>
          <w:rFonts w:ascii="Arial" w:eastAsia="Arial" w:hAnsi="Arial" w:cs="Arial"/>
          <w:b/>
          <w:sz w:val="22"/>
          <w:szCs w:val="22"/>
        </w:rPr>
        <w:t>8.3</w:t>
      </w:r>
      <w:r>
        <w:rPr>
          <w:rFonts w:ascii="Arial" w:eastAsia="Arial" w:hAnsi="Arial" w:cs="Arial"/>
          <w:sz w:val="22"/>
          <w:szCs w:val="22"/>
        </w:rPr>
        <w:t xml:space="preserve"> – Os elementos deste estudo estimam alcançar no mercado, propostas com nível de realidade suficiente, visando garantir a efetividade na aquisição dos materiais e custos satisfatórios.</w:t>
      </w:r>
    </w:p>
    <w:p w:rsidR="000B35A2" w:rsidRDefault="000B35A2">
      <w:pPr>
        <w:widowControl/>
        <w:pBdr>
          <w:top w:val="nil"/>
          <w:left w:val="nil"/>
          <w:bottom w:val="nil"/>
          <w:right w:val="nil"/>
          <w:between w:val="nil"/>
        </w:pBdr>
        <w:shd w:val="clear" w:color="auto" w:fill="FFFFFF"/>
        <w:jc w:val="both"/>
        <w:rPr>
          <w:rFonts w:ascii="Arial" w:eastAsia="Arial" w:hAnsi="Arial" w:cs="Arial"/>
          <w:sz w:val="22"/>
          <w:szCs w:val="22"/>
          <w:highlight w:val="yellow"/>
        </w:rPr>
      </w:pPr>
    </w:p>
    <w:p w:rsidR="000B35A2" w:rsidRDefault="000B35A2">
      <w:pPr>
        <w:jc w:val="both"/>
        <w:rPr>
          <w:rFonts w:ascii="Arial" w:eastAsia="Arial" w:hAnsi="Arial" w:cs="Arial"/>
          <w:color w:val="000000"/>
          <w:sz w:val="22"/>
          <w:szCs w:val="22"/>
        </w:rPr>
      </w:pPr>
    </w:p>
    <w:p w:rsidR="000B35A2" w:rsidRDefault="006371DB">
      <w:pPr>
        <w:widowControl/>
        <w:numPr>
          <w:ilvl w:val="0"/>
          <w:numId w:val="3"/>
        </w:numPr>
        <w:pBdr>
          <w:top w:val="nil"/>
          <w:left w:val="nil"/>
          <w:bottom w:val="nil"/>
          <w:right w:val="nil"/>
          <w:between w:val="nil"/>
        </w:pBdr>
        <w:shd w:val="clear" w:color="auto" w:fill="BFBFBF"/>
        <w:jc w:val="both"/>
        <w:rPr>
          <w:rFonts w:ascii="Arial" w:eastAsia="Arial" w:hAnsi="Arial" w:cs="Arial"/>
          <w:color w:val="000000"/>
          <w:sz w:val="22"/>
          <w:szCs w:val="22"/>
        </w:rPr>
      </w:pPr>
      <w:r>
        <w:rPr>
          <w:rFonts w:ascii="Arial" w:eastAsia="Arial" w:hAnsi="Arial" w:cs="Arial"/>
          <w:b/>
          <w:color w:val="000000"/>
          <w:sz w:val="22"/>
          <w:szCs w:val="22"/>
        </w:rPr>
        <w:t>JUSTIFICATIVA PARA O PARCELAMENTO OU NÃO DA SOLUÇÃO (fundamento: inciso VIII do artigo 18 da Lei n. 14.133/2021)</w:t>
      </w:r>
    </w:p>
    <w:p w:rsidR="000B35A2" w:rsidRDefault="000B35A2">
      <w:pPr>
        <w:rPr>
          <w:rFonts w:ascii="Arial" w:eastAsia="Arial" w:hAnsi="Arial" w:cs="Arial"/>
          <w:sz w:val="22"/>
          <w:szCs w:val="22"/>
        </w:rPr>
      </w:pPr>
    </w:p>
    <w:p w:rsidR="000B35A2" w:rsidRDefault="006371DB">
      <w:pPr>
        <w:jc w:val="both"/>
        <w:rPr>
          <w:rFonts w:ascii="Arial" w:eastAsia="Arial" w:hAnsi="Arial" w:cs="Arial"/>
          <w:sz w:val="22"/>
          <w:szCs w:val="22"/>
        </w:rPr>
      </w:pPr>
      <w:r>
        <w:rPr>
          <w:rFonts w:ascii="Arial" w:eastAsia="Arial" w:hAnsi="Arial" w:cs="Arial"/>
          <w:b/>
          <w:sz w:val="22"/>
          <w:szCs w:val="22"/>
        </w:rPr>
        <w:t xml:space="preserve">9.1. </w:t>
      </w:r>
      <w:r>
        <w:rPr>
          <w:rFonts w:ascii="Arial" w:eastAsia="Arial" w:hAnsi="Arial" w:cs="Arial"/>
          <w:sz w:val="22"/>
          <w:szCs w:val="22"/>
        </w:rPr>
        <w:t>Os itens podem ser adquiridos de forma independente, de modo que não há necessidade de agrupamento, facultando-se ao licitante a participação em quantos itens forem de seu interesse.</w:t>
      </w:r>
    </w:p>
    <w:p w:rsidR="000B35A2" w:rsidRDefault="000B35A2">
      <w:pPr>
        <w:rPr>
          <w:sz w:val="22"/>
          <w:szCs w:val="22"/>
        </w:rPr>
      </w:pPr>
    </w:p>
    <w:p w:rsidR="000B35A2" w:rsidRDefault="006371DB">
      <w:pPr>
        <w:widowControl/>
        <w:numPr>
          <w:ilvl w:val="0"/>
          <w:numId w:val="3"/>
        </w:numPr>
        <w:pBdr>
          <w:top w:val="nil"/>
          <w:left w:val="nil"/>
          <w:bottom w:val="nil"/>
          <w:right w:val="nil"/>
          <w:between w:val="nil"/>
        </w:pBdr>
        <w:shd w:val="clear" w:color="auto" w:fill="BFBFBF"/>
        <w:jc w:val="both"/>
        <w:rPr>
          <w:rFonts w:ascii="Arial" w:eastAsia="Arial" w:hAnsi="Arial" w:cs="Arial"/>
          <w:color w:val="000000"/>
          <w:sz w:val="22"/>
          <w:szCs w:val="22"/>
          <w:highlight w:val="white"/>
        </w:rPr>
      </w:pPr>
      <w:r>
        <w:rPr>
          <w:rFonts w:ascii="Arial" w:eastAsia="Arial" w:hAnsi="Arial" w:cs="Arial"/>
          <w:b/>
          <w:color w:val="000000"/>
          <w:sz w:val="22"/>
          <w:szCs w:val="22"/>
          <w:shd w:val="clear" w:color="auto" w:fill="BFBFBF"/>
        </w:rPr>
        <w:t xml:space="preserve">RESULTADOS PRETENDIDOS </w:t>
      </w:r>
      <w:r>
        <w:rPr>
          <w:rFonts w:ascii="Arial" w:eastAsia="Arial" w:hAnsi="Arial" w:cs="Arial"/>
          <w:b/>
          <w:color w:val="000000"/>
          <w:sz w:val="22"/>
          <w:szCs w:val="22"/>
        </w:rPr>
        <w:t>(fundamento: inciso IX do artigo 18 da Lei n. 14.133/2021)</w:t>
      </w:r>
    </w:p>
    <w:p w:rsidR="000B35A2" w:rsidRDefault="000B35A2">
      <w:pPr>
        <w:rPr>
          <w:rFonts w:ascii="Arial" w:eastAsia="Arial" w:hAnsi="Arial" w:cs="Arial"/>
          <w:sz w:val="22"/>
          <w:szCs w:val="22"/>
        </w:rPr>
      </w:pPr>
    </w:p>
    <w:p w:rsidR="000B35A2" w:rsidRDefault="006371DB">
      <w:pPr>
        <w:jc w:val="both"/>
        <w:rPr>
          <w:rFonts w:ascii="Arial" w:eastAsia="Arial" w:hAnsi="Arial" w:cs="Arial"/>
          <w:sz w:val="22"/>
          <w:szCs w:val="22"/>
        </w:rPr>
      </w:pPr>
      <w:r>
        <w:rPr>
          <w:rFonts w:ascii="Arial" w:eastAsia="Arial" w:hAnsi="Arial" w:cs="Arial"/>
          <w:b/>
          <w:sz w:val="22"/>
          <w:szCs w:val="22"/>
        </w:rPr>
        <w:t>10.1.</w:t>
      </w:r>
      <w:r>
        <w:rPr>
          <w:rFonts w:ascii="Arial" w:eastAsia="Arial" w:hAnsi="Arial" w:cs="Arial"/>
          <w:sz w:val="22"/>
          <w:szCs w:val="22"/>
        </w:rPr>
        <w:t xml:space="preserve"> Assegurar a disponibilidade dos materiais, visando possibilitar a execução dos serviços para sanar os problemas apresentados nas unidades deste Regional.</w:t>
      </w:r>
      <w:r>
        <w:rPr>
          <w:rFonts w:ascii="Arial" w:eastAsia="Arial" w:hAnsi="Arial" w:cs="Arial"/>
          <w:color w:val="FF0000"/>
          <w:sz w:val="22"/>
          <w:szCs w:val="22"/>
        </w:rPr>
        <w:t xml:space="preserve"> </w:t>
      </w:r>
    </w:p>
    <w:p w:rsidR="000B35A2" w:rsidRDefault="000B35A2">
      <w:pPr>
        <w:widowControl/>
        <w:pBdr>
          <w:top w:val="nil"/>
          <w:left w:val="nil"/>
          <w:bottom w:val="nil"/>
          <w:right w:val="nil"/>
          <w:between w:val="nil"/>
        </w:pBdr>
        <w:shd w:val="clear" w:color="auto" w:fill="FFFFFF"/>
        <w:jc w:val="both"/>
        <w:rPr>
          <w:rFonts w:ascii="Arial" w:eastAsia="Arial" w:hAnsi="Arial" w:cs="Arial"/>
          <w:color w:val="000000"/>
          <w:sz w:val="22"/>
          <w:szCs w:val="22"/>
          <w:highlight w:val="green"/>
        </w:rPr>
      </w:pPr>
    </w:p>
    <w:p w:rsidR="000B35A2" w:rsidRDefault="006371DB">
      <w:pPr>
        <w:widowControl/>
        <w:numPr>
          <w:ilvl w:val="0"/>
          <w:numId w:val="3"/>
        </w:numPr>
        <w:pBdr>
          <w:top w:val="nil"/>
          <w:left w:val="nil"/>
          <w:bottom w:val="nil"/>
          <w:right w:val="nil"/>
          <w:between w:val="nil"/>
        </w:pBdr>
        <w:shd w:val="clear" w:color="auto" w:fill="BFBFBF"/>
        <w:jc w:val="both"/>
        <w:rPr>
          <w:rFonts w:ascii="Arial" w:eastAsia="Arial" w:hAnsi="Arial" w:cs="Arial"/>
          <w:color w:val="000000"/>
          <w:sz w:val="22"/>
          <w:szCs w:val="22"/>
        </w:rPr>
      </w:pPr>
      <w:r>
        <w:rPr>
          <w:rFonts w:ascii="Arial" w:eastAsia="Arial" w:hAnsi="Arial" w:cs="Arial"/>
          <w:b/>
          <w:color w:val="000000"/>
          <w:sz w:val="22"/>
          <w:szCs w:val="22"/>
          <w:shd w:val="clear" w:color="auto" w:fill="BFBFBF"/>
        </w:rPr>
        <w:t xml:space="preserve">PROVIDÊNCIAS A SEREM ADOTADAS PREVIAMENTE À CELEBRAÇÃO DO CONTRATO </w:t>
      </w:r>
      <w:r>
        <w:rPr>
          <w:rFonts w:ascii="Arial" w:eastAsia="Arial" w:hAnsi="Arial" w:cs="Arial"/>
          <w:b/>
          <w:color w:val="000000"/>
          <w:sz w:val="22"/>
          <w:szCs w:val="22"/>
        </w:rPr>
        <w:t>(fundamento: inciso X do artigo 18 da Lei n. 14.133/2021)</w:t>
      </w:r>
    </w:p>
    <w:p w:rsidR="000B35A2" w:rsidRDefault="000B35A2">
      <w:pPr>
        <w:widowControl/>
        <w:pBdr>
          <w:top w:val="nil"/>
          <w:left w:val="nil"/>
          <w:bottom w:val="nil"/>
          <w:right w:val="nil"/>
          <w:between w:val="nil"/>
        </w:pBdr>
        <w:shd w:val="clear" w:color="auto" w:fill="FFFFFF"/>
        <w:jc w:val="both"/>
        <w:rPr>
          <w:rFonts w:ascii="Arial" w:eastAsia="Arial" w:hAnsi="Arial" w:cs="Arial"/>
          <w:color w:val="000000"/>
          <w:sz w:val="22"/>
          <w:szCs w:val="22"/>
          <w:highlight w:val="green"/>
        </w:rPr>
      </w:pPr>
    </w:p>
    <w:p w:rsidR="000B35A2" w:rsidRDefault="006371DB">
      <w:pPr>
        <w:jc w:val="both"/>
        <w:rPr>
          <w:sz w:val="22"/>
          <w:szCs w:val="22"/>
        </w:rPr>
      </w:pPr>
      <w:r>
        <w:rPr>
          <w:rFonts w:ascii="Arial" w:eastAsia="Arial" w:hAnsi="Arial" w:cs="Arial"/>
          <w:b/>
          <w:sz w:val="22"/>
          <w:szCs w:val="22"/>
        </w:rPr>
        <w:t>11.1.</w:t>
      </w:r>
      <w:r>
        <w:rPr>
          <w:rFonts w:ascii="Arial" w:eastAsia="Arial" w:hAnsi="Arial" w:cs="Arial"/>
          <w:sz w:val="22"/>
          <w:szCs w:val="22"/>
        </w:rPr>
        <w:t xml:space="preserve"> Não se verifica a necessidade de providências específicas a serem adotadas</w:t>
      </w:r>
      <w:r>
        <w:rPr>
          <w:rFonts w:ascii="Arial" w:eastAsia="Arial" w:hAnsi="Arial" w:cs="Arial"/>
          <w:b/>
          <w:sz w:val="22"/>
          <w:szCs w:val="22"/>
        </w:rPr>
        <w:t xml:space="preserve"> </w:t>
      </w:r>
      <w:r>
        <w:rPr>
          <w:rFonts w:ascii="Arial" w:eastAsia="Arial" w:hAnsi="Arial" w:cs="Arial"/>
          <w:sz w:val="22"/>
          <w:szCs w:val="22"/>
        </w:rPr>
        <w:t>previamente à celebração do contrato.</w:t>
      </w:r>
      <w:r>
        <w:rPr>
          <w:rFonts w:ascii="Arial" w:eastAsia="Arial" w:hAnsi="Arial" w:cs="Arial"/>
          <w:color w:val="FF0000"/>
          <w:sz w:val="22"/>
          <w:szCs w:val="22"/>
        </w:rPr>
        <w:br/>
      </w:r>
    </w:p>
    <w:p w:rsidR="000B35A2" w:rsidRDefault="006371DB">
      <w:pPr>
        <w:widowControl/>
        <w:pBdr>
          <w:top w:val="nil"/>
          <w:left w:val="nil"/>
          <w:bottom w:val="nil"/>
          <w:right w:val="nil"/>
          <w:between w:val="nil"/>
        </w:pBdr>
        <w:shd w:val="clear" w:color="auto" w:fill="BFBFBF"/>
        <w:jc w:val="both"/>
        <w:rPr>
          <w:rFonts w:ascii="Arial" w:eastAsia="Arial" w:hAnsi="Arial" w:cs="Arial"/>
          <w:color w:val="000000"/>
          <w:sz w:val="22"/>
          <w:szCs w:val="22"/>
        </w:rPr>
      </w:pPr>
      <w:r>
        <w:rPr>
          <w:rFonts w:ascii="Arial" w:eastAsia="Arial" w:hAnsi="Arial" w:cs="Arial"/>
          <w:b/>
          <w:color w:val="000000"/>
          <w:sz w:val="22"/>
          <w:szCs w:val="22"/>
        </w:rPr>
        <w:t>12. CONTRATAÇÕES CORRELATAS E/OU INTERDEPENDENTES (fundamento: inciso XI do artigo 18 da Lei n. 14.133/2021)</w:t>
      </w:r>
    </w:p>
    <w:p w:rsidR="000B35A2" w:rsidRDefault="000B35A2">
      <w:pPr>
        <w:widowControl/>
        <w:pBdr>
          <w:top w:val="nil"/>
          <w:left w:val="nil"/>
          <w:bottom w:val="nil"/>
          <w:right w:val="nil"/>
          <w:between w:val="nil"/>
        </w:pBdr>
        <w:jc w:val="both"/>
        <w:rPr>
          <w:rFonts w:ascii="Arial" w:eastAsia="Arial" w:hAnsi="Arial" w:cs="Arial"/>
          <w:color w:val="FF0000"/>
          <w:sz w:val="22"/>
          <w:szCs w:val="22"/>
          <w:shd w:val="clear" w:color="auto" w:fill="FDFCF9"/>
        </w:rPr>
      </w:pPr>
    </w:p>
    <w:p w:rsidR="000B35A2" w:rsidRDefault="006371DB">
      <w:pPr>
        <w:jc w:val="both"/>
        <w:rPr>
          <w:rFonts w:ascii="Arial" w:eastAsia="Arial" w:hAnsi="Arial" w:cs="Arial"/>
          <w:sz w:val="22"/>
          <w:szCs w:val="22"/>
        </w:rPr>
      </w:pPr>
      <w:r>
        <w:rPr>
          <w:rFonts w:ascii="Arial" w:eastAsia="Arial" w:hAnsi="Arial" w:cs="Arial"/>
          <w:b/>
          <w:sz w:val="22"/>
          <w:szCs w:val="22"/>
        </w:rPr>
        <w:t>12.1</w:t>
      </w:r>
      <w:r>
        <w:rPr>
          <w:rFonts w:ascii="Arial" w:eastAsia="Arial" w:hAnsi="Arial" w:cs="Arial"/>
          <w:sz w:val="22"/>
          <w:szCs w:val="22"/>
        </w:rPr>
        <w:t xml:space="preserve">. </w:t>
      </w:r>
      <w:r>
        <w:rPr>
          <w:rFonts w:ascii="Arial" w:eastAsia="Arial" w:hAnsi="Arial" w:cs="Arial"/>
          <w:sz w:val="22"/>
          <w:szCs w:val="22"/>
        </w:rPr>
        <w:tab/>
        <w:t>Contratações correlatas: Não há necessidade de contratação correlata para otimizar os resultados desejados.</w:t>
      </w:r>
    </w:p>
    <w:p w:rsidR="000B35A2" w:rsidRDefault="000B35A2">
      <w:pPr>
        <w:jc w:val="both"/>
        <w:rPr>
          <w:rFonts w:ascii="Arial" w:eastAsia="Arial" w:hAnsi="Arial" w:cs="Arial"/>
          <w:sz w:val="22"/>
          <w:szCs w:val="22"/>
        </w:rPr>
      </w:pPr>
    </w:p>
    <w:p w:rsidR="000B35A2" w:rsidRDefault="006371DB">
      <w:pPr>
        <w:jc w:val="both"/>
        <w:rPr>
          <w:rFonts w:ascii="Arial" w:eastAsia="Arial" w:hAnsi="Arial" w:cs="Arial"/>
          <w:sz w:val="22"/>
          <w:szCs w:val="22"/>
        </w:rPr>
      </w:pPr>
      <w:r>
        <w:rPr>
          <w:rFonts w:ascii="Arial" w:eastAsia="Arial" w:hAnsi="Arial" w:cs="Arial"/>
          <w:sz w:val="22"/>
          <w:szCs w:val="22"/>
        </w:rPr>
        <w:lastRenderedPageBreak/>
        <w:t xml:space="preserve"> </w:t>
      </w:r>
      <w:r>
        <w:rPr>
          <w:rFonts w:ascii="Arial" w:eastAsia="Arial" w:hAnsi="Arial" w:cs="Arial"/>
          <w:b/>
          <w:sz w:val="22"/>
          <w:szCs w:val="22"/>
        </w:rPr>
        <w:t xml:space="preserve">12.2. </w:t>
      </w:r>
      <w:r>
        <w:rPr>
          <w:rFonts w:ascii="Arial" w:eastAsia="Arial" w:hAnsi="Arial" w:cs="Arial"/>
          <w:sz w:val="22"/>
          <w:szCs w:val="22"/>
        </w:rPr>
        <w:t xml:space="preserve">       Contratação interdependente: Não se faz necessário contratações auxiliares para produzir os resultados pretendidos.</w:t>
      </w:r>
    </w:p>
    <w:p w:rsidR="000B35A2" w:rsidRDefault="000B35A2">
      <w:pPr>
        <w:widowControl/>
        <w:pBdr>
          <w:top w:val="nil"/>
          <w:left w:val="nil"/>
          <w:bottom w:val="nil"/>
          <w:right w:val="nil"/>
          <w:between w:val="nil"/>
        </w:pBdr>
        <w:jc w:val="both"/>
        <w:rPr>
          <w:rFonts w:ascii="Arial" w:eastAsia="Arial" w:hAnsi="Arial" w:cs="Arial"/>
          <w:color w:val="FF0000"/>
          <w:sz w:val="22"/>
          <w:szCs w:val="22"/>
          <w:shd w:val="clear" w:color="auto" w:fill="FDFCF9"/>
        </w:rPr>
      </w:pPr>
    </w:p>
    <w:p w:rsidR="000B35A2" w:rsidRDefault="000B35A2">
      <w:pPr>
        <w:rPr>
          <w:color w:val="000000"/>
          <w:sz w:val="22"/>
          <w:szCs w:val="22"/>
        </w:rPr>
      </w:pPr>
    </w:p>
    <w:p w:rsidR="000B35A2" w:rsidRDefault="006371DB">
      <w:pPr>
        <w:widowControl/>
        <w:pBdr>
          <w:top w:val="nil"/>
          <w:left w:val="nil"/>
          <w:bottom w:val="nil"/>
          <w:right w:val="nil"/>
          <w:between w:val="nil"/>
        </w:pBdr>
        <w:shd w:val="clear" w:color="auto" w:fill="BFBFBF"/>
        <w:ind w:left="720"/>
        <w:jc w:val="both"/>
        <w:rPr>
          <w:rFonts w:ascii="Arial" w:eastAsia="Arial" w:hAnsi="Arial" w:cs="Arial"/>
          <w:color w:val="000000"/>
          <w:sz w:val="22"/>
          <w:szCs w:val="22"/>
          <w:shd w:val="clear" w:color="auto" w:fill="BFBFBF"/>
        </w:rPr>
      </w:pPr>
      <w:r>
        <w:rPr>
          <w:rFonts w:ascii="Arial" w:eastAsia="Arial" w:hAnsi="Arial" w:cs="Arial"/>
          <w:b/>
          <w:color w:val="000000"/>
          <w:sz w:val="22"/>
          <w:szCs w:val="22"/>
          <w:shd w:val="clear" w:color="auto" w:fill="BFBFBF"/>
        </w:rPr>
        <w:t xml:space="preserve">13.IMPACTOS AMBIENTAIS E MEDIDAS DE TRATAMENTO </w:t>
      </w:r>
      <w:r>
        <w:rPr>
          <w:rFonts w:ascii="Arial" w:eastAsia="Arial" w:hAnsi="Arial" w:cs="Arial"/>
          <w:b/>
          <w:color w:val="000000"/>
          <w:sz w:val="22"/>
          <w:szCs w:val="22"/>
        </w:rPr>
        <w:t>(fundamento: inciso XII do artigo 18 da Lei n. 14.133/2021)</w:t>
      </w:r>
    </w:p>
    <w:p w:rsidR="000B35A2" w:rsidRDefault="000B35A2">
      <w:pPr>
        <w:rPr>
          <w:rFonts w:ascii="Arial" w:eastAsia="Arial" w:hAnsi="Arial" w:cs="Arial"/>
          <w:sz w:val="22"/>
          <w:szCs w:val="22"/>
        </w:rPr>
      </w:pPr>
    </w:p>
    <w:p w:rsidR="000B35A2" w:rsidRDefault="006371DB">
      <w:pPr>
        <w:jc w:val="both"/>
        <w:rPr>
          <w:rFonts w:ascii="Arial" w:eastAsia="Arial" w:hAnsi="Arial" w:cs="Arial"/>
          <w:sz w:val="22"/>
          <w:szCs w:val="22"/>
          <w:highlight w:val="white"/>
        </w:rPr>
      </w:pPr>
      <w:r>
        <w:rPr>
          <w:rFonts w:ascii="Arial" w:eastAsia="Arial" w:hAnsi="Arial" w:cs="Arial"/>
          <w:b/>
          <w:sz w:val="22"/>
          <w:szCs w:val="22"/>
        </w:rPr>
        <w:t>13.1.</w:t>
      </w:r>
      <w:r>
        <w:rPr>
          <w:rFonts w:ascii="Arial" w:eastAsia="Arial" w:hAnsi="Arial" w:cs="Arial"/>
          <w:sz w:val="22"/>
          <w:szCs w:val="22"/>
        </w:rPr>
        <w:t xml:space="preserve"> Os materiais objeto desta licitação serão totalmente consumidos nas demandas previstas e as embalagens vazias, inservíveis, serão descartadas em </w:t>
      </w:r>
      <w:proofErr w:type="spellStart"/>
      <w:r>
        <w:rPr>
          <w:rFonts w:ascii="Arial" w:eastAsia="Arial" w:hAnsi="Arial" w:cs="Arial"/>
          <w:sz w:val="22"/>
          <w:szCs w:val="22"/>
        </w:rPr>
        <w:t>ecopontos</w:t>
      </w:r>
      <w:proofErr w:type="spellEnd"/>
      <w:r>
        <w:rPr>
          <w:rFonts w:ascii="Arial" w:eastAsia="Arial" w:hAnsi="Arial" w:cs="Arial"/>
          <w:sz w:val="22"/>
          <w:szCs w:val="22"/>
        </w:rPr>
        <w:t xml:space="preserve"> com observância ao Plano de Logística Sustentável do TRE/SP, portanto não há impactos ambientais e nem medidas de tratamento a serem adotadas para a contratação.</w:t>
      </w:r>
    </w:p>
    <w:p w:rsidR="000B35A2" w:rsidRDefault="000B35A2">
      <w:pPr>
        <w:widowControl/>
        <w:pBdr>
          <w:top w:val="nil"/>
          <w:left w:val="nil"/>
          <w:bottom w:val="nil"/>
          <w:right w:val="nil"/>
          <w:between w:val="nil"/>
        </w:pBdr>
        <w:shd w:val="clear" w:color="auto" w:fill="FFFFFF"/>
        <w:jc w:val="both"/>
        <w:rPr>
          <w:rFonts w:ascii="Arial" w:eastAsia="Arial" w:hAnsi="Arial" w:cs="Arial"/>
          <w:color w:val="000000"/>
          <w:sz w:val="22"/>
          <w:szCs w:val="22"/>
          <w:highlight w:val="white"/>
        </w:rPr>
      </w:pPr>
    </w:p>
    <w:p w:rsidR="000B35A2" w:rsidRDefault="006371DB">
      <w:pPr>
        <w:widowControl/>
        <w:pBdr>
          <w:top w:val="nil"/>
          <w:left w:val="nil"/>
          <w:bottom w:val="nil"/>
          <w:right w:val="nil"/>
          <w:between w:val="nil"/>
        </w:pBdr>
        <w:shd w:val="clear" w:color="auto" w:fill="BFBFBF"/>
        <w:ind w:left="720"/>
        <w:jc w:val="both"/>
        <w:rPr>
          <w:rFonts w:ascii="Arial" w:eastAsia="Arial" w:hAnsi="Arial" w:cs="Arial"/>
          <w:color w:val="000000"/>
          <w:sz w:val="22"/>
          <w:szCs w:val="22"/>
          <w:shd w:val="clear" w:color="auto" w:fill="BFBFBF"/>
        </w:rPr>
      </w:pPr>
      <w:r>
        <w:rPr>
          <w:rFonts w:ascii="Arial" w:eastAsia="Arial" w:hAnsi="Arial" w:cs="Arial"/>
          <w:b/>
          <w:color w:val="000000"/>
          <w:sz w:val="22"/>
          <w:szCs w:val="22"/>
          <w:shd w:val="clear" w:color="auto" w:fill="BFBFBF"/>
        </w:rPr>
        <w:t>14.POSICIONAMENTO CONCLUSIVO SOBRE A ADEQUAÇÃO/VIABILIDADE DA CONTRATAÇÃO PARA O ATENDIMENTO DA NECESSIDADE A QUE SE DESTINA (fundamento: inciso XIII do artigo 18 da Lei n. 14.133/2021)</w:t>
      </w:r>
    </w:p>
    <w:p w:rsidR="000B35A2" w:rsidRDefault="000B35A2">
      <w:pPr>
        <w:widowControl/>
        <w:pBdr>
          <w:top w:val="nil"/>
          <w:left w:val="nil"/>
          <w:bottom w:val="nil"/>
          <w:right w:val="nil"/>
          <w:between w:val="nil"/>
        </w:pBdr>
        <w:shd w:val="clear" w:color="auto" w:fill="FFFFFF"/>
        <w:jc w:val="both"/>
        <w:rPr>
          <w:rFonts w:ascii="Arial" w:eastAsia="Arial" w:hAnsi="Arial" w:cs="Arial"/>
          <w:sz w:val="22"/>
          <w:szCs w:val="22"/>
          <w:highlight w:val="white"/>
        </w:rPr>
      </w:pPr>
    </w:p>
    <w:p w:rsidR="000B35A2" w:rsidRDefault="006371DB">
      <w:pPr>
        <w:widowControl/>
        <w:pBdr>
          <w:top w:val="nil"/>
          <w:left w:val="nil"/>
          <w:bottom w:val="nil"/>
          <w:right w:val="nil"/>
          <w:between w:val="nil"/>
        </w:pBdr>
        <w:shd w:val="clear" w:color="auto" w:fill="FFFFFF"/>
        <w:jc w:val="both"/>
        <w:rPr>
          <w:rFonts w:ascii="Arial" w:eastAsia="Arial" w:hAnsi="Arial" w:cs="Arial"/>
          <w:sz w:val="22"/>
          <w:szCs w:val="22"/>
          <w:shd w:val="clear" w:color="auto" w:fill="FDFCF9"/>
        </w:rPr>
      </w:pPr>
      <w:r>
        <w:rPr>
          <w:rFonts w:ascii="Arial" w:eastAsia="Arial" w:hAnsi="Arial" w:cs="Arial"/>
          <w:b/>
          <w:sz w:val="22"/>
          <w:szCs w:val="22"/>
          <w:highlight w:val="white"/>
        </w:rPr>
        <w:t>14.1.</w:t>
      </w:r>
      <w:r>
        <w:rPr>
          <w:rFonts w:ascii="Arial" w:eastAsia="Arial" w:hAnsi="Arial" w:cs="Arial"/>
          <w:sz w:val="22"/>
          <w:szCs w:val="22"/>
          <w:shd w:val="clear" w:color="auto" w:fill="FDFCF9"/>
        </w:rPr>
        <w:t xml:space="preserve"> Os estudos preliminares evidenciaram que a aquisição de chapas galvanizadas e fechaduras, mostra-se possível tecnicamente e fundamentadamente necessária. </w:t>
      </w:r>
    </w:p>
    <w:p w:rsidR="000B35A2" w:rsidRDefault="000B35A2">
      <w:pPr>
        <w:widowControl/>
        <w:pBdr>
          <w:top w:val="nil"/>
          <w:left w:val="nil"/>
          <w:bottom w:val="nil"/>
          <w:right w:val="nil"/>
          <w:between w:val="nil"/>
        </w:pBdr>
        <w:shd w:val="clear" w:color="auto" w:fill="FFFFFF"/>
        <w:jc w:val="both"/>
        <w:rPr>
          <w:rFonts w:ascii="Arial" w:eastAsia="Arial" w:hAnsi="Arial" w:cs="Arial"/>
          <w:sz w:val="22"/>
          <w:szCs w:val="22"/>
          <w:highlight w:val="white"/>
        </w:rPr>
      </w:pPr>
    </w:p>
    <w:p w:rsidR="000B35A2" w:rsidRDefault="000B35A2">
      <w:pPr>
        <w:widowControl/>
        <w:pBdr>
          <w:top w:val="nil"/>
          <w:left w:val="nil"/>
          <w:bottom w:val="nil"/>
          <w:right w:val="nil"/>
          <w:between w:val="nil"/>
        </w:pBdr>
        <w:shd w:val="clear" w:color="auto" w:fill="FFFFFF"/>
        <w:jc w:val="both"/>
        <w:rPr>
          <w:rFonts w:ascii="Arial" w:eastAsia="Arial" w:hAnsi="Arial" w:cs="Arial"/>
          <w:sz w:val="22"/>
          <w:szCs w:val="22"/>
          <w:highlight w:val="white"/>
        </w:rPr>
      </w:pPr>
    </w:p>
    <w:p w:rsidR="000B35A2" w:rsidRDefault="006371DB">
      <w:pPr>
        <w:jc w:val="both"/>
        <w:rPr>
          <w:rFonts w:ascii="Arial" w:eastAsia="Arial" w:hAnsi="Arial" w:cs="Arial"/>
          <w:sz w:val="22"/>
          <w:szCs w:val="22"/>
        </w:rPr>
      </w:pPr>
      <w:r>
        <w:rPr>
          <w:rFonts w:ascii="Arial" w:eastAsia="Arial" w:hAnsi="Arial" w:cs="Arial"/>
          <w:b/>
          <w:sz w:val="22"/>
          <w:szCs w:val="22"/>
        </w:rPr>
        <w:t xml:space="preserve">14.2. </w:t>
      </w:r>
      <w:r>
        <w:rPr>
          <w:rFonts w:ascii="Arial" w:eastAsia="Arial" w:hAnsi="Arial" w:cs="Arial"/>
          <w:sz w:val="22"/>
          <w:szCs w:val="22"/>
        </w:rPr>
        <w:t>Após concluir os Estudos Técnicos Preliminares e considerando-se os elementos aqui registrados, declara-se ser viável e necessária a contratação em foco.</w:t>
      </w:r>
    </w:p>
    <w:p w:rsidR="000B35A2" w:rsidRDefault="006371DB">
      <w:pPr>
        <w:jc w:val="both"/>
        <w:rPr>
          <w:rFonts w:ascii="Arial" w:eastAsia="Arial" w:hAnsi="Arial" w:cs="Arial"/>
          <w:color w:val="FF0000"/>
          <w:sz w:val="22"/>
          <w:szCs w:val="22"/>
        </w:rPr>
      </w:pPr>
      <w:r>
        <w:rPr>
          <w:rFonts w:ascii="Arial" w:eastAsia="Arial" w:hAnsi="Arial" w:cs="Arial"/>
          <w:b/>
          <w:color w:val="FF0000"/>
          <w:sz w:val="22"/>
          <w:szCs w:val="22"/>
        </w:rPr>
        <w:t xml:space="preserve"> </w:t>
      </w:r>
    </w:p>
    <w:p w:rsidR="000B35A2" w:rsidRDefault="006371DB">
      <w:pPr>
        <w:widowControl/>
        <w:pBdr>
          <w:top w:val="nil"/>
          <w:left w:val="nil"/>
          <w:bottom w:val="nil"/>
          <w:right w:val="nil"/>
          <w:between w:val="nil"/>
        </w:pBdr>
        <w:shd w:val="clear" w:color="auto" w:fill="A6A6A6"/>
        <w:jc w:val="both"/>
        <w:rPr>
          <w:rFonts w:ascii="Arial" w:eastAsia="Arial" w:hAnsi="Arial" w:cs="Arial"/>
          <w:color w:val="000000"/>
          <w:sz w:val="22"/>
          <w:szCs w:val="22"/>
          <w:shd w:val="clear" w:color="auto" w:fill="BFBFBF"/>
        </w:rPr>
      </w:pPr>
      <w:r>
        <w:rPr>
          <w:rFonts w:ascii="Arial" w:eastAsia="Arial" w:hAnsi="Arial" w:cs="Arial"/>
          <w:b/>
          <w:color w:val="000000"/>
          <w:sz w:val="22"/>
          <w:szCs w:val="22"/>
          <w:shd w:val="clear" w:color="auto" w:fill="BFBFBF"/>
        </w:rPr>
        <w:t>15.RESPONSÁVEIS</w:t>
      </w:r>
    </w:p>
    <w:p w:rsidR="000B35A2" w:rsidRDefault="000B35A2">
      <w:pPr>
        <w:rPr>
          <w:rFonts w:ascii="Arial" w:eastAsia="Arial" w:hAnsi="Arial" w:cs="Arial"/>
          <w:sz w:val="22"/>
          <w:szCs w:val="22"/>
        </w:rPr>
      </w:pPr>
    </w:p>
    <w:p w:rsidR="000B35A2" w:rsidRDefault="000B35A2">
      <w:pPr>
        <w:rPr>
          <w:rFonts w:ascii="Arial" w:eastAsia="Arial" w:hAnsi="Arial" w:cs="Arial"/>
          <w:sz w:val="22"/>
          <w:szCs w:val="22"/>
        </w:rPr>
      </w:pPr>
    </w:p>
    <w:p w:rsidR="000B35A2" w:rsidRDefault="000B35A2">
      <w:pPr>
        <w:jc w:val="right"/>
        <w:rPr>
          <w:sz w:val="22"/>
          <w:szCs w:val="22"/>
        </w:rPr>
      </w:pPr>
    </w:p>
    <w:p w:rsidR="000B35A2" w:rsidRDefault="006371DB">
      <w:pPr>
        <w:jc w:val="right"/>
        <w:rPr>
          <w:sz w:val="22"/>
          <w:szCs w:val="22"/>
        </w:rPr>
      </w:pPr>
      <w:r>
        <w:rPr>
          <w:sz w:val="22"/>
          <w:szCs w:val="22"/>
        </w:rPr>
        <w:t>São Paulo, 30 de julho de 2025.</w:t>
      </w:r>
    </w:p>
    <w:p w:rsidR="000B35A2" w:rsidRDefault="000B35A2">
      <w:pPr>
        <w:rPr>
          <w:sz w:val="22"/>
          <w:szCs w:val="22"/>
        </w:rPr>
      </w:pPr>
    </w:p>
    <w:p w:rsidR="000B35A2" w:rsidRDefault="006371DB">
      <w:pPr>
        <w:jc w:val="center"/>
        <w:rPr>
          <w:sz w:val="22"/>
          <w:szCs w:val="22"/>
        </w:rPr>
      </w:pPr>
      <w:r>
        <w:rPr>
          <w:sz w:val="22"/>
          <w:szCs w:val="22"/>
        </w:rPr>
        <w:t xml:space="preserve">                                                                                                                         </w:t>
      </w:r>
      <w:proofErr w:type="spellStart"/>
      <w:r>
        <w:rPr>
          <w:sz w:val="22"/>
          <w:szCs w:val="22"/>
        </w:rPr>
        <w:t>SeSEMAR</w:t>
      </w:r>
      <w:proofErr w:type="spellEnd"/>
    </w:p>
    <w:p w:rsidR="000B35A2" w:rsidRDefault="006371DB">
      <w:pPr>
        <w:tabs>
          <w:tab w:val="left" w:pos="2385"/>
        </w:tabs>
        <w:jc w:val="right"/>
        <w:rPr>
          <w:sz w:val="22"/>
          <w:szCs w:val="22"/>
        </w:rPr>
      </w:pPr>
      <w:proofErr w:type="gramStart"/>
      <w:r>
        <w:rPr>
          <w:sz w:val="22"/>
          <w:szCs w:val="22"/>
        </w:rPr>
        <w:t>Demandante e Setor Técnico</w:t>
      </w:r>
      <w:proofErr w:type="gramEnd"/>
    </w:p>
    <w:p w:rsidR="000B35A2" w:rsidRDefault="000B35A2">
      <w:pPr>
        <w:tabs>
          <w:tab w:val="left" w:pos="2385"/>
        </w:tabs>
        <w:jc w:val="right"/>
        <w:rPr>
          <w:sz w:val="22"/>
          <w:szCs w:val="22"/>
        </w:rPr>
      </w:pPr>
    </w:p>
    <w:p w:rsidR="000B35A2" w:rsidRDefault="000B35A2">
      <w:pPr>
        <w:tabs>
          <w:tab w:val="left" w:pos="2385"/>
        </w:tabs>
        <w:jc w:val="right"/>
        <w:rPr>
          <w:sz w:val="22"/>
          <w:szCs w:val="22"/>
        </w:rPr>
      </w:pPr>
    </w:p>
    <w:p w:rsidR="000B35A2" w:rsidRDefault="000B35A2">
      <w:pPr>
        <w:tabs>
          <w:tab w:val="left" w:pos="2385"/>
        </w:tabs>
        <w:jc w:val="right"/>
        <w:rPr>
          <w:sz w:val="22"/>
          <w:szCs w:val="22"/>
        </w:rPr>
      </w:pPr>
    </w:p>
    <w:p w:rsidR="000B35A2" w:rsidRDefault="006371DB">
      <w:pPr>
        <w:tabs>
          <w:tab w:val="left" w:pos="2385"/>
        </w:tabs>
        <w:jc w:val="right"/>
        <w:rPr>
          <w:sz w:val="22"/>
          <w:szCs w:val="22"/>
        </w:rPr>
      </w:pPr>
      <w:r>
        <w:rPr>
          <w:sz w:val="22"/>
          <w:szCs w:val="22"/>
        </w:rPr>
        <w:t>Aprovo em 30 de julho de 2025.</w:t>
      </w:r>
    </w:p>
    <w:p w:rsidR="000B35A2" w:rsidRDefault="000B35A2">
      <w:pPr>
        <w:tabs>
          <w:tab w:val="left" w:pos="2385"/>
        </w:tabs>
        <w:jc w:val="right"/>
        <w:rPr>
          <w:sz w:val="22"/>
          <w:szCs w:val="22"/>
        </w:rPr>
      </w:pPr>
    </w:p>
    <w:p w:rsidR="000B35A2" w:rsidRDefault="006371DB">
      <w:pPr>
        <w:tabs>
          <w:tab w:val="left" w:pos="2385"/>
        </w:tabs>
        <w:jc w:val="center"/>
        <w:rPr>
          <w:sz w:val="22"/>
          <w:szCs w:val="22"/>
        </w:rPr>
      </w:pPr>
      <w:r>
        <w:rPr>
          <w:sz w:val="22"/>
          <w:szCs w:val="22"/>
        </w:rPr>
        <w:t xml:space="preserve">                                                                                                        </w:t>
      </w:r>
      <w:r>
        <w:rPr>
          <w:rFonts w:ascii="Arial" w:eastAsia="Arial" w:hAnsi="Arial" w:cs="Arial"/>
          <w:sz w:val="22"/>
          <w:szCs w:val="22"/>
        </w:rPr>
        <w:t xml:space="preserve"> José Luiz Marques</w:t>
      </w:r>
    </w:p>
    <w:p w:rsidR="000B35A2" w:rsidRDefault="006371DB">
      <w:pPr>
        <w:tabs>
          <w:tab w:val="left" w:pos="2385"/>
        </w:tabs>
        <w:jc w:val="right"/>
        <w:rPr>
          <w:sz w:val="22"/>
          <w:szCs w:val="22"/>
        </w:rPr>
      </w:pPr>
      <w:r>
        <w:rPr>
          <w:sz w:val="22"/>
          <w:szCs w:val="22"/>
        </w:rPr>
        <w:t>Assinatura do Chefe do Setor demandante.</w:t>
      </w:r>
    </w:p>
    <w:p w:rsidR="000B35A2" w:rsidRDefault="000B35A2">
      <w:pPr>
        <w:tabs>
          <w:tab w:val="left" w:pos="2385"/>
        </w:tabs>
        <w:jc w:val="right"/>
        <w:rPr>
          <w:sz w:val="22"/>
          <w:szCs w:val="22"/>
        </w:rPr>
      </w:pPr>
    </w:p>
    <w:p w:rsidR="000B35A2" w:rsidRDefault="000B35A2">
      <w:pPr>
        <w:tabs>
          <w:tab w:val="left" w:pos="2385"/>
        </w:tabs>
        <w:jc w:val="right"/>
        <w:rPr>
          <w:sz w:val="22"/>
          <w:szCs w:val="22"/>
        </w:rPr>
      </w:pPr>
    </w:p>
    <w:p w:rsidR="000B35A2" w:rsidRDefault="006371DB">
      <w:pPr>
        <w:tabs>
          <w:tab w:val="left" w:pos="2385"/>
        </w:tabs>
        <w:jc w:val="right"/>
        <w:rPr>
          <w:sz w:val="22"/>
          <w:szCs w:val="22"/>
        </w:rPr>
      </w:pPr>
      <w:r>
        <w:rPr>
          <w:sz w:val="22"/>
          <w:szCs w:val="22"/>
        </w:rPr>
        <w:t xml:space="preserve">Aprovo </w:t>
      </w:r>
      <w:proofErr w:type="gramStart"/>
      <w:r>
        <w:rPr>
          <w:sz w:val="22"/>
          <w:szCs w:val="22"/>
        </w:rPr>
        <w:t>em  de</w:t>
      </w:r>
      <w:proofErr w:type="gramEnd"/>
      <w:r>
        <w:rPr>
          <w:sz w:val="22"/>
          <w:szCs w:val="22"/>
        </w:rPr>
        <w:t xml:space="preserve"> 2025.</w:t>
      </w:r>
    </w:p>
    <w:p w:rsidR="000B35A2" w:rsidRDefault="000B35A2">
      <w:pPr>
        <w:tabs>
          <w:tab w:val="left" w:pos="2385"/>
        </w:tabs>
        <w:jc w:val="right"/>
        <w:rPr>
          <w:sz w:val="22"/>
          <w:szCs w:val="22"/>
        </w:rPr>
      </w:pPr>
    </w:p>
    <w:p w:rsidR="000B35A2" w:rsidRDefault="006371DB">
      <w:pPr>
        <w:tabs>
          <w:tab w:val="left" w:pos="2385"/>
        </w:tabs>
        <w:jc w:val="right"/>
        <w:rPr>
          <w:sz w:val="22"/>
          <w:szCs w:val="22"/>
        </w:rPr>
      </w:pPr>
      <w:r>
        <w:rPr>
          <w:sz w:val="22"/>
          <w:szCs w:val="22"/>
        </w:rPr>
        <w:t>_________</w:t>
      </w:r>
      <w:r>
        <w:rPr>
          <w:rFonts w:ascii="Arial" w:eastAsia="Arial" w:hAnsi="Arial" w:cs="Arial"/>
          <w:color w:val="FF0000"/>
          <w:sz w:val="22"/>
          <w:szCs w:val="22"/>
        </w:rPr>
        <w:t xml:space="preserve"> </w:t>
      </w:r>
      <w:r>
        <w:rPr>
          <w:sz w:val="22"/>
          <w:szCs w:val="22"/>
        </w:rPr>
        <w:t>_____________</w:t>
      </w:r>
    </w:p>
    <w:p w:rsidR="000B35A2" w:rsidRDefault="006371DB">
      <w:pPr>
        <w:tabs>
          <w:tab w:val="left" w:pos="2385"/>
        </w:tabs>
        <w:jc w:val="right"/>
        <w:rPr>
          <w:sz w:val="22"/>
          <w:szCs w:val="22"/>
        </w:rPr>
      </w:pPr>
      <w:r>
        <w:rPr>
          <w:sz w:val="22"/>
          <w:szCs w:val="22"/>
        </w:rPr>
        <w:t>Assinatura da autoridade competente</w:t>
      </w:r>
    </w:p>
    <w:p w:rsidR="000B35A2" w:rsidRDefault="000B35A2">
      <w:pPr>
        <w:jc w:val="both"/>
      </w:pPr>
      <w:bookmarkStart w:id="1" w:name="_av1krs1p5eg" w:colFirst="0" w:colLast="0"/>
      <w:bookmarkEnd w:id="1"/>
    </w:p>
    <w:sectPr w:rsidR="000B35A2">
      <w:pgSz w:w="11906" w:h="16838"/>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535C2"/>
    <w:multiLevelType w:val="multilevel"/>
    <w:tmpl w:val="069AB58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295C58DB"/>
    <w:multiLevelType w:val="multilevel"/>
    <w:tmpl w:val="24042E6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53633A35"/>
    <w:multiLevelType w:val="multilevel"/>
    <w:tmpl w:val="71CC2DC4"/>
    <w:lvl w:ilvl="0">
      <w:start w:val="1"/>
      <w:numFmt w:val="decimal"/>
      <w:lvlText w:val="%1."/>
      <w:lvlJc w:val="left"/>
      <w:pPr>
        <w:ind w:left="720" w:hanging="360"/>
      </w:pPr>
      <w:rPr>
        <w:b/>
      </w:rPr>
    </w:lvl>
    <w:lvl w:ilvl="1">
      <w:start w:val="1"/>
      <w:numFmt w:val="decimal"/>
      <w:lvlText w:val="%1.%2."/>
      <w:lvlJc w:val="left"/>
      <w:pPr>
        <w:ind w:left="1003" w:hanging="720"/>
      </w:pPr>
      <w:rPr>
        <w:b/>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63E63F75"/>
    <w:multiLevelType w:val="multilevel"/>
    <w:tmpl w:val="34121C6C"/>
    <w:lvl w:ilvl="0">
      <w:start w:val="6"/>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5A2"/>
    <w:rsid w:val="000B35A2"/>
    <w:rsid w:val="001E218C"/>
    <w:rsid w:val="006371DB"/>
    <w:rsid w:val="00DB3BF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81A5EB-E4E7-48A0-9FE1-D58E175C7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Liberation Serif" w:hAnsi="Liberation Serif" w:cs="Liberation Serif"/>
        <w:sz w:val="24"/>
        <w:szCs w:val="24"/>
        <w:lang w:val="pt-BR" w:eastAsia="pt-BR"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ervicos.ibama.gov.br/ctf/publico/certificado_regularidade_consulta.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2220</Words>
  <Characters>11991</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JOSÉ LUIZ MARQUES</dc:creator>
  <cp:lastModifiedBy>JOSÉ LUIZ MARQUES</cp:lastModifiedBy>
  <cp:revision>2</cp:revision>
  <dcterms:created xsi:type="dcterms:W3CDTF">2026-01-12T12:02:00Z</dcterms:created>
  <dcterms:modified xsi:type="dcterms:W3CDTF">2026-01-12T12:02:00Z</dcterms:modified>
</cp:coreProperties>
</file>