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C132B3" w:rsidRDefault="00C132B3">
      <w:pPr>
        <w:widowControl w:val="0"/>
        <w:pBdr>
          <w:top w:val="nil"/>
          <w:left w:val="nil"/>
          <w:bottom w:val="nil"/>
          <w:right w:val="nil"/>
          <w:between w:val="nil"/>
        </w:pBdr>
        <w:spacing w:line="276" w:lineRule="auto"/>
      </w:pPr>
    </w:p>
    <w:p w14:paraId="00000002" w14:textId="77777777" w:rsidR="00C132B3" w:rsidRDefault="00C132B3">
      <w:pPr>
        <w:widowControl w:val="0"/>
        <w:pBdr>
          <w:top w:val="nil"/>
          <w:left w:val="nil"/>
          <w:bottom w:val="nil"/>
          <w:right w:val="nil"/>
          <w:between w:val="nil"/>
        </w:pBdr>
        <w:spacing w:line="276" w:lineRule="auto"/>
      </w:pPr>
    </w:p>
    <w:p w14:paraId="00000003" w14:textId="77777777" w:rsidR="00C132B3" w:rsidRDefault="00C132B3">
      <w:pPr>
        <w:widowControl w:val="0"/>
        <w:pBdr>
          <w:top w:val="nil"/>
          <w:left w:val="nil"/>
          <w:bottom w:val="nil"/>
          <w:right w:val="nil"/>
          <w:between w:val="nil"/>
        </w:pBdr>
        <w:spacing w:line="276" w:lineRule="auto"/>
      </w:pPr>
    </w:p>
    <w:p w14:paraId="00000005" w14:textId="77777777" w:rsidR="00C132B3" w:rsidRDefault="00C132B3">
      <w:pPr>
        <w:rPr>
          <w:rFonts w:ascii="Arial" w:eastAsia="Arial" w:hAnsi="Arial" w:cs="Arial"/>
          <w:color w:val="5B5B5F"/>
          <w:sz w:val="36"/>
          <w:szCs w:val="36"/>
        </w:rPr>
      </w:pPr>
    </w:p>
    <w:p w14:paraId="00000006" w14:textId="77777777" w:rsidR="00C132B3" w:rsidRDefault="00C132B3">
      <w:pPr>
        <w:rPr>
          <w:rFonts w:ascii="Arial" w:eastAsia="Arial" w:hAnsi="Arial" w:cs="Arial"/>
          <w:color w:val="5B5B5F"/>
          <w:sz w:val="36"/>
          <w:szCs w:val="36"/>
        </w:rPr>
      </w:pPr>
    </w:p>
    <w:p w14:paraId="00000007" w14:textId="77777777" w:rsidR="00C132B3" w:rsidRDefault="004F69F5">
      <w:pPr>
        <w:rPr>
          <w:rFonts w:ascii="Arial" w:eastAsia="Arial" w:hAnsi="Arial" w:cs="Arial"/>
          <w:b/>
          <w:bCs/>
          <w:color w:val="405CA1"/>
          <w:sz w:val="56"/>
          <w:szCs w:val="56"/>
        </w:rPr>
      </w:pPr>
      <w:r>
        <w:rPr>
          <w:rFonts w:ascii="Arial" w:eastAsia="Arial" w:hAnsi="Arial" w:cs="Arial"/>
          <w:color w:val="405CA1"/>
          <w:sz w:val="56"/>
          <w:szCs w:val="56"/>
        </w:rPr>
        <w:t>PREGÃO</w:t>
      </w:r>
    </w:p>
    <w:p w14:paraId="00000008" w14:textId="77777777" w:rsidR="00C132B3" w:rsidRDefault="004F69F5">
      <w:pPr>
        <w:rPr>
          <w:rFonts w:ascii="Arial" w:eastAsia="Arial" w:hAnsi="Arial" w:cs="Arial"/>
          <w:b/>
          <w:bCs/>
          <w:color w:val="405CA1"/>
          <w:sz w:val="56"/>
          <w:szCs w:val="56"/>
        </w:rPr>
      </w:pPr>
      <w:r>
        <w:rPr>
          <w:rFonts w:ascii="Arial" w:eastAsia="Arial" w:hAnsi="Arial" w:cs="Arial"/>
          <w:color w:val="405CA1"/>
          <w:sz w:val="56"/>
          <w:szCs w:val="56"/>
        </w:rPr>
        <w:t>ELETRÔNICO</w:t>
      </w:r>
    </w:p>
    <w:p w14:paraId="0000000A" w14:textId="06A56796" w:rsidR="00C132B3" w:rsidRPr="00DE0FB4" w:rsidRDefault="00DE0FB4">
      <w:pPr>
        <w:spacing w:line="259" w:lineRule="auto"/>
        <w:rPr>
          <w:rFonts w:ascii="Arial" w:eastAsia="Arial" w:hAnsi="Arial" w:cs="Arial"/>
          <w:b/>
          <w:iCs/>
          <w:color w:val="5B5B5F"/>
          <w:sz w:val="28"/>
          <w:szCs w:val="28"/>
        </w:rPr>
      </w:pPr>
      <w:r w:rsidRPr="00DE0FB4">
        <w:rPr>
          <w:rFonts w:ascii="Arial" w:eastAsia="Arial" w:hAnsi="Arial" w:cs="Arial"/>
          <w:b/>
          <w:iCs/>
          <w:color w:val="5B5B5F"/>
          <w:sz w:val="28"/>
          <w:szCs w:val="28"/>
        </w:rPr>
        <w:t>PROAD n. 2175/2026</w:t>
      </w:r>
    </w:p>
    <w:p w14:paraId="12838B7C" w14:textId="77777777" w:rsidR="00DE0FB4" w:rsidRDefault="00DE0FB4">
      <w:pPr>
        <w:spacing w:line="259" w:lineRule="auto"/>
        <w:rPr>
          <w:rFonts w:ascii="Arial" w:eastAsia="Arial" w:hAnsi="Arial" w:cs="Arial"/>
          <w:i/>
          <w:iCs/>
          <w:color w:val="5B5B5F"/>
          <w:sz w:val="28"/>
          <w:szCs w:val="28"/>
        </w:rPr>
      </w:pPr>
    </w:p>
    <w:p w14:paraId="5B8ACB0B" w14:textId="77777777" w:rsidR="00DE0FB4" w:rsidRDefault="00DE0FB4">
      <w:pPr>
        <w:spacing w:line="259" w:lineRule="auto"/>
        <w:rPr>
          <w:rFonts w:ascii="Arial" w:eastAsia="Arial" w:hAnsi="Arial" w:cs="Arial"/>
          <w:b/>
          <w:bCs/>
          <w:color w:val="405CA1"/>
          <w:sz w:val="28"/>
          <w:szCs w:val="28"/>
        </w:rPr>
      </w:pPr>
    </w:p>
    <w:p w14:paraId="0000000B" w14:textId="77777777" w:rsidR="00C132B3" w:rsidRDefault="004F69F5">
      <w:pPr>
        <w:spacing w:line="259" w:lineRule="auto"/>
        <w:rPr>
          <w:rFonts w:ascii="Arial" w:eastAsia="Arial" w:hAnsi="Arial" w:cs="Arial"/>
          <w:b/>
          <w:bCs/>
          <w:color w:val="405CA1"/>
          <w:sz w:val="26"/>
          <w:szCs w:val="26"/>
        </w:rPr>
      </w:pPr>
      <w:r>
        <w:rPr>
          <w:rFonts w:ascii="Arial" w:eastAsia="Arial" w:hAnsi="Arial" w:cs="Arial"/>
          <w:b/>
          <w:bCs/>
          <w:color w:val="405CA1"/>
          <w:sz w:val="32"/>
          <w:szCs w:val="32"/>
        </w:rPr>
        <w:t>CONTRATANTE</w:t>
      </w:r>
      <w:r>
        <w:rPr>
          <w:rFonts w:ascii="Arial" w:eastAsia="Arial" w:hAnsi="Arial" w:cs="Arial"/>
          <w:b/>
          <w:bCs/>
          <w:color w:val="405CA1"/>
          <w:sz w:val="26"/>
          <w:szCs w:val="26"/>
        </w:rPr>
        <w:t xml:space="preserve"> (UASG)</w:t>
      </w:r>
    </w:p>
    <w:p w14:paraId="0000000C" w14:textId="77777777" w:rsidR="00C132B3" w:rsidRDefault="004F69F5">
      <w:pPr>
        <w:pBdr>
          <w:top w:val="nil"/>
          <w:left w:val="nil"/>
          <w:bottom w:val="nil"/>
          <w:right w:val="nil"/>
          <w:between w:val="nil"/>
        </w:pBdr>
        <w:spacing w:before="119"/>
        <w:rPr>
          <w:rFonts w:ascii="Arial" w:eastAsia="Arial" w:hAnsi="Arial" w:cs="Arial"/>
          <w:b/>
          <w:bCs/>
          <w:color w:val="595959"/>
          <w:sz w:val="28"/>
          <w:szCs w:val="28"/>
        </w:rPr>
      </w:pPr>
      <w:r>
        <w:rPr>
          <w:rFonts w:ascii="Arial" w:eastAsia="Arial" w:hAnsi="Arial" w:cs="Arial"/>
          <w:b/>
          <w:bCs/>
          <w:color w:val="595959"/>
          <w:sz w:val="28"/>
          <w:szCs w:val="28"/>
        </w:rPr>
        <w:t>TRIBUNAL REGIONAL DO TRABALHO DA 7ª REGIÃO</w:t>
      </w:r>
    </w:p>
    <w:p w14:paraId="0000000D" w14:textId="650093F2" w:rsidR="00C132B3" w:rsidRDefault="004F69F5">
      <w:pPr>
        <w:rPr>
          <w:rFonts w:ascii="Arial" w:eastAsia="Arial" w:hAnsi="Arial" w:cs="Arial"/>
          <w:color w:val="5B5B5F"/>
          <w:sz w:val="26"/>
          <w:szCs w:val="26"/>
        </w:rPr>
      </w:pPr>
      <w:r>
        <w:rPr>
          <w:rFonts w:ascii="Arial" w:eastAsia="Arial" w:hAnsi="Arial" w:cs="Arial"/>
          <w:color w:val="5B5B5F"/>
          <w:sz w:val="26"/>
          <w:szCs w:val="26"/>
        </w:rPr>
        <w:t xml:space="preserve"> (</w:t>
      </w:r>
      <w:r w:rsidR="00DE0FB4">
        <w:rPr>
          <w:rFonts w:ascii="Arial" w:eastAsia="Arial" w:hAnsi="Arial" w:cs="Arial"/>
          <w:sz w:val="26"/>
          <w:szCs w:val="26"/>
        </w:rPr>
        <w:t>080004</w:t>
      </w:r>
      <w:r>
        <w:rPr>
          <w:rFonts w:ascii="Arial" w:eastAsia="Arial" w:hAnsi="Arial" w:cs="Arial"/>
          <w:color w:val="5B5B5F"/>
          <w:sz w:val="26"/>
          <w:szCs w:val="26"/>
        </w:rPr>
        <w:t>)</w:t>
      </w:r>
    </w:p>
    <w:p w14:paraId="0000000E" w14:textId="77777777" w:rsidR="00C132B3" w:rsidRDefault="00C132B3">
      <w:pPr>
        <w:rPr>
          <w:rFonts w:ascii="Arial" w:eastAsia="Arial" w:hAnsi="Arial" w:cs="Arial"/>
          <w:color w:val="5B5B5F"/>
          <w:sz w:val="26"/>
          <w:szCs w:val="26"/>
        </w:rPr>
      </w:pPr>
    </w:p>
    <w:p w14:paraId="0000000F" w14:textId="77777777" w:rsidR="00C132B3" w:rsidRDefault="00C132B3">
      <w:pPr>
        <w:rPr>
          <w:rFonts w:ascii="Arial" w:eastAsia="Arial" w:hAnsi="Arial" w:cs="Arial"/>
          <w:b/>
          <w:bCs/>
          <w:color w:val="405CA1"/>
          <w:sz w:val="32"/>
          <w:szCs w:val="32"/>
        </w:rPr>
      </w:pPr>
    </w:p>
    <w:p w14:paraId="00000010" w14:textId="77777777" w:rsidR="00C132B3" w:rsidRDefault="004F69F5">
      <w:pPr>
        <w:rPr>
          <w:rFonts w:ascii="Arial" w:eastAsia="Arial" w:hAnsi="Arial" w:cs="Arial"/>
          <w:b/>
          <w:bCs/>
          <w:color w:val="5B5B5F"/>
          <w:sz w:val="26"/>
          <w:szCs w:val="26"/>
        </w:rPr>
      </w:pPr>
      <w:r>
        <w:rPr>
          <w:rFonts w:ascii="Arial" w:eastAsia="Arial" w:hAnsi="Arial" w:cs="Arial"/>
          <w:b/>
          <w:bCs/>
          <w:color w:val="405CA1"/>
          <w:sz w:val="32"/>
          <w:szCs w:val="32"/>
        </w:rPr>
        <w:t>OBJETO</w:t>
      </w:r>
    </w:p>
    <w:p w14:paraId="00000011" w14:textId="272BC891" w:rsidR="00C132B3" w:rsidRPr="00373B27" w:rsidRDefault="00373B27">
      <w:pPr>
        <w:jc w:val="both"/>
        <w:rPr>
          <w:rFonts w:ascii="Arial" w:eastAsia="Arial" w:hAnsi="Arial" w:cs="Arial"/>
          <w:sz w:val="28"/>
          <w:szCs w:val="28"/>
        </w:rPr>
      </w:pPr>
      <w:bookmarkStart w:id="0" w:name="_Hlk226638131"/>
      <w:r w:rsidRPr="00373B27">
        <w:rPr>
          <w:rFonts w:ascii="Arial" w:eastAsia="Arial" w:hAnsi="Arial" w:cs="Arial"/>
          <w:sz w:val="28"/>
          <w:szCs w:val="28"/>
        </w:rPr>
        <w:t>Contratação de serviços de agenciamento de viagens, consistente em reserva, emissão, marcação, remarcação e entrega de bilhetes de passagens aéreas nacionais e internacionais, nos t</w:t>
      </w:r>
      <w:r>
        <w:rPr>
          <w:rFonts w:ascii="Arial" w:eastAsia="Arial" w:hAnsi="Arial" w:cs="Arial"/>
          <w:sz w:val="28"/>
          <w:szCs w:val="28"/>
        </w:rPr>
        <w:t>ermos e condições estabelecidas no edital e seus anexos</w:t>
      </w:r>
      <w:bookmarkEnd w:id="0"/>
      <w:r w:rsidRPr="00373B27">
        <w:rPr>
          <w:rFonts w:ascii="Arial" w:eastAsia="Arial" w:hAnsi="Arial" w:cs="Arial"/>
          <w:sz w:val="28"/>
          <w:szCs w:val="28"/>
        </w:rPr>
        <w:t>.</w:t>
      </w:r>
    </w:p>
    <w:p w14:paraId="00000012" w14:textId="77777777" w:rsidR="00C132B3" w:rsidRDefault="00C132B3">
      <w:pPr>
        <w:rPr>
          <w:rFonts w:ascii="Arial" w:eastAsia="Arial" w:hAnsi="Arial" w:cs="Arial"/>
          <w:color w:val="5B5B5F"/>
          <w:sz w:val="26"/>
          <w:szCs w:val="26"/>
        </w:rPr>
      </w:pPr>
    </w:p>
    <w:p w14:paraId="00000013" w14:textId="77777777" w:rsidR="00C132B3" w:rsidRDefault="00C132B3">
      <w:pPr>
        <w:rPr>
          <w:rFonts w:ascii="Arial" w:eastAsia="Arial" w:hAnsi="Arial" w:cs="Arial"/>
          <w:b/>
          <w:bCs/>
          <w:color w:val="405CA1"/>
          <w:sz w:val="32"/>
          <w:szCs w:val="32"/>
        </w:rPr>
      </w:pPr>
    </w:p>
    <w:p w14:paraId="00000014" w14:textId="77777777" w:rsidR="00C132B3" w:rsidRDefault="004F69F5">
      <w:pPr>
        <w:rPr>
          <w:rFonts w:ascii="Arial" w:eastAsia="Arial" w:hAnsi="Arial" w:cs="Arial"/>
          <w:b/>
          <w:bCs/>
          <w:color w:val="405CA1"/>
          <w:sz w:val="26"/>
          <w:szCs w:val="26"/>
        </w:rPr>
      </w:pPr>
      <w:r>
        <w:rPr>
          <w:rFonts w:ascii="Arial" w:eastAsia="Arial" w:hAnsi="Arial" w:cs="Arial"/>
          <w:b/>
          <w:bCs/>
          <w:color w:val="405CA1"/>
          <w:sz w:val="32"/>
          <w:szCs w:val="32"/>
        </w:rPr>
        <w:t>VALOR</w:t>
      </w:r>
      <w:r>
        <w:rPr>
          <w:rFonts w:ascii="Arial" w:eastAsia="Arial" w:hAnsi="Arial" w:cs="Arial"/>
          <w:b/>
          <w:bCs/>
          <w:color w:val="405CA1"/>
          <w:sz w:val="26"/>
          <w:szCs w:val="26"/>
        </w:rPr>
        <w:t xml:space="preserve"> </w:t>
      </w:r>
      <w:r>
        <w:rPr>
          <w:rFonts w:ascii="Arial" w:eastAsia="Arial" w:hAnsi="Arial" w:cs="Arial"/>
          <w:b/>
          <w:bCs/>
          <w:color w:val="405CA1"/>
          <w:sz w:val="32"/>
          <w:szCs w:val="32"/>
        </w:rPr>
        <w:t>TOTAL DA CONTRATAÇÃO</w:t>
      </w:r>
    </w:p>
    <w:p w14:paraId="00000016" w14:textId="04E2788E" w:rsidR="00C132B3" w:rsidRDefault="00E878F1">
      <w:pPr>
        <w:rPr>
          <w:rFonts w:ascii="Arial" w:eastAsia="Arial" w:hAnsi="Arial" w:cs="Arial"/>
          <w:b/>
          <w:bCs/>
          <w:color w:val="5B5B5F"/>
          <w:sz w:val="28"/>
          <w:szCs w:val="28"/>
        </w:rPr>
      </w:pPr>
      <w:r>
        <w:rPr>
          <w:rFonts w:ascii="Arial" w:eastAsia="Arial" w:hAnsi="Arial" w:cs="Arial"/>
          <w:b/>
          <w:bCs/>
          <w:color w:val="5B5B5F"/>
          <w:sz w:val="28"/>
          <w:szCs w:val="28"/>
        </w:rPr>
        <w:t xml:space="preserve">Total da Contratação: </w:t>
      </w:r>
      <w:r w:rsidR="00373B27">
        <w:rPr>
          <w:rFonts w:ascii="Arial" w:eastAsia="Arial" w:hAnsi="Arial" w:cs="Arial"/>
          <w:b/>
          <w:bCs/>
          <w:color w:val="5B5B5F"/>
          <w:sz w:val="28"/>
          <w:szCs w:val="28"/>
        </w:rPr>
        <w:t xml:space="preserve">R$ </w:t>
      </w:r>
      <w:r w:rsidR="00373B27" w:rsidRPr="00373B27">
        <w:rPr>
          <w:rFonts w:ascii="Arial" w:eastAsia="Arial" w:hAnsi="Arial" w:cs="Arial"/>
          <w:b/>
          <w:bCs/>
          <w:color w:val="5B5B5F"/>
          <w:sz w:val="28"/>
          <w:szCs w:val="28"/>
        </w:rPr>
        <w:t>1.023.606,00</w:t>
      </w:r>
    </w:p>
    <w:p w14:paraId="7F378918" w14:textId="56CA7D19" w:rsidR="00E878F1" w:rsidRDefault="00E878F1">
      <w:pPr>
        <w:rPr>
          <w:rFonts w:ascii="Arial" w:eastAsia="Arial" w:hAnsi="Arial" w:cs="Arial"/>
          <w:b/>
          <w:bCs/>
          <w:color w:val="5B5B5F"/>
          <w:sz w:val="28"/>
          <w:szCs w:val="28"/>
        </w:rPr>
      </w:pPr>
    </w:p>
    <w:p w14:paraId="00000017" w14:textId="77777777" w:rsidR="00C132B3" w:rsidRDefault="00C132B3">
      <w:pPr>
        <w:rPr>
          <w:rFonts w:ascii="Arial" w:eastAsia="Arial" w:hAnsi="Arial" w:cs="Arial"/>
          <w:color w:val="5B5B5F"/>
          <w:sz w:val="26"/>
          <w:szCs w:val="26"/>
        </w:rPr>
      </w:pPr>
    </w:p>
    <w:p w14:paraId="00000018" w14:textId="77777777" w:rsidR="00C132B3" w:rsidRDefault="002439DA">
      <w:pPr>
        <w:rPr>
          <w:rFonts w:ascii="Arial" w:eastAsia="Arial" w:hAnsi="Arial" w:cs="Arial"/>
          <w:b/>
          <w:bCs/>
          <w:color w:val="405CA1"/>
          <w:sz w:val="26"/>
          <w:szCs w:val="26"/>
        </w:rPr>
      </w:pPr>
      <w:sdt>
        <w:sdtPr>
          <w:tag w:val="goog_rdk_0"/>
          <w:id w:val="-229355369"/>
        </w:sdtPr>
        <w:sdtEndPr/>
        <w:sdtContent/>
      </w:sdt>
      <w:r w:rsidR="004F69F5">
        <w:rPr>
          <w:rFonts w:ascii="Arial" w:eastAsia="Arial" w:hAnsi="Arial" w:cs="Arial"/>
          <w:b/>
          <w:bCs/>
          <w:color w:val="405CA1"/>
          <w:sz w:val="32"/>
          <w:szCs w:val="32"/>
        </w:rPr>
        <w:t>DATA DA SESSÃO PÚBLICA</w:t>
      </w:r>
    </w:p>
    <w:p w14:paraId="00000019" w14:textId="4B03CBBB" w:rsidR="00C132B3" w:rsidRDefault="004F69F5">
      <w:pPr>
        <w:rPr>
          <w:rFonts w:ascii="Arial" w:eastAsia="Arial" w:hAnsi="Arial" w:cs="Arial"/>
          <w:b/>
          <w:bCs/>
          <w:color w:val="5B5B5F"/>
          <w:sz w:val="28"/>
          <w:szCs w:val="28"/>
        </w:rPr>
      </w:pPr>
      <w:r>
        <w:rPr>
          <w:rFonts w:ascii="Arial" w:eastAsia="Arial" w:hAnsi="Arial" w:cs="Arial"/>
          <w:color w:val="5B5B5F"/>
          <w:sz w:val="28"/>
          <w:szCs w:val="28"/>
        </w:rPr>
        <w:t xml:space="preserve">Dia </w:t>
      </w:r>
      <w:r w:rsidR="00114C4C">
        <w:rPr>
          <w:rFonts w:ascii="Arial" w:eastAsia="Arial" w:hAnsi="Arial" w:cs="Arial"/>
          <w:b/>
          <w:bCs/>
          <w:color w:val="5B5B5F"/>
          <w:sz w:val="28"/>
          <w:szCs w:val="28"/>
        </w:rPr>
        <w:t>04/05</w:t>
      </w:r>
      <w:r>
        <w:rPr>
          <w:rFonts w:ascii="Arial" w:eastAsia="Arial" w:hAnsi="Arial" w:cs="Arial"/>
          <w:b/>
          <w:bCs/>
          <w:color w:val="5B5B5F"/>
          <w:sz w:val="28"/>
          <w:szCs w:val="28"/>
        </w:rPr>
        <w:t>/</w:t>
      </w:r>
      <w:r w:rsidR="00EB7A0D">
        <w:rPr>
          <w:rFonts w:ascii="Arial" w:eastAsia="Arial" w:hAnsi="Arial" w:cs="Arial"/>
          <w:b/>
          <w:bCs/>
          <w:color w:val="5B5B5F"/>
          <w:sz w:val="28"/>
          <w:szCs w:val="28"/>
        </w:rPr>
        <w:t>2026</w:t>
      </w:r>
      <w:r>
        <w:rPr>
          <w:rFonts w:ascii="Arial" w:eastAsia="Arial" w:hAnsi="Arial" w:cs="Arial"/>
          <w:b/>
          <w:bCs/>
          <w:color w:val="5B5B5F"/>
          <w:sz w:val="28"/>
          <w:szCs w:val="28"/>
        </w:rPr>
        <w:t xml:space="preserve"> </w:t>
      </w:r>
      <w:r>
        <w:rPr>
          <w:rFonts w:ascii="Arial" w:eastAsia="Arial" w:hAnsi="Arial" w:cs="Arial"/>
          <w:color w:val="5B5B5F"/>
          <w:sz w:val="28"/>
          <w:szCs w:val="28"/>
        </w:rPr>
        <w:t xml:space="preserve">às </w:t>
      </w:r>
      <w:r w:rsidR="00373B27">
        <w:rPr>
          <w:rFonts w:ascii="Arial" w:eastAsia="Arial" w:hAnsi="Arial" w:cs="Arial"/>
          <w:b/>
          <w:bCs/>
          <w:color w:val="5B5B5F"/>
          <w:sz w:val="28"/>
          <w:szCs w:val="28"/>
        </w:rPr>
        <w:t>10</w:t>
      </w:r>
      <w:r>
        <w:rPr>
          <w:rFonts w:ascii="Arial" w:eastAsia="Arial" w:hAnsi="Arial" w:cs="Arial"/>
          <w:b/>
          <w:bCs/>
          <w:color w:val="5B5B5F"/>
          <w:sz w:val="28"/>
          <w:szCs w:val="28"/>
        </w:rPr>
        <w:t>h (horário de Brasília)</w:t>
      </w:r>
    </w:p>
    <w:p w14:paraId="0000001A" w14:textId="77777777" w:rsidR="00C132B3" w:rsidRDefault="00C132B3">
      <w:pPr>
        <w:rPr>
          <w:rFonts w:ascii="Arial" w:eastAsia="Arial" w:hAnsi="Arial" w:cs="Arial"/>
          <w:b/>
          <w:bCs/>
          <w:color w:val="5B5B5F"/>
          <w:sz w:val="26"/>
          <w:szCs w:val="26"/>
        </w:rPr>
      </w:pPr>
    </w:p>
    <w:p w14:paraId="0000001B" w14:textId="77777777" w:rsidR="00C132B3" w:rsidRDefault="00C132B3">
      <w:pPr>
        <w:jc w:val="both"/>
        <w:rPr>
          <w:rFonts w:ascii="Arial" w:eastAsia="Arial" w:hAnsi="Arial" w:cs="Arial"/>
          <w:b/>
          <w:bCs/>
          <w:smallCaps/>
          <w:color w:val="405CA1"/>
          <w:sz w:val="32"/>
          <w:szCs w:val="32"/>
        </w:rPr>
      </w:pPr>
    </w:p>
    <w:p w14:paraId="0000001C" w14:textId="77777777" w:rsidR="00C132B3" w:rsidRDefault="004F69F5">
      <w:pPr>
        <w:jc w:val="both"/>
        <w:rPr>
          <w:rFonts w:ascii="Arial" w:eastAsia="Arial" w:hAnsi="Arial" w:cs="Arial"/>
          <w:smallCaps/>
          <w:color w:val="0000FF"/>
          <w:sz w:val="32"/>
          <w:szCs w:val="32"/>
        </w:rPr>
      </w:pPr>
      <w:r>
        <w:rPr>
          <w:rFonts w:ascii="Arial" w:eastAsia="Arial" w:hAnsi="Arial" w:cs="Arial"/>
          <w:b/>
          <w:bCs/>
          <w:smallCaps/>
          <w:color w:val="405CA1"/>
          <w:sz w:val="32"/>
          <w:szCs w:val="32"/>
        </w:rPr>
        <w:t>CRITÉRIO DE JULGAMENTO:</w:t>
      </w:r>
    </w:p>
    <w:p w14:paraId="0000001D" w14:textId="24B68AE2" w:rsidR="00C132B3" w:rsidRDefault="00373B27">
      <w:pPr>
        <w:jc w:val="both"/>
        <w:rPr>
          <w:rFonts w:ascii="Arial" w:eastAsia="Arial" w:hAnsi="Arial" w:cs="Arial"/>
          <w:sz w:val="28"/>
          <w:szCs w:val="28"/>
        </w:rPr>
      </w:pPr>
      <w:r>
        <w:rPr>
          <w:rFonts w:ascii="Arial" w:eastAsia="Arial" w:hAnsi="Arial" w:cs="Arial"/>
          <w:color w:val="595959"/>
          <w:sz w:val="28"/>
          <w:szCs w:val="28"/>
        </w:rPr>
        <w:t>Menor Preço</w:t>
      </w:r>
    </w:p>
    <w:p w14:paraId="0000001E" w14:textId="77777777" w:rsidR="00C132B3" w:rsidRDefault="00C132B3">
      <w:pPr>
        <w:jc w:val="both"/>
        <w:rPr>
          <w:rFonts w:ascii="Arial" w:eastAsia="Arial" w:hAnsi="Arial" w:cs="Arial"/>
          <w:sz w:val="26"/>
          <w:szCs w:val="26"/>
        </w:rPr>
      </w:pPr>
    </w:p>
    <w:p w14:paraId="0000001F" w14:textId="77777777" w:rsidR="00C132B3" w:rsidRDefault="004F69F5">
      <w:pPr>
        <w:jc w:val="both"/>
        <w:rPr>
          <w:rFonts w:ascii="Arial" w:eastAsia="Arial" w:hAnsi="Arial" w:cs="Arial"/>
          <w:smallCaps/>
          <w:sz w:val="32"/>
          <w:szCs w:val="32"/>
        </w:rPr>
      </w:pPr>
      <w:r>
        <w:rPr>
          <w:rFonts w:ascii="Arial" w:eastAsia="Arial" w:hAnsi="Arial" w:cs="Arial"/>
          <w:b/>
          <w:bCs/>
          <w:smallCaps/>
          <w:color w:val="405CA1"/>
          <w:sz w:val="32"/>
          <w:szCs w:val="32"/>
        </w:rPr>
        <w:t>MODO DE DISPUTA:</w:t>
      </w:r>
    </w:p>
    <w:p w14:paraId="00000020" w14:textId="769EEEB2" w:rsidR="00C132B3" w:rsidRDefault="00373B27">
      <w:pPr>
        <w:jc w:val="both"/>
        <w:rPr>
          <w:rFonts w:ascii="Arial" w:eastAsia="Arial" w:hAnsi="Arial" w:cs="Arial"/>
          <w:sz w:val="28"/>
          <w:szCs w:val="28"/>
        </w:rPr>
      </w:pPr>
      <w:r>
        <w:rPr>
          <w:rFonts w:ascii="Arial" w:eastAsia="Arial" w:hAnsi="Arial" w:cs="Arial"/>
          <w:color w:val="595959"/>
          <w:sz w:val="28"/>
          <w:szCs w:val="28"/>
        </w:rPr>
        <w:t>Aberto</w:t>
      </w:r>
    </w:p>
    <w:p w14:paraId="00000021" w14:textId="77777777" w:rsidR="00C132B3" w:rsidRDefault="00C132B3">
      <w:pPr>
        <w:rPr>
          <w:rFonts w:ascii="Arial" w:eastAsia="Arial" w:hAnsi="Arial" w:cs="Arial"/>
          <w:color w:val="5B5B5F"/>
          <w:sz w:val="26"/>
          <w:szCs w:val="26"/>
        </w:rPr>
      </w:pPr>
    </w:p>
    <w:p w14:paraId="00000022" w14:textId="77777777" w:rsidR="00C132B3" w:rsidRDefault="00C132B3">
      <w:pPr>
        <w:rPr>
          <w:rFonts w:ascii="Arial" w:eastAsia="Arial" w:hAnsi="Arial" w:cs="Arial"/>
          <w:b/>
          <w:bCs/>
          <w:color w:val="405CA1"/>
          <w:sz w:val="26"/>
          <w:szCs w:val="26"/>
        </w:rPr>
      </w:pPr>
    </w:p>
    <w:p w14:paraId="00000023" w14:textId="77777777" w:rsidR="00C132B3" w:rsidRDefault="004F69F5">
      <w:pPr>
        <w:rPr>
          <w:rFonts w:ascii="Arial" w:eastAsia="Arial" w:hAnsi="Arial" w:cs="Arial"/>
          <w:b/>
          <w:bCs/>
          <w:color w:val="405CA1"/>
          <w:sz w:val="32"/>
          <w:szCs w:val="32"/>
        </w:rPr>
      </w:pPr>
      <w:r>
        <w:rPr>
          <w:rFonts w:ascii="Arial" w:eastAsia="Arial" w:hAnsi="Arial" w:cs="Arial"/>
          <w:b/>
          <w:bCs/>
          <w:color w:val="405CA1"/>
          <w:sz w:val="32"/>
          <w:szCs w:val="32"/>
        </w:rPr>
        <w:t>PREFERÊNCIA ME/EPP/EQUIPARADAS</w:t>
      </w:r>
    </w:p>
    <w:p w14:paraId="00000024" w14:textId="64D564E2" w:rsidR="00C132B3" w:rsidRDefault="00373B27">
      <w:pPr>
        <w:rPr>
          <w:rFonts w:ascii="Arial" w:eastAsia="Arial" w:hAnsi="Arial" w:cs="Arial"/>
          <w:b/>
          <w:bCs/>
          <w:color w:val="000000"/>
          <w:sz w:val="20"/>
          <w:szCs w:val="20"/>
        </w:rPr>
      </w:pPr>
      <w:r>
        <w:rPr>
          <w:rFonts w:ascii="Arial" w:eastAsia="Arial" w:hAnsi="Arial" w:cs="Arial"/>
          <w:b/>
          <w:bCs/>
          <w:color w:val="5B5B5F"/>
          <w:sz w:val="26"/>
          <w:szCs w:val="26"/>
        </w:rPr>
        <w:t>SIM</w:t>
      </w:r>
    </w:p>
    <w:p w14:paraId="00000025" w14:textId="77777777" w:rsidR="00C132B3" w:rsidRDefault="00C132B3">
      <w:pPr>
        <w:pBdr>
          <w:top w:val="nil"/>
          <w:left w:val="nil"/>
          <w:bottom w:val="nil"/>
          <w:right w:val="nil"/>
          <w:between w:val="nil"/>
        </w:pBdr>
        <w:spacing w:before="119"/>
        <w:jc w:val="center"/>
        <w:rPr>
          <w:rFonts w:ascii="Arial" w:eastAsia="Arial" w:hAnsi="Arial" w:cs="Arial"/>
          <w:color w:val="595959"/>
          <w:sz w:val="28"/>
          <w:szCs w:val="28"/>
        </w:rPr>
      </w:pPr>
    </w:p>
    <w:p w14:paraId="57DCE839" w14:textId="77777777" w:rsidR="002439DA" w:rsidRDefault="004F69F5">
      <w:pPr>
        <w:pBdr>
          <w:top w:val="nil"/>
          <w:left w:val="nil"/>
          <w:bottom w:val="nil"/>
          <w:right w:val="nil"/>
          <w:between w:val="nil"/>
        </w:pBdr>
        <w:spacing w:before="119"/>
        <w:jc w:val="center"/>
        <w:rPr>
          <w:rFonts w:ascii="Arial" w:eastAsia="Arial" w:hAnsi="Arial" w:cs="Arial"/>
          <w:b/>
          <w:bCs/>
          <w:color w:val="595959"/>
          <w:sz w:val="28"/>
          <w:szCs w:val="28"/>
        </w:rPr>
      </w:pPr>
      <w:r>
        <w:rPr>
          <w:rFonts w:ascii="Arial" w:eastAsia="Arial" w:hAnsi="Arial" w:cs="Arial"/>
          <w:b/>
          <w:bCs/>
          <w:color w:val="595959"/>
          <w:sz w:val="28"/>
          <w:szCs w:val="28"/>
        </w:rPr>
        <w:t xml:space="preserve">      </w:t>
      </w:r>
      <w:r w:rsidR="002439DA">
        <w:rPr>
          <w:noProof/>
        </w:rPr>
        <w:drawing>
          <wp:inline distT="0" distB="0" distL="0" distR="0" wp14:anchorId="7A9A9874" wp14:editId="17D79F97">
            <wp:extent cx="978481" cy="840598"/>
            <wp:effectExtent l="0" t="0" r="0" b="0"/>
            <wp:docPr id="1190825200" name="Imagem 166628138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978481" cy="840598"/>
                    </a:xfrm>
                    <a:prstGeom prst="rect">
                      <a:avLst/>
                    </a:prstGeom>
                    <a:noFill/>
                    <a:ln>
                      <a:noFill/>
                      <a:prstDash/>
                    </a:ln>
                  </pic:spPr>
                </pic:pic>
              </a:graphicData>
            </a:graphic>
          </wp:inline>
        </w:drawing>
      </w:r>
    </w:p>
    <w:p w14:paraId="00000026" w14:textId="02B43EE1" w:rsidR="00C132B3" w:rsidRDefault="004F69F5">
      <w:pPr>
        <w:pBdr>
          <w:top w:val="nil"/>
          <w:left w:val="nil"/>
          <w:bottom w:val="nil"/>
          <w:right w:val="nil"/>
          <w:between w:val="nil"/>
        </w:pBdr>
        <w:spacing w:before="119"/>
        <w:jc w:val="center"/>
        <w:rPr>
          <w:rFonts w:ascii="Arial" w:eastAsia="Arial" w:hAnsi="Arial" w:cs="Arial"/>
          <w:b/>
          <w:bCs/>
          <w:color w:val="595959"/>
          <w:sz w:val="28"/>
          <w:szCs w:val="28"/>
        </w:rPr>
      </w:pPr>
      <w:r>
        <w:rPr>
          <w:rFonts w:ascii="Arial" w:eastAsia="Arial" w:hAnsi="Arial" w:cs="Arial"/>
          <w:b/>
          <w:bCs/>
          <w:color w:val="595959"/>
          <w:sz w:val="28"/>
          <w:szCs w:val="28"/>
        </w:rPr>
        <w:t xml:space="preserve"> TRIBUNAL REGIONAL DO TRABALHO DA 7ª REGIÃO</w:t>
      </w:r>
    </w:p>
    <w:p w14:paraId="00000027" w14:textId="4B0A5445" w:rsidR="00C132B3" w:rsidRDefault="00373B27">
      <w:pPr>
        <w:spacing w:before="288" w:after="288" w:line="312" w:lineRule="auto"/>
        <w:ind w:firstLine="567"/>
        <w:jc w:val="center"/>
        <w:rPr>
          <w:rFonts w:ascii="Arial" w:eastAsia="Arial" w:hAnsi="Arial" w:cs="Arial"/>
          <w:b/>
          <w:bCs/>
          <w:color w:val="000000"/>
          <w:sz w:val="20"/>
          <w:szCs w:val="20"/>
        </w:rPr>
      </w:pPr>
      <w:r>
        <w:rPr>
          <w:rFonts w:ascii="Arial" w:eastAsia="Arial" w:hAnsi="Arial" w:cs="Arial"/>
          <w:b/>
          <w:bCs/>
          <w:color w:val="000000"/>
          <w:sz w:val="20"/>
          <w:szCs w:val="20"/>
        </w:rPr>
        <w:t>PREGÃO ELETRÔNICO Nº 90009/2026</w:t>
      </w:r>
    </w:p>
    <w:p w14:paraId="00000028" w14:textId="513ECC6B" w:rsidR="00C132B3" w:rsidRDefault="004F69F5">
      <w:pPr>
        <w:spacing w:before="288" w:after="288" w:line="312" w:lineRule="auto"/>
        <w:ind w:firstLine="567"/>
        <w:jc w:val="center"/>
        <w:rPr>
          <w:rFonts w:ascii="Arial" w:eastAsia="Arial" w:hAnsi="Arial" w:cs="Arial"/>
          <w:color w:val="000000"/>
          <w:sz w:val="20"/>
          <w:szCs w:val="20"/>
        </w:rPr>
      </w:pPr>
      <w:r>
        <w:rPr>
          <w:rFonts w:ascii="Arial" w:eastAsia="Arial" w:hAnsi="Arial" w:cs="Arial"/>
          <w:color w:val="000000"/>
          <w:sz w:val="20"/>
          <w:szCs w:val="20"/>
        </w:rPr>
        <w:t>(Processo Administrativo n°</w:t>
      </w:r>
      <w:r w:rsidR="00EB7A0D" w:rsidRPr="00EB7A0D">
        <w:t xml:space="preserve"> </w:t>
      </w:r>
      <w:r w:rsidR="00EB7A0D" w:rsidRPr="00EB7A0D">
        <w:rPr>
          <w:rFonts w:ascii="Arial" w:eastAsia="Arial" w:hAnsi="Arial" w:cs="Arial"/>
          <w:color w:val="000000"/>
          <w:sz w:val="20"/>
          <w:szCs w:val="20"/>
        </w:rPr>
        <w:t>2175/2026</w:t>
      </w:r>
      <w:r>
        <w:rPr>
          <w:rFonts w:ascii="Arial" w:eastAsia="Arial" w:hAnsi="Arial" w:cs="Arial"/>
          <w:color w:val="000000"/>
          <w:sz w:val="20"/>
          <w:szCs w:val="20"/>
        </w:rPr>
        <w:t>)</w:t>
      </w:r>
    </w:p>
    <w:p w14:paraId="0000002A" w14:textId="45F849B1" w:rsidR="00C132B3" w:rsidRPr="001B183A" w:rsidRDefault="004F69F5">
      <w:pPr>
        <w:spacing w:before="288" w:after="288" w:line="312" w:lineRule="auto"/>
        <w:ind w:firstLine="567"/>
        <w:jc w:val="both"/>
        <w:rPr>
          <w:rFonts w:ascii="Arial" w:eastAsia="Arial" w:hAnsi="Arial" w:cs="Arial"/>
          <w:sz w:val="20"/>
          <w:szCs w:val="20"/>
        </w:rPr>
      </w:pPr>
      <w:r w:rsidRPr="001B183A">
        <w:rPr>
          <w:rFonts w:ascii="Arial" w:eastAsia="Arial" w:hAnsi="Arial" w:cs="Arial"/>
          <w:sz w:val="20"/>
          <w:szCs w:val="20"/>
        </w:rPr>
        <w:t>Torna-se público que o TRIBUNAL REGIONAL DO TRABALHO DA 7ª Região</w:t>
      </w:r>
      <w:r w:rsidRPr="001B183A">
        <w:rPr>
          <w:rFonts w:ascii="Arial" w:eastAsia="Arial" w:hAnsi="Arial" w:cs="Arial"/>
          <w:color w:val="000000"/>
          <w:sz w:val="20"/>
          <w:szCs w:val="20"/>
        </w:rPr>
        <w:t xml:space="preserve">, por meio do(a) </w:t>
      </w:r>
      <w:r w:rsidR="00EB7A0D" w:rsidRPr="001B183A">
        <w:rPr>
          <w:rFonts w:ascii="Arial" w:eastAsia="Arial" w:hAnsi="Arial" w:cs="Arial"/>
          <w:b/>
          <w:sz w:val="20"/>
          <w:szCs w:val="20"/>
        </w:rPr>
        <w:t>Seção de Licitações</w:t>
      </w:r>
      <w:r w:rsidRPr="001B183A">
        <w:rPr>
          <w:rFonts w:ascii="Arial" w:eastAsia="Arial" w:hAnsi="Arial" w:cs="Arial"/>
          <w:b/>
          <w:sz w:val="20"/>
          <w:szCs w:val="20"/>
        </w:rPr>
        <w:t>,</w:t>
      </w:r>
      <w:r w:rsidRPr="001B183A">
        <w:rPr>
          <w:rFonts w:ascii="Arial" w:eastAsia="Arial" w:hAnsi="Arial" w:cs="Arial"/>
          <w:color w:val="000000"/>
          <w:sz w:val="20"/>
          <w:szCs w:val="20"/>
        </w:rPr>
        <w:t xml:space="preserve"> sediado(a) </w:t>
      </w:r>
      <w:r w:rsidRPr="001B183A">
        <w:rPr>
          <w:rFonts w:ascii="Arial" w:eastAsia="Arial" w:hAnsi="Arial" w:cs="Arial"/>
          <w:sz w:val="20"/>
          <w:szCs w:val="20"/>
        </w:rPr>
        <w:t>na Av. Santos Dumont nº 3.384</w:t>
      </w:r>
      <w:r w:rsidRPr="001B183A">
        <w:rPr>
          <w:rFonts w:ascii="Arial" w:eastAsia="Arial" w:hAnsi="Arial" w:cs="Arial"/>
          <w:color w:val="000000"/>
          <w:sz w:val="20"/>
          <w:szCs w:val="20"/>
        </w:rPr>
        <w:t xml:space="preserve">, realizará licitação, na modalidade PREGÃO, na forma ELETRÔNICA, nos termos da </w:t>
      </w:r>
      <w:hyperlink r:id="rId10">
        <w:r w:rsidRPr="001B183A">
          <w:rPr>
            <w:rFonts w:ascii="Arial" w:eastAsia="Arial" w:hAnsi="Arial" w:cs="Arial"/>
            <w:color w:val="000080"/>
            <w:sz w:val="20"/>
            <w:szCs w:val="20"/>
            <w:u w:val="single"/>
          </w:rPr>
          <w:t>Lei nº 14.133, de 2021</w:t>
        </w:r>
      </w:hyperlink>
      <w:r w:rsidRPr="001B183A">
        <w:rPr>
          <w:rFonts w:ascii="Arial" w:eastAsia="Arial" w:hAnsi="Arial" w:cs="Arial"/>
          <w:sz w:val="20"/>
          <w:szCs w:val="20"/>
        </w:rPr>
        <w:t>, e demais legislação aplicável e, ainda, de acordo com as condições estabelecidas neste Edital.</w:t>
      </w:r>
    </w:p>
    <w:p w14:paraId="0000002B" w14:textId="77777777" w:rsidR="00C132B3" w:rsidRPr="001B183A" w:rsidRDefault="004F69F5">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b/>
          <w:bCs/>
          <w:color w:val="000000"/>
          <w:sz w:val="20"/>
          <w:szCs w:val="20"/>
        </w:rPr>
      </w:pPr>
      <w:bookmarkStart w:id="1" w:name="_heading=h.gjdgxs" w:colFirst="0" w:colLast="0"/>
      <w:bookmarkEnd w:id="1"/>
      <w:r w:rsidRPr="001B183A">
        <w:rPr>
          <w:rFonts w:ascii="Arial" w:eastAsia="Arial" w:hAnsi="Arial" w:cs="Arial"/>
          <w:b/>
          <w:bCs/>
          <w:color w:val="000000"/>
          <w:sz w:val="20"/>
          <w:szCs w:val="20"/>
        </w:rPr>
        <w:t>DO OBJETO</w:t>
      </w:r>
    </w:p>
    <w:p w14:paraId="20EE8534" w14:textId="77777777" w:rsidR="00E878F1" w:rsidRPr="001B183A" w:rsidRDefault="004F69F5" w:rsidP="00E878F1">
      <w:pPr>
        <w:numPr>
          <w:ilvl w:val="1"/>
          <w:numId w:val="1"/>
        </w:numPr>
        <w:pBdr>
          <w:top w:val="nil"/>
          <w:left w:val="nil"/>
          <w:bottom w:val="nil"/>
          <w:right w:val="nil"/>
          <w:between w:val="nil"/>
        </w:pBdr>
        <w:spacing w:before="288" w:after="288" w:line="312" w:lineRule="auto"/>
        <w:ind w:left="0" w:firstLine="567"/>
        <w:jc w:val="both"/>
        <w:rPr>
          <w:rFonts w:ascii="Arial" w:hAnsi="Arial" w:cs="Arial"/>
          <w:sz w:val="20"/>
          <w:szCs w:val="20"/>
        </w:rPr>
      </w:pPr>
      <w:r w:rsidRPr="001B183A">
        <w:rPr>
          <w:rFonts w:ascii="Arial" w:eastAsia="Arial" w:hAnsi="Arial" w:cs="Arial"/>
          <w:color w:val="000000"/>
          <w:sz w:val="20"/>
          <w:szCs w:val="20"/>
        </w:rPr>
        <w:t>O objeto da presente licitação é a prestação do serviço de</w:t>
      </w:r>
      <w:r w:rsidR="00EB7A0D" w:rsidRPr="001B183A">
        <w:rPr>
          <w:rFonts w:ascii="Arial" w:hAnsi="Arial" w:cs="Arial"/>
          <w:sz w:val="20"/>
          <w:szCs w:val="20"/>
        </w:rPr>
        <w:t xml:space="preserve"> </w:t>
      </w:r>
      <w:r w:rsidR="00EB7A0D" w:rsidRPr="001B183A">
        <w:rPr>
          <w:rFonts w:ascii="Arial" w:eastAsia="Arial" w:hAnsi="Arial" w:cs="Arial"/>
          <w:color w:val="000000"/>
          <w:sz w:val="20"/>
          <w:szCs w:val="20"/>
        </w:rPr>
        <w:t>agenciamento de viagens, consistente em reserva, emissão, marcação, remarcação e entrega de bilhetes de passagens aéreas nacionais e internacionais, nos termos</w:t>
      </w:r>
      <w:r w:rsidR="0054399E" w:rsidRPr="001B183A">
        <w:rPr>
          <w:rFonts w:ascii="Arial" w:eastAsia="Arial" w:hAnsi="Arial" w:cs="Arial"/>
          <w:color w:val="000000"/>
          <w:sz w:val="20"/>
          <w:szCs w:val="20"/>
        </w:rPr>
        <w:t xml:space="preserve">, </w:t>
      </w:r>
      <w:r w:rsidR="00EB7A0D" w:rsidRPr="001B183A">
        <w:rPr>
          <w:rFonts w:ascii="Arial" w:eastAsia="Arial" w:hAnsi="Arial" w:cs="Arial"/>
          <w:color w:val="000000"/>
          <w:sz w:val="20"/>
          <w:szCs w:val="20"/>
        </w:rPr>
        <w:t>condições</w:t>
      </w:r>
      <w:r w:rsidR="0054399E" w:rsidRPr="001B183A">
        <w:rPr>
          <w:rFonts w:ascii="Arial" w:eastAsia="Arial" w:hAnsi="Arial" w:cs="Arial"/>
          <w:color w:val="000000"/>
          <w:sz w:val="20"/>
          <w:szCs w:val="20"/>
        </w:rPr>
        <w:t xml:space="preserve">, quantidades e exigências </w:t>
      </w:r>
      <w:r w:rsidRPr="001B183A">
        <w:rPr>
          <w:rFonts w:ascii="Arial" w:eastAsia="Arial" w:hAnsi="Arial" w:cs="Arial"/>
          <w:color w:val="000000"/>
          <w:sz w:val="20"/>
          <w:szCs w:val="20"/>
        </w:rPr>
        <w:t>estabelecidas neste Edital e seus anexos.</w:t>
      </w:r>
      <w:bookmarkStart w:id="2" w:name="_heading=h.30j0zll" w:colFirst="0" w:colLast="0"/>
      <w:bookmarkEnd w:id="2"/>
    </w:p>
    <w:p w14:paraId="072AA223" w14:textId="60B46E39" w:rsidR="00E878F1" w:rsidRPr="001B183A" w:rsidRDefault="00E878F1" w:rsidP="00E878F1">
      <w:pPr>
        <w:numPr>
          <w:ilvl w:val="1"/>
          <w:numId w:val="1"/>
        </w:numPr>
        <w:pBdr>
          <w:top w:val="nil"/>
          <w:left w:val="nil"/>
          <w:bottom w:val="nil"/>
          <w:right w:val="nil"/>
          <w:between w:val="nil"/>
        </w:pBdr>
        <w:spacing w:before="288" w:after="288" w:line="312" w:lineRule="auto"/>
        <w:ind w:left="0" w:firstLine="567"/>
        <w:jc w:val="both"/>
        <w:rPr>
          <w:rFonts w:ascii="Arial" w:hAnsi="Arial" w:cs="Arial"/>
          <w:sz w:val="20"/>
          <w:szCs w:val="20"/>
        </w:rPr>
      </w:pPr>
      <w:r w:rsidRPr="001B183A">
        <w:rPr>
          <w:rFonts w:ascii="Arial" w:hAnsi="Arial" w:cs="Arial"/>
          <w:sz w:val="20"/>
          <w:szCs w:val="20"/>
        </w:rPr>
        <w:t xml:space="preserve">A licitação será composta por item único, no qual </w:t>
      </w:r>
      <w:r w:rsidRPr="001B183A">
        <w:rPr>
          <w:rFonts w:ascii="Arial" w:hAnsi="Arial" w:cs="Arial"/>
          <w:b/>
          <w:sz w:val="20"/>
          <w:szCs w:val="20"/>
          <w:u w:val="single"/>
        </w:rPr>
        <w:t>o valor cadastrado no sistema</w:t>
      </w:r>
      <w:r w:rsidRPr="001B183A">
        <w:rPr>
          <w:rFonts w:ascii="Arial" w:hAnsi="Arial" w:cs="Arial"/>
          <w:sz w:val="20"/>
          <w:szCs w:val="20"/>
        </w:rPr>
        <w:t xml:space="preserve"> será composto pelo </w:t>
      </w:r>
      <w:r w:rsidRPr="001B183A">
        <w:rPr>
          <w:rFonts w:ascii="Arial" w:hAnsi="Arial" w:cs="Arial"/>
          <w:b/>
          <w:sz w:val="20"/>
          <w:szCs w:val="20"/>
        </w:rPr>
        <w:t>Fator de Ajuste (FA)</w:t>
      </w:r>
      <w:r w:rsidR="001B183A">
        <w:rPr>
          <w:rFonts w:ascii="Arial" w:hAnsi="Arial" w:cs="Arial"/>
          <w:b/>
          <w:sz w:val="20"/>
          <w:szCs w:val="20"/>
        </w:rPr>
        <w:t>,</w:t>
      </w:r>
      <w:r w:rsidRPr="001B183A">
        <w:rPr>
          <w:rFonts w:ascii="Arial" w:hAnsi="Arial" w:cs="Arial"/>
          <w:sz w:val="20"/>
          <w:szCs w:val="20"/>
        </w:rPr>
        <w:t xml:space="preserve"> no valor fixo de </w:t>
      </w:r>
      <w:r w:rsidRPr="001B183A">
        <w:rPr>
          <w:rFonts w:ascii="Arial" w:hAnsi="Arial" w:cs="Arial"/>
          <w:b/>
          <w:sz w:val="20"/>
          <w:szCs w:val="20"/>
        </w:rPr>
        <w:t>R$ 1.706,00</w:t>
      </w:r>
      <w:r w:rsidRPr="001B183A">
        <w:rPr>
          <w:rFonts w:ascii="Arial" w:hAnsi="Arial" w:cs="Arial"/>
          <w:sz w:val="20"/>
          <w:szCs w:val="20"/>
        </w:rPr>
        <w:t xml:space="preserve"> </w:t>
      </w:r>
      <w:r w:rsidRPr="001B183A">
        <w:rPr>
          <w:rFonts w:ascii="Arial" w:hAnsi="Arial" w:cs="Arial"/>
          <w:b/>
          <w:sz w:val="20"/>
          <w:szCs w:val="20"/>
          <w:u w:val="single"/>
        </w:rPr>
        <w:t>somado</w:t>
      </w:r>
      <w:r w:rsidRPr="001B183A">
        <w:rPr>
          <w:rFonts w:ascii="Arial" w:hAnsi="Arial" w:cs="Arial"/>
          <w:sz w:val="20"/>
          <w:szCs w:val="20"/>
        </w:rPr>
        <w:t xml:space="preserve"> ao </w:t>
      </w:r>
      <w:r w:rsidRPr="001B183A">
        <w:rPr>
          <w:rFonts w:ascii="Arial" w:hAnsi="Arial" w:cs="Arial"/>
          <w:b/>
          <w:sz w:val="20"/>
          <w:szCs w:val="20"/>
        </w:rPr>
        <w:t>Valor unitário da Taxa por Transação (TT)</w:t>
      </w:r>
      <w:r w:rsidR="001B183A">
        <w:rPr>
          <w:rFonts w:ascii="Arial" w:hAnsi="Arial" w:cs="Arial"/>
          <w:b/>
          <w:sz w:val="20"/>
          <w:szCs w:val="20"/>
        </w:rPr>
        <w:t>,</w:t>
      </w:r>
      <w:r w:rsidRPr="001B183A">
        <w:rPr>
          <w:rFonts w:ascii="Arial" w:hAnsi="Arial" w:cs="Arial"/>
          <w:sz w:val="20"/>
          <w:szCs w:val="20"/>
        </w:rPr>
        <w:t xml:space="preserve"> que será o objeto de disputa desta licitação, tendo</w:t>
      </w:r>
      <w:r w:rsidR="001B183A">
        <w:rPr>
          <w:rFonts w:ascii="Arial" w:hAnsi="Arial" w:cs="Arial"/>
          <w:sz w:val="20"/>
          <w:szCs w:val="20"/>
        </w:rPr>
        <w:t>, esta última,</w:t>
      </w:r>
      <w:r w:rsidRPr="001B183A">
        <w:rPr>
          <w:rFonts w:ascii="Arial" w:hAnsi="Arial" w:cs="Arial"/>
          <w:sz w:val="20"/>
          <w:szCs w:val="20"/>
        </w:rPr>
        <w:t xml:space="preserve"> o </w:t>
      </w:r>
      <w:r w:rsidRPr="001B183A">
        <w:rPr>
          <w:rFonts w:ascii="Arial" w:hAnsi="Arial" w:cs="Arial"/>
          <w:b/>
          <w:sz w:val="20"/>
          <w:szCs w:val="20"/>
        </w:rPr>
        <w:t>Valor máximo Estimado de R$ 0,01</w:t>
      </w:r>
      <w:r w:rsidR="001B183A">
        <w:rPr>
          <w:rFonts w:ascii="Arial" w:hAnsi="Arial" w:cs="Arial"/>
          <w:b/>
          <w:sz w:val="20"/>
          <w:szCs w:val="20"/>
        </w:rPr>
        <w:t xml:space="preserve">, </w:t>
      </w:r>
      <w:r w:rsidRPr="001B183A">
        <w:rPr>
          <w:rFonts w:ascii="Arial" w:hAnsi="Arial" w:cs="Arial"/>
          <w:sz w:val="20"/>
          <w:szCs w:val="20"/>
        </w:rPr>
        <w:t xml:space="preserve">podendo atingir valores negativos em reais até o limite de </w:t>
      </w:r>
      <w:r w:rsidRPr="001B183A">
        <w:rPr>
          <w:rFonts w:ascii="Arial" w:hAnsi="Arial" w:cs="Arial"/>
          <w:b/>
          <w:sz w:val="20"/>
          <w:szCs w:val="20"/>
        </w:rPr>
        <w:t>R$ -1.706,00</w:t>
      </w:r>
      <w:r w:rsidRPr="001B183A">
        <w:rPr>
          <w:rFonts w:ascii="Arial" w:hAnsi="Arial" w:cs="Arial"/>
          <w:sz w:val="20"/>
          <w:szCs w:val="20"/>
        </w:rPr>
        <w:t xml:space="preserve"> reais negativos, a ser controlado pelo </w:t>
      </w:r>
      <w:r w:rsidRPr="001B183A">
        <w:rPr>
          <w:rFonts w:ascii="Arial" w:hAnsi="Arial" w:cs="Arial"/>
          <w:b/>
          <w:sz w:val="20"/>
          <w:szCs w:val="20"/>
        </w:rPr>
        <w:t>Fator de Ajuste (FA)</w:t>
      </w:r>
      <w:r w:rsidRPr="001B183A">
        <w:rPr>
          <w:rFonts w:ascii="Arial" w:hAnsi="Arial" w:cs="Arial"/>
          <w:sz w:val="20"/>
          <w:szCs w:val="20"/>
        </w:rPr>
        <w:t>, conforme detalhado no</w:t>
      </w:r>
      <w:r w:rsidR="00F400EC">
        <w:rPr>
          <w:rFonts w:ascii="Arial" w:hAnsi="Arial" w:cs="Arial"/>
          <w:sz w:val="20"/>
          <w:szCs w:val="20"/>
        </w:rPr>
        <w:t>s</w:t>
      </w:r>
      <w:r w:rsidR="00F400EC">
        <w:rPr>
          <w:rFonts w:ascii="Arial" w:hAnsi="Arial" w:cs="Arial"/>
          <w:b/>
          <w:sz w:val="20"/>
          <w:szCs w:val="20"/>
        </w:rPr>
        <w:t xml:space="preserve"> itens 4.1.1</w:t>
      </w:r>
      <w:r w:rsidRPr="001B183A">
        <w:rPr>
          <w:rFonts w:ascii="Arial" w:hAnsi="Arial" w:cs="Arial"/>
          <w:sz w:val="20"/>
          <w:szCs w:val="20"/>
        </w:rPr>
        <w:t xml:space="preserve"> </w:t>
      </w:r>
      <w:r w:rsidR="00F400EC" w:rsidRPr="00F400EC">
        <w:rPr>
          <w:rFonts w:ascii="Arial" w:hAnsi="Arial" w:cs="Arial"/>
          <w:b/>
          <w:sz w:val="20"/>
          <w:szCs w:val="20"/>
        </w:rPr>
        <w:t xml:space="preserve">e </w:t>
      </w:r>
      <w:r w:rsidR="00F400EC">
        <w:rPr>
          <w:rFonts w:ascii="Arial" w:hAnsi="Arial" w:cs="Arial"/>
          <w:b/>
          <w:sz w:val="20"/>
          <w:szCs w:val="20"/>
        </w:rPr>
        <w:t>seguintes</w:t>
      </w:r>
      <w:r w:rsidR="00F400EC">
        <w:rPr>
          <w:rFonts w:ascii="Arial" w:hAnsi="Arial" w:cs="Arial"/>
          <w:sz w:val="20"/>
          <w:szCs w:val="20"/>
        </w:rPr>
        <w:t xml:space="preserve"> </w:t>
      </w:r>
      <w:r w:rsidRPr="001B183A">
        <w:rPr>
          <w:rFonts w:ascii="Arial" w:hAnsi="Arial" w:cs="Arial"/>
          <w:sz w:val="20"/>
          <w:szCs w:val="20"/>
        </w:rPr>
        <w:t>deste termo.</w:t>
      </w:r>
    </w:p>
    <w:p w14:paraId="0000003A" w14:textId="099ABE2F" w:rsidR="00C132B3" w:rsidRPr="001B183A" w:rsidRDefault="004F69F5" w:rsidP="00E878F1">
      <w:pPr>
        <w:numPr>
          <w:ilvl w:val="0"/>
          <w:numId w:val="1"/>
        </w:numPr>
        <w:pBdr>
          <w:top w:val="nil"/>
          <w:left w:val="nil"/>
          <w:bottom w:val="nil"/>
          <w:right w:val="nil"/>
          <w:between w:val="nil"/>
        </w:pBdr>
        <w:spacing w:before="288" w:after="288" w:line="312" w:lineRule="auto"/>
        <w:jc w:val="both"/>
        <w:rPr>
          <w:rFonts w:ascii="Arial" w:hAnsi="Arial" w:cs="Arial"/>
          <w:sz w:val="20"/>
          <w:szCs w:val="20"/>
        </w:rPr>
      </w:pPr>
      <w:r w:rsidRPr="001B183A">
        <w:rPr>
          <w:rFonts w:ascii="Arial" w:eastAsia="Arial" w:hAnsi="Arial" w:cs="Arial"/>
          <w:b/>
          <w:bCs/>
          <w:color w:val="000000"/>
          <w:sz w:val="20"/>
          <w:szCs w:val="20"/>
        </w:rPr>
        <w:t>DA PARTICIPAÇÃO NA LICITAÇÃO</w:t>
      </w:r>
    </w:p>
    <w:p w14:paraId="0000003B"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Poderão participar deste Pregão os interessados que estiverem previamente credenciados no Sistema de Cadastramento Unificado de Fornecedores - SICAF e no Sistema de Compras do Governo Federal (</w:t>
      </w:r>
      <w:hyperlink r:id="rId11">
        <w:r w:rsidRPr="001B183A">
          <w:rPr>
            <w:rFonts w:ascii="Arial" w:eastAsia="Arial" w:hAnsi="Arial" w:cs="Arial"/>
            <w:color w:val="000080"/>
            <w:sz w:val="20"/>
            <w:szCs w:val="20"/>
            <w:u w:val="single"/>
          </w:rPr>
          <w:t>www.gov.br/compras</w:t>
        </w:r>
      </w:hyperlink>
      <w:r w:rsidRPr="001B183A">
        <w:rPr>
          <w:rFonts w:ascii="Arial" w:eastAsia="Arial" w:hAnsi="Arial" w:cs="Arial"/>
          <w:color w:val="000000"/>
          <w:sz w:val="20"/>
          <w:szCs w:val="20"/>
        </w:rPr>
        <w:t>), por meio de Certificado Digital conferido pela Infraestrutura de Chaves Públicas Brasileira – ICP – Brasil.</w:t>
      </w:r>
    </w:p>
    <w:p w14:paraId="0000003C"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Os interessados deverão atender às condições exigidas no cadastramento no </w:t>
      </w:r>
      <w:proofErr w:type="spellStart"/>
      <w:r w:rsidRPr="001B183A">
        <w:rPr>
          <w:rFonts w:ascii="Arial" w:eastAsia="Arial" w:hAnsi="Arial" w:cs="Arial"/>
          <w:color w:val="000000"/>
          <w:sz w:val="20"/>
          <w:szCs w:val="20"/>
        </w:rPr>
        <w:t>Sicaf</w:t>
      </w:r>
      <w:proofErr w:type="spellEnd"/>
      <w:r w:rsidRPr="001B183A">
        <w:rPr>
          <w:rFonts w:ascii="Arial" w:eastAsia="Arial" w:hAnsi="Arial" w:cs="Arial"/>
          <w:color w:val="000000"/>
          <w:sz w:val="20"/>
          <w:szCs w:val="20"/>
        </w:rPr>
        <w:t xml:space="preserve"> até o terceiro dia útil anterior à data prevista para recebimento das propostas.</w:t>
      </w:r>
    </w:p>
    <w:p w14:paraId="0000003D"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000003E"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000003F"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lastRenderedPageBreak/>
        <w:t>A não observância do disposto no item anterior poderá ensejar desclassificação no momento da habilitação.</w:t>
      </w:r>
    </w:p>
    <w:p w14:paraId="00000043" w14:textId="6F247747" w:rsidR="00C132B3" w:rsidRPr="001B183A" w:rsidRDefault="004F69F5" w:rsidP="004E1B1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Será concedido tratamento favorecido para as microempresas e empresas de pequeno porte, </w:t>
      </w:r>
      <w:r w:rsidRPr="001B183A">
        <w:rPr>
          <w:rFonts w:ascii="Arial" w:eastAsia="Arial" w:hAnsi="Arial" w:cs="Arial"/>
          <w:sz w:val="20"/>
          <w:szCs w:val="20"/>
        </w:rPr>
        <w:t>para as sociedades cooperativas mencionadas ano</w:t>
      </w:r>
      <w:r w:rsidRPr="001B183A">
        <w:rPr>
          <w:rFonts w:ascii="Arial" w:eastAsia="Arial" w:hAnsi="Arial" w:cs="Arial"/>
          <w:color w:val="FF0000"/>
          <w:sz w:val="20"/>
          <w:szCs w:val="20"/>
        </w:rPr>
        <w:t xml:space="preserve"> </w:t>
      </w:r>
      <w:hyperlink r:id="rId12" w:anchor="art16">
        <w:r w:rsidRPr="001B183A">
          <w:rPr>
            <w:rFonts w:ascii="Arial" w:eastAsia="Arial" w:hAnsi="Arial" w:cs="Arial"/>
            <w:color w:val="000080"/>
            <w:sz w:val="20"/>
            <w:szCs w:val="20"/>
            <w:u w:val="single"/>
          </w:rPr>
          <w:t>artigo 16 da Lei nº 14.133, de 2021</w:t>
        </w:r>
      </w:hyperlink>
      <w:r w:rsidRPr="001B183A">
        <w:rPr>
          <w:rFonts w:ascii="Arial" w:eastAsia="Arial" w:hAnsi="Arial" w:cs="Arial"/>
          <w:color w:val="000000"/>
          <w:sz w:val="20"/>
          <w:szCs w:val="20"/>
        </w:rPr>
        <w:t xml:space="preserve">, para o agricultor familiar, o produtor rural pessoa física e para o microempreendedor individual - MEI, nos limites previstos da </w:t>
      </w:r>
      <w:hyperlink r:id="rId13">
        <w:r w:rsidRPr="001B183A">
          <w:rPr>
            <w:rFonts w:ascii="Arial" w:eastAsia="Arial" w:hAnsi="Arial" w:cs="Arial"/>
            <w:color w:val="000080"/>
            <w:sz w:val="20"/>
            <w:szCs w:val="20"/>
            <w:u w:val="single"/>
          </w:rPr>
          <w:t>Lei Complementar nº 123, de 2006</w:t>
        </w:r>
      </w:hyperlink>
      <w:r w:rsidRPr="001B183A">
        <w:rPr>
          <w:rFonts w:ascii="Arial" w:eastAsia="Arial" w:hAnsi="Arial" w:cs="Arial"/>
          <w:color w:val="000000"/>
          <w:sz w:val="20"/>
          <w:szCs w:val="20"/>
        </w:rPr>
        <w:t>.</w:t>
      </w:r>
    </w:p>
    <w:p w14:paraId="00000044"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 w:name="_heading=h.3znysh7" w:colFirst="0" w:colLast="0"/>
      <w:bookmarkEnd w:id="3"/>
      <w:r w:rsidRPr="001B183A">
        <w:rPr>
          <w:rFonts w:ascii="Arial" w:eastAsia="Arial" w:hAnsi="Arial" w:cs="Arial"/>
          <w:color w:val="000000"/>
          <w:sz w:val="20"/>
          <w:szCs w:val="20"/>
        </w:rPr>
        <w:t>Não poderão disputar esta licitação:</w:t>
      </w:r>
    </w:p>
    <w:p w14:paraId="00000045" w14:textId="6538EC74" w:rsidR="00C132B3" w:rsidRPr="001B183A" w:rsidRDefault="006750A6">
      <w:pPr>
        <w:numPr>
          <w:ilvl w:val="2"/>
          <w:numId w:val="1"/>
        </w:numPr>
        <w:tabs>
          <w:tab w:val="left" w:pos="1440"/>
        </w:tabs>
        <w:spacing w:before="240" w:after="240" w:line="312" w:lineRule="auto"/>
        <w:ind w:left="1417" w:hanging="850"/>
        <w:jc w:val="both"/>
        <w:rPr>
          <w:rFonts w:ascii="Arial" w:hAnsi="Arial" w:cs="Arial"/>
          <w:sz w:val="20"/>
          <w:szCs w:val="20"/>
        </w:rPr>
      </w:pPr>
      <w:bookmarkStart w:id="4" w:name="_heading=h.xzr6yyxf7ezq" w:colFirst="0" w:colLast="0"/>
      <w:bookmarkEnd w:id="4"/>
      <w:r w:rsidRPr="001B183A">
        <w:rPr>
          <w:rFonts w:ascii="Arial" w:eastAsia="Arial" w:hAnsi="Arial" w:cs="Arial"/>
          <w:sz w:val="20"/>
          <w:szCs w:val="20"/>
        </w:rPr>
        <w:t>Sociedade</w:t>
      </w:r>
      <w:r w:rsidR="004F69F5" w:rsidRPr="001B183A">
        <w:rPr>
          <w:rFonts w:ascii="Arial" w:eastAsia="Arial" w:hAnsi="Arial" w:cs="Arial"/>
          <w:sz w:val="20"/>
          <w:szCs w:val="20"/>
        </w:rPr>
        <w:t xml:space="preserve"> que desempenhe atividade incompatível com o objeto da licitação;</w:t>
      </w:r>
    </w:p>
    <w:p w14:paraId="00000046" w14:textId="099D3EAA" w:rsidR="00C132B3" w:rsidRPr="001B183A" w:rsidRDefault="006750A6">
      <w:pPr>
        <w:numPr>
          <w:ilvl w:val="2"/>
          <w:numId w:val="1"/>
        </w:numPr>
        <w:tabs>
          <w:tab w:val="left" w:pos="1440"/>
        </w:tabs>
        <w:spacing w:before="288" w:after="288" w:line="312" w:lineRule="auto"/>
        <w:ind w:left="0" w:firstLine="566"/>
        <w:jc w:val="both"/>
        <w:rPr>
          <w:rFonts w:ascii="Arial" w:eastAsia="Arial" w:hAnsi="Arial" w:cs="Arial"/>
          <w:sz w:val="20"/>
          <w:szCs w:val="20"/>
        </w:rPr>
      </w:pPr>
      <w:bookmarkStart w:id="5" w:name="_heading=h.2et92p0" w:colFirst="0" w:colLast="0"/>
      <w:bookmarkEnd w:id="5"/>
      <w:r w:rsidRPr="001B183A">
        <w:rPr>
          <w:rFonts w:ascii="Arial" w:eastAsia="Arial" w:hAnsi="Arial" w:cs="Arial"/>
          <w:sz w:val="20"/>
          <w:szCs w:val="20"/>
        </w:rPr>
        <w:t>Aquele</w:t>
      </w:r>
      <w:r w:rsidR="004F69F5" w:rsidRPr="001B183A">
        <w:rPr>
          <w:rFonts w:ascii="Arial" w:eastAsia="Arial" w:hAnsi="Arial" w:cs="Arial"/>
          <w:sz w:val="20"/>
          <w:szCs w:val="20"/>
        </w:rPr>
        <w:t xml:space="preserve"> que não atenda às condições deste Edital e seu(s) anexo(s);</w:t>
      </w:r>
    </w:p>
    <w:bookmarkStart w:id="6" w:name="_heading=h.j0rkzuadv20b" w:colFirst="0" w:colLast="0"/>
    <w:bookmarkEnd w:id="6"/>
    <w:p w14:paraId="00000047" w14:textId="087ECF3B" w:rsidR="00C132B3" w:rsidRPr="001B183A" w:rsidRDefault="002439DA">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sdt>
        <w:sdtPr>
          <w:rPr>
            <w:rFonts w:ascii="Arial" w:hAnsi="Arial" w:cs="Arial"/>
            <w:sz w:val="20"/>
            <w:szCs w:val="20"/>
          </w:rPr>
          <w:tag w:val="goog_rdk_4"/>
          <w:id w:val="-1088690076"/>
        </w:sdtPr>
        <w:sdtEndPr/>
        <w:sdtContent/>
      </w:sdt>
      <w:r w:rsidR="006750A6" w:rsidRPr="001B183A">
        <w:rPr>
          <w:rFonts w:ascii="Arial" w:eastAsia="Arial" w:hAnsi="Arial" w:cs="Arial"/>
          <w:sz w:val="20"/>
          <w:szCs w:val="20"/>
        </w:rPr>
        <w:t>Sociedades</w:t>
      </w:r>
      <w:r w:rsidR="004F69F5" w:rsidRPr="001B183A">
        <w:rPr>
          <w:rFonts w:ascii="Arial" w:eastAsia="Arial" w:hAnsi="Arial" w:cs="Arial"/>
          <w:sz w:val="20"/>
          <w:szCs w:val="20"/>
        </w:rPr>
        <w:t xml:space="preserve"> cooperativas;</w:t>
      </w:r>
    </w:p>
    <w:p w14:paraId="00000048" w14:textId="5FBFE6DE" w:rsidR="00C132B3" w:rsidRPr="001B183A" w:rsidRDefault="006750A6">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FF0000"/>
          <w:sz w:val="20"/>
          <w:szCs w:val="20"/>
        </w:rPr>
      </w:pPr>
      <w:bookmarkStart w:id="7" w:name="_heading=h.s8af1b98rtka" w:colFirst="0" w:colLast="0"/>
      <w:bookmarkEnd w:id="7"/>
      <w:r w:rsidRPr="001B183A">
        <w:rPr>
          <w:rFonts w:ascii="Arial" w:eastAsia="Arial" w:hAnsi="Arial" w:cs="Arial"/>
          <w:sz w:val="20"/>
          <w:szCs w:val="20"/>
        </w:rPr>
        <w:t>Empresas</w:t>
      </w:r>
      <w:r w:rsidR="004F69F5" w:rsidRPr="001B183A">
        <w:rPr>
          <w:rFonts w:ascii="Arial" w:eastAsia="Arial" w:hAnsi="Arial" w:cs="Arial"/>
          <w:sz w:val="20"/>
          <w:szCs w:val="20"/>
        </w:rPr>
        <w:t xml:space="preserve"> estrangeiras que não tenham representação legal no Brasil com poderes expressos para receber citação e responder administrativa ou judicialmente;</w:t>
      </w:r>
    </w:p>
    <w:p w14:paraId="00000049" w14:textId="496636B8" w:rsidR="00C132B3" w:rsidRPr="001B183A" w:rsidRDefault="006750A6">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8" w:name="_heading=h.tyjcwt" w:colFirst="0" w:colLast="0"/>
      <w:bookmarkEnd w:id="8"/>
      <w:r w:rsidRPr="001B183A">
        <w:rPr>
          <w:rFonts w:ascii="Arial" w:eastAsia="Arial" w:hAnsi="Arial" w:cs="Arial"/>
          <w:color w:val="000000"/>
          <w:sz w:val="20"/>
          <w:szCs w:val="20"/>
        </w:rPr>
        <w:t>Autor</w:t>
      </w:r>
      <w:r w:rsidR="004F69F5" w:rsidRPr="001B183A">
        <w:rPr>
          <w:rFonts w:ascii="Arial" w:eastAsia="Arial" w:hAnsi="Arial" w:cs="Arial"/>
          <w:color w:val="000000"/>
          <w:sz w:val="20"/>
          <w:szCs w:val="20"/>
        </w:rPr>
        <w:t xml:space="preserve"> do anteprojeto, do projeto básico ou do projeto executivo, pessoa física ou jurídica, quando a licitação versar sobre serviços ou fornecimento de bens a ele relacionados;</w:t>
      </w:r>
    </w:p>
    <w:p w14:paraId="0000004A" w14:textId="5875BED5" w:rsidR="00C132B3" w:rsidRPr="001B183A" w:rsidRDefault="006750A6">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9" w:name="_heading=h.3dy6vkm" w:colFirst="0" w:colLast="0"/>
      <w:bookmarkEnd w:id="9"/>
      <w:r w:rsidRPr="001B183A">
        <w:rPr>
          <w:rFonts w:ascii="Arial" w:eastAsia="Arial" w:hAnsi="Arial" w:cs="Arial"/>
          <w:color w:val="000000"/>
          <w:sz w:val="20"/>
          <w:szCs w:val="20"/>
        </w:rPr>
        <w:t>Empresa</w:t>
      </w:r>
      <w:r w:rsidR="004F69F5" w:rsidRPr="001B183A">
        <w:rPr>
          <w:rFonts w:ascii="Arial" w:eastAsia="Arial" w:hAnsi="Arial" w:cs="Arial"/>
          <w:color w:val="000000"/>
          <w:sz w:val="20"/>
          <w:szCs w:val="20"/>
        </w:rPr>
        <w:t xml:space="preserve">,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0000004B" w14:textId="46C44D2F" w:rsidR="00C132B3" w:rsidRPr="001B183A" w:rsidRDefault="006750A6">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0" w:name="_heading=h.1t3h5sf" w:colFirst="0" w:colLast="0"/>
      <w:bookmarkEnd w:id="10"/>
      <w:r w:rsidRPr="001B183A">
        <w:rPr>
          <w:rFonts w:ascii="Arial" w:eastAsia="Arial" w:hAnsi="Arial" w:cs="Arial"/>
          <w:color w:val="000000"/>
          <w:sz w:val="20"/>
          <w:szCs w:val="20"/>
        </w:rPr>
        <w:t>Pessoa</w:t>
      </w:r>
      <w:r w:rsidR="004F69F5" w:rsidRPr="001B183A">
        <w:rPr>
          <w:rFonts w:ascii="Arial" w:eastAsia="Arial" w:hAnsi="Arial" w:cs="Arial"/>
          <w:color w:val="000000"/>
          <w:sz w:val="20"/>
          <w:szCs w:val="20"/>
        </w:rPr>
        <w:t xml:space="preserve"> física ou jurídica que se encontre, ao tempo da licitação, impossibilitada de participar da licitação em decorrência de sanção que lhe foi imposta;</w:t>
      </w:r>
    </w:p>
    <w:p w14:paraId="0000004C" w14:textId="54AB7225" w:rsidR="00C132B3" w:rsidRPr="001B183A" w:rsidRDefault="006750A6">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Aquele</w:t>
      </w:r>
      <w:r w:rsidR="004F69F5" w:rsidRPr="001B183A">
        <w:rPr>
          <w:rFonts w:ascii="Arial" w:eastAsia="Arial" w:hAnsi="Arial" w:cs="Arial"/>
          <w:color w:val="000000"/>
          <w:sz w:val="20"/>
          <w:szCs w:val="20"/>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000004D" w14:textId="499BB708" w:rsidR="00C132B3" w:rsidRPr="001B183A" w:rsidRDefault="006750A6">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1" w:name="_heading=h.4d34og8" w:colFirst="0" w:colLast="0"/>
      <w:bookmarkEnd w:id="11"/>
      <w:r w:rsidRPr="001B183A">
        <w:rPr>
          <w:rFonts w:ascii="Arial" w:eastAsia="Arial" w:hAnsi="Arial" w:cs="Arial"/>
          <w:color w:val="000000"/>
          <w:sz w:val="20"/>
          <w:szCs w:val="20"/>
        </w:rPr>
        <w:t>Empresas</w:t>
      </w:r>
      <w:r w:rsidR="004F69F5" w:rsidRPr="001B183A">
        <w:rPr>
          <w:rFonts w:ascii="Arial" w:eastAsia="Arial" w:hAnsi="Arial" w:cs="Arial"/>
          <w:color w:val="000000"/>
          <w:sz w:val="20"/>
          <w:szCs w:val="20"/>
        </w:rPr>
        <w:t xml:space="preserve"> controladoras, controladas ou coligadas, nos termos da Lei nº 6.404, de 15 de dezembro de 1976, concorrendo entre si;</w:t>
      </w:r>
    </w:p>
    <w:p w14:paraId="0000004E" w14:textId="50B12D51" w:rsidR="00C132B3" w:rsidRPr="001B183A" w:rsidRDefault="006750A6">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Pessoa</w:t>
      </w:r>
      <w:r w:rsidR="004F69F5" w:rsidRPr="001B183A">
        <w:rPr>
          <w:rFonts w:ascii="Arial" w:eastAsia="Arial" w:hAnsi="Arial" w:cs="Arial"/>
          <w:color w:val="000000"/>
          <w:sz w:val="20"/>
          <w:szCs w:val="20"/>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000004F" w14:textId="6392D172" w:rsidR="00C132B3" w:rsidRPr="001B183A" w:rsidRDefault="006750A6">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2" w:name="_heading=h.2s8eyo1" w:colFirst="0" w:colLast="0"/>
      <w:bookmarkEnd w:id="12"/>
      <w:r w:rsidRPr="001B183A">
        <w:rPr>
          <w:rFonts w:ascii="Arial" w:eastAsia="Arial" w:hAnsi="Arial" w:cs="Arial"/>
          <w:color w:val="000000"/>
          <w:sz w:val="20"/>
          <w:szCs w:val="20"/>
        </w:rPr>
        <w:t>Agente</w:t>
      </w:r>
      <w:r w:rsidR="004F69F5" w:rsidRPr="001B183A">
        <w:rPr>
          <w:rFonts w:ascii="Arial" w:eastAsia="Arial" w:hAnsi="Arial" w:cs="Arial"/>
          <w:color w:val="000000"/>
          <w:sz w:val="20"/>
          <w:szCs w:val="20"/>
        </w:rPr>
        <w:t xml:space="preserve"> público do órgão ou entidade licitante;</w:t>
      </w:r>
    </w:p>
    <w:p w14:paraId="00000050" w14:textId="68FAB029" w:rsidR="00C132B3" w:rsidRPr="001B183A" w:rsidRDefault="002439DA">
      <w:pPr>
        <w:numPr>
          <w:ilvl w:val="2"/>
          <w:numId w:val="1"/>
        </w:numPr>
        <w:tabs>
          <w:tab w:val="left" w:pos="1440"/>
        </w:tabs>
        <w:spacing w:before="288" w:after="288" w:line="312" w:lineRule="auto"/>
        <w:ind w:left="0" w:firstLine="566"/>
        <w:jc w:val="both"/>
        <w:rPr>
          <w:rFonts w:ascii="Arial" w:eastAsia="Arial" w:hAnsi="Arial" w:cs="Arial"/>
          <w:sz w:val="20"/>
          <w:szCs w:val="20"/>
        </w:rPr>
      </w:pPr>
      <w:sdt>
        <w:sdtPr>
          <w:rPr>
            <w:rFonts w:ascii="Arial" w:hAnsi="Arial" w:cs="Arial"/>
            <w:sz w:val="20"/>
            <w:szCs w:val="20"/>
          </w:rPr>
          <w:tag w:val="goog_rdk_5"/>
          <w:id w:val="633593674"/>
        </w:sdtPr>
        <w:sdtEndPr/>
        <w:sdtContent/>
      </w:sdt>
      <w:r w:rsidR="006750A6" w:rsidRPr="001B183A">
        <w:rPr>
          <w:rFonts w:ascii="Arial" w:eastAsia="Arial" w:hAnsi="Arial" w:cs="Arial"/>
          <w:sz w:val="20"/>
          <w:szCs w:val="20"/>
        </w:rPr>
        <w:t>Pessoas</w:t>
      </w:r>
      <w:r w:rsidR="004F69F5" w:rsidRPr="001B183A">
        <w:rPr>
          <w:rFonts w:ascii="Arial" w:eastAsia="Arial" w:hAnsi="Arial" w:cs="Arial"/>
          <w:sz w:val="20"/>
          <w:szCs w:val="20"/>
        </w:rPr>
        <w:t xml:space="preserve"> jurídicas reunidas em consórcio; </w:t>
      </w:r>
    </w:p>
    <w:p w14:paraId="00000051" w14:textId="77777777" w:rsidR="00C132B3" w:rsidRPr="001B183A" w:rsidRDefault="004F69F5">
      <w:pPr>
        <w:numPr>
          <w:ilvl w:val="2"/>
          <w:numId w:val="1"/>
        </w:numPr>
        <w:tabs>
          <w:tab w:val="left" w:pos="1440"/>
        </w:tabs>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lastRenderedPageBreak/>
        <w:t>Organizações da Sociedade Civil de Interesse Público - OSCIP, atuando nessa condição;</w:t>
      </w:r>
    </w:p>
    <w:p w14:paraId="00000052"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C2%A71">
        <w:r w:rsidRPr="001B183A">
          <w:rPr>
            <w:rFonts w:ascii="Arial" w:eastAsia="Arial" w:hAnsi="Arial" w:cs="Arial"/>
            <w:color w:val="000080"/>
            <w:sz w:val="20"/>
            <w:szCs w:val="20"/>
            <w:u w:val="single"/>
          </w:rPr>
          <w:t>§ 1º do art. 9º da Lei n.º 14.133, de 2021</w:t>
        </w:r>
      </w:hyperlink>
      <w:r w:rsidRPr="001B183A">
        <w:rPr>
          <w:rFonts w:ascii="Arial" w:eastAsia="Arial" w:hAnsi="Arial" w:cs="Arial"/>
          <w:color w:val="000000"/>
          <w:sz w:val="20"/>
          <w:szCs w:val="20"/>
        </w:rPr>
        <w:t>.</w:t>
      </w:r>
    </w:p>
    <w:p w14:paraId="00000053" w14:textId="34DBAB0C"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impedimento de que trata o item 2.</w:t>
      </w:r>
      <w:r w:rsidR="00391B25" w:rsidRPr="001B183A">
        <w:rPr>
          <w:rFonts w:ascii="Arial" w:eastAsia="Arial" w:hAnsi="Arial" w:cs="Arial"/>
          <w:sz w:val="20"/>
          <w:szCs w:val="20"/>
        </w:rPr>
        <w:t>6</w:t>
      </w:r>
      <w:r w:rsidRPr="001B183A">
        <w:rPr>
          <w:rFonts w:ascii="Arial" w:eastAsia="Arial" w:hAnsi="Arial" w:cs="Arial"/>
          <w:color w:val="000000"/>
          <w:sz w:val="20"/>
          <w:szCs w:val="20"/>
        </w:rPr>
        <w:t>.</w:t>
      </w:r>
      <w:r w:rsidRPr="001B183A">
        <w:rPr>
          <w:rFonts w:ascii="Arial" w:eastAsia="Arial" w:hAnsi="Arial" w:cs="Arial"/>
          <w:sz w:val="20"/>
          <w:szCs w:val="20"/>
        </w:rPr>
        <w:t>7</w:t>
      </w:r>
      <w:r w:rsidRPr="001B183A">
        <w:rPr>
          <w:rFonts w:ascii="Arial" w:eastAsia="Arial" w:hAnsi="Arial" w:cs="Arial"/>
          <w:color w:val="000000"/>
          <w:sz w:val="20"/>
          <w:szCs w:val="2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0000054" w14:textId="5684A98A"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critério da Administração e exclusivamente a seu serviço, o autor dos projetos e a empresa a que se referem os itens 2.</w:t>
      </w:r>
      <w:r w:rsidR="00391B25" w:rsidRPr="001B183A">
        <w:rPr>
          <w:rFonts w:ascii="Arial" w:eastAsia="Arial" w:hAnsi="Arial" w:cs="Arial"/>
          <w:sz w:val="20"/>
          <w:szCs w:val="20"/>
        </w:rPr>
        <w:t>6</w:t>
      </w:r>
      <w:r w:rsidRPr="001B183A">
        <w:rPr>
          <w:rFonts w:ascii="Arial" w:eastAsia="Arial" w:hAnsi="Arial" w:cs="Arial"/>
          <w:color w:val="000000"/>
          <w:sz w:val="20"/>
          <w:szCs w:val="20"/>
        </w:rPr>
        <w:t>.</w:t>
      </w:r>
      <w:r w:rsidRPr="001B183A">
        <w:rPr>
          <w:rFonts w:ascii="Arial" w:eastAsia="Arial" w:hAnsi="Arial" w:cs="Arial"/>
          <w:sz w:val="20"/>
          <w:szCs w:val="20"/>
        </w:rPr>
        <w:t>5</w:t>
      </w:r>
      <w:r w:rsidRPr="001B183A">
        <w:rPr>
          <w:rFonts w:ascii="Arial" w:eastAsia="Arial" w:hAnsi="Arial" w:cs="Arial"/>
          <w:color w:val="000000"/>
          <w:sz w:val="20"/>
          <w:szCs w:val="20"/>
        </w:rPr>
        <w:t xml:space="preserve"> e 2.</w:t>
      </w:r>
      <w:r w:rsidR="00391B25" w:rsidRPr="001B183A">
        <w:rPr>
          <w:rFonts w:ascii="Arial" w:eastAsia="Arial" w:hAnsi="Arial" w:cs="Arial"/>
          <w:sz w:val="20"/>
          <w:szCs w:val="20"/>
        </w:rPr>
        <w:t>6</w:t>
      </w:r>
      <w:r w:rsidRPr="001B183A">
        <w:rPr>
          <w:rFonts w:ascii="Arial" w:eastAsia="Arial" w:hAnsi="Arial" w:cs="Arial"/>
          <w:color w:val="000000"/>
          <w:sz w:val="20"/>
          <w:szCs w:val="20"/>
        </w:rPr>
        <w:t>.</w:t>
      </w:r>
      <w:r w:rsidRPr="001B183A">
        <w:rPr>
          <w:rFonts w:ascii="Arial" w:eastAsia="Arial" w:hAnsi="Arial" w:cs="Arial"/>
          <w:sz w:val="20"/>
          <w:szCs w:val="20"/>
        </w:rPr>
        <w:t>6</w:t>
      </w:r>
      <w:r w:rsidRPr="001B183A">
        <w:rPr>
          <w:rFonts w:ascii="Arial" w:eastAsia="Arial" w:hAnsi="Arial" w:cs="Arial"/>
          <w:color w:val="000000"/>
          <w:sz w:val="20"/>
          <w:szCs w:val="20"/>
        </w:rPr>
        <w:t xml:space="preserve"> poderão participar no apoio das atividades de planejamento da contratação, de execução da licitação ou de gestão do contrato, desde que sob supervisão exclusiva de agentes públicos do órgão ou entidade.</w:t>
      </w:r>
    </w:p>
    <w:p w14:paraId="00000055"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Equiparam-se aos autores do projeto as empresas integrantes do mesmo grupo econômico.</w:t>
      </w:r>
    </w:p>
    <w:p w14:paraId="00000056" w14:textId="08229522"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disposto nos itens 2.</w:t>
      </w:r>
      <w:r w:rsidR="00391B25" w:rsidRPr="001B183A">
        <w:rPr>
          <w:rFonts w:ascii="Arial" w:eastAsia="Arial" w:hAnsi="Arial" w:cs="Arial"/>
          <w:sz w:val="20"/>
          <w:szCs w:val="20"/>
        </w:rPr>
        <w:t>6</w:t>
      </w:r>
      <w:r w:rsidRPr="001B183A">
        <w:rPr>
          <w:rFonts w:ascii="Arial" w:eastAsia="Arial" w:hAnsi="Arial" w:cs="Arial"/>
          <w:color w:val="000000"/>
          <w:sz w:val="20"/>
          <w:szCs w:val="20"/>
        </w:rPr>
        <w:t>.</w:t>
      </w:r>
      <w:r w:rsidRPr="001B183A">
        <w:rPr>
          <w:rFonts w:ascii="Arial" w:eastAsia="Arial" w:hAnsi="Arial" w:cs="Arial"/>
          <w:sz w:val="20"/>
          <w:szCs w:val="20"/>
        </w:rPr>
        <w:t>5</w:t>
      </w:r>
      <w:r w:rsidRPr="001B183A">
        <w:rPr>
          <w:rFonts w:ascii="Arial" w:eastAsia="Arial" w:hAnsi="Arial" w:cs="Arial"/>
          <w:color w:val="000000"/>
          <w:sz w:val="20"/>
          <w:szCs w:val="20"/>
        </w:rPr>
        <w:t xml:space="preserve"> e 2.</w:t>
      </w:r>
      <w:r w:rsidR="00391B25" w:rsidRPr="001B183A">
        <w:rPr>
          <w:rFonts w:ascii="Arial" w:eastAsia="Arial" w:hAnsi="Arial" w:cs="Arial"/>
          <w:sz w:val="20"/>
          <w:szCs w:val="20"/>
        </w:rPr>
        <w:t>6</w:t>
      </w:r>
      <w:r w:rsidRPr="001B183A">
        <w:rPr>
          <w:rFonts w:ascii="Arial" w:eastAsia="Arial" w:hAnsi="Arial" w:cs="Arial"/>
          <w:color w:val="000000"/>
          <w:sz w:val="20"/>
          <w:szCs w:val="20"/>
        </w:rPr>
        <w:t>.</w:t>
      </w:r>
      <w:r w:rsidRPr="001B183A">
        <w:rPr>
          <w:rFonts w:ascii="Arial" w:eastAsia="Arial" w:hAnsi="Arial" w:cs="Arial"/>
          <w:sz w:val="20"/>
          <w:szCs w:val="20"/>
        </w:rPr>
        <w:t>6</w:t>
      </w:r>
      <w:r w:rsidRPr="001B183A">
        <w:rPr>
          <w:rFonts w:ascii="Arial" w:eastAsia="Arial" w:hAnsi="Arial" w:cs="Arial"/>
          <w:color w:val="000000"/>
          <w:sz w:val="20"/>
          <w:szCs w:val="2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0000057"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r w:rsidRPr="001B183A">
          <w:rPr>
            <w:rFonts w:ascii="Arial" w:eastAsia="Arial" w:hAnsi="Arial" w:cs="Arial"/>
            <w:color w:val="000080"/>
            <w:sz w:val="20"/>
            <w:szCs w:val="20"/>
            <w:u w:val="single"/>
          </w:rPr>
          <w:t>Lei nº 14.133/2021</w:t>
        </w:r>
      </w:hyperlink>
      <w:r w:rsidRPr="001B183A">
        <w:rPr>
          <w:rFonts w:ascii="Arial" w:eastAsia="Arial" w:hAnsi="Arial" w:cs="Arial"/>
          <w:color w:val="000000"/>
          <w:sz w:val="20"/>
          <w:szCs w:val="20"/>
        </w:rPr>
        <w:t>.</w:t>
      </w:r>
    </w:p>
    <w:p w14:paraId="00000058" w14:textId="28A2ED12"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vedação de que trata o item 2.</w:t>
      </w:r>
      <w:r w:rsidR="00391B25" w:rsidRPr="001B183A">
        <w:rPr>
          <w:rFonts w:ascii="Arial" w:eastAsia="Arial" w:hAnsi="Arial" w:cs="Arial"/>
          <w:sz w:val="20"/>
          <w:szCs w:val="20"/>
        </w:rPr>
        <w:t>6</w:t>
      </w:r>
      <w:r w:rsidRPr="001B183A">
        <w:rPr>
          <w:rFonts w:ascii="Arial" w:eastAsia="Arial" w:hAnsi="Arial" w:cs="Arial"/>
          <w:color w:val="000000"/>
          <w:sz w:val="20"/>
          <w:szCs w:val="20"/>
        </w:rPr>
        <w:t>.</w:t>
      </w:r>
      <w:r w:rsidRPr="001B183A">
        <w:rPr>
          <w:rFonts w:ascii="Arial" w:eastAsia="Arial" w:hAnsi="Arial" w:cs="Arial"/>
          <w:sz w:val="20"/>
          <w:szCs w:val="20"/>
        </w:rPr>
        <w:t>11</w:t>
      </w:r>
      <w:r w:rsidRPr="001B183A">
        <w:rPr>
          <w:rFonts w:ascii="Arial" w:eastAsia="Arial" w:hAnsi="Arial" w:cs="Arial"/>
          <w:color w:val="000000"/>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00000059" w14:textId="77777777" w:rsidR="00C132B3" w:rsidRPr="001B183A" w:rsidRDefault="004F69F5">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hAnsi="Arial" w:cs="Arial"/>
          <w:sz w:val="20"/>
          <w:szCs w:val="20"/>
        </w:rPr>
      </w:pPr>
      <w:bookmarkStart w:id="13" w:name="_heading=h.35nkun2" w:colFirst="0" w:colLast="0"/>
      <w:bookmarkEnd w:id="13"/>
      <w:r w:rsidRPr="001B183A">
        <w:rPr>
          <w:rFonts w:ascii="Arial" w:eastAsia="Arial" w:hAnsi="Arial" w:cs="Arial"/>
          <w:b/>
          <w:bCs/>
          <w:color w:val="000000"/>
          <w:sz w:val="20"/>
          <w:szCs w:val="20"/>
        </w:rPr>
        <w:t>DA APRESENTAÇÃO DA PROPOSTA E DOS DOCUMENTOS DE HABILITAÇÃO</w:t>
      </w:r>
    </w:p>
    <w:p w14:paraId="0000005A" w14:textId="1390EE15"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sidRPr="001B183A">
        <w:rPr>
          <w:rFonts w:ascii="Arial" w:eastAsia="Arial" w:hAnsi="Arial" w:cs="Arial"/>
          <w:sz w:val="20"/>
          <w:szCs w:val="20"/>
        </w:rPr>
        <w:t>Na presente licitação, a fase de habilitação sucederá as fases de apresentação de propostas e lances e de julgamento.</w:t>
      </w:r>
    </w:p>
    <w:p w14:paraId="0000005B"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4" w:name="_heading=h.1ksv4uv" w:colFirst="0" w:colLast="0"/>
      <w:bookmarkEnd w:id="14"/>
      <w:r w:rsidRPr="001B183A">
        <w:rPr>
          <w:rFonts w:ascii="Arial" w:eastAsia="Arial" w:hAnsi="Arial" w:cs="Arial"/>
          <w:color w:val="000000"/>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0000005C"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5" w:name="_heading=h.44sinio" w:colFirst="0" w:colLast="0"/>
      <w:bookmarkEnd w:id="15"/>
      <w:r w:rsidRPr="001B183A">
        <w:rPr>
          <w:rFonts w:ascii="Arial" w:eastAsia="Arial" w:hAnsi="Arial" w:cs="Arial"/>
          <w:color w:val="000000"/>
          <w:sz w:val="20"/>
          <w:szCs w:val="2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7.1.1 e 7.12.1 deste Edital.</w:t>
      </w:r>
    </w:p>
    <w:p w14:paraId="0000005D"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6" w:name="_heading=h.2jxsxqh" w:colFirst="0" w:colLast="0"/>
      <w:bookmarkEnd w:id="16"/>
      <w:r w:rsidRPr="001B183A">
        <w:rPr>
          <w:rFonts w:ascii="Arial" w:eastAsia="Arial" w:hAnsi="Arial" w:cs="Arial"/>
          <w:color w:val="000000"/>
          <w:sz w:val="20"/>
          <w:szCs w:val="20"/>
        </w:rPr>
        <w:lastRenderedPageBreak/>
        <w:t>No cadastramento da proposta inicial, o licitante declarará, em campo próprio do sistema, que:</w:t>
      </w:r>
    </w:p>
    <w:p w14:paraId="0000005E" w14:textId="3CA2C147" w:rsidR="00C132B3" w:rsidRPr="001B183A" w:rsidRDefault="00391B2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Está</w:t>
      </w:r>
      <w:r w:rsidR="004F69F5" w:rsidRPr="001B183A">
        <w:rPr>
          <w:rFonts w:ascii="Arial" w:eastAsia="Arial" w:hAnsi="Arial" w:cs="Arial"/>
          <w:color w:val="000000"/>
          <w:sz w:val="20"/>
          <w:szCs w:val="20"/>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0000005F" w14:textId="313D3923" w:rsidR="00C132B3" w:rsidRPr="001B183A" w:rsidRDefault="00391B2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Não</w:t>
      </w:r>
      <w:r w:rsidR="004F69F5" w:rsidRPr="001B183A">
        <w:rPr>
          <w:rFonts w:ascii="Arial" w:eastAsia="Arial" w:hAnsi="Arial" w:cs="Arial"/>
          <w:color w:val="000000"/>
          <w:sz w:val="20"/>
          <w:szCs w:val="20"/>
        </w:rPr>
        <w:t xml:space="preserve"> emprega menor de 18 anos em trabalho noturno, perigoso ou insalubre e não emprega menor de 16 anos, salvo menor, a partir de 14 anos, na condição de aprendiz, nos termos do </w:t>
      </w:r>
      <w:hyperlink r:id="rId16" w:anchor="art7">
        <w:r w:rsidR="004F69F5" w:rsidRPr="001B183A">
          <w:rPr>
            <w:rFonts w:ascii="Arial" w:eastAsia="Arial" w:hAnsi="Arial" w:cs="Arial"/>
            <w:color w:val="000080"/>
            <w:sz w:val="20"/>
            <w:szCs w:val="20"/>
            <w:u w:val="single"/>
          </w:rPr>
          <w:t>artigo 7°, XXXIII, da Constituição</w:t>
        </w:r>
      </w:hyperlink>
      <w:r w:rsidR="004F69F5" w:rsidRPr="001B183A">
        <w:rPr>
          <w:rFonts w:ascii="Arial" w:eastAsia="Arial" w:hAnsi="Arial" w:cs="Arial"/>
          <w:color w:val="000000"/>
          <w:sz w:val="20"/>
          <w:szCs w:val="20"/>
        </w:rPr>
        <w:t>;</w:t>
      </w:r>
    </w:p>
    <w:p w14:paraId="00000060" w14:textId="042669DB" w:rsidR="00C132B3" w:rsidRPr="001B183A" w:rsidRDefault="00391B2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Não</w:t>
      </w:r>
      <w:r w:rsidR="004F69F5" w:rsidRPr="001B183A">
        <w:rPr>
          <w:rFonts w:ascii="Arial" w:eastAsia="Arial" w:hAnsi="Arial" w:cs="Arial"/>
          <w:color w:val="000000"/>
          <w:sz w:val="20"/>
          <w:szCs w:val="20"/>
        </w:rPr>
        <w:t xml:space="preserve"> possui, em sua cadeia produtiva, empregados executando trabalho degradante ou forçado, observando o disposto nos </w:t>
      </w:r>
      <w:hyperlink r:id="rId17">
        <w:r w:rsidR="004F69F5" w:rsidRPr="001B183A">
          <w:rPr>
            <w:rFonts w:ascii="Arial" w:eastAsia="Arial" w:hAnsi="Arial" w:cs="Arial"/>
            <w:color w:val="000080"/>
            <w:sz w:val="20"/>
            <w:szCs w:val="20"/>
            <w:u w:val="single"/>
          </w:rPr>
          <w:t>incisos III e IV do art. 1º e no inciso III do art. 5º da Constituição Federal</w:t>
        </w:r>
      </w:hyperlink>
      <w:r w:rsidR="004F69F5" w:rsidRPr="001B183A">
        <w:rPr>
          <w:rFonts w:ascii="Arial" w:eastAsia="Arial" w:hAnsi="Arial" w:cs="Arial"/>
          <w:color w:val="000000"/>
          <w:sz w:val="20"/>
          <w:szCs w:val="20"/>
        </w:rPr>
        <w:t>;</w:t>
      </w:r>
    </w:p>
    <w:p w14:paraId="00000061"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cumpre as exigências de reserva de cargos para pessoa com deficiência e para reabilitado da Previdência Social, previstas em lei e em outras normas específicas.</w:t>
      </w:r>
    </w:p>
    <w:p w14:paraId="00000062"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sdt>
        <w:sdtPr>
          <w:rPr>
            <w:rFonts w:ascii="Arial" w:hAnsi="Arial" w:cs="Arial"/>
            <w:sz w:val="20"/>
            <w:szCs w:val="20"/>
          </w:rPr>
          <w:tag w:val="goog_rdk_7"/>
          <w:id w:val="1834289469"/>
        </w:sdtPr>
        <w:sdtEndPr/>
        <w:sdtContent/>
      </w:sdt>
      <w:r w:rsidR="004F69F5" w:rsidRPr="001B183A">
        <w:rPr>
          <w:rFonts w:ascii="Arial" w:eastAsia="Arial" w:hAnsi="Arial" w:cs="Arial"/>
          <w:color w:val="000000"/>
          <w:sz w:val="20"/>
          <w:szCs w:val="20"/>
        </w:rPr>
        <w:t xml:space="preserve">O licitante organizado em cooperativa deverá declarar, ainda, em campo próprio do sistema eletrônico, que cumpre os requisitos estabelecidos no </w:t>
      </w:r>
      <w:hyperlink r:id="rId18" w:anchor="art16">
        <w:r w:rsidR="004F69F5" w:rsidRPr="001B183A">
          <w:rPr>
            <w:rFonts w:ascii="Arial" w:eastAsia="Arial" w:hAnsi="Arial" w:cs="Arial"/>
            <w:color w:val="000080"/>
            <w:sz w:val="20"/>
            <w:szCs w:val="20"/>
            <w:u w:val="single"/>
          </w:rPr>
          <w:t>artigo 16 da Lei nº 14.133, de 2021</w:t>
        </w:r>
      </w:hyperlink>
      <w:r w:rsidR="004F69F5" w:rsidRPr="001B183A">
        <w:rPr>
          <w:rFonts w:ascii="Arial" w:eastAsia="Arial" w:hAnsi="Arial" w:cs="Arial"/>
          <w:color w:val="000000"/>
          <w:sz w:val="20"/>
          <w:szCs w:val="20"/>
        </w:rPr>
        <w:t>.</w:t>
      </w:r>
    </w:p>
    <w:p w14:paraId="00000063"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sidRPr="001B183A">
        <w:rPr>
          <w:rFonts w:ascii="Arial" w:eastAsia="Arial" w:hAnsi="Arial" w:cs="Arial"/>
          <w:sz w:val="20"/>
          <w:szCs w:val="20"/>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00000064"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17" w:name="_heading=h.z337ya" w:colFirst="0" w:colLast="0"/>
      <w:bookmarkEnd w:id="17"/>
      <w:r w:rsidRPr="001B183A">
        <w:rPr>
          <w:rFonts w:ascii="Arial" w:eastAsia="Arial" w:hAnsi="Arial" w:cs="Arial"/>
          <w:color w:val="000000"/>
          <w:sz w:val="20"/>
          <w:szCs w:val="20"/>
        </w:rPr>
        <w:t xml:space="preserve">O fornecedor enquadrado como microempresa, empresa de pequeno porte ou sociedade cooperativa deverá declarar, ainda, em campo próprio do sistema eletrônico, que cumpre os requisitos estabelecidos no </w:t>
      </w:r>
      <w:hyperlink r:id="rId19" w:anchor="art3">
        <w:r w:rsidRPr="001B183A">
          <w:rPr>
            <w:rFonts w:ascii="Arial" w:eastAsia="Arial" w:hAnsi="Arial" w:cs="Arial"/>
            <w:color w:val="000080"/>
            <w:sz w:val="20"/>
            <w:szCs w:val="20"/>
            <w:u w:val="single"/>
          </w:rPr>
          <w:t>artigo 3° da Lei Complementar nº 123, de 2006</w:t>
        </w:r>
      </w:hyperlink>
      <w:r w:rsidRPr="001B183A">
        <w:rPr>
          <w:rFonts w:ascii="Arial" w:eastAsia="Arial" w:hAnsi="Arial" w:cs="Arial"/>
          <w:color w:val="000000"/>
          <w:sz w:val="20"/>
          <w:szCs w:val="20"/>
        </w:rPr>
        <w:t xml:space="preserve">, estando apto a usufruir do tratamento favorecido estabelecido em seus </w:t>
      </w:r>
      <w:hyperlink r:id="rId20" w:anchor="art42">
        <w:proofErr w:type="spellStart"/>
        <w:r w:rsidRPr="001B183A">
          <w:rPr>
            <w:rFonts w:ascii="Arial" w:eastAsia="Arial" w:hAnsi="Arial" w:cs="Arial"/>
            <w:color w:val="000080"/>
            <w:sz w:val="20"/>
            <w:szCs w:val="20"/>
            <w:u w:val="single"/>
          </w:rPr>
          <w:t>arts</w:t>
        </w:r>
        <w:proofErr w:type="spellEnd"/>
        <w:r w:rsidRPr="001B183A">
          <w:rPr>
            <w:rFonts w:ascii="Arial" w:eastAsia="Arial" w:hAnsi="Arial" w:cs="Arial"/>
            <w:color w:val="000080"/>
            <w:sz w:val="20"/>
            <w:szCs w:val="20"/>
            <w:u w:val="single"/>
          </w:rPr>
          <w:t>. 42 a 49</w:t>
        </w:r>
      </w:hyperlink>
      <w:r w:rsidRPr="001B183A">
        <w:rPr>
          <w:rFonts w:ascii="Arial" w:eastAsia="Arial" w:hAnsi="Arial" w:cs="Arial"/>
          <w:color w:val="000000"/>
          <w:sz w:val="20"/>
          <w:szCs w:val="20"/>
        </w:rPr>
        <w:t xml:space="preserve">, observado o disposto nos </w:t>
      </w:r>
      <w:hyperlink r:id="rId21" w:anchor="art4%C2%A71">
        <w:r w:rsidRPr="001B183A">
          <w:rPr>
            <w:rFonts w:ascii="Arial" w:eastAsia="Arial" w:hAnsi="Arial" w:cs="Arial"/>
            <w:color w:val="000080"/>
            <w:sz w:val="20"/>
            <w:szCs w:val="20"/>
            <w:u w:val="single"/>
          </w:rPr>
          <w:t>§§ 1º ao 3º do art. 4º, da Lei n.º 14.133, de 2021.</w:t>
        </w:r>
      </w:hyperlink>
    </w:p>
    <w:p w14:paraId="00000065" w14:textId="77777777" w:rsidR="00C132B3" w:rsidRPr="001B183A" w:rsidRDefault="002439DA">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sdt>
        <w:sdtPr>
          <w:rPr>
            <w:rFonts w:ascii="Arial" w:hAnsi="Arial" w:cs="Arial"/>
            <w:sz w:val="20"/>
            <w:szCs w:val="20"/>
          </w:rPr>
          <w:tag w:val="goog_rdk_8"/>
          <w:id w:val="406501969"/>
        </w:sdtPr>
        <w:sdtEndPr/>
        <w:sdtContent/>
      </w:sdt>
      <w:r w:rsidR="004F69F5" w:rsidRPr="001B183A">
        <w:rPr>
          <w:rFonts w:ascii="Arial" w:eastAsia="Arial" w:hAnsi="Arial" w:cs="Arial"/>
          <w:color w:val="000000"/>
          <w:sz w:val="20"/>
          <w:szCs w:val="20"/>
        </w:rPr>
        <w:t>no item exclusivo para participação de microempresas e empresas de pequeno porte, a assinalação do campo “não” impedirá o prosseguimento no certame, para aquele item;</w:t>
      </w:r>
    </w:p>
    <w:p w14:paraId="00000066"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nos itens em que a participação não for exclusiva para microempresas e empresas de pequeno porte, a assinalação do campo “não” apenas produzirá o efeito de o licitante não ter direito ao tratamento favorecido previsto na </w:t>
      </w:r>
      <w:hyperlink r:id="rId22">
        <w:r w:rsidRPr="001B183A">
          <w:rPr>
            <w:rFonts w:ascii="Arial" w:eastAsia="Arial" w:hAnsi="Arial" w:cs="Arial"/>
            <w:color w:val="000080"/>
            <w:sz w:val="20"/>
            <w:szCs w:val="20"/>
            <w:u w:val="single"/>
          </w:rPr>
          <w:t>Lei Complementar nº 123, de 2006</w:t>
        </w:r>
      </w:hyperlink>
      <w:r w:rsidRPr="001B183A">
        <w:rPr>
          <w:rFonts w:ascii="Arial" w:eastAsia="Arial" w:hAnsi="Arial" w:cs="Arial"/>
          <w:color w:val="000000"/>
          <w:sz w:val="20"/>
          <w:szCs w:val="20"/>
        </w:rPr>
        <w:t>, mesmo que microempresa, empresa de pequeno porte ou sociedade cooperativa.</w:t>
      </w:r>
    </w:p>
    <w:p w14:paraId="00000067"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A falsidade da declaração de que trata os itens 3.4 ou 3.</w:t>
      </w:r>
      <w:r w:rsidRPr="001B183A">
        <w:rPr>
          <w:rFonts w:ascii="Arial" w:eastAsia="Arial" w:hAnsi="Arial" w:cs="Arial"/>
          <w:sz w:val="20"/>
          <w:szCs w:val="20"/>
        </w:rPr>
        <w:t>7</w:t>
      </w:r>
      <w:r w:rsidRPr="001B183A">
        <w:rPr>
          <w:rFonts w:ascii="Arial" w:eastAsia="Arial" w:hAnsi="Arial" w:cs="Arial"/>
          <w:color w:val="000000"/>
          <w:sz w:val="20"/>
          <w:szCs w:val="20"/>
        </w:rPr>
        <w:t xml:space="preserve"> sujeitará o licitante às sanções previstas na </w:t>
      </w:r>
      <w:hyperlink r:id="rId23">
        <w:r w:rsidRPr="001B183A">
          <w:rPr>
            <w:rFonts w:ascii="Arial" w:eastAsia="Arial" w:hAnsi="Arial" w:cs="Arial"/>
            <w:color w:val="000080"/>
            <w:sz w:val="20"/>
            <w:szCs w:val="20"/>
            <w:u w:val="single"/>
          </w:rPr>
          <w:t>Lei nº 14.133, de 2021</w:t>
        </w:r>
      </w:hyperlink>
      <w:r w:rsidRPr="001B183A">
        <w:rPr>
          <w:rFonts w:ascii="Arial" w:eastAsia="Arial" w:hAnsi="Arial" w:cs="Arial"/>
          <w:color w:val="000000"/>
          <w:sz w:val="20"/>
          <w:szCs w:val="20"/>
        </w:rPr>
        <w:t>, e neste Edital.</w:t>
      </w:r>
    </w:p>
    <w:p w14:paraId="2609C64C" w14:textId="3A0C285C" w:rsidR="004E1B15" w:rsidRPr="001B183A" w:rsidRDefault="004F69F5" w:rsidP="004E1B15">
      <w:pPr>
        <w:numPr>
          <w:ilvl w:val="1"/>
          <w:numId w:val="1"/>
        </w:numPr>
        <w:pBdr>
          <w:top w:val="nil"/>
          <w:left w:val="nil"/>
          <w:bottom w:val="nil"/>
          <w:right w:val="nil"/>
          <w:between w:val="nil"/>
        </w:pBdr>
        <w:spacing w:before="288" w:line="312" w:lineRule="auto"/>
        <w:ind w:left="0" w:firstLine="567"/>
        <w:jc w:val="both"/>
        <w:rPr>
          <w:rFonts w:ascii="Arial" w:eastAsia="Arial" w:hAnsi="Arial" w:cs="Arial"/>
          <w:sz w:val="20"/>
          <w:szCs w:val="20"/>
        </w:rPr>
      </w:pPr>
      <w:r w:rsidRPr="001B183A">
        <w:rPr>
          <w:rFonts w:ascii="Arial" w:eastAsia="Arial" w:hAnsi="Arial" w:cs="Arial"/>
          <w:color w:val="000000"/>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0000069"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lastRenderedPageBreak/>
        <w:t>Não haverá ordem de classificação na etapa de apresentação da proposta e dos documentos de habilitação pelo licitante, o que ocorrerá somente após os procedimentos de abertura da sessão pública e da fase de envio de lances.</w:t>
      </w:r>
    </w:p>
    <w:p w14:paraId="0000006A"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Serão disponibilizados para acesso público os documentos que compõem a proposta dos licitantes convocados para apresentação de propostas, após a fase de envio de lances.</w:t>
      </w:r>
    </w:p>
    <w:p w14:paraId="0000006B"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18" w:name="_heading=h.3j2qqm3" w:colFirst="0" w:colLast="0"/>
      <w:bookmarkEnd w:id="18"/>
      <w:r w:rsidRPr="001B183A">
        <w:rPr>
          <w:rFonts w:ascii="Arial" w:eastAsia="Arial" w:hAnsi="Arial" w:cs="Arial"/>
          <w:color w:val="000000"/>
          <w:sz w:val="20"/>
          <w:szCs w:val="20"/>
        </w:rPr>
        <w:t>Desde que disponibilizada a funcionalidade no sistema, o licitante poderá parametrizar o seu valor final mínimo ou o seu percentual de desconto máximo quando do cadastramento da proposta e obedecerá às seguintes regras:</w:t>
      </w:r>
    </w:p>
    <w:p w14:paraId="0000006C"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aplicação do intervalo mínimo de diferença de valores ou de percentuais entre os lances, que incidirá tanto em relação aos lances intermediários quanto em relação ao lance que cobrir a melhor oferta; e</w:t>
      </w:r>
    </w:p>
    <w:p w14:paraId="0000006D" w14:textId="77777777" w:rsidR="00C132B3" w:rsidRPr="001B183A" w:rsidRDefault="002439DA">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9"/>
          <w:id w:val="-1528209536"/>
        </w:sdtPr>
        <w:sdtEndPr/>
        <w:sdtContent/>
      </w:sdt>
      <w:r w:rsidR="004F69F5" w:rsidRPr="001B183A">
        <w:rPr>
          <w:rFonts w:ascii="Arial" w:eastAsia="Arial" w:hAnsi="Arial" w:cs="Arial"/>
          <w:color w:val="000000"/>
          <w:sz w:val="20"/>
          <w:szCs w:val="20"/>
        </w:rPr>
        <w:t>os lances serão de envio automático pelo sistema, respeitado o valor final mínimo estabelecido e o intervalo de que trata o subitem acima.</w:t>
      </w:r>
    </w:p>
    <w:p w14:paraId="0000006E"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valor final mínimo ou o percentual de desconto final máximo parametrizado no sistema poderá ser alterado pelo fornecedor durante a fase de disputa, sendo vedado:</w:t>
      </w:r>
    </w:p>
    <w:p w14:paraId="0000006F"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valor superior a lance já registrado pelo fornecedor no sistema, quando adotado o critério de julgamento por menor preço; e</w:t>
      </w:r>
    </w:p>
    <w:p w14:paraId="00000070"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 </w:t>
      </w:r>
      <w:sdt>
        <w:sdtPr>
          <w:rPr>
            <w:rFonts w:ascii="Arial" w:hAnsi="Arial" w:cs="Arial"/>
            <w:sz w:val="20"/>
            <w:szCs w:val="20"/>
          </w:rPr>
          <w:tag w:val="goog_rdk_10"/>
          <w:id w:val="1686876707"/>
        </w:sdtPr>
        <w:sdtEndPr/>
        <w:sdtContent/>
      </w:sdt>
      <w:r w:rsidRPr="001B183A">
        <w:rPr>
          <w:rFonts w:ascii="Arial" w:eastAsia="Arial" w:hAnsi="Arial" w:cs="Arial"/>
          <w:color w:val="000000"/>
          <w:sz w:val="20"/>
          <w:szCs w:val="20"/>
        </w:rPr>
        <w:t>percentual de desconto inferior a lance já registrado pelo fornecedor no sistema, quando adotado o critério de julgamento por maior desconto.</w:t>
      </w:r>
    </w:p>
    <w:p w14:paraId="00000071" w14:textId="793433F6"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O valor final mínimo ou o percentual de desconto final máximo par</w:t>
      </w:r>
      <w:r w:rsidR="009E4395">
        <w:rPr>
          <w:rFonts w:ascii="Arial" w:eastAsia="Arial" w:hAnsi="Arial" w:cs="Arial"/>
          <w:color w:val="000000"/>
          <w:sz w:val="20"/>
          <w:szCs w:val="20"/>
        </w:rPr>
        <w:t xml:space="preserve">ametrizado na forma do </w:t>
      </w:r>
      <w:r w:rsidR="009E4395" w:rsidRPr="009E4395">
        <w:rPr>
          <w:rFonts w:ascii="Arial" w:eastAsia="Arial" w:hAnsi="Arial" w:cs="Arial"/>
          <w:b/>
          <w:color w:val="000000"/>
          <w:sz w:val="20"/>
          <w:szCs w:val="20"/>
        </w:rPr>
        <w:t>item 3.12</w:t>
      </w:r>
      <w:r w:rsidRPr="009E4395">
        <w:rPr>
          <w:rFonts w:ascii="Arial" w:eastAsia="Arial" w:hAnsi="Arial" w:cs="Arial"/>
          <w:b/>
          <w:color w:val="000000"/>
          <w:sz w:val="20"/>
          <w:szCs w:val="20"/>
        </w:rPr>
        <w:t xml:space="preserve"> </w:t>
      </w:r>
      <w:r w:rsidRPr="001B183A">
        <w:rPr>
          <w:rFonts w:ascii="Arial" w:eastAsia="Arial" w:hAnsi="Arial" w:cs="Arial"/>
          <w:color w:val="000000"/>
          <w:sz w:val="20"/>
          <w:szCs w:val="20"/>
        </w:rPr>
        <w:t>possuirá caráter sigiloso para os demais fornecedores e para o órgão ou entidade promotora da licitação, podendo ser disponibilizado estrita e permanentemente aos órgãos de controle externo e interno.</w:t>
      </w:r>
    </w:p>
    <w:p w14:paraId="00000072"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00000073"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O licitante deverá comunicar imediatamente ao provedor do sistema qualquer acontecimento que possa comprometer o sigilo ou a segurança, para imediato bloqueio de acesso.</w:t>
      </w:r>
    </w:p>
    <w:p w14:paraId="00000075" w14:textId="77777777" w:rsidR="00C132B3" w:rsidRPr="001B183A" w:rsidRDefault="004F69F5" w:rsidP="00391B25">
      <w:pPr>
        <w:keepNext/>
        <w:keepLines/>
        <w:numPr>
          <w:ilvl w:val="0"/>
          <w:numId w:val="1"/>
        </w:numPr>
        <w:pBdr>
          <w:top w:val="nil"/>
          <w:left w:val="nil"/>
          <w:bottom w:val="nil"/>
          <w:right w:val="nil"/>
          <w:between w:val="nil"/>
        </w:pBdr>
        <w:tabs>
          <w:tab w:val="left" w:pos="993"/>
        </w:tabs>
        <w:spacing w:before="288" w:after="288" w:line="312" w:lineRule="auto"/>
        <w:ind w:left="0" w:firstLine="566"/>
        <w:jc w:val="both"/>
        <w:rPr>
          <w:rFonts w:ascii="Arial" w:hAnsi="Arial" w:cs="Arial"/>
          <w:sz w:val="20"/>
          <w:szCs w:val="20"/>
        </w:rPr>
      </w:pPr>
      <w:bookmarkStart w:id="19" w:name="_heading=h.1y810tw" w:colFirst="0" w:colLast="0"/>
      <w:bookmarkEnd w:id="19"/>
      <w:r w:rsidRPr="001B183A">
        <w:rPr>
          <w:rFonts w:ascii="Arial" w:eastAsia="Arial" w:hAnsi="Arial" w:cs="Arial"/>
          <w:b/>
          <w:bCs/>
          <w:color w:val="000000"/>
          <w:sz w:val="20"/>
          <w:szCs w:val="20"/>
        </w:rPr>
        <w:t>DO PREENCHIMENTO DA PROPOSTA</w:t>
      </w:r>
    </w:p>
    <w:p w14:paraId="00000077" w14:textId="5B9D6F73" w:rsidR="00C132B3" w:rsidRPr="001B183A" w:rsidRDefault="004F69F5" w:rsidP="00391B25">
      <w:pPr>
        <w:numPr>
          <w:ilvl w:val="1"/>
          <w:numId w:val="1"/>
        </w:numPr>
        <w:pBdr>
          <w:top w:val="nil"/>
          <w:left w:val="nil"/>
          <w:bottom w:val="nil"/>
          <w:right w:val="nil"/>
          <w:between w:val="nil"/>
        </w:pBdr>
        <w:tabs>
          <w:tab w:val="left" w:pos="993"/>
        </w:tabs>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O licitante deverá enviar sua proposta mediante o preenchimento, no sistema eletrônico, </w:t>
      </w:r>
      <w:r w:rsidRPr="001B183A">
        <w:rPr>
          <w:rFonts w:ascii="Arial" w:eastAsia="Arial" w:hAnsi="Arial" w:cs="Arial"/>
          <w:b/>
          <w:color w:val="000000"/>
          <w:sz w:val="20"/>
          <w:szCs w:val="20"/>
          <w:u w:val="single"/>
        </w:rPr>
        <w:t>dos seguintes campos</w:t>
      </w:r>
      <w:r w:rsidRPr="001B183A">
        <w:rPr>
          <w:rFonts w:ascii="Arial" w:eastAsia="Arial" w:hAnsi="Arial" w:cs="Arial"/>
          <w:color w:val="000000"/>
          <w:sz w:val="20"/>
          <w:szCs w:val="20"/>
        </w:rPr>
        <w:t>:</w:t>
      </w:r>
    </w:p>
    <w:p w14:paraId="41C96FFF" w14:textId="4E2C4CD5" w:rsidR="004E1B15" w:rsidRPr="001B183A" w:rsidRDefault="00391B25" w:rsidP="00503E10">
      <w:pPr>
        <w:numPr>
          <w:ilvl w:val="2"/>
          <w:numId w:val="1"/>
        </w:numPr>
        <w:pBdr>
          <w:top w:val="nil"/>
          <w:left w:val="nil"/>
          <w:bottom w:val="nil"/>
          <w:right w:val="nil"/>
          <w:between w:val="nil"/>
        </w:pBdr>
        <w:spacing w:before="288" w:after="288" w:line="312" w:lineRule="auto"/>
        <w:ind w:left="1134" w:hanging="567"/>
        <w:jc w:val="both"/>
        <w:rPr>
          <w:rFonts w:ascii="Arial" w:eastAsia="Arial" w:hAnsi="Arial" w:cs="Arial"/>
          <w:b/>
          <w:color w:val="000000"/>
          <w:sz w:val="20"/>
          <w:szCs w:val="20"/>
        </w:rPr>
      </w:pPr>
      <w:r w:rsidRPr="001B183A">
        <w:rPr>
          <w:rFonts w:ascii="Arial" w:eastAsia="Arial" w:hAnsi="Arial" w:cs="Arial"/>
          <w:b/>
          <w:color w:val="000000"/>
          <w:sz w:val="20"/>
          <w:szCs w:val="20"/>
        </w:rPr>
        <w:t xml:space="preserve"> </w:t>
      </w:r>
      <w:r w:rsidR="009553D3" w:rsidRPr="001B183A">
        <w:rPr>
          <w:rFonts w:ascii="Arial" w:hAnsi="Arial" w:cs="Arial"/>
          <w:b/>
          <w:sz w:val="20"/>
          <w:szCs w:val="20"/>
        </w:rPr>
        <w:t>Valor</w:t>
      </w:r>
      <w:r w:rsidR="00724CA4" w:rsidRPr="001B183A">
        <w:rPr>
          <w:rFonts w:ascii="Arial" w:hAnsi="Arial" w:cs="Arial"/>
          <w:b/>
          <w:sz w:val="20"/>
          <w:szCs w:val="20"/>
        </w:rPr>
        <w:t xml:space="preserve"> unitário do item</w:t>
      </w:r>
      <w:r w:rsidR="009553D3" w:rsidRPr="001B183A">
        <w:rPr>
          <w:rFonts w:ascii="Arial" w:hAnsi="Arial" w:cs="Arial"/>
          <w:b/>
          <w:sz w:val="20"/>
          <w:szCs w:val="20"/>
        </w:rPr>
        <w:t xml:space="preserve"> = Valor do lance relativo</w:t>
      </w:r>
      <w:r w:rsidR="003E3053" w:rsidRPr="001B183A">
        <w:rPr>
          <w:rFonts w:ascii="Arial" w:hAnsi="Arial" w:cs="Arial"/>
          <w:b/>
          <w:sz w:val="20"/>
          <w:szCs w:val="20"/>
        </w:rPr>
        <w:t xml:space="preserve"> (VLR</w:t>
      </w:r>
      <w:r w:rsidR="00724CA4" w:rsidRPr="001B183A">
        <w:rPr>
          <w:rFonts w:ascii="Arial" w:hAnsi="Arial" w:cs="Arial"/>
          <w:b/>
          <w:sz w:val="20"/>
          <w:szCs w:val="20"/>
        </w:rPr>
        <w:t>)</w:t>
      </w:r>
      <w:r w:rsidRPr="001B183A">
        <w:rPr>
          <w:rFonts w:ascii="Arial" w:hAnsi="Arial" w:cs="Arial"/>
          <w:b/>
          <w:sz w:val="20"/>
          <w:szCs w:val="20"/>
        </w:rPr>
        <w:t>,</w:t>
      </w:r>
      <w:r w:rsidRPr="001B183A">
        <w:rPr>
          <w:rFonts w:ascii="Arial" w:hAnsi="Arial" w:cs="Arial"/>
          <w:sz w:val="20"/>
          <w:szCs w:val="20"/>
        </w:rPr>
        <w:t xml:space="preserve"> que corresponderá </w:t>
      </w:r>
      <w:r w:rsidR="009553D3" w:rsidRPr="001B183A">
        <w:rPr>
          <w:rFonts w:ascii="Arial" w:hAnsi="Arial" w:cs="Arial"/>
          <w:sz w:val="20"/>
          <w:szCs w:val="20"/>
        </w:rPr>
        <w:t xml:space="preserve">ao resultado de </w:t>
      </w:r>
      <w:r w:rsidRPr="001B183A">
        <w:rPr>
          <w:rFonts w:ascii="Arial" w:hAnsi="Arial" w:cs="Arial"/>
          <w:b/>
          <w:sz w:val="20"/>
          <w:szCs w:val="20"/>
        </w:rPr>
        <w:t>Taxa por Transação (TT) + Fator de Ajuste (FA),</w:t>
      </w:r>
      <w:r w:rsidRPr="001B183A">
        <w:rPr>
          <w:rFonts w:ascii="Arial" w:hAnsi="Arial" w:cs="Arial"/>
          <w:sz w:val="20"/>
          <w:szCs w:val="20"/>
        </w:rPr>
        <w:t xml:space="preserve"> conforme detalhado a seguir:</w:t>
      </w:r>
    </w:p>
    <w:p w14:paraId="65453511" w14:textId="36F29137" w:rsidR="006035D7" w:rsidRPr="001B183A" w:rsidRDefault="00391B25" w:rsidP="00391B25">
      <w:pPr>
        <w:numPr>
          <w:ilvl w:val="4"/>
          <w:numId w:val="10"/>
        </w:numPr>
        <w:pBdr>
          <w:top w:val="nil"/>
          <w:left w:val="nil"/>
          <w:bottom w:val="nil"/>
          <w:right w:val="nil"/>
          <w:between w:val="nil"/>
        </w:pBdr>
        <w:tabs>
          <w:tab w:val="left" w:pos="1418"/>
        </w:tabs>
        <w:spacing w:before="120" w:after="240"/>
        <w:ind w:left="1843" w:hanging="369"/>
        <w:jc w:val="both"/>
        <w:rPr>
          <w:rFonts w:ascii="Arial" w:eastAsia="Arial" w:hAnsi="Arial" w:cs="Arial"/>
          <w:b/>
          <w:color w:val="000000"/>
          <w:sz w:val="20"/>
          <w:szCs w:val="20"/>
        </w:rPr>
      </w:pPr>
      <w:r w:rsidRPr="001B183A">
        <w:rPr>
          <w:rFonts w:ascii="Arial" w:hAnsi="Arial" w:cs="Arial"/>
          <w:sz w:val="20"/>
          <w:szCs w:val="20"/>
        </w:rPr>
        <w:t xml:space="preserve">O lance será </w:t>
      </w:r>
      <w:r w:rsidR="000D4948" w:rsidRPr="001B183A">
        <w:rPr>
          <w:rFonts w:ascii="Arial" w:hAnsi="Arial" w:cs="Arial"/>
          <w:sz w:val="20"/>
          <w:szCs w:val="20"/>
        </w:rPr>
        <w:t xml:space="preserve">formado pela seguinte fórmula: </w:t>
      </w:r>
      <w:r w:rsidRPr="001B183A">
        <w:rPr>
          <w:rFonts w:ascii="Arial" w:hAnsi="Arial" w:cs="Arial"/>
          <w:b/>
          <w:sz w:val="20"/>
          <w:szCs w:val="20"/>
          <w:u w:val="single"/>
        </w:rPr>
        <w:t>VLR</w:t>
      </w:r>
      <w:r w:rsidRPr="001B183A">
        <w:rPr>
          <w:rFonts w:ascii="Arial" w:hAnsi="Arial" w:cs="Arial"/>
          <w:sz w:val="20"/>
          <w:szCs w:val="20"/>
          <w:u w:val="single"/>
        </w:rPr>
        <w:t xml:space="preserve"> = </w:t>
      </w:r>
      <w:r w:rsidR="006035D7" w:rsidRPr="001B183A">
        <w:rPr>
          <w:rFonts w:ascii="Arial" w:hAnsi="Arial" w:cs="Arial"/>
          <w:b/>
          <w:sz w:val="20"/>
          <w:szCs w:val="20"/>
          <w:u w:val="single"/>
        </w:rPr>
        <w:t>FA + T</w:t>
      </w:r>
      <w:r w:rsidR="006035D7" w:rsidRPr="001B183A">
        <w:rPr>
          <w:rFonts w:ascii="Arial" w:hAnsi="Arial" w:cs="Arial"/>
          <w:b/>
          <w:sz w:val="20"/>
          <w:szCs w:val="20"/>
        </w:rPr>
        <w:t>T</w:t>
      </w:r>
      <w:r w:rsidR="006035D7" w:rsidRPr="001B183A">
        <w:rPr>
          <w:rFonts w:ascii="Arial" w:hAnsi="Arial" w:cs="Arial"/>
          <w:sz w:val="20"/>
          <w:szCs w:val="20"/>
        </w:rPr>
        <w:t>, onde:</w:t>
      </w:r>
    </w:p>
    <w:p w14:paraId="1E15CB42" w14:textId="64903219" w:rsidR="00391B25" w:rsidRPr="001B183A" w:rsidRDefault="006035D7" w:rsidP="00391B25">
      <w:pPr>
        <w:numPr>
          <w:ilvl w:val="4"/>
          <w:numId w:val="10"/>
        </w:numPr>
        <w:pBdr>
          <w:top w:val="nil"/>
          <w:left w:val="nil"/>
          <w:bottom w:val="nil"/>
          <w:right w:val="nil"/>
          <w:between w:val="nil"/>
        </w:pBdr>
        <w:tabs>
          <w:tab w:val="left" w:pos="1418"/>
        </w:tabs>
        <w:spacing w:after="240"/>
        <w:ind w:left="1843" w:hanging="369"/>
        <w:jc w:val="both"/>
        <w:rPr>
          <w:rFonts w:ascii="Arial" w:eastAsia="Arial" w:hAnsi="Arial" w:cs="Arial"/>
          <w:b/>
          <w:color w:val="000000"/>
          <w:sz w:val="20"/>
          <w:szCs w:val="20"/>
        </w:rPr>
      </w:pPr>
      <w:r w:rsidRPr="001B183A">
        <w:rPr>
          <w:rFonts w:ascii="Arial" w:hAnsi="Arial" w:cs="Arial"/>
          <w:b/>
          <w:sz w:val="20"/>
          <w:szCs w:val="20"/>
        </w:rPr>
        <w:lastRenderedPageBreak/>
        <w:t xml:space="preserve">VLR </w:t>
      </w:r>
      <w:r w:rsidRPr="001B183A">
        <w:rPr>
          <w:rFonts w:ascii="Arial" w:hAnsi="Arial" w:cs="Arial"/>
          <w:sz w:val="20"/>
          <w:szCs w:val="20"/>
        </w:rPr>
        <w:t xml:space="preserve">= </w:t>
      </w:r>
      <w:r w:rsidR="00391B25" w:rsidRPr="001B183A">
        <w:rPr>
          <w:rFonts w:ascii="Arial" w:hAnsi="Arial" w:cs="Arial"/>
          <w:sz w:val="20"/>
          <w:szCs w:val="20"/>
        </w:rPr>
        <w:t xml:space="preserve">Valor de lance relativo (Lance relativo cadastrado no sistema pelo licitante) </w:t>
      </w:r>
    </w:p>
    <w:p w14:paraId="6F77B4C6" w14:textId="2EA5AEE5" w:rsidR="00391B25" w:rsidRPr="001B183A" w:rsidRDefault="00391B25" w:rsidP="00391B25">
      <w:pPr>
        <w:numPr>
          <w:ilvl w:val="4"/>
          <w:numId w:val="10"/>
        </w:numPr>
        <w:pBdr>
          <w:top w:val="nil"/>
          <w:left w:val="nil"/>
          <w:bottom w:val="nil"/>
          <w:right w:val="nil"/>
          <w:between w:val="nil"/>
        </w:pBdr>
        <w:tabs>
          <w:tab w:val="left" w:pos="1418"/>
        </w:tabs>
        <w:spacing w:after="240"/>
        <w:ind w:left="1843" w:hanging="369"/>
        <w:jc w:val="both"/>
        <w:rPr>
          <w:rFonts w:ascii="Arial" w:eastAsia="Arial" w:hAnsi="Arial" w:cs="Arial"/>
          <w:b/>
          <w:color w:val="000000"/>
          <w:sz w:val="20"/>
          <w:szCs w:val="20"/>
        </w:rPr>
      </w:pPr>
      <w:r w:rsidRPr="001B183A">
        <w:rPr>
          <w:rFonts w:ascii="Arial" w:hAnsi="Arial" w:cs="Arial"/>
          <w:b/>
          <w:sz w:val="20"/>
          <w:szCs w:val="20"/>
        </w:rPr>
        <w:t>FA</w:t>
      </w:r>
      <w:r w:rsidRPr="001B183A">
        <w:rPr>
          <w:rFonts w:ascii="Arial" w:hAnsi="Arial" w:cs="Arial"/>
          <w:sz w:val="20"/>
          <w:szCs w:val="20"/>
        </w:rPr>
        <w:t xml:space="preserve"> = Fator de Ajuste (Valor fixo de </w:t>
      </w:r>
      <w:r w:rsidRPr="001B183A">
        <w:rPr>
          <w:rFonts w:ascii="Arial" w:hAnsi="Arial" w:cs="Arial"/>
          <w:b/>
          <w:sz w:val="20"/>
          <w:szCs w:val="20"/>
          <w:u w:val="single"/>
        </w:rPr>
        <w:t xml:space="preserve">R$ </w:t>
      </w:r>
      <w:r w:rsidR="004678E6" w:rsidRPr="001B183A">
        <w:rPr>
          <w:rFonts w:ascii="Arial" w:hAnsi="Arial" w:cs="Arial"/>
          <w:b/>
          <w:sz w:val="20"/>
          <w:szCs w:val="20"/>
          <w:u w:val="single"/>
        </w:rPr>
        <w:t>1.706,00</w:t>
      </w:r>
      <w:r w:rsidRPr="001B183A">
        <w:rPr>
          <w:rFonts w:ascii="Arial" w:hAnsi="Arial" w:cs="Arial"/>
          <w:sz w:val="20"/>
          <w:szCs w:val="20"/>
        </w:rPr>
        <w:t xml:space="preserve">). </w:t>
      </w:r>
    </w:p>
    <w:p w14:paraId="045CFE80" w14:textId="71E6C54B" w:rsidR="00702EB1" w:rsidRPr="001B183A" w:rsidRDefault="00391B25" w:rsidP="00391B25">
      <w:pPr>
        <w:numPr>
          <w:ilvl w:val="4"/>
          <w:numId w:val="10"/>
        </w:numPr>
        <w:pBdr>
          <w:top w:val="nil"/>
          <w:left w:val="nil"/>
          <w:bottom w:val="nil"/>
          <w:right w:val="nil"/>
          <w:between w:val="nil"/>
        </w:pBdr>
        <w:tabs>
          <w:tab w:val="left" w:pos="1418"/>
        </w:tabs>
        <w:spacing w:after="240"/>
        <w:ind w:left="1843" w:hanging="369"/>
        <w:jc w:val="both"/>
        <w:rPr>
          <w:rFonts w:ascii="Arial" w:eastAsia="Arial" w:hAnsi="Arial" w:cs="Arial"/>
          <w:b/>
          <w:color w:val="000000"/>
          <w:sz w:val="20"/>
          <w:szCs w:val="20"/>
        </w:rPr>
      </w:pPr>
      <w:r w:rsidRPr="001B183A">
        <w:rPr>
          <w:rFonts w:ascii="Arial" w:hAnsi="Arial" w:cs="Arial"/>
          <w:b/>
          <w:sz w:val="20"/>
          <w:szCs w:val="20"/>
        </w:rPr>
        <w:t>TT</w:t>
      </w:r>
      <w:r w:rsidRPr="001B183A">
        <w:rPr>
          <w:rFonts w:ascii="Arial" w:hAnsi="Arial" w:cs="Arial"/>
          <w:sz w:val="20"/>
          <w:szCs w:val="20"/>
        </w:rPr>
        <w:t xml:space="preserve">= Valor real do lance a ser considerado para a Taxa por Transação (variando de </w:t>
      </w:r>
      <w:r w:rsidRPr="001B183A">
        <w:rPr>
          <w:rFonts w:ascii="Arial" w:hAnsi="Arial" w:cs="Arial"/>
          <w:b/>
          <w:sz w:val="20"/>
          <w:szCs w:val="20"/>
        </w:rPr>
        <w:t>R$ 0,01 reais</w:t>
      </w:r>
      <w:r w:rsidRPr="001B183A">
        <w:rPr>
          <w:rFonts w:ascii="Arial" w:hAnsi="Arial" w:cs="Arial"/>
          <w:sz w:val="20"/>
          <w:szCs w:val="20"/>
        </w:rPr>
        <w:t xml:space="preserve"> até o valor de</w:t>
      </w:r>
      <w:r w:rsidRPr="001B183A">
        <w:rPr>
          <w:rFonts w:ascii="Arial" w:hAnsi="Arial" w:cs="Arial"/>
          <w:b/>
          <w:sz w:val="20"/>
          <w:szCs w:val="20"/>
        </w:rPr>
        <w:t xml:space="preserve"> </w:t>
      </w:r>
      <w:r w:rsidR="00F17BD0" w:rsidRPr="001B183A">
        <w:rPr>
          <w:rFonts w:ascii="Arial" w:hAnsi="Arial" w:cs="Arial"/>
          <w:b/>
          <w:sz w:val="20"/>
          <w:szCs w:val="20"/>
        </w:rPr>
        <w:t xml:space="preserve">R$ </w:t>
      </w:r>
      <w:r w:rsidRPr="001B183A">
        <w:rPr>
          <w:rFonts w:ascii="Arial" w:hAnsi="Arial" w:cs="Arial"/>
          <w:b/>
          <w:sz w:val="20"/>
          <w:szCs w:val="20"/>
        </w:rPr>
        <w:t>-</w:t>
      </w:r>
      <w:r w:rsidR="004678E6" w:rsidRPr="001B183A">
        <w:rPr>
          <w:rFonts w:ascii="Arial" w:hAnsi="Arial" w:cs="Arial"/>
          <w:b/>
          <w:sz w:val="20"/>
          <w:szCs w:val="20"/>
        </w:rPr>
        <w:t>1.706,00</w:t>
      </w:r>
      <w:r w:rsidRPr="001B183A">
        <w:rPr>
          <w:rFonts w:ascii="Arial" w:hAnsi="Arial" w:cs="Arial"/>
          <w:b/>
          <w:sz w:val="20"/>
          <w:szCs w:val="20"/>
        </w:rPr>
        <w:t xml:space="preserve"> reais negativos</w:t>
      </w:r>
      <w:r w:rsidRPr="001B183A">
        <w:rPr>
          <w:rFonts w:ascii="Arial" w:hAnsi="Arial" w:cs="Arial"/>
          <w:sz w:val="20"/>
          <w:szCs w:val="20"/>
        </w:rPr>
        <w:t xml:space="preserve">). </w:t>
      </w:r>
    </w:p>
    <w:p w14:paraId="05309B7F" w14:textId="7B2544F1" w:rsidR="00724CA4" w:rsidRPr="001B183A" w:rsidRDefault="00391B25" w:rsidP="00724CA4">
      <w:pPr>
        <w:numPr>
          <w:ilvl w:val="3"/>
          <w:numId w:val="1"/>
        </w:numPr>
        <w:pBdr>
          <w:top w:val="nil"/>
          <w:left w:val="nil"/>
          <w:bottom w:val="nil"/>
          <w:right w:val="nil"/>
          <w:between w:val="nil"/>
        </w:pBdr>
        <w:spacing w:before="288" w:after="288" w:line="312" w:lineRule="auto"/>
        <w:ind w:left="1418" w:hanging="851"/>
        <w:jc w:val="both"/>
        <w:rPr>
          <w:rFonts w:ascii="Arial" w:hAnsi="Arial" w:cs="Arial"/>
          <w:sz w:val="20"/>
          <w:szCs w:val="20"/>
        </w:rPr>
      </w:pPr>
      <w:r w:rsidRPr="001B183A">
        <w:rPr>
          <w:rFonts w:ascii="Arial" w:hAnsi="Arial" w:cs="Arial"/>
          <w:sz w:val="20"/>
          <w:szCs w:val="20"/>
        </w:rPr>
        <w:t xml:space="preserve">Para </w:t>
      </w:r>
      <w:r w:rsidR="000D4948" w:rsidRPr="001B183A">
        <w:rPr>
          <w:rFonts w:ascii="Arial" w:hAnsi="Arial" w:cs="Arial"/>
          <w:sz w:val="20"/>
          <w:szCs w:val="20"/>
        </w:rPr>
        <w:t xml:space="preserve">encontrar </w:t>
      </w:r>
      <w:r w:rsidRPr="001B183A">
        <w:rPr>
          <w:rFonts w:ascii="Arial" w:hAnsi="Arial" w:cs="Arial"/>
          <w:sz w:val="20"/>
          <w:szCs w:val="20"/>
        </w:rPr>
        <w:t xml:space="preserve">o valor real da </w:t>
      </w:r>
      <w:r w:rsidRPr="001B183A">
        <w:rPr>
          <w:rFonts w:ascii="Arial" w:hAnsi="Arial" w:cs="Arial"/>
          <w:b/>
          <w:sz w:val="20"/>
          <w:szCs w:val="20"/>
        </w:rPr>
        <w:t>TT (Taxa por Transação)</w:t>
      </w:r>
      <w:r w:rsidRPr="001B183A">
        <w:rPr>
          <w:rFonts w:ascii="Arial" w:hAnsi="Arial" w:cs="Arial"/>
          <w:sz w:val="20"/>
          <w:szCs w:val="20"/>
        </w:rPr>
        <w:t xml:space="preserve"> a ser considerada</w:t>
      </w:r>
      <w:r w:rsidR="00702EB1" w:rsidRPr="001B183A">
        <w:rPr>
          <w:rFonts w:ascii="Arial" w:hAnsi="Arial" w:cs="Arial"/>
          <w:sz w:val="20"/>
          <w:szCs w:val="20"/>
        </w:rPr>
        <w:t>,</w:t>
      </w:r>
      <w:r w:rsidRPr="001B183A">
        <w:rPr>
          <w:rFonts w:ascii="Arial" w:hAnsi="Arial" w:cs="Arial"/>
          <w:sz w:val="20"/>
          <w:szCs w:val="20"/>
        </w:rPr>
        <w:t xml:space="preserve"> será aplicada a seguinte fórmula de ajuste</w:t>
      </w:r>
      <w:r w:rsidR="00702EB1" w:rsidRPr="001B183A">
        <w:rPr>
          <w:rFonts w:ascii="Arial" w:hAnsi="Arial" w:cs="Arial"/>
          <w:sz w:val="20"/>
          <w:szCs w:val="20"/>
        </w:rPr>
        <w:t>:</w:t>
      </w:r>
      <w:r w:rsidRPr="001B183A">
        <w:rPr>
          <w:rFonts w:ascii="Arial" w:hAnsi="Arial" w:cs="Arial"/>
          <w:sz w:val="20"/>
          <w:szCs w:val="20"/>
        </w:rPr>
        <w:t xml:space="preserve"> </w:t>
      </w:r>
      <w:r w:rsidRPr="001B183A">
        <w:rPr>
          <w:rFonts w:ascii="Arial" w:hAnsi="Arial" w:cs="Arial"/>
          <w:b/>
          <w:sz w:val="20"/>
          <w:szCs w:val="20"/>
        </w:rPr>
        <w:t>TT = VLR - FA</w:t>
      </w:r>
      <w:r w:rsidR="004F69F5" w:rsidRPr="001B183A">
        <w:rPr>
          <w:rFonts w:ascii="Arial" w:eastAsia="Arial" w:hAnsi="Arial" w:cs="Arial"/>
          <w:color w:val="000000"/>
          <w:sz w:val="20"/>
          <w:szCs w:val="20"/>
        </w:rPr>
        <w:t>;</w:t>
      </w:r>
    </w:p>
    <w:p w14:paraId="2081F6F9" w14:textId="34CA1B66" w:rsidR="00702EB1" w:rsidRPr="001B183A" w:rsidRDefault="00702EB1" w:rsidP="00724CA4">
      <w:pPr>
        <w:numPr>
          <w:ilvl w:val="3"/>
          <w:numId w:val="1"/>
        </w:numPr>
        <w:pBdr>
          <w:top w:val="nil"/>
          <w:left w:val="nil"/>
          <w:bottom w:val="nil"/>
          <w:right w:val="nil"/>
          <w:between w:val="nil"/>
        </w:pBdr>
        <w:spacing w:before="288" w:after="288" w:line="312" w:lineRule="auto"/>
        <w:ind w:left="1418" w:hanging="851"/>
        <w:jc w:val="both"/>
        <w:rPr>
          <w:rFonts w:ascii="Arial" w:hAnsi="Arial" w:cs="Arial"/>
          <w:sz w:val="20"/>
          <w:szCs w:val="20"/>
        </w:rPr>
      </w:pPr>
      <w:r w:rsidRPr="001B183A">
        <w:rPr>
          <w:rFonts w:ascii="Arial" w:hAnsi="Arial" w:cs="Arial"/>
          <w:b/>
          <w:sz w:val="20"/>
          <w:szCs w:val="20"/>
          <w:u w:val="single"/>
        </w:rPr>
        <w:t>Exemplos</w:t>
      </w:r>
      <w:r w:rsidRPr="001B183A">
        <w:rPr>
          <w:rFonts w:ascii="Arial" w:hAnsi="Arial" w:cs="Arial"/>
          <w:b/>
          <w:sz w:val="20"/>
          <w:szCs w:val="20"/>
        </w:rPr>
        <w:t xml:space="preserve">: </w:t>
      </w:r>
    </w:p>
    <w:p w14:paraId="6C5055AA" w14:textId="3C60E122" w:rsidR="00702EB1" w:rsidRPr="001B183A" w:rsidRDefault="00702EB1" w:rsidP="000D4948">
      <w:pPr>
        <w:pBdr>
          <w:top w:val="nil"/>
          <w:left w:val="nil"/>
          <w:bottom w:val="nil"/>
          <w:right w:val="nil"/>
          <w:between w:val="nil"/>
        </w:pBdr>
        <w:spacing w:after="120" w:line="288" w:lineRule="auto"/>
        <w:ind w:left="1418"/>
        <w:jc w:val="both"/>
        <w:rPr>
          <w:rFonts w:ascii="Arial" w:hAnsi="Arial" w:cs="Arial"/>
          <w:sz w:val="20"/>
          <w:szCs w:val="20"/>
        </w:rPr>
      </w:pPr>
      <w:r w:rsidRPr="001B183A">
        <w:rPr>
          <w:rFonts w:ascii="Arial" w:hAnsi="Arial" w:cs="Arial"/>
          <w:b/>
          <w:sz w:val="20"/>
          <w:szCs w:val="20"/>
        </w:rPr>
        <w:t xml:space="preserve">Ex1. </w:t>
      </w:r>
      <w:r w:rsidRPr="001B183A">
        <w:rPr>
          <w:rFonts w:ascii="Arial" w:hAnsi="Arial" w:cs="Arial"/>
          <w:sz w:val="20"/>
          <w:szCs w:val="20"/>
        </w:rPr>
        <w:t xml:space="preserve">Para o licitante ofertar uma proposta de taxa por transação positiva de </w:t>
      </w:r>
      <w:r w:rsidRPr="001B183A">
        <w:rPr>
          <w:rFonts w:ascii="Arial" w:hAnsi="Arial" w:cs="Arial"/>
          <w:b/>
          <w:sz w:val="20"/>
          <w:szCs w:val="20"/>
        </w:rPr>
        <w:t>R$ 0,01</w:t>
      </w:r>
      <w:r w:rsidRPr="001B183A">
        <w:rPr>
          <w:rFonts w:ascii="Arial" w:hAnsi="Arial" w:cs="Arial"/>
          <w:sz w:val="20"/>
          <w:szCs w:val="20"/>
        </w:rPr>
        <w:t xml:space="preserve"> (que é o valor máximo aceitável), o valor do lance a ser cadastrado no sistema comprasgov.br deverá ser de </w:t>
      </w:r>
      <w:r w:rsidRPr="001B183A">
        <w:rPr>
          <w:rFonts w:ascii="Arial" w:hAnsi="Arial" w:cs="Arial"/>
          <w:b/>
          <w:sz w:val="20"/>
          <w:szCs w:val="20"/>
        </w:rPr>
        <w:t xml:space="preserve">R$ </w:t>
      </w:r>
      <w:r w:rsidR="004678E6" w:rsidRPr="001B183A">
        <w:rPr>
          <w:rFonts w:ascii="Arial" w:hAnsi="Arial" w:cs="Arial"/>
          <w:b/>
          <w:sz w:val="20"/>
          <w:szCs w:val="20"/>
        </w:rPr>
        <w:t>1.706,</w:t>
      </w:r>
      <w:r w:rsidRPr="001B183A">
        <w:rPr>
          <w:rFonts w:ascii="Arial" w:hAnsi="Arial" w:cs="Arial"/>
          <w:b/>
          <w:sz w:val="20"/>
          <w:szCs w:val="20"/>
        </w:rPr>
        <w:t>01</w:t>
      </w:r>
      <w:r w:rsidRPr="001B183A">
        <w:rPr>
          <w:rFonts w:ascii="Arial" w:hAnsi="Arial" w:cs="Arial"/>
          <w:sz w:val="20"/>
          <w:szCs w:val="20"/>
        </w:rPr>
        <w:t>.</w:t>
      </w:r>
    </w:p>
    <w:p w14:paraId="71F2ACC0" w14:textId="20C43AE2" w:rsidR="00702EB1" w:rsidRPr="001B183A" w:rsidRDefault="00702EB1" w:rsidP="00724CA4">
      <w:pPr>
        <w:pBdr>
          <w:top w:val="nil"/>
          <w:left w:val="nil"/>
          <w:bottom w:val="nil"/>
          <w:right w:val="nil"/>
          <w:between w:val="nil"/>
        </w:pBdr>
        <w:spacing w:after="120" w:line="288" w:lineRule="auto"/>
        <w:ind w:left="1418"/>
        <w:jc w:val="both"/>
        <w:rPr>
          <w:rFonts w:ascii="Arial" w:hAnsi="Arial" w:cs="Arial"/>
          <w:sz w:val="20"/>
          <w:szCs w:val="20"/>
        </w:rPr>
      </w:pPr>
      <w:r w:rsidRPr="001B183A">
        <w:rPr>
          <w:rFonts w:ascii="Arial" w:hAnsi="Arial" w:cs="Arial"/>
          <w:sz w:val="20"/>
          <w:szCs w:val="20"/>
        </w:rPr>
        <w:t xml:space="preserve">Aplicando a Fórmula (TT = VLR – FA, teremos TT = </w:t>
      </w:r>
      <w:r w:rsidR="004678E6" w:rsidRPr="001B183A">
        <w:rPr>
          <w:rFonts w:ascii="Arial" w:hAnsi="Arial" w:cs="Arial"/>
          <w:sz w:val="20"/>
          <w:szCs w:val="20"/>
        </w:rPr>
        <w:t>1.706,</w:t>
      </w:r>
      <w:r w:rsidRPr="001B183A">
        <w:rPr>
          <w:rFonts w:ascii="Arial" w:hAnsi="Arial" w:cs="Arial"/>
          <w:sz w:val="20"/>
          <w:szCs w:val="20"/>
        </w:rPr>
        <w:t xml:space="preserve">01 – </w:t>
      </w:r>
      <w:r w:rsidR="004678E6" w:rsidRPr="001B183A">
        <w:rPr>
          <w:rFonts w:ascii="Arial" w:hAnsi="Arial" w:cs="Arial"/>
          <w:sz w:val="20"/>
          <w:szCs w:val="20"/>
        </w:rPr>
        <w:t>1.706,</w:t>
      </w:r>
      <w:r w:rsidRPr="001B183A">
        <w:rPr>
          <w:rFonts w:ascii="Arial" w:hAnsi="Arial" w:cs="Arial"/>
          <w:sz w:val="20"/>
          <w:szCs w:val="20"/>
        </w:rPr>
        <w:t xml:space="preserve">00 -&gt; </w:t>
      </w:r>
      <w:r w:rsidRPr="001B183A">
        <w:rPr>
          <w:rFonts w:ascii="Arial" w:hAnsi="Arial" w:cs="Arial"/>
          <w:b/>
          <w:sz w:val="20"/>
          <w:szCs w:val="20"/>
        </w:rPr>
        <w:t>TT = R$ 0,01</w:t>
      </w:r>
      <w:r w:rsidRPr="001B183A">
        <w:rPr>
          <w:rFonts w:ascii="Arial" w:hAnsi="Arial" w:cs="Arial"/>
          <w:sz w:val="20"/>
          <w:szCs w:val="20"/>
        </w:rPr>
        <w:t xml:space="preserve">). </w:t>
      </w:r>
    </w:p>
    <w:p w14:paraId="69E19F5C" w14:textId="77777777" w:rsidR="003E3053" w:rsidRPr="001B183A" w:rsidRDefault="003E3053" w:rsidP="00724CA4">
      <w:pPr>
        <w:pBdr>
          <w:top w:val="nil"/>
          <w:left w:val="nil"/>
          <w:bottom w:val="nil"/>
          <w:right w:val="nil"/>
          <w:between w:val="nil"/>
        </w:pBdr>
        <w:spacing w:after="120" w:line="288" w:lineRule="auto"/>
        <w:ind w:left="1418"/>
        <w:jc w:val="both"/>
        <w:rPr>
          <w:rFonts w:ascii="Arial" w:hAnsi="Arial" w:cs="Arial"/>
          <w:sz w:val="20"/>
          <w:szCs w:val="20"/>
        </w:rPr>
      </w:pPr>
    </w:p>
    <w:p w14:paraId="075E1982" w14:textId="263AEA90" w:rsidR="00702EB1" w:rsidRPr="001B183A" w:rsidRDefault="00702EB1" w:rsidP="000D4948">
      <w:pPr>
        <w:pBdr>
          <w:top w:val="nil"/>
          <w:left w:val="nil"/>
          <w:bottom w:val="nil"/>
          <w:right w:val="nil"/>
          <w:between w:val="nil"/>
        </w:pBdr>
        <w:spacing w:after="120" w:line="288" w:lineRule="auto"/>
        <w:ind w:left="1418"/>
        <w:jc w:val="both"/>
        <w:rPr>
          <w:rFonts w:ascii="Arial" w:hAnsi="Arial" w:cs="Arial"/>
          <w:sz w:val="20"/>
          <w:szCs w:val="20"/>
        </w:rPr>
      </w:pPr>
      <w:r w:rsidRPr="001B183A">
        <w:rPr>
          <w:rFonts w:ascii="Arial" w:hAnsi="Arial" w:cs="Arial"/>
          <w:b/>
          <w:sz w:val="20"/>
          <w:szCs w:val="20"/>
        </w:rPr>
        <w:t xml:space="preserve">Ex2. </w:t>
      </w:r>
      <w:r w:rsidRPr="001B183A">
        <w:rPr>
          <w:rFonts w:ascii="Arial" w:hAnsi="Arial" w:cs="Arial"/>
          <w:sz w:val="20"/>
          <w:szCs w:val="20"/>
        </w:rPr>
        <w:t>Para o licitante ofertar uma proposta de taxa por transação de</w:t>
      </w:r>
      <w:r w:rsidRPr="001B183A">
        <w:rPr>
          <w:rFonts w:ascii="Arial" w:hAnsi="Arial" w:cs="Arial"/>
          <w:b/>
          <w:sz w:val="20"/>
          <w:szCs w:val="20"/>
        </w:rPr>
        <w:t xml:space="preserve"> R$ 0,00</w:t>
      </w:r>
      <w:r w:rsidRPr="001B183A">
        <w:rPr>
          <w:rFonts w:ascii="Arial" w:hAnsi="Arial" w:cs="Arial"/>
          <w:sz w:val="20"/>
          <w:szCs w:val="20"/>
        </w:rPr>
        <w:t xml:space="preserve">, o valor do lance a ser cadastrado sistema comprasgov.br deverá ser de </w:t>
      </w:r>
      <w:r w:rsidRPr="001B183A">
        <w:rPr>
          <w:rFonts w:ascii="Arial" w:hAnsi="Arial" w:cs="Arial"/>
          <w:b/>
          <w:sz w:val="20"/>
          <w:szCs w:val="20"/>
        </w:rPr>
        <w:t xml:space="preserve">R$ </w:t>
      </w:r>
      <w:r w:rsidR="00F17BD0" w:rsidRPr="001B183A">
        <w:rPr>
          <w:rFonts w:ascii="Arial" w:hAnsi="Arial" w:cs="Arial"/>
          <w:b/>
          <w:sz w:val="20"/>
          <w:szCs w:val="20"/>
        </w:rPr>
        <w:t>1.706,00</w:t>
      </w:r>
      <w:r w:rsidRPr="001B183A">
        <w:rPr>
          <w:rFonts w:ascii="Arial" w:hAnsi="Arial" w:cs="Arial"/>
          <w:sz w:val="20"/>
          <w:szCs w:val="20"/>
        </w:rPr>
        <w:t>.</w:t>
      </w:r>
    </w:p>
    <w:p w14:paraId="2733A8D9" w14:textId="15BBD5BA" w:rsidR="00702EB1" w:rsidRPr="001B183A" w:rsidRDefault="00702EB1" w:rsidP="00724CA4">
      <w:pPr>
        <w:pBdr>
          <w:top w:val="nil"/>
          <w:left w:val="nil"/>
          <w:bottom w:val="nil"/>
          <w:right w:val="nil"/>
          <w:between w:val="nil"/>
        </w:pBdr>
        <w:spacing w:after="120" w:line="288" w:lineRule="auto"/>
        <w:ind w:left="1418"/>
        <w:jc w:val="both"/>
        <w:rPr>
          <w:rFonts w:ascii="Arial" w:hAnsi="Arial" w:cs="Arial"/>
          <w:sz w:val="20"/>
          <w:szCs w:val="20"/>
        </w:rPr>
      </w:pPr>
      <w:r w:rsidRPr="001B183A">
        <w:rPr>
          <w:rFonts w:ascii="Arial" w:hAnsi="Arial" w:cs="Arial"/>
          <w:sz w:val="20"/>
          <w:szCs w:val="20"/>
        </w:rPr>
        <w:t xml:space="preserve">Aplicando a Fórmula (TT = VLR – FA, teremos TT = </w:t>
      </w:r>
      <w:r w:rsidR="00F17BD0" w:rsidRPr="001B183A">
        <w:rPr>
          <w:rFonts w:ascii="Arial" w:hAnsi="Arial" w:cs="Arial"/>
          <w:sz w:val="20"/>
          <w:szCs w:val="20"/>
        </w:rPr>
        <w:t>1.706,00</w:t>
      </w:r>
      <w:r w:rsidRPr="001B183A">
        <w:rPr>
          <w:rFonts w:ascii="Arial" w:hAnsi="Arial" w:cs="Arial"/>
          <w:sz w:val="20"/>
          <w:szCs w:val="20"/>
        </w:rPr>
        <w:t xml:space="preserve"> – </w:t>
      </w:r>
      <w:r w:rsidR="00F17BD0" w:rsidRPr="001B183A">
        <w:rPr>
          <w:rFonts w:ascii="Arial" w:hAnsi="Arial" w:cs="Arial"/>
          <w:sz w:val="20"/>
          <w:szCs w:val="20"/>
        </w:rPr>
        <w:t>1.706,00</w:t>
      </w:r>
      <w:r w:rsidRPr="001B183A">
        <w:rPr>
          <w:rFonts w:ascii="Arial" w:hAnsi="Arial" w:cs="Arial"/>
          <w:sz w:val="20"/>
          <w:szCs w:val="20"/>
        </w:rPr>
        <w:t xml:space="preserve"> -&gt; </w:t>
      </w:r>
      <w:r w:rsidRPr="001B183A">
        <w:rPr>
          <w:rFonts w:ascii="Arial" w:hAnsi="Arial" w:cs="Arial"/>
          <w:b/>
          <w:sz w:val="20"/>
          <w:szCs w:val="20"/>
        </w:rPr>
        <w:t>TT = R$ 0,00</w:t>
      </w:r>
      <w:r w:rsidRPr="001B183A">
        <w:rPr>
          <w:rFonts w:ascii="Arial" w:hAnsi="Arial" w:cs="Arial"/>
          <w:sz w:val="20"/>
          <w:szCs w:val="20"/>
        </w:rPr>
        <w:t xml:space="preserve">). </w:t>
      </w:r>
    </w:p>
    <w:p w14:paraId="0FAB6C69" w14:textId="77777777" w:rsidR="003E3053" w:rsidRPr="001B183A" w:rsidRDefault="003E3053" w:rsidP="00724CA4">
      <w:pPr>
        <w:pBdr>
          <w:top w:val="nil"/>
          <w:left w:val="nil"/>
          <w:bottom w:val="nil"/>
          <w:right w:val="nil"/>
          <w:between w:val="nil"/>
        </w:pBdr>
        <w:spacing w:after="120" w:line="288" w:lineRule="auto"/>
        <w:ind w:left="1418"/>
        <w:jc w:val="both"/>
        <w:rPr>
          <w:rFonts w:ascii="Arial" w:hAnsi="Arial" w:cs="Arial"/>
          <w:sz w:val="20"/>
          <w:szCs w:val="20"/>
        </w:rPr>
      </w:pPr>
    </w:p>
    <w:p w14:paraId="736E435B" w14:textId="3674F7AA" w:rsidR="003E3053" w:rsidRPr="001B183A" w:rsidRDefault="00702EB1" w:rsidP="000D4948">
      <w:pPr>
        <w:pBdr>
          <w:top w:val="nil"/>
          <w:left w:val="nil"/>
          <w:bottom w:val="nil"/>
          <w:right w:val="nil"/>
          <w:between w:val="nil"/>
        </w:pBdr>
        <w:spacing w:after="120" w:line="288" w:lineRule="auto"/>
        <w:ind w:left="1418"/>
        <w:jc w:val="both"/>
        <w:rPr>
          <w:rFonts w:ascii="Arial" w:hAnsi="Arial" w:cs="Arial"/>
          <w:sz w:val="20"/>
          <w:szCs w:val="20"/>
        </w:rPr>
      </w:pPr>
      <w:r w:rsidRPr="001B183A">
        <w:rPr>
          <w:rFonts w:ascii="Arial" w:hAnsi="Arial" w:cs="Arial"/>
          <w:b/>
          <w:sz w:val="20"/>
          <w:szCs w:val="20"/>
        </w:rPr>
        <w:t xml:space="preserve">Ex3. </w:t>
      </w:r>
      <w:r w:rsidRPr="001B183A">
        <w:rPr>
          <w:rFonts w:ascii="Arial" w:hAnsi="Arial" w:cs="Arial"/>
          <w:sz w:val="20"/>
          <w:szCs w:val="20"/>
        </w:rPr>
        <w:t xml:space="preserve">Para o licitante ofertar uma proposta de taxa por transação negativa de </w:t>
      </w:r>
      <w:r w:rsidRPr="001B183A">
        <w:rPr>
          <w:rFonts w:ascii="Arial" w:hAnsi="Arial" w:cs="Arial"/>
          <w:b/>
          <w:sz w:val="20"/>
          <w:szCs w:val="20"/>
        </w:rPr>
        <w:t>R$ - 10,00</w:t>
      </w:r>
      <w:r w:rsidRPr="001B183A">
        <w:rPr>
          <w:rFonts w:ascii="Arial" w:hAnsi="Arial" w:cs="Arial"/>
          <w:sz w:val="20"/>
          <w:szCs w:val="20"/>
        </w:rPr>
        <w:t xml:space="preserve">, o valor do lance a ser cadastrado sistema comprasgov.br deverá ser de </w:t>
      </w:r>
      <w:r w:rsidRPr="001B183A">
        <w:rPr>
          <w:rFonts w:ascii="Arial" w:hAnsi="Arial" w:cs="Arial"/>
          <w:b/>
          <w:sz w:val="20"/>
          <w:szCs w:val="20"/>
        </w:rPr>
        <w:t xml:space="preserve">R$ </w:t>
      </w:r>
      <w:r w:rsidR="00F17BD0" w:rsidRPr="001B183A">
        <w:rPr>
          <w:rFonts w:ascii="Arial" w:hAnsi="Arial" w:cs="Arial"/>
          <w:b/>
          <w:sz w:val="20"/>
          <w:szCs w:val="20"/>
        </w:rPr>
        <w:t>1.696,00</w:t>
      </w:r>
      <w:r w:rsidR="003E3053" w:rsidRPr="001B183A">
        <w:rPr>
          <w:rFonts w:ascii="Arial" w:hAnsi="Arial" w:cs="Arial"/>
          <w:sz w:val="20"/>
          <w:szCs w:val="20"/>
        </w:rPr>
        <w:t>.</w:t>
      </w:r>
    </w:p>
    <w:p w14:paraId="742FC9F9" w14:textId="5A87DE2E" w:rsidR="00702EB1" w:rsidRPr="001B183A" w:rsidRDefault="00702EB1" w:rsidP="00724CA4">
      <w:pPr>
        <w:pBdr>
          <w:top w:val="nil"/>
          <w:left w:val="nil"/>
          <w:bottom w:val="nil"/>
          <w:right w:val="nil"/>
          <w:between w:val="nil"/>
        </w:pBdr>
        <w:spacing w:after="120" w:line="288" w:lineRule="auto"/>
        <w:ind w:left="1418"/>
        <w:jc w:val="both"/>
        <w:rPr>
          <w:rFonts w:ascii="Arial" w:hAnsi="Arial" w:cs="Arial"/>
          <w:sz w:val="20"/>
          <w:szCs w:val="20"/>
        </w:rPr>
      </w:pPr>
      <w:r w:rsidRPr="001B183A">
        <w:rPr>
          <w:rFonts w:ascii="Arial" w:hAnsi="Arial" w:cs="Arial"/>
          <w:sz w:val="20"/>
          <w:szCs w:val="20"/>
        </w:rPr>
        <w:t xml:space="preserve">Aplicando a Fórmula (TT = VLR – FA, teremos TT = </w:t>
      </w:r>
      <w:r w:rsidR="006035D7" w:rsidRPr="001B183A">
        <w:rPr>
          <w:rFonts w:ascii="Arial" w:hAnsi="Arial" w:cs="Arial"/>
          <w:sz w:val="20"/>
          <w:szCs w:val="20"/>
        </w:rPr>
        <w:t>1.</w:t>
      </w:r>
      <w:r w:rsidR="006750A6" w:rsidRPr="001B183A">
        <w:rPr>
          <w:rFonts w:ascii="Arial" w:hAnsi="Arial" w:cs="Arial"/>
          <w:sz w:val="20"/>
          <w:szCs w:val="20"/>
        </w:rPr>
        <w:t>69</w:t>
      </w:r>
      <w:r w:rsidR="006035D7" w:rsidRPr="001B183A">
        <w:rPr>
          <w:rFonts w:ascii="Arial" w:hAnsi="Arial" w:cs="Arial"/>
          <w:sz w:val="20"/>
          <w:szCs w:val="20"/>
        </w:rPr>
        <w:t>6,00</w:t>
      </w:r>
      <w:r w:rsidRPr="001B183A">
        <w:rPr>
          <w:rFonts w:ascii="Arial" w:hAnsi="Arial" w:cs="Arial"/>
          <w:sz w:val="20"/>
          <w:szCs w:val="20"/>
        </w:rPr>
        <w:t xml:space="preserve"> – </w:t>
      </w:r>
      <w:r w:rsidR="006750A6" w:rsidRPr="001B183A">
        <w:rPr>
          <w:rFonts w:ascii="Arial" w:hAnsi="Arial" w:cs="Arial"/>
          <w:sz w:val="20"/>
          <w:szCs w:val="20"/>
        </w:rPr>
        <w:t>1.70</w:t>
      </w:r>
      <w:r w:rsidR="006035D7" w:rsidRPr="001B183A">
        <w:rPr>
          <w:rFonts w:ascii="Arial" w:hAnsi="Arial" w:cs="Arial"/>
          <w:sz w:val="20"/>
          <w:szCs w:val="20"/>
        </w:rPr>
        <w:t>6,00</w:t>
      </w:r>
      <w:r w:rsidRPr="001B183A">
        <w:rPr>
          <w:rFonts w:ascii="Arial" w:hAnsi="Arial" w:cs="Arial"/>
          <w:sz w:val="20"/>
          <w:szCs w:val="20"/>
        </w:rPr>
        <w:t xml:space="preserve"> -&gt; </w:t>
      </w:r>
      <w:r w:rsidRPr="001B183A">
        <w:rPr>
          <w:rFonts w:ascii="Arial" w:hAnsi="Arial" w:cs="Arial"/>
          <w:b/>
          <w:sz w:val="20"/>
          <w:szCs w:val="20"/>
        </w:rPr>
        <w:t>TT = R$ - 10,00</w:t>
      </w:r>
      <w:r w:rsidRPr="001B183A">
        <w:rPr>
          <w:rFonts w:ascii="Arial" w:hAnsi="Arial" w:cs="Arial"/>
          <w:sz w:val="20"/>
          <w:szCs w:val="20"/>
        </w:rPr>
        <w:t>).</w:t>
      </w:r>
    </w:p>
    <w:p w14:paraId="00000079" w14:textId="2963776F" w:rsidR="00C132B3" w:rsidRPr="001B183A" w:rsidRDefault="003E3053">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hAnsi="Arial" w:cs="Arial"/>
          <w:b/>
          <w:sz w:val="20"/>
          <w:szCs w:val="20"/>
        </w:rPr>
        <w:t>Valor Total do Item (</w:t>
      </w:r>
      <w:r w:rsidR="00702EB1" w:rsidRPr="001B183A">
        <w:rPr>
          <w:rFonts w:ascii="Arial" w:hAnsi="Arial" w:cs="Arial"/>
          <w:b/>
          <w:sz w:val="20"/>
          <w:szCs w:val="20"/>
        </w:rPr>
        <w:t>Valor total relativo do item</w:t>
      </w:r>
      <w:r w:rsidRPr="001B183A">
        <w:rPr>
          <w:rFonts w:ascii="Arial" w:hAnsi="Arial" w:cs="Arial"/>
          <w:b/>
          <w:sz w:val="20"/>
          <w:szCs w:val="20"/>
        </w:rPr>
        <w:t>)</w:t>
      </w:r>
      <w:r w:rsidR="006750A6" w:rsidRPr="001B183A">
        <w:rPr>
          <w:rFonts w:ascii="Arial" w:hAnsi="Arial" w:cs="Arial"/>
          <w:b/>
          <w:sz w:val="20"/>
          <w:szCs w:val="20"/>
        </w:rPr>
        <w:t>,</w:t>
      </w:r>
      <w:r w:rsidR="00702EB1" w:rsidRPr="001B183A">
        <w:rPr>
          <w:rFonts w:ascii="Arial" w:hAnsi="Arial" w:cs="Arial"/>
          <w:sz w:val="20"/>
          <w:szCs w:val="20"/>
        </w:rPr>
        <w:t xml:space="preserve"> que será o </w:t>
      </w:r>
      <w:r w:rsidR="00702EB1" w:rsidRPr="001B183A">
        <w:rPr>
          <w:rFonts w:ascii="Arial" w:hAnsi="Arial" w:cs="Arial"/>
          <w:b/>
          <w:sz w:val="20"/>
          <w:szCs w:val="20"/>
        </w:rPr>
        <w:t>valor unitário</w:t>
      </w:r>
      <w:r w:rsidR="009553D3" w:rsidRPr="001B183A">
        <w:rPr>
          <w:rFonts w:ascii="Arial" w:hAnsi="Arial" w:cs="Arial"/>
          <w:b/>
          <w:sz w:val="20"/>
          <w:szCs w:val="20"/>
        </w:rPr>
        <w:t xml:space="preserve"> do item</w:t>
      </w:r>
      <w:r w:rsidR="00702EB1" w:rsidRPr="001B183A">
        <w:rPr>
          <w:rFonts w:ascii="Arial" w:hAnsi="Arial" w:cs="Arial"/>
          <w:b/>
          <w:sz w:val="20"/>
          <w:szCs w:val="20"/>
        </w:rPr>
        <w:t xml:space="preserve"> (VLR) multiplicado por </w:t>
      </w:r>
      <w:r w:rsidR="004678E6" w:rsidRPr="001B183A">
        <w:rPr>
          <w:rFonts w:ascii="Arial" w:hAnsi="Arial" w:cs="Arial"/>
          <w:b/>
          <w:sz w:val="20"/>
          <w:szCs w:val="20"/>
        </w:rPr>
        <w:t>600</w:t>
      </w:r>
      <w:r w:rsidRPr="001B183A">
        <w:rPr>
          <w:rFonts w:ascii="Arial" w:hAnsi="Arial" w:cs="Arial"/>
          <w:b/>
          <w:sz w:val="20"/>
          <w:szCs w:val="20"/>
        </w:rPr>
        <w:t>,</w:t>
      </w:r>
      <w:r w:rsidR="00702EB1" w:rsidRPr="001B183A">
        <w:rPr>
          <w:rFonts w:ascii="Arial" w:hAnsi="Arial" w:cs="Arial"/>
          <w:sz w:val="20"/>
          <w:szCs w:val="20"/>
        </w:rPr>
        <w:t xml:space="preserve"> que é o quantitativo total de Taxa por Transações a serem contratadas.</w:t>
      </w:r>
      <w:r w:rsidR="004F69F5" w:rsidRPr="001B183A">
        <w:rPr>
          <w:rFonts w:ascii="Arial" w:eastAsia="Arial" w:hAnsi="Arial" w:cs="Arial"/>
          <w:color w:val="000000"/>
          <w:sz w:val="20"/>
          <w:szCs w:val="20"/>
        </w:rPr>
        <w:t xml:space="preserve"> </w:t>
      </w:r>
    </w:p>
    <w:p w14:paraId="0E47A1D2" w14:textId="6675C220" w:rsidR="00702EB1" w:rsidRPr="001B183A" w:rsidRDefault="00702EB1" w:rsidP="004678E6">
      <w:pPr>
        <w:numPr>
          <w:ilvl w:val="3"/>
          <w:numId w:val="1"/>
        </w:numPr>
        <w:pBdr>
          <w:top w:val="nil"/>
          <w:left w:val="nil"/>
          <w:bottom w:val="nil"/>
          <w:right w:val="nil"/>
          <w:between w:val="nil"/>
        </w:pBdr>
        <w:spacing w:before="288" w:after="288" w:line="312" w:lineRule="auto"/>
        <w:ind w:left="1418" w:hanging="851"/>
        <w:jc w:val="both"/>
        <w:rPr>
          <w:rFonts w:ascii="Arial" w:eastAsia="Arial" w:hAnsi="Arial" w:cs="Arial"/>
          <w:color w:val="000000"/>
          <w:sz w:val="20"/>
          <w:szCs w:val="20"/>
        </w:rPr>
      </w:pPr>
      <w:r w:rsidRPr="001B183A">
        <w:rPr>
          <w:rFonts w:ascii="Arial" w:hAnsi="Arial" w:cs="Arial"/>
          <w:b/>
          <w:sz w:val="20"/>
          <w:szCs w:val="20"/>
        </w:rPr>
        <w:t>Para ofertar</w:t>
      </w:r>
      <w:r w:rsidRPr="001B183A">
        <w:rPr>
          <w:rFonts w:ascii="Arial" w:hAnsi="Arial" w:cs="Arial"/>
          <w:sz w:val="20"/>
          <w:szCs w:val="20"/>
        </w:rPr>
        <w:t xml:space="preserve"> uma taxa por transação de </w:t>
      </w:r>
      <w:r w:rsidRPr="001B183A">
        <w:rPr>
          <w:rFonts w:ascii="Arial" w:hAnsi="Arial" w:cs="Arial"/>
          <w:b/>
          <w:sz w:val="20"/>
          <w:szCs w:val="20"/>
        </w:rPr>
        <w:t>R$ 0,01</w:t>
      </w:r>
      <w:r w:rsidRPr="001B183A">
        <w:rPr>
          <w:rFonts w:ascii="Arial" w:hAnsi="Arial" w:cs="Arial"/>
          <w:sz w:val="20"/>
          <w:szCs w:val="20"/>
        </w:rPr>
        <w:t xml:space="preserve"> centavos de real</w:t>
      </w:r>
      <w:r w:rsidR="008E1AB7" w:rsidRPr="001B183A">
        <w:rPr>
          <w:rFonts w:ascii="Arial" w:hAnsi="Arial" w:cs="Arial"/>
          <w:sz w:val="20"/>
          <w:szCs w:val="20"/>
        </w:rPr>
        <w:t xml:space="preserve"> (valor estimado para a taxa)</w:t>
      </w:r>
      <w:r w:rsidRPr="001B183A">
        <w:rPr>
          <w:rFonts w:ascii="Arial" w:hAnsi="Arial" w:cs="Arial"/>
          <w:sz w:val="20"/>
          <w:szCs w:val="20"/>
        </w:rPr>
        <w:t xml:space="preserve">, </w:t>
      </w:r>
      <w:r w:rsidR="008E1AB7" w:rsidRPr="001B183A">
        <w:rPr>
          <w:rFonts w:ascii="Arial" w:hAnsi="Arial" w:cs="Arial"/>
          <w:sz w:val="20"/>
          <w:szCs w:val="20"/>
        </w:rPr>
        <w:t xml:space="preserve">o licitante </w:t>
      </w:r>
      <w:r w:rsidRPr="001B183A">
        <w:rPr>
          <w:rFonts w:ascii="Arial" w:hAnsi="Arial" w:cs="Arial"/>
          <w:sz w:val="20"/>
          <w:szCs w:val="20"/>
        </w:rPr>
        <w:t>deverá cadastrar no sistema</w:t>
      </w:r>
      <w:r w:rsidR="004678E6" w:rsidRPr="001B183A">
        <w:rPr>
          <w:rFonts w:ascii="Arial" w:hAnsi="Arial" w:cs="Arial"/>
          <w:sz w:val="20"/>
          <w:szCs w:val="20"/>
        </w:rPr>
        <w:t xml:space="preserve">, </w:t>
      </w:r>
      <w:r w:rsidR="008E1AB7" w:rsidRPr="001B183A">
        <w:rPr>
          <w:rFonts w:ascii="Arial" w:hAnsi="Arial" w:cs="Arial"/>
          <w:sz w:val="20"/>
          <w:szCs w:val="20"/>
        </w:rPr>
        <w:t xml:space="preserve">no </w:t>
      </w:r>
      <w:r w:rsidRPr="001B183A">
        <w:rPr>
          <w:rFonts w:ascii="Arial" w:hAnsi="Arial" w:cs="Arial"/>
          <w:sz w:val="20"/>
          <w:szCs w:val="20"/>
        </w:rPr>
        <w:t xml:space="preserve">campo </w:t>
      </w:r>
      <w:r w:rsidRPr="001B183A">
        <w:rPr>
          <w:rFonts w:ascii="Arial" w:hAnsi="Arial" w:cs="Arial"/>
          <w:b/>
          <w:sz w:val="20"/>
          <w:szCs w:val="20"/>
        </w:rPr>
        <w:t>valor unitário</w:t>
      </w:r>
      <w:r w:rsidR="004678E6" w:rsidRPr="001B183A">
        <w:rPr>
          <w:rFonts w:ascii="Arial" w:hAnsi="Arial" w:cs="Arial"/>
          <w:b/>
          <w:sz w:val="20"/>
          <w:szCs w:val="20"/>
        </w:rPr>
        <w:t xml:space="preserve"> do item</w:t>
      </w:r>
      <w:r w:rsidR="004678E6" w:rsidRPr="001B183A">
        <w:rPr>
          <w:rFonts w:ascii="Arial" w:hAnsi="Arial" w:cs="Arial"/>
          <w:sz w:val="20"/>
          <w:szCs w:val="20"/>
        </w:rPr>
        <w:t xml:space="preserve"> </w:t>
      </w:r>
      <w:r w:rsidRPr="001B183A">
        <w:rPr>
          <w:rFonts w:ascii="Arial" w:hAnsi="Arial" w:cs="Arial"/>
          <w:sz w:val="20"/>
          <w:szCs w:val="20"/>
        </w:rPr>
        <w:t xml:space="preserve">= </w:t>
      </w:r>
      <w:r w:rsidRPr="001B183A">
        <w:rPr>
          <w:rFonts w:ascii="Arial" w:hAnsi="Arial" w:cs="Arial"/>
          <w:b/>
          <w:sz w:val="20"/>
          <w:szCs w:val="20"/>
        </w:rPr>
        <w:t xml:space="preserve">R$ </w:t>
      </w:r>
      <w:r w:rsidR="004678E6" w:rsidRPr="001B183A">
        <w:rPr>
          <w:rFonts w:ascii="Arial" w:hAnsi="Arial" w:cs="Arial"/>
          <w:b/>
          <w:sz w:val="20"/>
          <w:szCs w:val="20"/>
        </w:rPr>
        <w:t>1.706,</w:t>
      </w:r>
      <w:r w:rsidRPr="001B183A">
        <w:rPr>
          <w:rFonts w:ascii="Arial" w:hAnsi="Arial" w:cs="Arial"/>
          <w:b/>
          <w:sz w:val="20"/>
          <w:szCs w:val="20"/>
        </w:rPr>
        <w:t>01</w:t>
      </w:r>
      <w:r w:rsidRPr="001B183A">
        <w:rPr>
          <w:rFonts w:ascii="Arial" w:hAnsi="Arial" w:cs="Arial"/>
          <w:sz w:val="20"/>
          <w:szCs w:val="20"/>
        </w:rPr>
        <w:t xml:space="preserve"> e </w:t>
      </w:r>
      <w:r w:rsidR="008E1AB7" w:rsidRPr="001B183A">
        <w:rPr>
          <w:rFonts w:ascii="Arial" w:hAnsi="Arial" w:cs="Arial"/>
          <w:sz w:val="20"/>
          <w:szCs w:val="20"/>
        </w:rPr>
        <w:t xml:space="preserve">no </w:t>
      </w:r>
      <w:r w:rsidRPr="001B183A">
        <w:rPr>
          <w:rFonts w:ascii="Arial" w:hAnsi="Arial" w:cs="Arial"/>
          <w:b/>
          <w:sz w:val="20"/>
          <w:szCs w:val="20"/>
        </w:rPr>
        <w:t>campo valor total do item</w:t>
      </w:r>
      <w:r w:rsidRPr="001B183A">
        <w:rPr>
          <w:rFonts w:ascii="Arial" w:hAnsi="Arial" w:cs="Arial"/>
          <w:sz w:val="20"/>
          <w:szCs w:val="20"/>
        </w:rPr>
        <w:t xml:space="preserve"> = </w:t>
      </w:r>
      <w:r w:rsidR="004678E6" w:rsidRPr="001B183A">
        <w:rPr>
          <w:rFonts w:ascii="Arial" w:hAnsi="Arial" w:cs="Arial"/>
          <w:b/>
          <w:sz w:val="20"/>
          <w:szCs w:val="20"/>
        </w:rPr>
        <w:t>R$ 1.023.606,00</w:t>
      </w:r>
      <w:r w:rsidRPr="001B183A">
        <w:rPr>
          <w:rFonts w:ascii="Arial" w:hAnsi="Arial" w:cs="Arial"/>
          <w:sz w:val="20"/>
          <w:szCs w:val="20"/>
        </w:rPr>
        <w:t>.</w:t>
      </w:r>
    </w:p>
    <w:p w14:paraId="0000007A" w14:textId="620D71A5"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Descrição do objeto, contendo as informações similares à especificação do Termo de Referência</w:t>
      </w:r>
      <w:r w:rsidRPr="001B183A">
        <w:rPr>
          <w:rFonts w:ascii="Arial" w:eastAsia="Arial" w:hAnsi="Arial" w:cs="Arial"/>
          <w:i/>
          <w:iCs/>
          <w:color w:val="000000"/>
          <w:sz w:val="20"/>
          <w:szCs w:val="20"/>
        </w:rPr>
        <w:t xml:space="preserve">; </w:t>
      </w:r>
    </w:p>
    <w:p w14:paraId="0000007B"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b/>
          <w:color w:val="000000"/>
          <w:sz w:val="20"/>
          <w:szCs w:val="20"/>
          <w:u w:val="single"/>
        </w:rPr>
        <w:t>Todas as especificações do objeto contidas na proposta vinculam o licitante</w:t>
      </w:r>
      <w:r w:rsidRPr="001B183A">
        <w:rPr>
          <w:rFonts w:ascii="Arial" w:eastAsia="Arial" w:hAnsi="Arial" w:cs="Arial"/>
          <w:color w:val="000000"/>
          <w:sz w:val="20"/>
          <w:szCs w:val="20"/>
        </w:rPr>
        <w:t>.</w:t>
      </w:r>
    </w:p>
    <w:p w14:paraId="0000007C"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sidRPr="001B183A">
        <w:rPr>
          <w:rFonts w:ascii="Arial" w:eastAsia="Arial" w:hAnsi="Arial" w:cs="Arial"/>
          <w:sz w:val="20"/>
          <w:szCs w:val="20"/>
        </w:rPr>
        <w:t>O licitante não poderá oferecer proposta em quantitativo inferior ao máximo previsto para contratação.</w:t>
      </w:r>
    </w:p>
    <w:p w14:paraId="0000007D"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Nos valores propostos estarão inclusos todos os custos operacionais, encargos previdenciários, trabalhistas, tributários, comerciais e quaisquer outros que incidam direta ou indiretamente na execução do objeto.</w:t>
      </w:r>
    </w:p>
    <w:p w14:paraId="0000007E"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lastRenderedPageBreak/>
        <w:t>Os preços ofertados, tanto na proposta inicial, quanto na etapa de lances, serão de exclusiva responsabilidade do licitante, não lhe assistindo o direito de pleitear qualquer alteração, sob alegação de erro, omissão ou qualquer outro pretexto.</w:t>
      </w:r>
    </w:p>
    <w:p w14:paraId="0000007F"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Se o regime tributário da empresa implicar o recolhimento de tributos em percentuais variáveis, a cotação adequada será a que corresponde à média dos efetivos recolhimentos da empresa nos últimos doze meses. </w:t>
      </w:r>
    </w:p>
    <w:p w14:paraId="00000080"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Independentemente do percentual de tributo inserido na planilha, no pagamento serão retidos na fonte os percentuais estabelecidos na legislação vigente.</w:t>
      </w:r>
    </w:p>
    <w:p w14:paraId="00000081"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sidRPr="001B183A">
        <w:rPr>
          <w:rFonts w:ascii="Arial" w:eastAsia="Arial" w:hAnsi="Arial" w:cs="Arial"/>
          <w:sz w:val="20"/>
          <w:szCs w:val="20"/>
        </w:rPr>
        <w:t>Na presente licitação, a Microempresa e a Empresa de Pequeno Porte poderão se beneficiar do regime de tributação pelo Simples Nacional.</w:t>
      </w:r>
    </w:p>
    <w:p w14:paraId="00000084"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0000085"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13"/>
          <w:id w:val="1119207954"/>
        </w:sdtPr>
        <w:sdtEndPr/>
        <w:sdtContent/>
      </w:sdt>
      <w:r w:rsidR="004F69F5" w:rsidRPr="001B183A">
        <w:rPr>
          <w:rFonts w:ascii="Arial" w:eastAsia="Arial" w:hAnsi="Arial" w:cs="Arial"/>
          <w:color w:val="000000"/>
          <w:sz w:val="20"/>
          <w:szCs w:val="20"/>
        </w:rPr>
        <w:t xml:space="preserve">O prazo de validade da proposta não será inferior a </w:t>
      </w:r>
      <w:r w:rsidR="004F69F5" w:rsidRPr="001B183A">
        <w:rPr>
          <w:rFonts w:ascii="Arial" w:eastAsia="Arial" w:hAnsi="Arial" w:cs="Arial"/>
          <w:b/>
          <w:bCs/>
          <w:sz w:val="20"/>
          <w:szCs w:val="20"/>
          <w:u w:val="single"/>
        </w:rPr>
        <w:t>90 (noventa)</w:t>
      </w:r>
      <w:r w:rsidR="004F69F5" w:rsidRPr="001B183A">
        <w:rPr>
          <w:rFonts w:ascii="Arial" w:eastAsia="Arial" w:hAnsi="Arial" w:cs="Arial"/>
          <w:b/>
          <w:sz w:val="20"/>
          <w:szCs w:val="20"/>
          <w:u w:val="single"/>
        </w:rPr>
        <w:t xml:space="preserve"> dias</w:t>
      </w:r>
      <w:r w:rsidR="004F69F5" w:rsidRPr="001B183A">
        <w:rPr>
          <w:rFonts w:ascii="Arial" w:eastAsia="Arial" w:hAnsi="Arial" w:cs="Arial"/>
          <w:b/>
          <w:bCs/>
          <w:color w:val="000000"/>
          <w:sz w:val="20"/>
          <w:szCs w:val="20"/>
        </w:rPr>
        <w:t>,</w:t>
      </w:r>
      <w:r w:rsidR="004F69F5" w:rsidRPr="001B183A">
        <w:rPr>
          <w:rFonts w:ascii="Arial" w:eastAsia="Arial" w:hAnsi="Arial" w:cs="Arial"/>
          <w:color w:val="000000"/>
          <w:sz w:val="20"/>
          <w:szCs w:val="20"/>
        </w:rPr>
        <w:t xml:space="preserve"> a contar da data de sua apresentação.</w:t>
      </w:r>
    </w:p>
    <w:p w14:paraId="00000086"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Os licitantes devem respeitar os preços máximos estabelecidos nas normas de regência de contratações públicas federais, quando participarem de licitações públicas;</w:t>
      </w:r>
    </w:p>
    <w:p w14:paraId="00000087"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sdt>
        <w:sdtPr>
          <w:rPr>
            <w:rFonts w:ascii="Arial" w:hAnsi="Arial" w:cs="Arial"/>
            <w:sz w:val="20"/>
            <w:szCs w:val="20"/>
          </w:rPr>
          <w:tag w:val="goog_rdk_14"/>
          <w:id w:val="-1529186863"/>
        </w:sdtPr>
        <w:sdtEndPr/>
        <w:sdtContent/>
      </w:sdt>
      <w:r w:rsidR="004F69F5" w:rsidRPr="001B183A">
        <w:rPr>
          <w:rFonts w:ascii="Arial" w:eastAsia="Arial" w:hAnsi="Arial" w:cs="Arial"/>
          <w:sz w:val="20"/>
          <w:szCs w:val="20"/>
        </w:rPr>
        <w:t>Caso o critério de julgamento seja o de menor preço, os licitantes devem respeitar os preços máximos previstos no Termo de Referência/Projeto Básico;</w:t>
      </w:r>
    </w:p>
    <w:p w14:paraId="00000088"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Caso o critério de julgamento seja o de maior desconto, o preço já decorrente da aplicação do desconto ofertado deverá respeitar os preços máximos previstos </w:t>
      </w:r>
      <w:r w:rsidRPr="001B183A">
        <w:rPr>
          <w:rFonts w:ascii="Arial" w:eastAsia="Arial" w:hAnsi="Arial" w:cs="Arial"/>
          <w:sz w:val="20"/>
          <w:szCs w:val="20"/>
        </w:rPr>
        <w:t>no Termo de Referência/ Projeto Básico;</w:t>
      </w:r>
    </w:p>
    <w:p w14:paraId="00000089"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4">
        <w:r w:rsidRPr="001B183A">
          <w:rPr>
            <w:rFonts w:ascii="Arial" w:eastAsia="Arial" w:hAnsi="Arial" w:cs="Arial"/>
            <w:color w:val="000080"/>
            <w:sz w:val="20"/>
            <w:szCs w:val="20"/>
            <w:u w:val="single"/>
          </w:rPr>
          <w:t>art. 71, inciso IX, da Constituição</w:t>
        </w:r>
      </w:hyperlink>
      <w:r w:rsidRPr="001B183A">
        <w:rPr>
          <w:rFonts w:ascii="Arial" w:eastAsia="Arial" w:hAnsi="Arial" w:cs="Arial"/>
          <w:color w:val="000000"/>
          <w:sz w:val="20"/>
          <w:szCs w:val="20"/>
        </w:rPr>
        <w:t>; ou condenação dos agentes públicos responsáveis e da empresa contratada ao pagamento dos prejuízos ao erário, caso verificada a ocorrência de superfaturamento por sobrepreço na execução do contrato.</w:t>
      </w:r>
    </w:p>
    <w:p w14:paraId="0000008A"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15"/>
          <w:id w:val="1530094222"/>
        </w:sdtPr>
        <w:sdtEndPr/>
        <w:sdtContent/>
      </w:sdt>
      <w:r w:rsidR="004F69F5" w:rsidRPr="001B183A">
        <w:rPr>
          <w:rFonts w:ascii="Arial" w:eastAsia="Arial" w:hAnsi="Arial" w:cs="Arial"/>
          <w:sz w:val="20"/>
          <w:szCs w:val="20"/>
        </w:rPr>
        <w:t>Em se tratando de serviços com fornecimento de mão de obra em regime de dedicação exclusiva, o licitante deverá indicar os sindicatos, acordos coletivos, convenções coletivas ou sentenças normativas que regem as categorias profissionais que executarão o serviço e as respectivas datas bases e vigências, com base na Classificação Brasileira de Ocupações – CBO.</w:t>
      </w:r>
    </w:p>
    <w:p w14:paraId="0000008B"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sdt>
        <w:sdtPr>
          <w:rPr>
            <w:rFonts w:ascii="Arial" w:hAnsi="Arial" w:cs="Arial"/>
            <w:sz w:val="20"/>
            <w:szCs w:val="20"/>
          </w:rPr>
          <w:tag w:val="goog_rdk_16"/>
          <w:id w:val="1934658646"/>
        </w:sdtPr>
        <w:sdtEndPr/>
        <w:sdtContent/>
      </w:sdt>
      <w:r w:rsidR="004F69F5" w:rsidRPr="001B183A">
        <w:rPr>
          <w:rFonts w:ascii="Arial" w:eastAsia="Arial" w:hAnsi="Arial" w:cs="Arial"/>
          <w:sz w:val="20"/>
          <w:szCs w:val="20"/>
        </w:rPr>
        <w:t>Não serão aceitas propostas que prevejam valores de salário e auxílio-alimentação inferiores aos cotados pela Administração e constantes da Planilha de Custos e Formação de Preços referencial</w:t>
      </w:r>
    </w:p>
    <w:p w14:paraId="0000008C"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sidRPr="001B183A">
        <w:rPr>
          <w:rFonts w:ascii="Arial" w:eastAsia="Arial" w:hAnsi="Arial" w:cs="Arial"/>
          <w:sz w:val="20"/>
          <w:szCs w:val="20"/>
        </w:rPr>
        <w:lastRenderedPageBreak/>
        <w:t xml:space="preserve">  A proposta deverá garantir o pagamento do salário normativo previsto no instrumento coletivo aplicável ou do salário-mínimo vigente ou ainda o valor fixado pela Administração, na planilha de custos e formação de preços, o que for maior.</w:t>
      </w:r>
    </w:p>
    <w:p w14:paraId="0000008D" w14:textId="77777777" w:rsidR="00C132B3" w:rsidRPr="001B183A" w:rsidRDefault="004F69F5" w:rsidP="00101BA5">
      <w:pPr>
        <w:keepNext/>
        <w:keepLines/>
        <w:numPr>
          <w:ilvl w:val="0"/>
          <w:numId w:val="1"/>
        </w:numPr>
        <w:pBdr>
          <w:top w:val="nil"/>
          <w:left w:val="nil"/>
          <w:bottom w:val="nil"/>
          <w:right w:val="nil"/>
          <w:between w:val="nil"/>
        </w:pBdr>
        <w:tabs>
          <w:tab w:val="left" w:pos="993"/>
        </w:tabs>
        <w:spacing w:before="288" w:after="288" w:line="312" w:lineRule="auto"/>
        <w:ind w:left="0" w:firstLine="566"/>
        <w:jc w:val="both"/>
        <w:rPr>
          <w:rFonts w:ascii="Arial" w:hAnsi="Arial" w:cs="Arial"/>
          <w:sz w:val="20"/>
          <w:szCs w:val="20"/>
        </w:rPr>
      </w:pPr>
      <w:bookmarkStart w:id="20" w:name="_heading=h.4i7ojhp" w:colFirst="0" w:colLast="0"/>
      <w:bookmarkEnd w:id="20"/>
      <w:r w:rsidRPr="001B183A">
        <w:rPr>
          <w:rFonts w:ascii="Arial" w:eastAsia="Arial" w:hAnsi="Arial" w:cs="Arial"/>
          <w:b/>
          <w:bCs/>
          <w:color w:val="000000"/>
          <w:sz w:val="20"/>
          <w:szCs w:val="20"/>
        </w:rPr>
        <w:t>DA ABERTURA DA SESSÃO, CLASSIFICAÇÃO DAS PROPOSTAS E FORMULAÇÃO DE LANCES</w:t>
      </w:r>
    </w:p>
    <w:p w14:paraId="0000008E"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abertura da presente licitação dar-se-á automaticamente em sessão pública, por meio de sistema eletrônico, na data, horário e local indicados neste Edital.</w:t>
      </w:r>
    </w:p>
    <w:p w14:paraId="0000008F"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Os licitantes poderão retirar ou substituir a proposta ou os documentos de habilitação, quando for o caso, anteriormente inseridos no sistema, até a abertura da sessão pública.</w:t>
      </w:r>
    </w:p>
    <w:p w14:paraId="00000090"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Será desclassificada a proposta que identifique o licitante.</w:t>
      </w:r>
    </w:p>
    <w:p w14:paraId="00000091"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não desclassificação da proposta não impede o seu julgamento definitivo em sentido contrário, levado a efeito na fase de aceitação.</w:t>
      </w:r>
    </w:p>
    <w:p w14:paraId="00000092"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sistema disponibilizará campo próprio para troca de mensagens entre o Pregoeiro e os licitantes.</w:t>
      </w:r>
    </w:p>
    <w:p w14:paraId="0FAD2910" w14:textId="77777777" w:rsidR="00101BA5" w:rsidRPr="001B183A" w:rsidRDefault="004F69F5" w:rsidP="00101BA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Iniciada a etapa competitiva, os licitantes deverão encaminhar lances exclusivamente por meio de sistema eletrônico, sendo imediatamente informados do seu recebimento e do valor consignado no registro. </w:t>
      </w:r>
    </w:p>
    <w:p w14:paraId="2AC06A4D" w14:textId="21E7FB47" w:rsidR="00101BA5" w:rsidRPr="001B183A" w:rsidRDefault="00101BA5" w:rsidP="00101BA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O lance deverá ser ofertado </w:t>
      </w:r>
      <w:r w:rsidR="008E1AB7" w:rsidRPr="001B183A">
        <w:rPr>
          <w:rFonts w:ascii="Arial" w:eastAsia="Arial" w:hAnsi="Arial" w:cs="Arial"/>
          <w:color w:val="000000"/>
          <w:sz w:val="20"/>
          <w:szCs w:val="20"/>
        </w:rPr>
        <w:t xml:space="preserve">pelo </w:t>
      </w:r>
      <w:r w:rsidR="008E1AB7" w:rsidRPr="001B183A">
        <w:rPr>
          <w:rFonts w:ascii="Arial" w:eastAsia="Arial" w:hAnsi="Arial" w:cs="Arial"/>
          <w:b/>
          <w:color w:val="000000"/>
          <w:sz w:val="20"/>
          <w:szCs w:val="20"/>
          <w:u w:val="single"/>
        </w:rPr>
        <w:t xml:space="preserve">valor do lance relativo (VLR) </w:t>
      </w:r>
      <w:r w:rsidRPr="001B183A">
        <w:rPr>
          <w:rFonts w:ascii="Arial" w:eastAsia="Arial" w:hAnsi="Arial" w:cs="Arial"/>
          <w:b/>
          <w:color w:val="000000"/>
          <w:sz w:val="20"/>
          <w:szCs w:val="20"/>
          <w:u w:val="single"/>
        </w:rPr>
        <w:t>do item</w:t>
      </w:r>
      <w:r w:rsidRPr="001B183A">
        <w:rPr>
          <w:rFonts w:ascii="Arial" w:eastAsia="Arial" w:hAnsi="Arial" w:cs="Arial"/>
          <w:color w:val="000000"/>
          <w:sz w:val="20"/>
          <w:szCs w:val="20"/>
          <w:u w:val="single"/>
        </w:rPr>
        <w:t xml:space="preserve"> conforme consta na fórmula detalhada </w:t>
      </w:r>
      <w:r w:rsidR="009E4395">
        <w:rPr>
          <w:rFonts w:ascii="Arial" w:eastAsia="Arial" w:hAnsi="Arial" w:cs="Arial"/>
          <w:b/>
          <w:color w:val="000000"/>
          <w:sz w:val="20"/>
          <w:szCs w:val="20"/>
          <w:u w:val="single"/>
        </w:rPr>
        <w:t>no item 4.1.1</w:t>
      </w:r>
      <w:r w:rsidRPr="001B183A">
        <w:rPr>
          <w:rFonts w:ascii="Arial" w:eastAsia="Arial" w:hAnsi="Arial" w:cs="Arial"/>
          <w:b/>
          <w:color w:val="000000"/>
          <w:sz w:val="20"/>
          <w:szCs w:val="20"/>
        </w:rPr>
        <w:t>.</w:t>
      </w:r>
      <w:r w:rsidRPr="001B183A">
        <w:rPr>
          <w:rFonts w:ascii="Arial" w:eastAsia="Arial" w:hAnsi="Arial" w:cs="Arial"/>
          <w:color w:val="000000"/>
          <w:sz w:val="20"/>
          <w:szCs w:val="20"/>
        </w:rPr>
        <w:t xml:space="preserve"> </w:t>
      </w:r>
    </w:p>
    <w:p w14:paraId="06B88B31" w14:textId="132476CA" w:rsidR="00101BA5" w:rsidRPr="001B183A" w:rsidRDefault="00101BA5" w:rsidP="00101BA5">
      <w:pPr>
        <w:numPr>
          <w:ilvl w:val="2"/>
          <w:numId w:val="1"/>
        </w:numPr>
        <w:pBdr>
          <w:top w:val="nil"/>
          <w:left w:val="nil"/>
          <w:bottom w:val="nil"/>
          <w:right w:val="nil"/>
          <w:between w:val="nil"/>
        </w:pBdr>
        <w:spacing w:before="288" w:after="288" w:line="312" w:lineRule="auto"/>
        <w:ind w:left="1418" w:hanging="851"/>
        <w:jc w:val="both"/>
        <w:rPr>
          <w:rFonts w:ascii="Arial" w:hAnsi="Arial" w:cs="Arial"/>
          <w:sz w:val="20"/>
          <w:szCs w:val="20"/>
        </w:rPr>
      </w:pPr>
      <w:r w:rsidRPr="001B183A">
        <w:rPr>
          <w:rFonts w:ascii="Arial" w:hAnsi="Arial" w:cs="Arial"/>
          <w:sz w:val="20"/>
          <w:szCs w:val="20"/>
        </w:rPr>
        <w:t>O licitante poderá utilizar a</w:t>
      </w:r>
      <w:r w:rsidR="008E1AB7" w:rsidRPr="001B183A">
        <w:rPr>
          <w:rFonts w:ascii="Arial" w:hAnsi="Arial" w:cs="Arial"/>
          <w:b/>
          <w:sz w:val="20"/>
          <w:szCs w:val="20"/>
        </w:rPr>
        <w:t xml:space="preserve"> PLANILHA DO ANEXO III</w:t>
      </w:r>
      <w:r w:rsidRPr="001B183A">
        <w:rPr>
          <w:rFonts w:ascii="Arial" w:hAnsi="Arial" w:cs="Arial"/>
          <w:sz w:val="20"/>
          <w:szCs w:val="20"/>
        </w:rPr>
        <w:t xml:space="preserve"> deste termo, contendo o </w:t>
      </w:r>
      <w:r w:rsidRPr="001B183A">
        <w:rPr>
          <w:rFonts w:ascii="Arial" w:hAnsi="Arial" w:cs="Arial"/>
          <w:b/>
          <w:sz w:val="20"/>
          <w:szCs w:val="20"/>
        </w:rPr>
        <w:t>simulador</w:t>
      </w:r>
      <w:r w:rsidR="008E1AB7" w:rsidRPr="001B183A">
        <w:rPr>
          <w:rFonts w:ascii="Arial" w:hAnsi="Arial" w:cs="Arial"/>
          <w:b/>
          <w:sz w:val="20"/>
          <w:szCs w:val="20"/>
        </w:rPr>
        <w:t xml:space="preserve"> de lance</w:t>
      </w:r>
      <w:r w:rsidR="00C91CA8" w:rsidRPr="001B183A">
        <w:rPr>
          <w:rFonts w:ascii="Arial" w:hAnsi="Arial" w:cs="Arial"/>
          <w:b/>
          <w:sz w:val="20"/>
          <w:szCs w:val="20"/>
        </w:rPr>
        <w:t>,</w:t>
      </w:r>
      <w:r w:rsidRPr="001B183A">
        <w:rPr>
          <w:rFonts w:ascii="Arial" w:hAnsi="Arial" w:cs="Arial"/>
          <w:sz w:val="20"/>
          <w:szCs w:val="20"/>
        </w:rPr>
        <w:t xml:space="preserve"> com a calculadora do lance relativo a ser cadastrado no sistema </w:t>
      </w:r>
      <w:r w:rsidR="008E1AB7" w:rsidRPr="001B183A">
        <w:rPr>
          <w:rFonts w:ascii="Arial" w:hAnsi="Arial" w:cs="Arial"/>
          <w:sz w:val="20"/>
          <w:szCs w:val="20"/>
        </w:rPr>
        <w:t>em relação à</w:t>
      </w:r>
      <w:r w:rsidRPr="001B183A">
        <w:rPr>
          <w:rFonts w:ascii="Arial" w:hAnsi="Arial" w:cs="Arial"/>
          <w:sz w:val="20"/>
          <w:szCs w:val="20"/>
        </w:rPr>
        <w:t xml:space="preserve"> Taxa por Transação Efetiva. </w:t>
      </w:r>
    </w:p>
    <w:p w14:paraId="28DD801A" w14:textId="4C01647D" w:rsidR="00F17BD0" w:rsidRPr="001B183A" w:rsidRDefault="00101BA5" w:rsidP="00F17BD0">
      <w:pPr>
        <w:pBdr>
          <w:top w:val="nil"/>
          <w:left w:val="nil"/>
          <w:bottom w:val="nil"/>
          <w:right w:val="nil"/>
          <w:between w:val="nil"/>
        </w:pBdr>
        <w:spacing w:before="288" w:after="120"/>
        <w:ind w:left="1418"/>
        <w:jc w:val="both"/>
        <w:rPr>
          <w:rFonts w:ascii="Arial" w:hAnsi="Arial" w:cs="Arial"/>
          <w:b/>
          <w:sz w:val="20"/>
          <w:szCs w:val="20"/>
        </w:rPr>
      </w:pPr>
      <w:r w:rsidRPr="001B183A">
        <w:rPr>
          <w:rFonts w:ascii="Arial" w:hAnsi="Arial" w:cs="Arial"/>
          <w:b/>
          <w:sz w:val="20"/>
          <w:szCs w:val="20"/>
        </w:rPr>
        <w:t>Ou através do link (necessário visualizador de Excel)</w:t>
      </w:r>
      <w:r w:rsidR="00F17BD0" w:rsidRPr="001B183A">
        <w:rPr>
          <w:rFonts w:ascii="Arial" w:hAnsi="Arial" w:cs="Arial"/>
          <w:b/>
          <w:sz w:val="20"/>
          <w:szCs w:val="20"/>
        </w:rPr>
        <w:t>:</w:t>
      </w:r>
    </w:p>
    <w:p w14:paraId="42BC8006" w14:textId="73E6A221" w:rsidR="00101BA5" w:rsidRPr="001B183A" w:rsidRDefault="00F17BD0" w:rsidP="00F17BD0">
      <w:pPr>
        <w:pBdr>
          <w:top w:val="nil"/>
          <w:left w:val="nil"/>
          <w:bottom w:val="nil"/>
          <w:right w:val="nil"/>
          <w:between w:val="nil"/>
        </w:pBdr>
        <w:spacing w:before="120" w:after="240"/>
        <w:ind w:left="1418"/>
        <w:jc w:val="both"/>
        <w:rPr>
          <w:rFonts w:ascii="Arial" w:hAnsi="Arial" w:cs="Arial"/>
          <w:sz w:val="20"/>
          <w:szCs w:val="20"/>
        </w:rPr>
      </w:pPr>
      <w:hyperlink r:id="rId25" w:history="1">
        <w:r w:rsidRPr="001B183A">
          <w:rPr>
            <w:rStyle w:val="Hyperlink"/>
            <w:rFonts w:ascii="Arial" w:hAnsi="Arial" w:cs="Arial"/>
            <w:sz w:val="20"/>
            <w:szCs w:val="20"/>
          </w:rPr>
          <w:t>https://www.trt7.jus.br/files/contas_publicas/licitacoes/pregao_eletronico/2026/PE_90009_2026/Anexo%20III%20do%20Edital%20-%20SIMULADOR%20DE%20LANCES.xlsx</w:t>
        </w:r>
      </w:hyperlink>
      <w:r w:rsidRPr="001B183A">
        <w:rPr>
          <w:rFonts w:ascii="Arial" w:hAnsi="Arial" w:cs="Arial"/>
          <w:sz w:val="20"/>
          <w:szCs w:val="20"/>
        </w:rPr>
        <w:t xml:space="preserve">  </w:t>
      </w:r>
    </w:p>
    <w:p w14:paraId="00000095"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Os licitantes poderão oferecer lances sucessivos, observando o horário fixado para abertura da sessão e as regras estabelecidas no Edital.</w:t>
      </w:r>
    </w:p>
    <w:p w14:paraId="00000096"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sz w:val="20"/>
          <w:szCs w:val="20"/>
        </w:rPr>
        <w:t xml:space="preserve">O licitante somente poderá oferecer lance de valor inferior ou percentual de desconto superior ao último por ele ofertado e registrado pelo sistema. </w:t>
      </w:r>
    </w:p>
    <w:p w14:paraId="00000097" w14:textId="79C6033B"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sdt>
        <w:sdtPr>
          <w:rPr>
            <w:rFonts w:ascii="Arial" w:hAnsi="Arial" w:cs="Arial"/>
            <w:sz w:val="20"/>
            <w:szCs w:val="20"/>
          </w:rPr>
          <w:tag w:val="goog_rdk_18"/>
          <w:id w:val="1195841600"/>
        </w:sdtPr>
        <w:sdtEndPr/>
        <w:sdtContent/>
      </w:sdt>
      <w:r w:rsidR="004F69F5" w:rsidRPr="001B183A">
        <w:rPr>
          <w:rFonts w:ascii="Arial" w:eastAsia="Arial" w:hAnsi="Arial" w:cs="Arial"/>
          <w:color w:val="000000"/>
          <w:sz w:val="20"/>
          <w:szCs w:val="20"/>
        </w:rPr>
        <w:t>O intervalo mínimo de diferença de valores ou percentuais entre os lances, que incidirá tanto em relação aos lances intermediários quanto em relação à proposta que cobrir a melhor oferta deverá ser</w:t>
      </w:r>
      <w:r w:rsidR="004F69F5" w:rsidRPr="001B183A">
        <w:rPr>
          <w:rFonts w:ascii="Arial" w:eastAsia="Arial" w:hAnsi="Arial" w:cs="Arial"/>
          <w:i/>
          <w:iCs/>
          <w:color w:val="000000"/>
          <w:sz w:val="20"/>
          <w:szCs w:val="20"/>
        </w:rPr>
        <w:t xml:space="preserve"> </w:t>
      </w:r>
      <w:r w:rsidR="004F69F5" w:rsidRPr="001B183A">
        <w:rPr>
          <w:rFonts w:ascii="Arial" w:eastAsia="Arial" w:hAnsi="Arial" w:cs="Arial"/>
          <w:iCs/>
          <w:sz w:val="20"/>
          <w:szCs w:val="20"/>
        </w:rPr>
        <w:t xml:space="preserve">de </w:t>
      </w:r>
      <w:r w:rsidR="00101BA5" w:rsidRPr="001B183A">
        <w:rPr>
          <w:rFonts w:ascii="Arial" w:eastAsia="Arial" w:hAnsi="Arial" w:cs="Arial"/>
          <w:b/>
          <w:iCs/>
          <w:sz w:val="20"/>
          <w:szCs w:val="20"/>
          <w:u w:val="single"/>
        </w:rPr>
        <w:t>R$ 0,0</w:t>
      </w:r>
      <w:r w:rsidR="004E1B15" w:rsidRPr="001B183A">
        <w:rPr>
          <w:rFonts w:ascii="Arial" w:eastAsia="Arial" w:hAnsi="Arial" w:cs="Arial"/>
          <w:b/>
          <w:iCs/>
          <w:sz w:val="20"/>
          <w:szCs w:val="20"/>
          <w:u w:val="single"/>
        </w:rPr>
        <w:t>1</w:t>
      </w:r>
      <w:r w:rsidR="00101BA5" w:rsidRPr="001B183A">
        <w:rPr>
          <w:rFonts w:ascii="Arial" w:eastAsia="Arial" w:hAnsi="Arial" w:cs="Arial"/>
          <w:b/>
          <w:iCs/>
          <w:sz w:val="20"/>
          <w:szCs w:val="20"/>
          <w:u w:val="single"/>
        </w:rPr>
        <w:t xml:space="preserve"> (um centavo de real)</w:t>
      </w:r>
      <w:r w:rsidR="004E1B15" w:rsidRPr="001B183A">
        <w:rPr>
          <w:rFonts w:ascii="Arial" w:eastAsia="Arial" w:hAnsi="Arial" w:cs="Arial"/>
          <w:iCs/>
          <w:sz w:val="20"/>
          <w:szCs w:val="20"/>
        </w:rPr>
        <w:t>.</w:t>
      </w:r>
    </w:p>
    <w:p w14:paraId="00000098"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lastRenderedPageBreak/>
        <w:t>O licitante poderá, uma única vez, excluir seu último lance ofertado, no intervalo de quinze segundos após o registro no sistema, na hipótese de lance inconsistente ou inexequível.</w:t>
      </w:r>
    </w:p>
    <w:p w14:paraId="00000099"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19"/>
          <w:id w:val="1867927170"/>
        </w:sdtPr>
        <w:sdtEndPr/>
        <w:sdtContent/>
      </w:sdt>
      <w:r w:rsidR="004F69F5" w:rsidRPr="001B183A">
        <w:rPr>
          <w:rFonts w:ascii="Arial" w:eastAsia="Arial" w:hAnsi="Arial" w:cs="Arial"/>
          <w:color w:val="000000"/>
          <w:sz w:val="20"/>
          <w:szCs w:val="20"/>
        </w:rPr>
        <w:t>O procedimento seguirá de acordo com o modo de disputa adotado.</w:t>
      </w:r>
    </w:p>
    <w:p w14:paraId="0000009A"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21" w:name="_heading=h.2xcytpi" w:colFirst="0" w:colLast="0"/>
      <w:bookmarkEnd w:id="21"/>
      <w:r w:rsidRPr="001B183A">
        <w:rPr>
          <w:rFonts w:ascii="Arial" w:eastAsia="Arial" w:hAnsi="Arial" w:cs="Arial"/>
          <w:color w:val="000000"/>
          <w:sz w:val="20"/>
          <w:szCs w:val="20"/>
        </w:rPr>
        <w:t>Caso seja adotado para o envio de lances no pregão eletrônico o modo de disputa “aberto”, os licitantes apresentarão lances públicos e sucessivos, com prorrogações.</w:t>
      </w:r>
    </w:p>
    <w:p w14:paraId="0000009B"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22" w:name="_heading=h.1ci93xb" w:colFirst="0" w:colLast="0"/>
      <w:bookmarkEnd w:id="22"/>
      <w:r w:rsidRPr="001B183A">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9C"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9D"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9E"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9F"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bookmarkStart w:id="23" w:name="_heading=h.3whwml4" w:colFirst="0" w:colLast="0"/>
      <w:bookmarkEnd w:id="23"/>
      <w:r w:rsidRPr="001B183A">
        <w:rPr>
          <w:rFonts w:ascii="Arial" w:eastAsia="Arial" w:hAnsi="Arial" w:cs="Arial"/>
          <w:color w:val="000000"/>
          <w:sz w:val="20"/>
          <w:szCs w:val="20"/>
        </w:rPr>
        <w:t>Após o reinício previsto no item supra, os licitantes serão convocados para apresentar lances intermediários.</w:t>
      </w:r>
    </w:p>
    <w:p w14:paraId="000000A0"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C</w:t>
      </w:r>
      <w:sdt>
        <w:sdtPr>
          <w:rPr>
            <w:rFonts w:ascii="Arial" w:hAnsi="Arial" w:cs="Arial"/>
            <w:sz w:val="20"/>
            <w:szCs w:val="20"/>
          </w:rPr>
          <w:tag w:val="goog_rdk_20"/>
          <w:id w:val="-1492635120"/>
        </w:sdtPr>
        <w:sdtEndPr/>
        <w:sdtContent/>
      </w:sdt>
      <w:r w:rsidRPr="001B183A">
        <w:rPr>
          <w:rFonts w:ascii="Arial" w:eastAsia="Arial" w:hAnsi="Arial" w:cs="Arial"/>
          <w:color w:val="000000"/>
          <w:sz w:val="20"/>
          <w:szCs w:val="20"/>
        </w:rPr>
        <w:t>aso seja adotado para o envio de lances no pregão eletrônico o modo de disputa “aberto e fechado”, os licitantes apresentarão lances públicos e sucessivos, com lance final e fechado.</w:t>
      </w:r>
    </w:p>
    <w:p w14:paraId="000000A1"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000000A2"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Encerrado o prazo previsto no subitem anterior, o sistema abrirá oportunidade para que o autor da oferta de valor mais baixo e os das ofertas com preços até 10% (dez por cento) </w:t>
      </w:r>
      <w:proofErr w:type="spellStart"/>
      <w:r w:rsidRPr="001B183A">
        <w:rPr>
          <w:rFonts w:ascii="Arial" w:eastAsia="Arial" w:hAnsi="Arial" w:cs="Arial"/>
          <w:color w:val="000000"/>
          <w:sz w:val="20"/>
          <w:szCs w:val="20"/>
        </w:rPr>
        <w:t>superiores</w:t>
      </w:r>
      <w:proofErr w:type="spellEnd"/>
      <w:r w:rsidRPr="001B183A">
        <w:rPr>
          <w:rFonts w:ascii="Arial" w:eastAsia="Arial" w:hAnsi="Arial" w:cs="Arial"/>
          <w:color w:val="000000"/>
          <w:sz w:val="20"/>
          <w:szCs w:val="20"/>
        </w:rPr>
        <w:t xml:space="preserve"> àquela possam ofertar um lance final e fechado em até cinco minutos, o qual será sigiloso até o encerramento deste prazo.</w:t>
      </w:r>
    </w:p>
    <w:p w14:paraId="000000A3" w14:textId="77777777" w:rsidR="00C132B3" w:rsidRPr="001B183A" w:rsidRDefault="002439DA">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sdt>
        <w:sdtPr>
          <w:rPr>
            <w:rFonts w:ascii="Arial" w:hAnsi="Arial" w:cs="Arial"/>
            <w:sz w:val="20"/>
            <w:szCs w:val="20"/>
          </w:rPr>
          <w:tag w:val="goog_rdk_21"/>
          <w:id w:val="-793150990"/>
        </w:sdtPr>
        <w:sdtEndPr/>
        <w:sdtContent/>
      </w:sdt>
      <w:r w:rsidR="004F69F5" w:rsidRPr="001B183A">
        <w:rPr>
          <w:rFonts w:ascii="Arial" w:eastAsia="Arial" w:hAnsi="Arial" w:cs="Arial"/>
          <w:sz w:val="20"/>
          <w:szCs w:val="20"/>
        </w:rPr>
        <w:t>Caso o item em disputa envolva objeto abrangido por margem de preferência, o percentual referido na disposição anterior será de 20%, nos termos do § 6º do artigo 24 da IN SEGES/ME nº 73, de 2022, incluído pela IN SEGES/MGI nº 79, de 12 de setembro de 2024</w:t>
      </w:r>
    </w:p>
    <w:p w14:paraId="000000A4"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No procedimento de que trata o subitem supra, o licitante poderá optar por manter o seu último lance da etapa aberta, ou por ofertar melhor lance.</w:t>
      </w:r>
    </w:p>
    <w:p w14:paraId="000000A5"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lastRenderedPageBreak/>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000000A6"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24" w:name="_heading=h.2bn6wsx" w:colFirst="0" w:colLast="0"/>
      <w:bookmarkEnd w:id="24"/>
      <w:r w:rsidRPr="001B183A">
        <w:rPr>
          <w:rFonts w:ascii="Arial" w:eastAsia="Arial" w:hAnsi="Arial" w:cs="Arial"/>
          <w:color w:val="000000"/>
          <w:sz w:val="20"/>
          <w:szCs w:val="20"/>
        </w:rPr>
        <w:t>Após o término dos prazos estabelecidos nos itens anteriores, o sistema ordenará e divulgará os lances segundo a ordem crescente de valores.</w:t>
      </w:r>
    </w:p>
    <w:bookmarkStart w:id="25" w:name="_heading=h.qsh70q" w:colFirst="0" w:colLast="0"/>
    <w:bookmarkEnd w:id="25"/>
    <w:p w14:paraId="000000A7"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22"/>
          <w:id w:val="735837872"/>
        </w:sdtPr>
        <w:sdtEndPr/>
        <w:sdtContent/>
      </w:sdt>
      <w:r w:rsidR="004F69F5" w:rsidRPr="001B183A">
        <w:rPr>
          <w:rFonts w:ascii="Arial" w:eastAsia="Arial" w:hAnsi="Arial" w:cs="Arial"/>
          <w:color w:val="000000"/>
          <w:sz w:val="20"/>
          <w:szCs w:val="2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000000A8" w14:textId="77777777" w:rsidR="00C132B3" w:rsidRPr="001B183A" w:rsidRDefault="004F69F5">
      <w:pPr>
        <w:numPr>
          <w:ilvl w:val="2"/>
          <w:numId w:val="1"/>
        </w:numPr>
        <w:spacing w:before="240" w:after="240" w:line="312" w:lineRule="auto"/>
        <w:ind w:left="0" w:firstLine="566"/>
        <w:jc w:val="both"/>
        <w:rPr>
          <w:rFonts w:ascii="Arial" w:hAnsi="Arial" w:cs="Arial"/>
          <w:sz w:val="20"/>
          <w:szCs w:val="20"/>
        </w:rPr>
      </w:pPr>
      <w:r w:rsidRPr="001B183A">
        <w:rPr>
          <w:rFonts w:ascii="Arial" w:eastAsia="Arial" w:hAnsi="Arial" w:cs="Arial"/>
          <w:sz w:val="20"/>
          <w:szCs w:val="20"/>
        </w:rPr>
        <w:t>Caso o item em disputa envolva objeto abrangido por margem de preferência, o percentual referido na disposição anterior será de 20%, nos termos do § 5º do artigo 25 da IN SEGES/ME nº 73, de 2022, incluído pela IN SEGES/MGI nº 79, de 2024.</w:t>
      </w:r>
    </w:p>
    <w:p w14:paraId="000000A9" w14:textId="0487149D"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Não havendo pelo menos 3 (três) propostas nas condições definidas </w:t>
      </w:r>
      <w:r w:rsidR="009E4395">
        <w:rPr>
          <w:rFonts w:ascii="Arial" w:eastAsia="Arial" w:hAnsi="Arial" w:cs="Arial"/>
          <w:color w:val="000000"/>
          <w:sz w:val="20"/>
          <w:szCs w:val="20"/>
        </w:rPr>
        <w:t>neste item</w:t>
      </w:r>
      <w:r w:rsidRPr="001B183A">
        <w:rPr>
          <w:rFonts w:ascii="Arial" w:eastAsia="Arial" w:hAnsi="Arial" w:cs="Arial"/>
          <w:color w:val="000000"/>
          <w:sz w:val="20"/>
          <w:szCs w:val="20"/>
        </w:rPr>
        <w:t>, poderão os licitantes que apresentaram as três melhores propostas, consideradas as empatadas, oferecer novos lances sucessivos.</w:t>
      </w:r>
    </w:p>
    <w:p w14:paraId="000000AA"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000000AB"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000000AC"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Não havendo novos lances na forma estabelecida nos itens anteriores, a sessão pública encerrar-se-á automaticamente, e o sistema ordenará e divulgará os lances conforme a ordem final de classificação.</w:t>
      </w:r>
    </w:p>
    <w:p w14:paraId="000000AD"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00000AE"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Após o reinício previsto no subitem supra, os licitantes serão convocados para apresentar lances intermediários.  </w:t>
      </w:r>
    </w:p>
    <w:p w14:paraId="000000AF"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t>Após o término dos prazos estabelecidos nos subitens anteriores, o sistema ordenará e divulgará os lances segundo a ordem crescente de valores</w:t>
      </w:r>
      <w:r w:rsidRPr="001B183A">
        <w:rPr>
          <w:rFonts w:ascii="Arial" w:eastAsia="Arial" w:hAnsi="Arial" w:cs="Arial"/>
          <w:i/>
          <w:iCs/>
          <w:color w:val="000000"/>
          <w:sz w:val="20"/>
          <w:szCs w:val="20"/>
        </w:rPr>
        <w:t>.</w:t>
      </w:r>
    </w:p>
    <w:p w14:paraId="000000B0"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Não serão aceitos dois ou mais lances de mesmo valor, prevalecendo aquele que for recebido e registrado em primeiro lugar. </w:t>
      </w:r>
    </w:p>
    <w:p w14:paraId="000000B1"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lastRenderedPageBreak/>
        <w:t xml:space="preserve">Durante o transcurso da sessão pública, os licitantes serão informados, em tempo real, do valor do menor lance registrado, vedada a identificação do licitante. </w:t>
      </w:r>
    </w:p>
    <w:p w14:paraId="000000B2"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No caso de desconexão com o Pregoeiro, no decorrer da etapa competitiva do Pregão, o sistema eletrônico poderá permanecer acessível aos licitantes para a recepção dos lances. </w:t>
      </w:r>
    </w:p>
    <w:p w14:paraId="000000B3"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000000B4"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Caso o licitante não apresente lances, concorrerá com o valor de sua proposta.</w:t>
      </w:r>
    </w:p>
    <w:p w14:paraId="000000B5"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sz w:val="20"/>
          <w:szCs w:val="20"/>
        </w:rPr>
        <w:t>Ao final da fase de lances, será aplicado o benefício da margem de preferência, nos termos do art. 26 da Lei 14133/21.</w:t>
      </w:r>
    </w:p>
    <w:p w14:paraId="000000B6" w14:textId="07024D74" w:rsidR="00C132B3" w:rsidRPr="001B183A" w:rsidRDefault="006750A6">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5.20.1. Para</w:t>
      </w:r>
      <w:r w:rsidR="004F69F5" w:rsidRPr="001B183A">
        <w:rPr>
          <w:rFonts w:ascii="Arial" w:eastAsia="Arial" w:hAnsi="Arial" w:cs="Arial"/>
          <w:sz w:val="20"/>
          <w:szCs w:val="20"/>
        </w:rPr>
        <w:t xml:space="preserve">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000000B7"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5.20.2. Nestas situações, a proposta beneficiada pela aplicação da margem de preferência normal ou adicional, conforme o caso, tornar-se-á a proposta classificada em primeiro lugar. </w:t>
      </w:r>
    </w:p>
    <w:p w14:paraId="000000B8"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6" w:anchor="art44">
        <w:proofErr w:type="spellStart"/>
        <w:r w:rsidRPr="001B183A">
          <w:rPr>
            <w:rFonts w:ascii="Arial" w:eastAsia="Arial" w:hAnsi="Arial" w:cs="Arial"/>
            <w:color w:val="000080"/>
            <w:sz w:val="20"/>
            <w:szCs w:val="20"/>
            <w:u w:val="single"/>
          </w:rPr>
          <w:t>arts</w:t>
        </w:r>
        <w:proofErr w:type="spellEnd"/>
        <w:r w:rsidRPr="001B183A">
          <w:rPr>
            <w:rFonts w:ascii="Arial" w:eastAsia="Arial" w:hAnsi="Arial" w:cs="Arial"/>
            <w:color w:val="000080"/>
            <w:sz w:val="20"/>
            <w:szCs w:val="20"/>
            <w:u w:val="single"/>
          </w:rPr>
          <w:t>. 44 e 45 da Lei Complementar nº 123, de 2006</w:t>
        </w:r>
      </w:hyperlink>
      <w:r w:rsidRPr="001B183A">
        <w:rPr>
          <w:rFonts w:ascii="Arial" w:eastAsia="Arial" w:hAnsi="Arial" w:cs="Arial"/>
          <w:color w:val="000000"/>
          <w:sz w:val="20"/>
          <w:szCs w:val="20"/>
        </w:rPr>
        <w:t xml:space="preserve">, regulamentada pelo </w:t>
      </w:r>
      <w:hyperlink r:id="rId27">
        <w:r w:rsidRPr="001B183A">
          <w:rPr>
            <w:rFonts w:ascii="Arial" w:eastAsia="Arial" w:hAnsi="Arial" w:cs="Arial"/>
            <w:color w:val="000080"/>
            <w:sz w:val="20"/>
            <w:szCs w:val="20"/>
            <w:u w:val="single"/>
          </w:rPr>
          <w:t xml:space="preserve">Decreto nº </w:t>
        </w:r>
      </w:hyperlink>
      <w:hyperlink r:id="rId28">
        <w:r w:rsidRPr="001B183A">
          <w:rPr>
            <w:rFonts w:ascii="Arial" w:eastAsia="Arial" w:hAnsi="Arial" w:cs="Arial"/>
            <w:color w:val="000080"/>
            <w:sz w:val="20"/>
            <w:szCs w:val="20"/>
            <w:u w:val="single"/>
          </w:rPr>
          <w:t>8.538, de 20</w:t>
        </w:r>
      </w:hyperlink>
      <w:hyperlink r:id="rId29">
        <w:r w:rsidRPr="001B183A">
          <w:rPr>
            <w:rFonts w:ascii="Arial" w:eastAsia="Arial" w:hAnsi="Arial" w:cs="Arial"/>
            <w:color w:val="000080"/>
            <w:sz w:val="20"/>
            <w:szCs w:val="20"/>
            <w:u w:val="single"/>
          </w:rPr>
          <w:t>15</w:t>
        </w:r>
      </w:hyperlink>
      <w:r w:rsidRPr="001B183A">
        <w:rPr>
          <w:rFonts w:ascii="Arial" w:eastAsia="Arial" w:hAnsi="Arial" w:cs="Arial"/>
          <w:color w:val="000000"/>
          <w:sz w:val="20"/>
          <w:szCs w:val="20"/>
        </w:rPr>
        <w:t>.</w:t>
      </w:r>
    </w:p>
    <w:p w14:paraId="000000B9" w14:textId="77777777" w:rsidR="00C132B3" w:rsidRPr="001B183A" w:rsidRDefault="002439DA">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sdt>
        <w:sdtPr>
          <w:rPr>
            <w:rFonts w:ascii="Arial" w:hAnsi="Arial" w:cs="Arial"/>
            <w:sz w:val="20"/>
            <w:szCs w:val="20"/>
          </w:rPr>
          <w:tag w:val="goog_rdk_23"/>
          <w:id w:val="410531170"/>
        </w:sdtPr>
        <w:sdtEndPr/>
        <w:sdtContent/>
      </w:sdt>
      <w:r w:rsidR="004F69F5" w:rsidRPr="001B183A">
        <w:rPr>
          <w:rFonts w:ascii="Arial" w:eastAsia="Arial" w:hAnsi="Arial" w:cs="Arial"/>
          <w:sz w:val="20"/>
          <w:szCs w:val="20"/>
        </w:rPr>
        <w:t xml:space="preserve">Quando houver propostas beneficiadas com as margens de preferência, apenas poderão se valer do critério de desempate previsto nos </w:t>
      </w:r>
      <w:proofErr w:type="spellStart"/>
      <w:r w:rsidR="004F69F5" w:rsidRPr="001B183A">
        <w:rPr>
          <w:rFonts w:ascii="Arial" w:eastAsia="Arial" w:hAnsi="Arial" w:cs="Arial"/>
          <w:sz w:val="20"/>
          <w:szCs w:val="20"/>
        </w:rPr>
        <w:t>arts</w:t>
      </w:r>
      <w:proofErr w:type="spellEnd"/>
      <w:r w:rsidR="004F69F5" w:rsidRPr="001B183A">
        <w:rPr>
          <w:rFonts w:ascii="Arial" w:eastAsia="Arial" w:hAnsi="Arial" w:cs="Arial"/>
          <w:sz w:val="20"/>
          <w:szCs w:val="20"/>
        </w:rPr>
        <w:t>. 44 e 45 da Lei Complementar nº 123, de 2006, as propostas de microempresas e empresas de pequeno porte que também fizerem jus às margens de preferência (art. 5º, §9º, I, do Decreto n.º 8538, de 2015.</w:t>
      </w:r>
    </w:p>
    <w:p w14:paraId="000000BA"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r w:rsidRPr="001B183A">
        <w:rPr>
          <w:rFonts w:ascii="Arial" w:eastAsia="Arial" w:hAnsi="Arial" w:cs="Arial"/>
          <w:sz w:val="20"/>
          <w:szCs w:val="20"/>
        </w:rPr>
        <w:t>O parâmetro para o empate ficto, nesse caso, consistirá no preço ofertado pela fornecedora classificada em primeiro lugar em razão da aplicação da margem de preferência</w:t>
      </w:r>
    </w:p>
    <w:p w14:paraId="000000BB"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Nessas condições, as propostas de microempresas e empresas de pequeno porte que se encontrarem na faixa de até 5% (cinco por cento) acima da melhor proposta ou melhor lance serão consideradas empatadas com a primeira colocada.</w:t>
      </w:r>
    </w:p>
    <w:p w14:paraId="000000BC"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000000BD"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lastRenderedPageBreak/>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000000BE"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00000BF"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sz w:val="20"/>
          <w:szCs w:val="20"/>
        </w:rPr>
        <w:t xml:space="preserve">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 </w:t>
      </w:r>
    </w:p>
    <w:p w14:paraId="000000C0"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Só poderá haver empate entre propostas iguais (não seguidas de lances), ou entre lances finais da fase fechada do modo de disputa aberto e fechado. </w:t>
      </w:r>
    </w:p>
    <w:p w14:paraId="000000C1"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Havendo eventual empate entre propostas ou lances, o critério de desempate será aquele previsto no </w:t>
      </w:r>
      <w:hyperlink r:id="rId30" w:anchor="art60">
        <w:r w:rsidRPr="001B183A">
          <w:rPr>
            <w:rFonts w:ascii="Arial" w:eastAsia="Arial" w:hAnsi="Arial" w:cs="Arial"/>
            <w:color w:val="000080"/>
            <w:sz w:val="20"/>
            <w:szCs w:val="20"/>
            <w:u w:val="single"/>
          </w:rPr>
          <w:t>art. 60 da Lei nº 14.133, de 2021</w:t>
        </w:r>
      </w:hyperlink>
      <w:r w:rsidRPr="001B183A">
        <w:rPr>
          <w:rFonts w:ascii="Arial" w:eastAsia="Arial" w:hAnsi="Arial" w:cs="Arial"/>
          <w:color w:val="000000"/>
          <w:sz w:val="20"/>
          <w:szCs w:val="20"/>
        </w:rPr>
        <w:t>, nesta ordem:</w:t>
      </w:r>
    </w:p>
    <w:p w14:paraId="000000C2"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disputa final, hipótese em que os licitantes empatados poderão apresentar nova proposta em ato contínuo à classificação;</w:t>
      </w:r>
    </w:p>
    <w:p w14:paraId="000000C3"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desenvolvimento pelo licitante de ações de equidade entre homens e mulheres no ambiente de trabalho, conforme regulamento;</w:t>
      </w:r>
    </w:p>
    <w:p w14:paraId="000000C4"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desenvolvimento pelo licitante de programa de integridade, conforme orientações dos órgãos de controle.</w:t>
      </w:r>
    </w:p>
    <w:p w14:paraId="000000C5"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Persistindo o empate, será assegurada preferência, sucessivamente, aos bens e serviços produzidos ou prestados por:</w:t>
      </w:r>
    </w:p>
    <w:p w14:paraId="000000C6"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000000C7"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empresas brasileiras;</w:t>
      </w:r>
    </w:p>
    <w:p w14:paraId="000000C8"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empresas que invistam em pesquisa e no desenvolvimento de tecnologia no País;</w:t>
      </w:r>
    </w:p>
    <w:p w14:paraId="000000C9"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empresas que comprovem a prática de mitigação, nos termos da </w:t>
      </w:r>
      <w:hyperlink r:id="rId31" w:anchor=":~:text=LEI%20N%C2%BA%2012.187%2C%20DE%2029%20DE%20DEZEMBRO%20DE%202009.&amp;text=Institui%20a%20Pol%C3%ADtica%20Nacional%20sobre,PNMC%20e%20d%C3%A1%20outras%20provid%C3%AAncias.">
        <w:r w:rsidRPr="001B183A">
          <w:rPr>
            <w:rFonts w:ascii="Arial" w:eastAsia="Arial" w:hAnsi="Arial" w:cs="Arial"/>
            <w:color w:val="000080"/>
            <w:sz w:val="20"/>
            <w:szCs w:val="20"/>
            <w:u w:val="single"/>
          </w:rPr>
          <w:t xml:space="preserve">Lei nº 12.187, de 29 de dezembro </w:t>
        </w:r>
      </w:hyperlink>
      <w:hyperlink r:id="rId32" w:anchor=":~:text=LEI%20N%C2%BA%2012.187%2C%20DE%2029%20DE%20DEZEMBRO%20DE%202009.&amp;text=Institui%20a%20Pol%C3%ADtica%20Nacional%20sobre,PNMC%20e%20d%C3%A1%20outras%20provid%C3%AAncias.">
        <w:r w:rsidRPr="001B183A">
          <w:rPr>
            <w:rFonts w:ascii="Arial" w:eastAsia="Arial" w:hAnsi="Arial" w:cs="Arial"/>
            <w:color w:val="000080"/>
            <w:sz w:val="20"/>
            <w:szCs w:val="20"/>
            <w:u w:val="single"/>
          </w:rPr>
          <w:t>de 2009</w:t>
        </w:r>
      </w:hyperlink>
      <w:r w:rsidRPr="001B183A">
        <w:rPr>
          <w:rFonts w:ascii="Arial" w:eastAsia="Arial" w:hAnsi="Arial" w:cs="Arial"/>
          <w:sz w:val="20"/>
          <w:szCs w:val="20"/>
        </w:rPr>
        <w:t>.</w:t>
      </w:r>
    </w:p>
    <w:p w14:paraId="000000CA"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sdt>
        <w:sdtPr>
          <w:rPr>
            <w:rFonts w:ascii="Arial" w:hAnsi="Arial" w:cs="Arial"/>
            <w:sz w:val="20"/>
            <w:szCs w:val="20"/>
          </w:rPr>
          <w:tag w:val="goog_rdk_24"/>
          <w:id w:val="379373986"/>
        </w:sdtPr>
        <w:sdtEndPr/>
        <w:sdtContent/>
      </w:sdt>
      <w:r w:rsidR="004F69F5" w:rsidRPr="001B183A">
        <w:rPr>
          <w:rFonts w:ascii="Arial" w:eastAsia="Arial" w:hAnsi="Arial" w:cs="Arial"/>
          <w:sz w:val="20"/>
          <w:szCs w:val="20"/>
        </w:rPr>
        <w:t xml:space="preserve"> Esgotados todos os demais critérios de desempate previstos em lei, a escolha do licitante vencedor ocorrerá por sorteio, em ato público, para o qual todos os licitantes serão convocados, vedado qualquer outro processo.</w:t>
      </w:r>
    </w:p>
    <w:p w14:paraId="000000CB"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lastRenderedPageBreak/>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00000CC"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00000CD"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A negociação será realizada por meio do sistema, podendo ser acompanhada pelos demais licitantes.</w:t>
      </w:r>
    </w:p>
    <w:p w14:paraId="000000CE"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O resultado da negociação será divulgado a todos os licitantes e anexado aos autos do processo licitatório</w:t>
      </w:r>
    </w:p>
    <w:bookmarkStart w:id="26" w:name="_heading=h.147n2zr" w:colFirst="0" w:colLast="0"/>
    <w:bookmarkEnd w:id="26"/>
    <w:p w14:paraId="000000CF" w14:textId="77777777" w:rsidR="00C132B3" w:rsidRPr="001B183A" w:rsidRDefault="002439DA">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25"/>
          <w:id w:val="1485625633"/>
        </w:sdtPr>
        <w:sdtEndPr/>
        <w:sdtContent/>
      </w:sdt>
      <w:r w:rsidR="004F69F5" w:rsidRPr="001B183A">
        <w:rPr>
          <w:rFonts w:ascii="Arial" w:eastAsia="Arial" w:hAnsi="Arial" w:cs="Arial"/>
          <w:color w:val="000000"/>
          <w:sz w:val="20"/>
          <w:szCs w:val="20"/>
        </w:rPr>
        <w:t>O pregoeiro/</w:t>
      </w:r>
      <w:r w:rsidR="004F69F5" w:rsidRPr="001B183A">
        <w:rPr>
          <w:rFonts w:ascii="Arial" w:eastAsia="Arial" w:hAnsi="Arial" w:cs="Arial"/>
          <w:sz w:val="20"/>
          <w:szCs w:val="20"/>
        </w:rPr>
        <w:t>agente da contratação/comissão</w:t>
      </w:r>
      <w:r w:rsidR="004F69F5" w:rsidRPr="001B183A">
        <w:rPr>
          <w:rFonts w:ascii="Arial" w:eastAsia="Arial" w:hAnsi="Arial" w:cs="Arial"/>
          <w:color w:val="000000"/>
          <w:sz w:val="20"/>
          <w:szCs w:val="20"/>
        </w:rPr>
        <w:t xml:space="preserve"> solicitará ao licitante mais bem classificado que, </w:t>
      </w:r>
      <w:r w:rsidR="004F69F5" w:rsidRPr="001B183A">
        <w:rPr>
          <w:rFonts w:ascii="Arial" w:eastAsia="Arial" w:hAnsi="Arial" w:cs="Arial"/>
          <w:b/>
          <w:color w:val="000000"/>
          <w:sz w:val="20"/>
          <w:szCs w:val="20"/>
          <w:u w:val="single"/>
        </w:rPr>
        <w:t>no prazo de 2 (duas) horas</w:t>
      </w:r>
      <w:r w:rsidR="004F69F5" w:rsidRPr="001B183A">
        <w:rPr>
          <w:rFonts w:ascii="Arial" w:eastAsia="Arial" w:hAnsi="Arial" w:cs="Arial"/>
          <w:color w:val="000000"/>
          <w:sz w:val="20"/>
          <w:szCs w:val="20"/>
        </w:rPr>
        <w:t>, envie a proposta adequada ao último lance ofertado após a negociação realizada, acompanhada, se for o caso, dos documentos complementares, quando necessários à confirmação daqueles exigidos neste Edital e já apresentados.</w:t>
      </w:r>
    </w:p>
    <w:p w14:paraId="78EDEC5C" w14:textId="4995C387" w:rsidR="00C91CA8" w:rsidRPr="001B183A" w:rsidRDefault="00C91CA8" w:rsidP="00C91CA8">
      <w:pPr>
        <w:numPr>
          <w:ilvl w:val="3"/>
          <w:numId w:val="1"/>
        </w:numPr>
        <w:pBdr>
          <w:top w:val="nil"/>
          <w:left w:val="nil"/>
          <w:bottom w:val="nil"/>
          <w:right w:val="nil"/>
          <w:between w:val="nil"/>
        </w:pBdr>
        <w:spacing w:before="288" w:after="288" w:line="312" w:lineRule="auto"/>
        <w:ind w:left="1418" w:hanging="851"/>
        <w:jc w:val="both"/>
        <w:rPr>
          <w:rFonts w:ascii="Arial" w:eastAsia="Arial" w:hAnsi="Arial" w:cs="Arial"/>
          <w:color w:val="000000"/>
          <w:sz w:val="20"/>
          <w:szCs w:val="20"/>
        </w:rPr>
      </w:pPr>
      <w:r w:rsidRPr="001B183A">
        <w:rPr>
          <w:rFonts w:ascii="Arial" w:eastAsia="Arial" w:hAnsi="Arial" w:cs="Arial"/>
          <w:color w:val="000000"/>
          <w:sz w:val="20"/>
          <w:szCs w:val="20"/>
        </w:rPr>
        <w:t>A proposta ajustada do licitante vencedor deverá</w:t>
      </w:r>
      <w:r w:rsidRPr="001B183A">
        <w:rPr>
          <w:rFonts w:ascii="Arial" w:eastAsia="Arial" w:hAnsi="Arial" w:cs="Arial"/>
          <w:b/>
          <w:color w:val="000000"/>
          <w:sz w:val="20"/>
          <w:szCs w:val="20"/>
        </w:rPr>
        <w:t xml:space="preserve"> </w:t>
      </w:r>
      <w:r w:rsidRPr="001B183A">
        <w:rPr>
          <w:rFonts w:ascii="Arial" w:eastAsia="Arial" w:hAnsi="Arial" w:cs="Arial"/>
          <w:b/>
          <w:color w:val="000000"/>
          <w:sz w:val="20"/>
          <w:szCs w:val="20"/>
          <w:u w:val="single"/>
        </w:rPr>
        <w:t>obrigatoriamente</w:t>
      </w:r>
      <w:r w:rsidRPr="001B183A">
        <w:rPr>
          <w:rFonts w:ascii="Arial" w:eastAsia="Arial" w:hAnsi="Arial" w:cs="Arial"/>
          <w:b/>
          <w:color w:val="000000"/>
          <w:sz w:val="20"/>
          <w:szCs w:val="20"/>
        </w:rPr>
        <w:t xml:space="preserve"> </w:t>
      </w:r>
      <w:r w:rsidRPr="001B183A">
        <w:rPr>
          <w:rFonts w:ascii="Arial" w:eastAsia="Arial" w:hAnsi="Arial" w:cs="Arial"/>
          <w:color w:val="000000"/>
          <w:sz w:val="20"/>
          <w:szCs w:val="20"/>
        </w:rPr>
        <w:t>conter as informações dispostas no quadro a seguir:</w:t>
      </w:r>
    </w:p>
    <w:tbl>
      <w:tblPr>
        <w:tblStyle w:val="Tabelacomgrade"/>
        <w:tblW w:w="0" w:type="auto"/>
        <w:tblInd w:w="562" w:type="dxa"/>
        <w:tblLook w:val="04A0" w:firstRow="1" w:lastRow="0" w:firstColumn="1" w:lastColumn="0" w:noHBand="0" w:noVBand="1"/>
      </w:tblPr>
      <w:tblGrid>
        <w:gridCol w:w="851"/>
        <w:gridCol w:w="1559"/>
        <w:gridCol w:w="1701"/>
        <w:gridCol w:w="3119"/>
        <w:gridCol w:w="1836"/>
      </w:tblGrid>
      <w:tr w:rsidR="006970B5" w:rsidRPr="006970B5" w14:paraId="191AD96B" w14:textId="77777777" w:rsidTr="006970B5">
        <w:trPr>
          <w:trHeight w:val="291"/>
        </w:trPr>
        <w:tc>
          <w:tcPr>
            <w:tcW w:w="4111" w:type="dxa"/>
            <w:gridSpan w:val="3"/>
            <w:tcBorders>
              <w:bottom w:val="single" w:sz="4" w:space="0" w:color="auto"/>
            </w:tcBorders>
            <w:shd w:val="clear" w:color="auto" w:fill="FFFF00"/>
            <w:vAlign w:val="center"/>
          </w:tcPr>
          <w:p w14:paraId="0CCF2ED9" w14:textId="0345053D" w:rsidR="00C91CA8" w:rsidRPr="006970B5" w:rsidRDefault="00C91CA8" w:rsidP="00C91CA8">
            <w:pPr>
              <w:jc w:val="center"/>
              <w:rPr>
                <w:rFonts w:ascii="Arial" w:eastAsia="Arial" w:hAnsi="Arial" w:cs="Arial"/>
                <w:color w:val="000000"/>
                <w:sz w:val="18"/>
                <w:szCs w:val="18"/>
              </w:rPr>
            </w:pPr>
            <w:r w:rsidRPr="006970B5">
              <w:rPr>
                <w:rFonts w:ascii="Arial" w:eastAsia="Arial" w:hAnsi="Arial" w:cs="Arial"/>
                <w:color w:val="000000"/>
                <w:sz w:val="18"/>
                <w:szCs w:val="18"/>
              </w:rPr>
              <w:t>Valor fixos (INALTERÁVEIS)</w:t>
            </w:r>
          </w:p>
          <w:p w14:paraId="6AF54461" w14:textId="09E6B6CD" w:rsidR="00C91CA8" w:rsidRPr="006970B5" w:rsidRDefault="00C91CA8" w:rsidP="00C91CA8">
            <w:pPr>
              <w:jc w:val="center"/>
              <w:rPr>
                <w:rFonts w:ascii="Arial" w:eastAsia="Arial" w:hAnsi="Arial" w:cs="Arial"/>
                <w:color w:val="000000"/>
                <w:sz w:val="18"/>
                <w:szCs w:val="18"/>
              </w:rPr>
            </w:pPr>
            <w:r w:rsidRPr="006970B5">
              <w:rPr>
                <w:rFonts w:ascii="Arial" w:eastAsia="Arial" w:hAnsi="Arial" w:cs="Arial"/>
                <w:color w:val="000000"/>
                <w:sz w:val="18"/>
                <w:szCs w:val="18"/>
              </w:rPr>
              <w:t>Colunas A, B e C</w:t>
            </w:r>
          </w:p>
        </w:tc>
        <w:tc>
          <w:tcPr>
            <w:tcW w:w="3119" w:type="dxa"/>
            <w:tcBorders>
              <w:bottom w:val="single" w:sz="4" w:space="0" w:color="auto"/>
            </w:tcBorders>
            <w:shd w:val="clear" w:color="auto" w:fill="FFFF00"/>
            <w:vAlign w:val="center"/>
          </w:tcPr>
          <w:p w14:paraId="68CF1FC2" w14:textId="77777777" w:rsidR="006970B5" w:rsidRDefault="00C91CA8" w:rsidP="006970B5">
            <w:pPr>
              <w:jc w:val="center"/>
              <w:rPr>
                <w:rFonts w:ascii="Arial" w:eastAsia="Arial" w:hAnsi="Arial" w:cs="Arial"/>
                <w:color w:val="000000"/>
                <w:sz w:val="18"/>
                <w:szCs w:val="18"/>
              </w:rPr>
            </w:pPr>
            <w:r w:rsidRPr="006970B5">
              <w:rPr>
                <w:rFonts w:ascii="Arial" w:eastAsia="Arial" w:hAnsi="Arial" w:cs="Arial"/>
                <w:color w:val="000000"/>
                <w:sz w:val="18"/>
                <w:szCs w:val="18"/>
              </w:rPr>
              <w:t xml:space="preserve">Valor obtido da empresa que apresentou a melhor oferta para a </w:t>
            </w:r>
            <w:r w:rsidR="006970B5">
              <w:rPr>
                <w:rFonts w:ascii="Arial" w:eastAsia="Arial" w:hAnsi="Arial" w:cs="Arial"/>
                <w:color w:val="000000"/>
                <w:sz w:val="18"/>
                <w:szCs w:val="18"/>
              </w:rPr>
              <w:t xml:space="preserve">taxa </w:t>
            </w:r>
            <w:r w:rsidRPr="006970B5">
              <w:rPr>
                <w:rFonts w:ascii="Arial" w:eastAsia="Arial" w:hAnsi="Arial" w:cs="Arial"/>
                <w:color w:val="000000"/>
                <w:sz w:val="18"/>
                <w:szCs w:val="18"/>
              </w:rPr>
              <w:t>de transaç</w:t>
            </w:r>
            <w:r w:rsidR="006970B5">
              <w:rPr>
                <w:rFonts w:ascii="Arial" w:eastAsia="Arial" w:hAnsi="Arial" w:cs="Arial"/>
                <w:color w:val="000000"/>
                <w:sz w:val="18"/>
                <w:szCs w:val="18"/>
              </w:rPr>
              <w:t xml:space="preserve">ão </w:t>
            </w:r>
          </w:p>
          <w:p w14:paraId="31F357B8" w14:textId="3C73A576" w:rsidR="006970B5" w:rsidRDefault="006970B5" w:rsidP="006970B5">
            <w:pPr>
              <w:jc w:val="center"/>
              <w:rPr>
                <w:rFonts w:ascii="Arial" w:eastAsia="Arial" w:hAnsi="Arial" w:cs="Arial"/>
                <w:color w:val="000000"/>
                <w:sz w:val="18"/>
                <w:szCs w:val="18"/>
              </w:rPr>
            </w:pPr>
            <w:r>
              <w:rPr>
                <w:rFonts w:ascii="Arial" w:eastAsia="Arial" w:hAnsi="Arial" w:cs="Arial"/>
                <w:color w:val="000000"/>
                <w:sz w:val="18"/>
                <w:szCs w:val="18"/>
              </w:rPr>
              <w:t>(</w:t>
            </w:r>
            <w:r w:rsidR="00ED74B5">
              <w:rPr>
                <w:rFonts w:ascii="Arial" w:eastAsia="Arial" w:hAnsi="Arial" w:cs="Arial"/>
                <w:color w:val="000000"/>
                <w:sz w:val="18"/>
                <w:szCs w:val="18"/>
              </w:rPr>
              <w:t>Podendo</w:t>
            </w:r>
            <w:r>
              <w:rPr>
                <w:rFonts w:ascii="Arial" w:eastAsia="Arial" w:hAnsi="Arial" w:cs="Arial"/>
                <w:color w:val="000000"/>
                <w:sz w:val="18"/>
                <w:szCs w:val="18"/>
              </w:rPr>
              <w:t xml:space="preserve"> ser negativo)</w:t>
            </w:r>
          </w:p>
          <w:p w14:paraId="5E4D27A3" w14:textId="5F78EE6E" w:rsidR="00C91CA8" w:rsidRPr="006970B5" w:rsidRDefault="006970B5" w:rsidP="006970B5">
            <w:pPr>
              <w:jc w:val="center"/>
              <w:rPr>
                <w:rFonts w:ascii="Arial" w:eastAsia="Arial" w:hAnsi="Arial" w:cs="Arial"/>
                <w:color w:val="000000"/>
                <w:sz w:val="18"/>
                <w:szCs w:val="18"/>
              </w:rPr>
            </w:pPr>
            <w:r>
              <w:rPr>
                <w:rFonts w:ascii="Arial" w:eastAsia="Arial" w:hAnsi="Arial" w:cs="Arial"/>
                <w:color w:val="000000"/>
                <w:sz w:val="18"/>
                <w:szCs w:val="18"/>
              </w:rPr>
              <w:t>Coluna D</w:t>
            </w:r>
          </w:p>
        </w:tc>
        <w:tc>
          <w:tcPr>
            <w:tcW w:w="1836" w:type="dxa"/>
            <w:tcBorders>
              <w:bottom w:val="single" w:sz="4" w:space="0" w:color="auto"/>
            </w:tcBorders>
            <w:shd w:val="clear" w:color="auto" w:fill="FFFF00"/>
            <w:vAlign w:val="center"/>
          </w:tcPr>
          <w:p w14:paraId="78B23397" w14:textId="2F89EA36" w:rsidR="00C91CA8" w:rsidRPr="006970B5" w:rsidRDefault="006970B5" w:rsidP="006970B5">
            <w:pPr>
              <w:jc w:val="center"/>
              <w:rPr>
                <w:rFonts w:ascii="Arial" w:eastAsia="Arial" w:hAnsi="Arial" w:cs="Arial"/>
                <w:color w:val="000000"/>
                <w:sz w:val="18"/>
                <w:szCs w:val="18"/>
              </w:rPr>
            </w:pPr>
            <w:r w:rsidRPr="006970B5">
              <w:rPr>
                <w:rFonts w:ascii="Arial" w:eastAsia="Arial" w:hAnsi="Arial" w:cs="Arial"/>
                <w:color w:val="000000"/>
                <w:sz w:val="18"/>
                <w:szCs w:val="18"/>
              </w:rPr>
              <w:t>Totalizado pela fórmula:</w:t>
            </w:r>
          </w:p>
          <w:p w14:paraId="50F66F5B" w14:textId="219A17A5" w:rsidR="006970B5" w:rsidRPr="006970B5" w:rsidRDefault="006970B5" w:rsidP="006970B5">
            <w:pPr>
              <w:jc w:val="center"/>
              <w:rPr>
                <w:rFonts w:ascii="Arial" w:eastAsia="Arial" w:hAnsi="Arial" w:cs="Arial"/>
                <w:color w:val="000000"/>
                <w:sz w:val="18"/>
                <w:szCs w:val="18"/>
              </w:rPr>
            </w:pPr>
            <w:r w:rsidRPr="006970B5">
              <w:rPr>
                <w:rFonts w:ascii="Arial" w:eastAsia="Arial" w:hAnsi="Arial" w:cs="Arial"/>
                <w:color w:val="000000"/>
                <w:sz w:val="18"/>
                <w:szCs w:val="18"/>
              </w:rPr>
              <w:t>= A x (B + C + D)</w:t>
            </w:r>
          </w:p>
        </w:tc>
      </w:tr>
      <w:tr w:rsidR="006970B5" w:rsidRPr="006970B5" w14:paraId="42258953" w14:textId="77777777" w:rsidTr="006970B5">
        <w:trPr>
          <w:trHeight w:val="161"/>
        </w:trPr>
        <w:tc>
          <w:tcPr>
            <w:tcW w:w="851" w:type="dxa"/>
            <w:tcBorders>
              <w:top w:val="single" w:sz="4" w:space="0" w:color="auto"/>
              <w:left w:val="nil"/>
              <w:bottom w:val="single" w:sz="4" w:space="0" w:color="auto"/>
              <w:right w:val="nil"/>
            </w:tcBorders>
            <w:vAlign w:val="center"/>
          </w:tcPr>
          <w:p w14:paraId="36138BCE" w14:textId="677228F4" w:rsidR="00C91CA8" w:rsidRPr="006970B5" w:rsidRDefault="00C91CA8" w:rsidP="00C91CA8">
            <w:pPr>
              <w:jc w:val="both"/>
              <w:rPr>
                <w:rFonts w:ascii="Arial" w:eastAsia="Arial" w:hAnsi="Arial" w:cs="Arial"/>
                <w:color w:val="000000"/>
                <w:sz w:val="18"/>
                <w:szCs w:val="18"/>
              </w:rPr>
            </w:pPr>
          </w:p>
        </w:tc>
        <w:tc>
          <w:tcPr>
            <w:tcW w:w="1559" w:type="dxa"/>
            <w:tcBorders>
              <w:top w:val="single" w:sz="4" w:space="0" w:color="auto"/>
              <w:left w:val="nil"/>
              <w:bottom w:val="single" w:sz="4" w:space="0" w:color="auto"/>
              <w:right w:val="nil"/>
            </w:tcBorders>
            <w:vAlign w:val="center"/>
          </w:tcPr>
          <w:p w14:paraId="26E71E93" w14:textId="77777777" w:rsidR="00C91CA8" w:rsidRPr="006970B5" w:rsidRDefault="00C91CA8" w:rsidP="00C91CA8">
            <w:pPr>
              <w:jc w:val="both"/>
              <w:rPr>
                <w:rFonts w:ascii="Arial" w:eastAsia="Arial" w:hAnsi="Arial" w:cs="Arial"/>
                <w:color w:val="000000"/>
                <w:sz w:val="18"/>
                <w:szCs w:val="18"/>
              </w:rPr>
            </w:pPr>
          </w:p>
        </w:tc>
        <w:tc>
          <w:tcPr>
            <w:tcW w:w="1701" w:type="dxa"/>
            <w:tcBorders>
              <w:top w:val="single" w:sz="4" w:space="0" w:color="auto"/>
              <w:left w:val="nil"/>
              <w:bottom w:val="single" w:sz="4" w:space="0" w:color="auto"/>
              <w:right w:val="nil"/>
            </w:tcBorders>
            <w:vAlign w:val="center"/>
          </w:tcPr>
          <w:p w14:paraId="0B8CC4D9" w14:textId="77777777" w:rsidR="00C91CA8" w:rsidRPr="006970B5" w:rsidRDefault="00C91CA8" w:rsidP="00C91CA8">
            <w:pPr>
              <w:jc w:val="both"/>
              <w:rPr>
                <w:rFonts w:ascii="Arial" w:eastAsia="Arial" w:hAnsi="Arial" w:cs="Arial"/>
                <w:color w:val="000000"/>
                <w:sz w:val="18"/>
                <w:szCs w:val="18"/>
              </w:rPr>
            </w:pPr>
          </w:p>
        </w:tc>
        <w:tc>
          <w:tcPr>
            <w:tcW w:w="3119" w:type="dxa"/>
            <w:tcBorders>
              <w:top w:val="single" w:sz="4" w:space="0" w:color="auto"/>
              <w:left w:val="nil"/>
              <w:bottom w:val="single" w:sz="4" w:space="0" w:color="auto"/>
              <w:right w:val="nil"/>
            </w:tcBorders>
            <w:vAlign w:val="center"/>
          </w:tcPr>
          <w:p w14:paraId="32686B56" w14:textId="77777777" w:rsidR="00C91CA8" w:rsidRPr="006970B5" w:rsidRDefault="00C91CA8" w:rsidP="00C91CA8">
            <w:pPr>
              <w:jc w:val="both"/>
              <w:rPr>
                <w:rFonts w:ascii="Arial" w:eastAsia="Arial" w:hAnsi="Arial" w:cs="Arial"/>
                <w:color w:val="000000"/>
                <w:sz w:val="18"/>
                <w:szCs w:val="18"/>
              </w:rPr>
            </w:pPr>
          </w:p>
        </w:tc>
        <w:tc>
          <w:tcPr>
            <w:tcW w:w="1836" w:type="dxa"/>
            <w:tcBorders>
              <w:top w:val="single" w:sz="4" w:space="0" w:color="auto"/>
              <w:left w:val="nil"/>
              <w:bottom w:val="single" w:sz="4" w:space="0" w:color="auto"/>
              <w:right w:val="nil"/>
            </w:tcBorders>
            <w:vAlign w:val="center"/>
          </w:tcPr>
          <w:p w14:paraId="6AEA860D" w14:textId="77777777" w:rsidR="00C91CA8" w:rsidRPr="006970B5" w:rsidRDefault="00C91CA8" w:rsidP="00C91CA8">
            <w:pPr>
              <w:jc w:val="both"/>
              <w:rPr>
                <w:rFonts w:ascii="Arial" w:eastAsia="Arial" w:hAnsi="Arial" w:cs="Arial"/>
                <w:color w:val="000000"/>
                <w:sz w:val="18"/>
                <w:szCs w:val="18"/>
              </w:rPr>
            </w:pPr>
          </w:p>
        </w:tc>
      </w:tr>
      <w:tr w:rsidR="006970B5" w:rsidRPr="006970B5" w14:paraId="38D8DEBD" w14:textId="77777777" w:rsidTr="006970B5">
        <w:trPr>
          <w:trHeight w:val="285"/>
        </w:trPr>
        <w:tc>
          <w:tcPr>
            <w:tcW w:w="851" w:type="dxa"/>
            <w:tcBorders>
              <w:top w:val="single" w:sz="4" w:space="0" w:color="auto"/>
            </w:tcBorders>
            <w:shd w:val="clear" w:color="auto" w:fill="F2F2F2" w:themeFill="background1" w:themeFillShade="F2"/>
            <w:vAlign w:val="center"/>
          </w:tcPr>
          <w:p w14:paraId="3F964F01" w14:textId="0461AD83" w:rsidR="006970B5" w:rsidRPr="006970B5" w:rsidRDefault="006970B5" w:rsidP="006970B5">
            <w:pPr>
              <w:jc w:val="center"/>
              <w:rPr>
                <w:rFonts w:ascii="Arial" w:eastAsia="Arial" w:hAnsi="Arial" w:cs="Arial"/>
                <w:color w:val="000000"/>
                <w:sz w:val="18"/>
                <w:szCs w:val="18"/>
              </w:rPr>
            </w:pPr>
            <w:proofErr w:type="spellStart"/>
            <w:r w:rsidRPr="006970B5">
              <w:rPr>
                <w:rFonts w:ascii="Arial" w:eastAsia="Arial" w:hAnsi="Arial" w:cs="Arial"/>
                <w:color w:val="000000"/>
                <w:sz w:val="18"/>
                <w:szCs w:val="18"/>
              </w:rPr>
              <w:t>Qtd</w:t>
            </w:r>
            <w:proofErr w:type="spellEnd"/>
          </w:p>
          <w:p w14:paraId="3511FE82" w14:textId="324A2D64" w:rsidR="006970B5" w:rsidRPr="006970B5" w:rsidRDefault="006970B5" w:rsidP="006970B5">
            <w:pPr>
              <w:jc w:val="center"/>
              <w:rPr>
                <w:rFonts w:ascii="Arial" w:eastAsia="Arial" w:hAnsi="Arial" w:cs="Arial"/>
                <w:color w:val="000000"/>
                <w:sz w:val="18"/>
                <w:szCs w:val="18"/>
              </w:rPr>
            </w:pPr>
            <w:r w:rsidRPr="006970B5">
              <w:rPr>
                <w:rFonts w:ascii="Arial" w:eastAsia="Arial" w:hAnsi="Arial" w:cs="Arial"/>
                <w:color w:val="000000"/>
                <w:sz w:val="18"/>
                <w:szCs w:val="18"/>
              </w:rPr>
              <w:t>(A)</w:t>
            </w:r>
          </w:p>
        </w:tc>
        <w:tc>
          <w:tcPr>
            <w:tcW w:w="1559" w:type="dxa"/>
            <w:tcBorders>
              <w:top w:val="single" w:sz="4" w:space="0" w:color="auto"/>
            </w:tcBorders>
            <w:shd w:val="clear" w:color="auto" w:fill="F2F2F2" w:themeFill="background1" w:themeFillShade="F2"/>
            <w:vAlign w:val="center"/>
          </w:tcPr>
          <w:p w14:paraId="694A8C34" w14:textId="77777777" w:rsidR="00C91CA8" w:rsidRPr="006970B5" w:rsidRDefault="006970B5" w:rsidP="006970B5">
            <w:pPr>
              <w:jc w:val="center"/>
              <w:rPr>
                <w:rFonts w:ascii="Arial" w:eastAsia="Arial" w:hAnsi="Arial" w:cs="Arial"/>
                <w:color w:val="000000"/>
                <w:sz w:val="18"/>
                <w:szCs w:val="18"/>
              </w:rPr>
            </w:pPr>
            <w:r w:rsidRPr="006970B5">
              <w:rPr>
                <w:rFonts w:ascii="Arial" w:eastAsia="Arial" w:hAnsi="Arial" w:cs="Arial"/>
                <w:color w:val="000000"/>
                <w:sz w:val="18"/>
                <w:szCs w:val="18"/>
              </w:rPr>
              <w:t>Valor médio da passagem</w:t>
            </w:r>
          </w:p>
          <w:p w14:paraId="0E5D9466" w14:textId="2E652F42" w:rsidR="006970B5" w:rsidRPr="006970B5" w:rsidRDefault="006970B5" w:rsidP="006970B5">
            <w:pPr>
              <w:jc w:val="center"/>
              <w:rPr>
                <w:rFonts w:ascii="Arial" w:eastAsia="Arial" w:hAnsi="Arial" w:cs="Arial"/>
                <w:color w:val="000000"/>
                <w:sz w:val="18"/>
                <w:szCs w:val="18"/>
              </w:rPr>
            </w:pPr>
            <w:r w:rsidRPr="006970B5">
              <w:rPr>
                <w:rFonts w:ascii="Arial" w:eastAsia="Arial" w:hAnsi="Arial" w:cs="Arial"/>
                <w:color w:val="000000"/>
                <w:sz w:val="18"/>
                <w:szCs w:val="18"/>
              </w:rPr>
              <w:t>(B)</w:t>
            </w:r>
          </w:p>
        </w:tc>
        <w:tc>
          <w:tcPr>
            <w:tcW w:w="1701" w:type="dxa"/>
            <w:tcBorders>
              <w:top w:val="single" w:sz="4" w:space="0" w:color="auto"/>
            </w:tcBorders>
            <w:shd w:val="clear" w:color="auto" w:fill="F2F2F2" w:themeFill="background1" w:themeFillShade="F2"/>
            <w:vAlign w:val="center"/>
          </w:tcPr>
          <w:p w14:paraId="019F5643" w14:textId="77777777" w:rsidR="00C91CA8" w:rsidRPr="006970B5" w:rsidRDefault="006970B5" w:rsidP="006970B5">
            <w:pPr>
              <w:jc w:val="center"/>
              <w:rPr>
                <w:rFonts w:ascii="Arial" w:eastAsia="Arial" w:hAnsi="Arial" w:cs="Arial"/>
                <w:color w:val="000000"/>
                <w:sz w:val="18"/>
                <w:szCs w:val="18"/>
              </w:rPr>
            </w:pPr>
            <w:r w:rsidRPr="006970B5">
              <w:rPr>
                <w:rFonts w:ascii="Arial" w:eastAsia="Arial" w:hAnsi="Arial" w:cs="Arial"/>
                <w:color w:val="000000"/>
                <w:sz w:val="18"/>
                <w:szCs w:val="18"/>
              </w:rPr>
              <w:t>Valor médio da taxa de embarque</w:t>
            </w:r>
          </w:p>
          <w:p w14:paraId="3712D85C" w14:textId="63D36115" w:rsidR="006970B5" w:rsidRPr="006970B5" w:rsidRDefault="006970B5" w:rsidP="006970B5">
            <w:pPr>
              <w:jc w:val="center"/>
              <w:rPr>
                <w:rFonts w:ascii="Arial" w:eastAsia="Arial" w:hAnsi="Arial" w:cs="Arial"/>
                <w:color w:val="000000"/>
                <w:sz w:val="18"/>
                <w:szCs w:val="18"/>
              </w:rPr>
            </w:pPr>
            <w:r w:rsidRPr="006970B5">
              <w:rPr>
                <w:rFonts w:ascii="Arial" w:eastAsia="Arial" w:hAnsi="Arial" w:cs="Arial"/>
                <w:color w:val="000000"/>
                <w:sz w:val="18"/>
                <w:szCs w:val="18"/>
              </w:rPr>
              <w:t>(C)</w:t>
            </w:r>
          </w:p>
        </w:tc>
        <w:tc>
          <w:tcPr>
            <w:tcW w:w="3119" w:type="dxa"/>
            <w:tcBorders>
              <w:top w:val="single" w:sz="4" w:space="0" w:color="auto"/>
            </w:tcBorders>
            <w:shd w:val="clear" w:color="auto" w:fill="F2F2F2" w:themeFill="background1" w:themeFillShade="F2"/>
            <w:vAlign w:val="center"/>
          </w:tcPr>
          <w:p w14:paraId="79545D03" w14:textId="77777777" w:rsidR="00C91CA8" w:rsidRPr="006970B5" w:rsidRDefault="006970B5" w:rsidP="00C91CA8">
            <w:pPr>
              <w:jc w:val="center"/>
              <w:rPr>
                <w:rFonts w:ascii="Arial" w:eastAsia="Arial" w:hAnsi="Arial" w:cs="Arial"/>
                <w:color w:val="000000"/>
                <w:sz w:val="18"/>
                <w:szCs w:val="18"/>
              </w:rPr>
            </w:pPr>
            <w:r w:rsidRPr="006970B5">
              <w:rPr>
                <w:rFonts w:ascii="Arial" w:eastAsia="Arial" w:hAnsi="Arial" w:cs="Arial"/>
                <w:color w:val="000000"/>
                <w:sz w:val="18"/>
                <w:szCs w:val="18"/>
              </w:rPr>
              <w:t>Valor da taxa de transação</w:t>
            </w:r>
          </w:p>
          <w:p w14:paraId="690309F3" w14:textId="5A491D22" w:rsidR="006970B5" w:rsidRPr="006970B5" w:rsidRDefault="006970B5" w:rsidP="00C91CA8">
            <w:pPr>
              <w:jc w:val="center"/>
              <w:rPr>
                <w:rFonts w:ascii="Arial" w:eastAsia="Arial" w:hAnsi="Arial" w:cs="Arial"/>
                <w:color w:val="000000"/>
                <w:sz w:val="18"/>
                <w:szCs w:val="18"/>
              </w:rPr>
            </w:pPr>
            <w:r>
              <w:rPr>
                <w:rFonts w:ascii="Arial" w:eastAsia="Arial" w:hAnsi="Arial" w:cs="Arial"/>
                <w:color w:val="000000"/>
                <w:sz w:val="18"/>
                <w:szCs w:val="18"/>
              </w:rPr>
              <w:t>(D</w:t>
            </w:r>
            <w:r w:rsidRPr="006970B5">
              <w:rPr>
                <w:rFonts w:ascii="Arial" w:eastAsia="Arial" w:hAnsi="Arial" w:cs="Arial"/>
                <w:color w:val="000000"/>
                <w:sz w:val="18"/>
                <w:szCs w:val="18"/>
              </w:rPr>
              <w:t>)</w:t>
            </w:r>
          </w:p>
        </w:tc>
        <w:tc>
          <w:tcPr>
            <w:tcW w:w="1836" w:type="dxa"/>
            <w:tcBorders>
              <w:top w:val="single" w:sz="4" w:space="0" w:color="auto"/>
            </w:tcBorders>
            <w:shd w:val="clear" w:color="auto" w:fill="F2F2F2" w:themeFill="background1" w:themeFillShade="F2"/>
            <w:vAlign w:val="center"/>
          </w:tcPr>
          <w:p w14:paraId="34A1A8E3" w14:textId="644E8F5A" w:rsidR="00C91CA8" w:rsidRPr="006970B5" w:rsidRDefault="006970B5" w:rsidP="00C91CA8">
            <w:pPr>
              <w:jc w:val="both"/>
              <w:rPr>
                <w:rFonts w:ascii="Arial" w:eastAsia="Arial" w:hAnsi="Arial" w:cs="Arial"/>
                <w:color w:val="000000"/>
                <w:sz w:val="18"/>
                <w:szCs w:val="18"/>
              </w:rPr>
            </w:pPr>
            <w:r w:rsidRPr="006970B5">
              <w:rPr>
                <w:rFonts w:ascii="Arial" w:eastAsia="Arial" w:hAnsi="Arial" w:cs="Arial"/>
                <w:color w:val="000000"/>
                <w:sz w:val="18"/>
                <w:szCs w:val="18"/>
              </w:rPr>
              <w:t>Valor total estimado</w:t>
            </w:r>
          </w:p>
        </w:tc>
      </w:tr>
      <w:tr w:rsidR="006970B5" w:rsidRPr="006970B5" w14:paraId="21BD804E" w14:textId="77777777" w:rsidTr="006970B5">
        <w:trPr>
          <w:trHeight w:val="261"/>
        </w:trPr>
        <w:tc>
          <w:tcPr>
            <w:tcW w:w="851" w:type="dxa"/>
            <w:vAlign w:val="center"/>
          </w:tcPr>
          <w:p w14:paraId="72E5BD11" w14:textId="34812CA2" w:rsidR="00C91CA8" w:rsidRPr="006970B5" w:rsidRDefault="00C91CA8" w:rsidP="006970B5">
            <w:pPr>
              <w:jc w:val="center"/>
              <w:rPr>
                <w:rFonts w:ascii="Arial" w:eastAsia="Arial" w:hAnsi="Arial" w:cs="Arial"/>
                <w:color w:val="000000"/>
                <w:sz w:val="18"/>
                <w:szCs w:val="18"/>
              </w:rPr>
            </w:pPr>
            <w:r w:rsidRPr="006970B5">
              <w:rPr>
                <w:rFonts w:ascii="Arial" w:eastAsia="Arial" w:hAnsi="Arial" w:cs="Arial"/>
                <w:color w:val="000000"/>
                <w:sz w:val="18"/>
                <w:szCs w:val="18"/>
              </w:rPr>
              <w:t>600</w:t>
            </w:r>
          </w:p>
        </w:tc>
        <w:tc>
          <w:tcPr>
            <w:tcW w:w="1559" w:type="dxa"/>
            <w:vAlign w:val="center"/>
          </w:tcPr>
          <w:p w14:paraId="72932F28" w14:textId="01887C7B" w:rsidR="00C91CA8" w:rsidRPr="006970B5" w:rsidRDefault="00C91CA8" w:rsidP="006970B5">
            <w:pPr>
              <w:jc w:val="center"/>
              <w:rPr>
                <w:rFonts w:ascii="Arial" w:eastAsia="Arial" w:hAnsi="Arial" w:cs="Arial"/>
                <w:color w:val="000000"/>
                <w:sz w:val="18"/>
                <w:szCs w:val="18"/>
              </w:rPr>
            </w:pPr>
            <w:r w:rsidRPr="006970B5">
              <w:rPr>
                <w:rFonts w:ascii="Arial" w:eastAsia="Arial" w:hAnsi="Arial" w:cs="Arial"/>
                <w:color w:val="000000"/>
                <w:sz w:val="18"/>
                <w:szCs w:val="18"/>
              </w:rPr>
              <w:t>R$ 1.668,00</w:t>
            </w:r>
          </w:p>
        </w:tc>
        <w:tc>
          <w:tcPr>
            <w:tcW w:w="1701" w:type="dxa"/>
            <w:vAlign w:val="center"/>
          </w:tcPr>
          <w:p w14:paraId="138506A6" w14:textId="127F5BB2" w:rsidR="00C91CA8" w:rsidRPr="006970B5" w:rsidRDefault="00C91CA8" w:rsidP="006970B5">
            <w:pPr>
              <w:jc w:val="center"/>
              <w:rPr>
                <w:rFonts w:ascii="Arial" w:eastAsia="Arial" w:hAnsi="Arial" w:cs="Arial"/>
                <w:color w:val="000000"/>
                <w:sz w:val="18"/>
                <w:szCs w:val="18"/>
              </w:rPr>
            </w:pPr>
            <w:r w:rsidRPr="006970B5">
              <w:rPr>
                <w:rFonts w:ascii="Arial" w:eastAsia="Arial" w:hAnsi="Arial" w:cs="Arial"/>
                <w:color w:val="000000"/>
                <w:sz w:val="18"/>
                <w:szCs w:val="18"/>
              </w:rPr>
              <w:t>R$ 38,00</w:t>
            </w:r>
          </w:p>
        </w:tc>
        <w:tc>
          <w:tcPr>
            <w:tcW w:w="3119" w:type="dxa"/>
            <w:vAlign w:val="center"/>
          </w:tcPr>
          <w:p w14:paraId="715CBE2E" w14:textId="03BE055D" w:rsidR="00C91CA8" w:rsidRPr="006970B5" w:rsidRDefault="00C91CA8" w:rsidP="002A2AD2">
            <w:pPr>
              <w:jc w:val="center"/>
              <w:rPr>
                <w:rFonts w:ascii="Arial" w:eastAsia="Arial" w:hAnsi="Arial" w:cs="Arial"/>
                <w:color w:val="000000"/>
                <w:sz w:val="18"/>
                <w:szCs w:val="18"/>
              </w:rPr>
            </w:pPr>
            <w:r w:rsidRPr="006970B5">
              <w:rPr>
                <w:rFonts w:ascii="Arial" w:eastAsia="Arial" w:hAnsi="Arial" w:cs="Arial"/>
                <w:color w:val="000000"/>
                <w:sz w:val="18"/>
                <w:szCs w:val="18"/>
              </w:rPr>
              <w:t xml:space="preserve">R$ </w:t>
            </w:r>
            <w:r w:rsidR="002A2AD2">
              <w:rPr>
                <w:rFonts w:ascii="Arial" w:eastAsia="Arial" w:hAnsi="Arial" w:cs="Arial"/>
                <w:color w:val="000000"/>
                <w:sz w:val="18"/>
                <w:szCs w:val="18"/>
              </w:rPr>
              <w:t xml:space="preserve"> </w:t>
            </w:r>
          </w:p>
        </w:tc>
        <w:tc>
          <w:tcPr>
            <w:tcW w:w="1836" w:type="dxa"/>
            <w:vAlign w:val="center"/>
          </w:tcPr>
          <w:p w14:paraId="0DF8ED8A" w14:textId="5C8E435F" w:rsidR="00C91CA8" w:rsidRPr="006970B5" w:rsidRDefault="00C91CA8" w:rsidP="002A2AD2">
            <w:pPr>
              <w:jc w:val="center"/>
              <w:rPr>
                <w:rFonts w:ascii="Arial" w:eastAsia="Arial" w:hAnsi="Arial" w:cs="Arial"/>
                <w:color w:val="000000"/>
                <w:sz w:val="18"/>
                <w:szCs w:val="18"/>
              </w:rPr>
            </w:pPr>
            <w:r w:rsidRPr="006970B5">
              <w:rPr>
                <w:rFonts w:ascii="Arial" w:eastAsia="Arial" w:hAnsi="Arial" w:cs="Arial"/>
                <w:color w:val="000000"/>
                <w:sz w:val="18"/>
                <w:szCs w:val="18"/>
              </w:rPr>
              <w:t xml:space="preserve">R$ </w:t>
            </w:r>
            <w:r w:rsidR="002A2AD2">
              <w:rPr>
                <w:rFonts w:ascii="Arial" w:eastAsia="Arial" w:hAnsi="Arial" w:cs="Arial"/>
                <w:color w:val="000000"/>
                <w:sz w:val="18"/>
                <w:szCs w:val="18"/>
              </w:rPr>
              <w:t xml:space="preserve"> </w:t>
            </w:r>
          </w:p>
        </w:tc>
      </w:tr>
    </w:tbl>
    <w:p w14:paraId="65C76AE6" w14:textId="0B1A2061" w:rsidR="006970B5" w:rsidRPr="001B183A" w:rsidRDefault="006970B5" w:rsidP="006970B5">
      <w:pPr>
        <w:numPr>
          <w:ilvl w:val="3"/>
          <w:numId w:val="1"/>
        </w:numPr>
        <w:pBdr>
          <w:top w:val="nil"/>
          <w:left w:val="nil"/>
          <w:bottom w:val="nil"/>
          <w:right w:val="nil"/>
          <w:between w:val="nil"/>
        </w:pBdr>
        <w:spacing w:before="288" w:after="288" w:line="312" w:lineRule="auto"/>
        <w:ind w:left="1418" w:hanging="851"/>
        <w:jc w:val="both"/>
        <w:rPr>
          <w:rFonts w:ascii="Arial" w:eastAsia="Arial" w:hAnsi="Arial" w:cs="Arial"/>
          <w:color w:val="000000"/>
          <w:sz w:val="20"/>
          <w:szCs w:val="20"/>
        </w:rPr>
      </w:pPr>
      <w:r w:rsidRPr="001B183A">
        <w:rPr>
          <w:rFonts w:ascii="Arial" w:hAnsi="Arial" w:cs="Arial"/>
          <w:sz w:val="20"/>
          <w:szCs w:val="20"/>
        </w:rPr>
        <w:t>O valor da c</w:t>
      </w:r>
      <w:r w:rsidR="009E4395">
        <w:rPr>
          <w:rFonts w:ascii="Arial" w:hAnsi="Arial" w:cs="Arial"/>
          <w:sz w:val="20"/>
          <w:szCs w:val="20"/>
        </w:rPr>
        <w:t xml:space="preserve">oluna (D) no modelo do </w:t>
      </w:r>
      <w:r w:rsidR="009E4395" w:rsidRPr="009E4395">
        <w:rPr>
          <w:rFonts w:ascii="Arial" w:hAnsi="Arial" w:cs="Arial"/>
          <w:b/>
          <w:sz w:val="20"/>
          <w:szCs w:val="20"/>
        </w:rPr>
        <w:t>item 5.24</w:t>
      </w:r>
      <w:r w:rsidRPr="009E4395">
        <w:rPr>
          <w:rFonts w:ascii="Arial" w:hAnsi="Arial" w:cs="Arial"/>
          <w:b/>
          <w:sz w:val="20"/>
          <w:szCs w:val="20"/>
        </w:rPr>
        <w:t>.4.1</w:t>
      </w:r>
      <w:r w:rsidRPr="001B183A">
        <w:rPr>
          <w:rFonts w:ascii="Arial" w:hAnsi="Arial" w:cs="Arial"/>
          <w:sz w:val="20"/>
          <w:szCs w:val="20"/>
        </w:rPr>
        <w:t xml:space="preserve"> correspondente a taxa de transação efetiva oferecida pelo licitante. Deverá ser preenchido com o Valor relativo unitário lançado no sistema </w:t>
      </w:r>
      <w:proofErr w:type="spellStart"/>
      <w:r w:rsidRPr="001B183A">
        <w:rPr>
          <w:rFonts w:ascii="Arial" w:hAnsi="Arial" w:cs="Arial"/>
          <w:sz w:val="20"/>
          <w:szCs w:val="20"/>
        </w:rPr>
        <w:t>comprasnet</w:t>
      </w:r>
      <w:proofErr w:type="spellEnd"/>
      <w:r w:rsidRPr="001B183A">
        <w:rPr>
          <w:rFonts w:ascii="Arial" w:hAnsi="Arial" w:cs="Arial"/>
          <w:sz w:val="20"/>
          <w:szCs w:val="20"/>
        </w:rPr>
        <w:t xml:space="preserve"> subtraído do Fator de Ajuste (FA) que tem o valor de </w:t>
      </w:r>
      <w:r w:rsidRPr="001B183A">
        <w:rPr>
          <w:rFonts w:ascii="Arial" w:hAnsi="Arial" w:cs="Arial"/>
          <w:b/>
          <w:sz w:val="20"/>
          <w:szCs w:val="20"/>
        </w:rPr>
        <w:t>R$ 1.706,00</w:t>
      </w:r>
      <w:r w:rsidRPr="001B183A">
        <w:rPr>
          <w:rFonts w:ascii="Arial" w:hAnsi="Arial" w:cs="Arial"/>
          <w:sz w:val="20"/>
          <w:szCs w:val="20"/>
        </w:rPr>
        <w:t xml:space="preserve">. </w:t>
      </w:r>
    </w:p>
    <w:p w14:paraId="41EF85AE" w14:textId="2DDCB3A3" w:rsidR="006970B5" w:rsidRPr="001B183A" w:rsidRDefault="006970B5" w:rsidP="006970B5">
      <w:pPr>
        <w:numPr>
          <w:ilvl w:val="3"/>
          <w:numId w:val="1"/>
        </w:numPr>
        <w:pBdr>
          <w:top w:val="nil"/>
          <w:left w:val="nil"/>
          <w:bottom w:val="nil"/>
          <w:right w:val="nil"/>
          <w:between w:val="nil"/>
        </w:pBdr>
        <w:spacing w:before="288" w:after="288" w:line="312" w:lineRule="auto"/>
        <w:ind w:left="1418" w:hanging="851"/>
        <w:jc w:val="both"/>
        <w:rPr>
          <w:rFonts w:ascii="Arial" w:eastAsia="Arial" w:hAnsi="Arial" w:cs="Arial"/>
          <w:color w:val="000000"/>
          <w:sz w:val="20"/>
          <w:szCs w:val="20"/>
        </w:rPr>
      </w:pPr>
      <w:r w:rsidRPr="001B183A">
        <w:rPr>
          <w:rFonts w:ascii="Arial" w:hAnsi="Arial" w:cs="Arial"/>
          <w:b/>
          <w:sz w:val="20"/>
          <w:szCs w:val="20"/>
          <w:u w:val="single"/>
        </w:rPr>
        <w:t>Será desclassificada</w:t>
      </w:r>
      <w:r w:rsidRPr="001B183A">
        <w:rPr>
          <w:rFonts w:ascii="Arial" w:hAnsi="Arial" w:cs="Arial"/>
          <w:b/>
          <w:sz w:val="20"/>
          <w:szCs w:val="20"/>
        </w:rPr>
        <w:t xml:space="preserve"> a proposta do fornecedor que não apresentar ou se recusar apresentar na proposta ajustada, após diligência do pregoeiro, todas as info</w:t>
      </w:r>
      <w:r w:rsidR="002A2AD2" w:rsidRPr="001B183A">
        <w:rPr>
          <w:rFonts w:ascii="Arial" w:hAnsi="Arial" w:cs="Arial"/>
          <w:b/>
          <w:sz w:val="20"/>
          <w:szCs w:val="20"/>
        </w:rPr>
        <w:t>rmações solicitadas no item 5.24</w:t>
      </w:r>
      <w:r w:rsidRPr="001B183A">
        <w:rPr>
          <w:rFonts w:ascii="Arial" w:hAnsi="Arial" w:cs="Arial"/>
          <w:b/>
          <w:sz w:val="20"/>
          <w:szCs w:val="20"/>
        </w:rPr>
        <w:t>.4.1</w:t>
      </w:r>
      <w:r w:rsidRPr="001B183A">
        <w:rPr>
          <w:rFonts w:ascii="Arial" w:hAnsi="Arial" w:cs="Arial"/>
          <w:sz w:val="20"/>
          <w:szCs w:val="20"/>
        </w:rPr>
        <w:t>.</w:t>
      </w:r>
    </w:p>
    <w:p w14:paraId="000000D0"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É facultado ao pregoeiro prorrogar o prazo estabelecido, a partir de solicitação fundamentada feita no chat pelo licitante, antes de findo o prazo.</w:t>
      </w:r>
    </w:p>
    <w:p w14:paraId="000000D1"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Após a negociação do preço, o Pregoeiro iniciará a fase de aceitação e julgamento da proposta.</w:t>
      </w:r>
    </w:p>
    <w:p w14:paraId="000000D2" w14:textId="77777777" w:rsidR="00C132B3" w:rsidRPr="001B183A" w:rsidRDefault="004F69F5">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hAnsi="Arial" w:cs="Arial"/>
          <w:sz w:val="20"/>
          <w:szCs w:val="20"/>
        </w:rPr>
      </w:pPr>
      <w:bookmarkStart w:id="27" w:name="_heading=h.3o7alnk" w:colFirst="0" w:colLast="0"/>
      <w:bookmarkEnd w:id="27"/>
      <w:r w:rsidRPr="001B183A">
        <w:rPr>
          <w:rFonts w:ascii="Arial" w:eastAsia="Arial" w:hAnsi="Arial" w:cs="Arial"/>
          <w:b/>
          <w:bCs/>
          <w:color w:val="000000"/>
          <w:sz w:val="20"/>
          <w:szCs w:val="20"/>
        </w:rPr>
        <w:lastRenderedPageBreak/>
        <w:t>DA FASE DE JULGAMENTO</w:t>
      </w:r>
    </w:p>
    <w:p w14:paraId="000000D3" w14:textId="333D4ACF"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28" w:name="_heading=h.23ckvvd" w:colFirst="0" w:colLast="0"/>
      <w:bookmarkEnd w:id="28"/>
      <w:r w:rsidRPr="001B183A">
        <w:rPr>
          <w:rFonts w:ascii="Arial" w:eastAsia="Arial" w:hAnsi="Arial" w:cs="Arial"/>
          <w:color w:val="000000"/>
          <w:sz w:val="20"/>
          <w:szCs w:val="20"/>
        </w:rPr>
        <w:t xml:space="preserve">Encerrada a etapa de negociação, o pregoeiro verificará se o licitante provisoriamente classificado em primeiro lugar atende às condições de participação no certame, conforme previsto no </w:t>
      </w:r>
      <w:hyperlink r:id="rId33" w:anchor="art14">
        <w:r w:rsidRPr="001B183A">
          <w:rPr>
            <w:rFonts w:ascii="Arial" w:eastAsia="Arial" w:hAnsi="Arial" w:cs="Arial"/>
            <w:color w:val="000080"/>
            <w:sz w:val="20"/>
            <w:szCs w:val="20"/>
            <w:u w:val="single"/>
          </w:rPr>
          <w:t>art. 14 da Lei nº 14.133/2021</w:t>
        </w:r>
      </w:hyperlink>
      <w:r w:rsidRPr="001B183A">
        <w:rPr>
          <w:rFonts w:ascii="Arial" w:eastAsia="Arial" w:hAnsi="Arial" w:cs="Arial"/>
          <w:color w:val="000000"/>
          <w:sz w:val="20"/>
          <w:szCs w:val="20"/>
        </w:rPr>
        <w:t>, le</w:t>
      </w:r>
      <w:r w:rsidR="00C3693B">
        <w:rPr>
          <w:rFonts w:ascii="Arial" w:eastAsia="Arial" w:hAnsi="Arial" w:cs="Arial"/>
          <w:color w:val="000000"/>
          <w:sz w:val="20"/>
          <w:szCs w:val="20"/>
        </w:rPr>
        <w:t xml:space="preserve">gislação correlata e no </w:t>
      </w:r>
      <w:r w:rsidR="00C3693B" w:rsidRPr="00C3693B">
        <w:rPr>
          <w:rFonts w:ascii="Arial" w:eastAsia="Arial" w:hAnsi="Arial" w:cs="Arial"/>
          <w:b/>
          <w:color w:val="000000"/>
          <w:sz w:val="20"/>
          <w:szCs w:val="20"/>
        </w:rPr>
        <w:t>item 2.6</w:t>
      </w:r>
      <w:r w:rsidRPr="00C3693B">
        <w:rPr>
          <w:rFonts w:ascii="Arial" w:eastAsia="Arial" w:hAnsi="Arial" w:cs="Arial"/>
          <w:b/>
          <w:color w:val="000000"/>
          <w:sz w:val="20"/>
          <w:szCs w:val="20"/>
        </w:rPr>
        <w:t xml:space="preserve"> </w:t>
      </w:r>
      <w:r w:rsidRPr="001B183A">
        <w:rPr>
          <w:rFonts w:ascii="Arial" w:eastAsia="Arial" w:hAnsi="Arial" w:cs="Arial"/>
          <w:color w:val="000000"/>
          <w:sz w:val="20"/>
          <w:szCs w:val="20"/>
        </w:rPr>
        <w:t>do edital, especialmente quanto à existência de sanção que impeça a participação no certame ou a futura contratação, mediante a consulta aos seguintes cadastros:</w:t>
      </w:r>
    </w:p>
    <w:p w14:paraId="000000D4" w14:textId="77777777" w:rsidR="00C132B3" w:rsidRPr="001B183A" w:rsidRDefault="004F69F5">
      <w:pPr>
        <w:pBdr>
          <w:top w:val="nil"/>
          <w:left w:val="nil"/>
          <w:bottom w:val="nil"/>
          <w:right w:val="nil"/>
          <w:between w:val="nil"/>
        </w:pBdr>
        <w:spacing w:before="288" w:after="288" w:line="312" w:lineRule="auto"/>
        <w:rPr>
          <w:rFonts w:ascii="Arial" w:eastAsia="Arial" w:hAnsi="Arial" w:cs="Arial"/>
          <w:color w:val="000000"/>
          <w:sz w:val="20"/>
          <w:szCs w:val="20"/>
        </w:rPr>
      </w:pPr>
      <w:r w:rsidRPr="001B183A">
        <w:rPr>
          <w:rFonts w:ascii="Arial" w:eastAsia="Arial" w:hAnsi="Arial" w:cs="Arial"/>
          <w:color w:val="000000"/>
          <w:sz w:val="20"/>
          <w:szCs w:val="20"/>
        </w:rPr>
        <w:t>a</w:t>
      </w:r>
      <w:sdt>
        <w:sdtPr>
          <w:rPr>
            <w:rFonts w:ascii="Arial" w:hAnsi="Arial" w:cs="Arial"/>
            <w:sz w:val="20"/>
            <w:szCs w:val="20"/>
          </w:rPr>
          <w:tag w:val="goog_rdk_26"/>
          <w:id w:val="1130909841"/>
        </w:sdtPr>
        <w:sdtEndPr/>
        <w:sdtContent/>
      </w:sdt>
      <w:r w:rsidRPr="001B183A">
        <w:rPr>
          <w:rFonts w:ascii="Arial" w:eastAsia="Arial" w:hAnsi="Arial" w:cs="Arial"/>
          <w:color w:val="000000"/>
          <w:sz w:val="20"/>
          <w:szCs w:val="20"/>
        </w:rPr>
        <w:t xml:space="preserve">) SICAF;  </w:t>
      </w:r>
    </w:p>
    <w:p w14:paraId="000000D5" w14:textId="77777777" w:rsidR="00C132B3" w:rsidRPr="001B183A" w:rsidRDefault="004F69F5">
      <w:pPr>
        <w:pBdr>
          <w:top w:val="nil"/>
          <w:left w:val="nil"/>
          <w:bottom w:val="nil"/>
          <w:right w:val="nil"/>
          <w:between w:val="nil"/>
        </w:pBdr>
        <w:spacing w:before="288" w:after="288" w:line="312" w:lineRule="auto"/>
        <w:rPr>
          <w:rFonts w:ascii="Arial" w:eastAsia="Arial" w:hAnsi="Arial" w:cs="Arial"/>
          <w:color w:val="000000"/>
          <w:sz w:val="20"/>
          <w:szCs w:val="20"/>
          <w:highlight w:val="green"/>
        </w:rPr>
      </w:pPr>
      <w:r w:rsidRPr="001B183A">
        <w:rPr>
          <w:rFonts w:ascii="Arial" w:eastAsia="Arial" w:hAnsi="Arial" w:cs="Arial"/>
          <w:color w:val="000000"/>
          <w:sz w:val="20"/>
          <w:szCs w:val="20"/>
        </w:rPr>
        <w:t>b) Cadastro Nacional de Empresas Inidôneas e Suspensas - CEIS, mantido pela Controladoria-Geral da União (</w:t>
      </w:r>
      <w:hyperlink r:id="rId34">
        <w:r w:rsidRPr="001B183A">
          <w:rPr>
            <w:rFonts w:ascii="Arial" w:eastAsia="Arial" w:hAnsi="Arial" w:cs="Arial"/>
            <w:color w:val="000080"/>
            <w:sz w:val="20"/>
            <w:szCs w:val="20"/>
            <w:u w:val="single"/>
          </w:rPr>
          <w:t>https://www.portaltransparencia.gov.br/sancoes/ceis</w:t>
        </w:r>
      </w:hyperlink>
      <w:r w:rsidRPr="001B183A">
        <w:rPr>
          <w:rFonts w:ascii="Arial" w:eastAsia="Arial" w:hAnsi="Arial" w:cs="Arial"/>
          <w:color w:val="000000"/>
          <w:sz w:val="20"/>
          <w:szCs w:val="20"/>
        </w:rPr>
        <w:t>); e</w:t>
      </w:r>
    </w:p>
    <w:p w14:paraId="000000D6" w14:textId="77777777" w:rsidR="00C132B3" w:rsidRPr="001B183A" w:rsidRDefault="004F69F5">
      <w:pPr>
        <w:pBdr>
          <w:top w:val="nil"/>
          <w:left w:val="nil"/>
          <w:bottom w:val="nil"/>
          <w:right w:val="nil"/>
          <w:between w:val="nil"/>
        </w:pBdr>
        <w:spacing w:before="288" w:after="288" w:line="312" w:lineRule="auto"/>
        <w:rPr>
          <w:rFonts w:ascii="Arial" w:eastAsia="Arial" w:hAnsi="Arial" w:cs="Arial"/>
          <w:color w:val="000000"/>
          <w:sz w:val="20"/>
          <w:szCs w:val="20"/>
        </w:rPr>
      </w:pPr>
      <w:r w:rsidRPr="001B183A">
        <w:rPr>
          <w:rFonts w:ascii="Arial" w:eastAsia="Arial" w:hAnsi="Arial" w:cs="Arial"/>
          <w:color w:val="000000"/>
          <w:sz w:val="20"/>
          <w:szCs w:val="20"/>
        </w:rPr>
        <w:t>c) Cadastro Nacional de Empresas Punidas – CNEP, mantido pela Controladoria-Geral da União (</w:t>
      </w:r>
      <w:hyperlink r:id="rId35">
        <w:r w:rsidRPr="001B183A">
          <w:rPr>
            <w:rFonts w:ascii="Arial" w:eastAsia="Arial" w:hAnsi="Arial" w:cs="Arial"/>
            <w:color w:val="000080"/>
            <w:sz w:val="20"/>
            <w:szCs w:val="20"/>
            <w:u w:val="single"/>
          </w:rPr>
          <w:t>https://www.portaltransparencia.gov.br/sancoes/cnep</w:t>
        </w:r>
      </w:hyperlink>
      <w:r w:rsidRPr="001B183A">
        <w:rPr>
          <w:rFonts w:ascii="Arial" w:eastAsia="Arial" w:hAnsi="Arial" w:cs="Arial"/>
          <w:color w:val="000000"/>
          <w:sz w:val="20"/>
          <w:szCs w:val="20"/>
        </w:rPr>
        <w:t>).</w:t>
      </w:r>
    </w:p>
    <w:p w14:paraId="000000D7"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A consulta aos cadastros será realizada em nome da empresa licitante e também de seu sócio majoritário, por força da vedação de que trata o </w:t>
      </w:r>
      <w:hyperlink r:id="rId36" w:anchor=":~:text=%C3%A0s%20seguintes%20comina%C3%A7%C3%B5es%3A-,Art.,n%C2%BA%2012.120%2C%20de%202009).">
        <w:r w:rsidRPr="001B183A">
          <w:rPr>
            <w:rFonts w:ascii="Arial" w:eastAsia="Arial" w:hAnsi="Arial" w:cs="Arial"/>
            <w:color w:val="000080"/>
            <w:sz w:val="20"/>
            <w:szCs w:val="20"/>
            <w:u w:val="single"/>
          </w:rPr>
          <w:t>artigo 12 da Lei n° 8.429, de 1992</w:t>
        </w:r>
      </w:hyperlink>
      <w:r w:rsidRPr="001B183A">
        <w:rPr>
          <w:rFonts w:ascii="Arial" w:eastAsia="Arial" w:hAnsi="Arial" w:cs="Arial"/>
          <w:color w:val="000000"/>
          <w:sz w:val="20"/>
          <w:szCs w:val="20"/>
        </w:rPr>
        <w:t>.</w:t>
      </w:r>
    </w:p>
    <w:p w14:paraId="000000D8"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Caso conste na Consulta de Situação do licitante a existência de Ocorrências Impeditivas Indiretas, o Pregoeiro diligenciará para verificar se houve fraude por parte das empresas apontadas no Relatório de Ocorrências Impeditivas Indiretas. (</w:t>
      </w:r>
      <w:hyperlink r:id="rId37" w:anchor="art29">
        <w:r w:rsidRPr="001B183A">
          <w:rPr>
            <w:rFonts w:ascii="Arial" w:eastAsia="Arial" w:hAnsi="Arial" w:cs="Arial"/>
            <w:color w:val="000080"/>
            <w:sz w:val="20"/>
            <w:szCs w:val="20"/>
            <w:u w:val="single"/>
          </w:rPr>
          <w:t xml:space="preserve">IN nº 3/2018, art. 29, </w:t>
        </w:r>
      </w:hyperlink>
      <w:hyperlink r:id="rId38" w:anchor="art29">
        <w:r w:rsidRPr="001B183A">
          <w:rPr>
            <w:rFonts w:ascii="Arial" w:eastAsia="Arial" w:hAnsi="Arial" w:cs="Arial"/>
            <w:i/>
            <w:iCs/>
            <w:color w:val="000080"/>
            <w:sz w:val="20"/>
            <w:szCs w:val="20"/>
            <w:u w:val="single"/>
          </w:rPr>
          <w:t>caput</w:t>
        </w:r>
      </w:hyperlink>
      <w:r w:rsidRPr="001B183A">
        <w:rPr>
          <w:rFonts w:ascii="Arial" w:eastAsia="Arial" w:hAnsi="Arial" w:cs="Arial"/>
          <w:color w:val="000000"/>
          <w:sz w:val="20"/>
          <w:szCs w:val="20"/>
        </w:rPr>
        <w:t>)</w:t>
      </w:r>
    </w:p>
    <w:p w14:paraId="000000D9"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tentativa de burla será verificada por meio dos vínculos societários, linhas de fornecimento similares, dentre outros. (</w:t>
      </w:r>
      <w:hyperlink r:id="rId39">
        <w:r w:rsidRPr="001B183A">
          <w:rPr>
            <w:rFonts w:ascii="Arial" w:eastAsia="Arial" w:hAnsi="Arial" w:cs="Arial"/>
            <w:color w:val="000080"/>
            <w:sz w:val="20"/>
            <w:szCs w:val="20"/>
            <w:u w:val="single"/>
          </w:rPr>
          <w:t>IN nº 3/2018, art. 29, §1º</w:t>
        </w:r>
      </w:hyperlink>
      <w:r w:rsidRPr="001B183A">
        <w:rPr>
          <w:rFonts w:ascii="Arial" w:eastAsia="Arial" w:hAnsi="Arial" w:cs="Arial"/>
          <w:color w:val="000000"/>
          <w:sz w:val="20"/>
          <w:szCs w:val="20"/>
        </w:rPr>
        <w:t>).</w:t>
      </w:r>
    </w:p>
    <w:p w14:paraId="000000DA"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licitante será convocado para manifestação previamente a uma eventual desclassificação. (</w:t>
      </w:r>
      <w:hyperlink r:id="rId40">
        <w:r w:rsidRPr="001B183A">
          <w:rPr>
            <w:rFonts w:ascii="Arial" w:eastAsia="Arial" w:hAnsi="Arial" w:cs="Arial"/>
            <w:color w:val="000080"/>
            <w:sz w:val="20"/>
            <w:szCs w:val="20"/>
            <w:u w:val="single"/>
          </w:rPr>
          <w:t>IN nº 3/2018, art. 29, §2º</w:t>
        </w:r>
      </w:hyperlink>
      <w:r w:rsidRPr="001B183A">
        <w:rPr>
          <w:rFonts w:ascii="Arial" w:eastAsia="Arial" w:hAnsi="Arial" w:cs="Arial"/>
          <w:color w:val="000000"/>
          <w:sz w:val="20"/>
          <w:szCs w:val="20"/>
        </w:rPr>
        <w:t>).</w:t>
      </w:r>
    </w:p>
    <w:p w14:paraId="000000DB"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Constatada a existência de sanção, o licitante será reputado inabilitado, por falta de condição de participação.</w:t>
      </w:r>
    </w:p>
    <w:p w14:paraId="000000DC"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sz w:val="20"/>
          <w:szCs w:val="20"/>
        </w:rPr>
        <w:t>Na hipótese de inversão das fases de habilitação e julgamento, caso atendidas as condições de participação, será iniciado o procedimento de habilitação.</w:t>
      </w:r>
    </w:p>
    <w:p w14:paraId="000000DD"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Caso o licitante provisoriamente classificado em primeiro lugar tenha se utilizado de algum tratamento favorecido às ME/</w:t>
      </w:r>
      <w:proofErr w:type="spellStart"/>
      <w:r w:rsidRPr="001B183A">
        <w:rPr>
          <w:rFonts w:ascii="Arial" w:eastAsia="Arial" w:hAnsi="Arial" w:cs="Arial"/>
          <w:color w:val="000000"/>
          <w:sz w:val="20"/>
          <w:szCs w:val="20"/>
        </w:rPr>
        <w:t>EPPs</w:t>
      </w:r>
      <w:proofErr w:type="spellEnd"/>
      <w:r w:rsidRPr="001B183A">
        <w:rPr>
          <w:rFonts w:ascii="Arial" w:eastAsia="Arial" w:hAnsi="Arial" w:cs="Arial"/>
          <w:color w:val="000000"/>
          <w:sz w:val="20"/>
          <w:szCs w:val="20"/>
        </w:rPr>
        <w:t>, o pregoeiro verificará se faz jus ao benefício</w:t>
      </w:r>
      <w:r w:rsidRPr="001B183A">
        <w:rPr>
          <w:rFonts w:ascii="Arial" w:eastAsia="Arial" w:hAnsi="Arial" w:cs="Arial"/>
          <w:sz w:val="20"/>
          <w:szCs w:val="20"/>
        </w:rPr>
        <w:t>.</w:t>
      </w:r>
    </w:p>
    <w:p w14:paraId="000000DE" w14:textId="77777777" w:rsidR="00C132B3" w:rsidRPr="001B183A" w:rsidRDefault="002439DA">
      <w:pPr>
        <w:pBdr>
          <w:top w:val="nil"/>
          <w:left w:val="nil"/>
          <w:bottom w:val="nil"/>
          <w:right w:val="nil"/>
          <w:between w:val="nil"/>
        </w:pBdr>
        <w:spacing w:before="288" w:after="288" w:line="312" w:lineRule="auto"/>
        <w:ind w:firstLine="720"/>
        <w:jc w:val="both"/>
        <w:rPr>
          <w:rFonts w:ascii="Arial" w:eastAsia="Arial" w:hAnsi="Arial" w:cs="Arial"/>
          <w:sz w:val="20"/>
          <w:szCs w:val="20"/>
        </w:rPr>
      </w:pPr>
      <w:sdt>
        <w:sdtPr>
          <w:rPr>
            <w:rFonts w:ascii="Arial" w:hAnsi="Arial" w:cs="Arial"/>
            <w:sz w:val="20"/>
            <w:szCs w:val="20"/>
          </w:rPr>
          <w:tag w:val="goog_rdk_27"/>
          <w:id w:val="1677523115"/>
        </w:sdtPr>
        <w:sdtEndPr/>
        <w:sdtContent/>
      </w:sdt>
      <w:r w:rsidR="004F69F5" w:rsidRPr="001B183A">
        <w:rPr>
          <w:rFonts w:ascii="Arial" w:eastAsia="Arial" w:hAnsi="Arial" w:cs="Arial"/>
          <w:sz w:val="20"/>
          <w:szCs w:val="20"/>
          <w:highlight w:val="cyan"/>
        </w:rPr>
        <w:t>6.5.1</w:t>
      </w:r>
      <w:r w:rsidR="004F69F5" w:rsidRPr="001B183A">
        <w:rPr>
          <w:rFonts w:ascii="Arial" w:eastAsia="Arial" w:hAnsi="Arial" w:cs="Arial"/>
          <w:sz w:val="20"/>
          <w:szCs w:val="20"/>
        </w:rPr>
        <w:t>.   Caso o licitante não venha a comprovar o atendimento dos requisitos para fazer jus ao benefício da margem de preferência, as propostas serão reclassificadas, para fins de nova aplicação da margem de preferência.</w:t>
      </w:r>
    </w:p>
    <w:p w14:paraId="000000DF"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1" w:anchor="art29">
        <w:r w:rsidRPr="001B183A">
          <w:rPr>
            <w:rFonts w:ascii="Arial" w:eastAsia="Arial" w:hAnsi="Arial" w:cs="Arial"/>
            <w:color w:val="000080"/>
            <w:sz w:val="20"/>
            <w:szCs w:val="20"/>
            <w:u w:val="single"/>
          </w:rPr>
          <w:t>artigo 29 a 35 da IN SEGES nº 73, de 30 de setembro de 2022</w:t>
        </w:r>
      </w:hyperlink>
      <w:r w:rsidRPr="001B183A">
        <w:rPr>
          <w:rFonts w:ascii="Arial" w:eastAsia="Arial" w:hAnsi="Arial" w:cs="Arial"/>
          <w:color w:val="000000"/>
          <w:sz w:val="20"/>
          <w:szCs w:val="20"/>
        </w:rPr>
        <w:t>.</w:t>
      </w:r>
    </w:p>
    <w:p w14:paraId="000000E3"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lastRenderedPageBreak/>
        <w:t xml:space="preserve">Será desclassificada a proposta vencedora que: </w:t>
      </w:r>
    </w:p>
    <w:p w14:paraId="000000E4"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contiver vícios insanáveis;</w:t>
      </w:r>
    </w:p>
    <w:p w14:paraId="000000E5"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não obedecer às especificações técnicas contidas no Termo de Referência;</w:t>
      </w:r>
    </w:p>
    <w:p w14:paraId="000000E6"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apresentar preços inexequíveis ou permanecerem acima do preço máximo definido para a contratação;</w:t>
      </w:r>
    </w:p>
    <w:p w14:paraId="000000E7"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não tiverem sua exequibilidade demonstrada, quando exigido pela Administração;</w:t>
      </w:r>
    </w:p>
    <w:p w14:paraId="000000E8"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apresentar desconformidade com quaisquer outras exigências deste Edital ou seus anexos, desde que insanável.</w:t>
      </w:r>
    </w:p>
    <w:p w14:paraId="000000E9"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No caso de bens e serviços em geral, é indício de inexequibilidade das propostas valores inferiores a 50% (cinquenta por cento) do valor orçado pela Administração.</w:t>
      </w:r>
    </w:p>
    <w:p w14:paraId="000000EA"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sz w:val="20"/>
          <w:szCs w:val="20"/>
        </w:rPr>
        <w:t xml:space="preserve">A </w:t>
      </w:r>
      <w:proofErr w:type="spellStart"/>
      <w:r w:rsidRPr="001B183A">
        <w:rPr>
          <w:rFonts w:ascii="Arial" w:eastAsia="Arial" w:hAnsi="Arial" w:cs="Arial"/>
          <w:sz w:val="20"/>
          <w:szCs w:val="20"/>
        </w:rPr>
        <w:t>inexequibiidade</w:t>
      </w:r>
      <w:proofErr w:type="spellEnd"/>
      <w:r w:rsidRPr="001B183A">
        <w:rPr>
          <w:rFonts w:ascii="Arial" w:eastAsia="Arial" w:hAnsi="Arial" w:cs="Arial"/>
          <w:sz w:val="20"/>
          <w:szCs w:val="20"/>
        </w:rPr>
        <w:t xml:space="preserve"> na hipótese do caput, sé será considerada após diligência do pregoeiro que comprove:</w:t>
      </w:r>
    </w:p>
    <w:p w14:paraId="000000EB" w14:textId="77777777" w:rsidR="00C132B3" w:rsidRPr="001B183A" w:rsidRDefault="004F69F5">
      <w:pPr>
        <w:spacing w:before="288" w:after="288" w:line="312" w:lineRule="auto"/>
        <w:ind w:firstLine="720"/>
        <w:jc w:val="both"/>
        <w:rPr>
          <w:rFonts w:ascii="Arial" w:eastAsia="Arial" w:hAnsi="Arial" w:cs="Arial"/>
          <w:sz w:val="20"/>
          <w:szCs w:val="20"/>
        </w:rPr>
      </w:pPr>
      <w:r w:rsidRPr="001B183A">
        <w:rPr>
          <w:rFonts w:ascii="Arial" w:eastAsia="Arial" w:hAnsi="Arial" w:cs="Arial"/>
          <w:sz w:val="20"/>
          <w:szCs w:val="20"/>
        </w:rPr>
        <w:t>6.9.1.1. que o custo do licitante ultrapassa o valor da proposta; e</w:t>
      </w:r>
    </w:p>
    <w:p w14:paraId="000000EC" w14:textId="77777777" w:rsidR="00C132B3" w:rsidRPr="001B183A" w:rsidRDefault="004F69F5">
      <w:pPr>
        <w:spacing w:before="288" w:after="288" w:line="312" w:lineRule="auto"/>
        <w:jc w:val="both"/>
        <w:rPr>
          <w:rFonts w:ascii="Arial" w:eastAsia="Arial" w:hAnsi="Arial" w:cs="Arial"/>
          <w:sz w:val="20"/>
          <w:szCs w:val="20"/>
        </w:rPr>
      </w:pPr>
      <w:r w:rsidRPr="001B183A">
        <w:rPr>
          <w:rFonts w:ascii="Arial" w:eastAsia="Arial" w:hAnsi="Arial" w:cs="Arial"/>
          <w:sz w:val="20"/>
          <w:szCs w:val="20"/>
        </w:rPr>
        <w:t xml:space="preserve">             6.6.1.2. inexistirem custos de oportunidade capazes de justificar o vulto da oferta.</w:t>
      </w:r>
    </w:p>
    <w:p w14:paraId="000000ED"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Em contratação de serviços de engenharia, além das disposições acima, a análise de exequibilidade e sobrepreço considerará o seguinte:</w:t>
      </w:r>
    </w:p>
    <w:p w14:paraId="000000EE"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 xml:space="preserve">Nos regimes de execução por tarefa, empreitada por preço global ou empreitada integral, </w:t>
      </w:r>
      <w:proofErr w:type="spellStart"/>
      <w:r w:rsidRPr="001B183A">
        <w:rPr>
          <w:rFonts w:ascii="Arial" w:eastAsia="Arial" w:hAnsi="Arial" w:cs="Arial"/>
          <w:color w:val="000000"/>
          <w:sz w:val="20"/>
          <w:szCs w:val="20"/>
        </w:rPr>
        <w:t>semi-integrada</w:t>
      </w:r>
      <w:proofErr w:type="spellEnd"/>
      <w:r w:rsidRPr="001B183A">
        <w:rPr>
          <w:rFonts w:ascii="Arial" w:eastAsia="Arial" w:hAnsi="Arial" w:cs="Arial"/>
          <w:color w:val="000000"/>
          <w:sz w:val="20"/>
          <w:szCs w:val="20"/>
        </w:rPr>
        <w:t xml:space="preserve"> ou integrada, a caracterização do sobrepreço se dará pela superação do valor global estimado;</w:t>
      </w:r>
    </w:p>
    <w:p w14:paraId="000000EF"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No regime de empreitada por preço unitário, a caracterização do sobrepreço se dará pela superação do valor global estimado e</w:t>
      </w:r>
      <w:r w:rsidRPr="001B183A">
        <w:rPr>
          <w:rFonts w:ascii="Arial" w:eastAsia="Arial" w:hAnsi="Arial" w:cs="Arial"/>
          <w:sz w:val="20"/>
          <w:szCs w:val="20"/>
        </w:rPr>
        <w:t xml:space="preserve"> pela superação de custo unitário dos itens;</w:t>
      </w:r>
    </w:p>
    <w:p w14:paraId="000000F0"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No caso de serviços de engenharia, serão consideradas inexequíveis as propostas cujos valores forem inferiores a 75% (setenta e cinco por cento) do valor orçado pela Administração, independentemente do regime de execução.</w:t>
      </w:r>
    </w:p>
    <w:p w14:paraId="000000F1"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000000F2"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Se houver indícios de inexequibilidade da proposta de preço, ou em caso da necessidade de esclarecimentos complementares, poderão ser efetuadas diligências, para que a empresa comprove a exequibilidade da proposta.</w:t>
      </w:r>
    </w:p>
    <w:p w14:paraId="000000F3"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Caso o custo global estimado do objeto licitado tenha sido decomposto em seus respectivos custos unitários por meio de Planilha de Custos e Formação de Preços elaborada pela Administração, o </w:t>
      </w:r>
      <w:r w:rsidRPr="001B183A">
        <w:rPr>
          <w:rFonts w:ascii="Arial" w:eastAsia="Arial" w:hAnsi="Arial" w:cs="Arial"/>
          <w:color w:val="000000"/>
          <w:sz w:val="20"/>
          <w:szCs w:val="20"/>
        </w:rPr>
        <w:lastRenderedPageBreak/>
        <w:t>licitante classificado em primeiro lugar será convocado para apresentar Planilha por ele elaborada, com os respectivos valores adequados ao valor final da sua proposta, sob pena de não aceitação da proposta.</w:t>
      </w:r>
    </w:p>
    <w:p w14:paraId="000000F4"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1B183A">
        <w:rPr>
          <w:rFonts w:ascii="Arial" w:eastAsia="Arial" w:hAnsi="Arial" w:cs="Arial"/>
          <w:color w:val="000000"/>
          <w:sz w:val="20"/>
          <w:szCs w:val="20"/>
        </w:rPr>
        <w:t>semi-integrada</w:t>
      </w:r>
      <w:proofErr w:type="spellEnd"/>
      <w:r w:rsidRPr="001B183A">
        <w:rPr>
          <w:rFonts w:ascii="Arial" w:eastAsia="Arial" w:hAnsi="Arial" w:cs="Arial"/>
          <w:color w:val="000000"/>
          <w:sz w:val="20"/>
          <w:szCs w:val="20"/>
        </w:rPr>
        <w:t xml:space="preserve"> e contratação integrada, exclusivamente para eventuais adequações indispensáveis no cronograma físico-financeiro e para balizar excepcional aditamento posterior do contrato.  </w:t>
      </w:r>
    </w:p>
    <w:p w14:paraId="000000F5"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Erros no preenchimento da planilha não constituem motivo para a desclassificação da proposta. A planilha poderá́ ser ajustada pelo fornecedor, no prazo indicado pelo sistema, desde que não haja majoração do preço.</w:t>
      </w:r>
    </w:p>
    <w:p w14:paraId="000000F6"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O ajuste de que trata este dispositivo se limita a sanar erros ou falhas que não alterem a substância das propostas;</w:t>
      </w:r>
    </w:p>
    <w:p w14:paraId="000000F7"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color w:val="000000"/>
          <w:sz w:val="20"/>
          <w:szCs w:val="20"/>
        </w:rPr>
        <w:t>Considera-se erro no preenchimento da planilha passível de correção a indicação de recolhimento de impostos e contribuições na forma do Simples Nacional, quando não cabível esse regime.</w:t>
      </w:r>
    </w:p>
    <w:p w14:paraId="000000F8"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t>Caso o Termo de Referência exija a apresentação de amostra, o licitante classificado em primeiro lugar deverá apresentá-la, conforme disciplinado no Termo de Referência, sob pena de não aceitação da proposta.</w:t>
      </w:r>
    </w:p>
    <w:p w14:paraId="000000F9"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Por meio de mensagem no sistema, será divulgado o local e horário de realização do procedimento para a avaliação das amostras, cuja presença será facultada a todos os interessados, incluindo os demais licitantes.</w:t>
      </w:r>
    </w:p>
    <w:p w14:paraId="000000FA"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Os resultados das avaliações serão divulgados por meio de mensagem no sistema.</w:t>
      </w:r>
    </w:p>
    <w:p w14:paraId="000000FB"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No caso de não haver entrega da amostra ou ocorrer atraso na entrega, sem justificativa aceita pelo Pregoeiro, ou havendo entrega de amostra fora das especificações previstas neste Edital, a proposta do licitante será recusada.</w:t>
      </w:r>
    </w:p>
    <w:p w14:paraId="000000FC"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28"/>
          <w:id w:val="-921973732"/>
        </w:sdtPr>
        <w:sdtEndPr/>
        <w:sdtContent/>
      </w:sdt>
      <w:r w:rsidR="004F69F5" w:rsidRPr="001B183A">
        <w:rPr>
          <w:rFonts w:ascii="Arial" w:eastAsia="Arial" w:hAnsi="Arial" w:cs="Arial"/>
          <w:color w:val="000000"/>
          <w:sz w:val="20"/>
          <w:szCs w:val="20"/>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000000FD"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sz w:val="20"/>
          <w:szCs w:val="20"/>
        </w:rPr>
        <w:t>No caso de serviços com dedicação exclusiva de mão-de-obra, o licitante deverá entregar junto com sua proposta de preços, os seguintes documentos:</w:t>
      </w:r>
    </w:p>
    <w:p w14:paraId="000000FE" w14:textId="77777777" w:rsidR="00C132B3" w:rsidRPr="001B183A" w:rsidRDefault="004F69F5">
      <w:pPr>
        <w:spacing w:before="240" w:after="240" w:line="312" w:lineRule="auto"/>
        <w:ind w:firstLine="566"/>
        <w:jc w:val="both"/>
        <w:rPr>
          <w:rFonts w:ascii="Arial" w:eastAsia="Arial" w:hAnsi="Arial" w:cs="Arial"/>
          <w:sz w:val="20"/>
          <w:szCs w:val="20"/>
        </w:rPr>
      </w:pPr>
      <w:r w:rsidRPr="001B183A">
        <w:rPr>
          <w:rFonts w:ascii="Arial" w:eastAsia="Arial" w:hAnsi="Arial" w:cs="Arial"/>
          <w:sz w:val="20"/>
          <w:szCs w:val="20"/>
        </w:rPr>
        <w:t>6.19.1. declaração informando o enquadramento sindical da empresa, a atividade econômica preponderante e a justificativa para adoção do instrumento coletivo do trabalho em que se baseia sua proposta;</w:t>
      </w:r>
    </w:p>
    <w:p w14:paraId="000000FF" w14:textId="77777777" w:rsidR="00C132B3" w:rsidRPr="001B183A" w:rsidRDefault="004F69F5">
      <w:pPr>
        <w:spacing w:before="240" w:after="240" w:line="312" w:lineRule="auto"/>
        <w:ind w:firstLine="566"/>
        <w:jc w:val="both"/>
        <w:rPr>
          <w:rFonts w:ascii="Arial" w:eastAsia="Arial" w:hAnsi="Arial" w:cs="Arial"/>
          <w:sz w:val="20"/>
          <w:szCs w:val="20"/>
        </w:rPr>
      </w:pPr>
      <w:r w:rsidRPr="001B183A">
        <w:rPr>
          <w:rFonts w:ascii="Arial" w:eastAsia="Arial" w:hAnsi="Arial" w:cs="Arial"/>
          <w:sz w:val="20"/>
          <w:szCs w:val="20"/>
        </w:rPr>
        <w:lastRenderedPageBreak/>
        <w:t>6.19.2. cópia da carta ou registro sindical do sindicato a qual ele declara ser enquadrado, em razão do regramento do enquadramento sindical previsto na CLT ou por força de decisão judicial; e</w:t>
      </w:r>
    </w:p>
    <w:p w14:paraId="00000100" w14:textId="77777777" w:rsidR="00C132B3" w:rsidRPr="001B183A" w:rsidRDefault="004F69F5">
      <w:pPr>
        <w:spacing w:before="240" w:after="240" w:line="312" w:lineRule="auto"/>
        <w:ind w:firstLine="566"/>
        <w:jc w:val="both"/>
        <w:rPr>
          <w:rFonts w:ascii="Arial" w:eastAsia="Arial" w:hAnsi="Arial" w:cs="Arial"/>
          <w:sz w:val="20"/>
          <w:szCs w:val="20"/>
        </w:rPr>
      </w:pPr>
      <w:r w:rsidRPr="001B183A">
        <w:rPr>
          <w:rFonts w:ascii="Arial" w:eastAsia="Arial" w:hAnsi="Arial" w:cs="Arial"/>
          <w:sz w:val="20"/>
          <w:szCs w:val="20"/>
        </w:rPr>
        <w:t>6.19.3. declaração de que se responsabiliza nas situações de ocorrência de erro no enquadramento sindical, ou fraude pela utilização de instrumento coletivo incompatível com o enquadramento sindical declarado ou no qual a empresa não tenha sido representada por órgão de classe de sua categoria, que daí tenha resultado vantagem indevida na fase de julgamento das propostas, sujeitando a contratada às sanções previstas no art. 156, incisos III e IV, da Lei nº 14.133, de 2021;</w:t>
      </w:r>
    </w:p>
    <w:p w14:paraId="00000101" w14:textId="77777777" w:rsidR="00C132B3" w:rsidRPr="001B183A" w:rsidRDefault="004F69F5">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hAnsi="Arial" w:cs="Arial"/>
          <w:sz w:val="20"/>
          <w:szCs w:val="20"/>
        </w:rPr>
      </w:pPr>
      <w:bookmarkStart w:id="29" w:name="_heading=h.ihv636" w:colFirst="0" w:colLast="0"/>
      <w:bookmarkEnd w:id="29"/>
      <w:r w:rsidRPr="001B183A">
        <w:rPr>
          <w:rFonts w:ascii="Arial" w:eastAsia="Arial" w:hAnsi="Arial" w:cs="Arial"/>
          <w:b/>
          <w:bCs/>
          <w:color w:val="000000"/>
          <w:sz w:val="20"/>
          <w:szCs w:val="20"/>
        </w:rPr>
        <w:t>DA FASE DE HABILITAÇÃO</w:t>
      </w:r>
    </w:p>
    <w:p w14:paraId="00000102"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Os documentos previstos no Termo de Referência, necessários e suficientes para demonstrar a capacidade do licitante de realizar o objeto da licitação, serão exigidos para fins de habilitação, nos termos dos </w:t>
      </w:r>
      <w:hyperlink r:id="rId42" w:anchor="art62">
        <w:proofErr w:type="spellStart"/>
        <w:r w:rsidRPr="001B183A">
          <w:rPr>
            <w:rFonts w:ascii="Arial" w:eastAsia="Arial" w:hAnsi="Arial" w:cs="Arial"/>
            <w:color w:val="000080"/>
            <w:sz w:val="20"/>
            <w:szCs w:val="20"/>
            <w:u w:val="single"/>
          </w:rPr>
          <w:t>arts</w:t>
        </w:r>
        <w:proofErr w:type="spellEnd"/>
        <w:r w:rsidRPr="001B183A">
          <w:rPr>
            <w:rFonts w:ascii="Arial" w:eastAsia="Arial" w:hAnsi="Arial" w:cs="Arial"/>
            <w:color w:val="000080"/>
            <w:sz w:val="20"/>
            <w:szCs w:val="20"/>
            <w:u w:val="single"/>
          </w:rPr>
          <w:t>. 62 a 70 da Lei nº 14.133, de 2021</w:t>
        </w:r>
      </w:hyperlink>
      <w:r w:rsidRPr="001B183A">
        <w:rPr>
          <w:rFonts w:ascii="Arial" w:eastAsia="Arial" w:hAnsi="Arial" w:cs="Arial"/>
          <w:color w:val="000000"/>
          <w:sz w:val="20"/>
          <w:szCs w:val="20"/>
        </w:rPr>
        <w:t>.</w:t>
      </w:r>
    </w:p>
    <w:p w14:paraId="00000103"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0" w:name="_heading=h.32hioqz" w:colFirst="0" w:colLast="0"/>
      <w:bookmarkEnd w:id="30"/>
      <w:r w:rsidRPr="001B183A">
        <w:rPr>
          <w:rFonts w:ascii="Arial" w:eastAsia="Arial" w:hAnsi="Arial" w:cs="Arial"/>
          <w:color w:val="000000"/>
          <w:sz w:val="20"/>
          <w:szCs w:val="20"/>
        </w:rPr>
        <w:t>A documentação exigida para fins de habilitação jurídica, fiscal, social e trabalhista e econômico-</w:t>
      </w:r>
      <w:proofErr w:type="spellStart"/>
      <w:r w:rsidRPr="001B183A">
        <w:rPr>
          <w:rFonts w:ascii="Arial" w:eastAsia="Arial" w:hAnsi="Arial" w:cs="Arial"/>
          <w:color w:val="000000"/>
          <w:sz w:val="20"/>
          <w:szCs w:val="20"/>
        </w:rPr>
        <w:t>ﬁnanceira</w:t>
      </w:r>
      <w:proofErr w:type="spellEnd"/>
      <w:r w:rsidRPr="001B183A">
        <w:rPr>
          <w:rFonts w:ascii="Arial" w:eastAsia="Arial" w:hAnsi="Arial" w:cs="Arial"/>
          <w:color w:val="000000"/>
          <w:sz w:val="20"/>
          <w:szCs w:val="20"/>
        </w:rPr>
        <w:t>, poderá ser substituída pelo registro cadastral no SICAF.</w:t>
      </w:r>
    </w:p>
    <w:p w14:paraId="00000104"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t>Quando permitida a participação de empresas estrangeiras que não funcionem no País, as exigências de habilitação serão atendidas mediante documentos equivalentes, inicialmente apresentados em tradução livre.</w:t>
      </w:r>
    </w:p>
    <w:p w14:paraId="00000105"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Na hipótese de o licitante vencedor ser empresa estrangeira que não funcione no País, para </w:t>
      </w:r>
      <w:proofErr w:type="spellStart"/>
      <w:r w:rsidRPr="001B183A">
        <w:rPr>
          <w:rFonts w:ascii="Arial" w:eastAsia="Arial" w:hAnsi="Arial" w:cs="Arial"/>
          <w:color w:val="000000"/>
          <w:sz w:val="20"/>
          <w:szCs w:val="20"/>
        </w:rPr>
        <w:t>ﬁns</w:t>
      </w:r>
      <w:proofErr w:type="spellEnd"/>
      <w:r w:rsidRPr="001B183A">
        <w:rPr>
          <w:rFonts w:ascii="Arial" w:eastAsia="Arial" w:hAnsi="Arial" w:cs="Arial"/>
          <w:color w:val="000000"/>
          <w:sz w:val="20"/>
          <w:szCs w:val="20"/>
        </w:rPr>
        <w:t xml:space="preserve"> de assinatura do contrato ou da ata de registro de preços, os documentos exigidos para a habilitação serão traduzidos por tradutor juramentado no País e apostilados nos termos do disposto no </w:t>
      </w:r>
      <w:hyperlink r:id="rId43">
        <w:r w:rsidRPr="001B183A">
          <w:rPr>
            <w:rFonts w:ascii="Arial" w:eastAsia="Arial" w:hAnsi="Arial" w:cs="Arial"/>
            <w:color w:val="000080"/>
            <w:sz w:val="20"/>
            <w:szCs w:val="20"/>
            <w:u w:val="single"/>
          </w:rPr>
          <w:t>Decreto nº 8.660, de 29 de janeiro de 2016</w:t>
        </w:r>
      </w:hyperlink>
      <w:r w:rsidRPr="001B183A">
        <w:rPr>
          <w:rFonts w:ascii="Arial" w:eastAsia="Arial" w:hAnsi="Arial" w:cs="Arial"/>
          <w:color w:val="000000"/>
          <w:sz w:val="20"/>
          <w:szCs w:val="20"/>
        </w:rPr>
        <w:t xml:space="preserve">, ou de outro que venha a substituí-lo, ou </w:t>
      </w:r>
      <w:proofErr w:type="spellStart"/>
      <w:r w:rsidRPr="001B183A">
        <w:rPr>
          <w:rFonts w:ascii="Arial" w:eastAsia="Arial" w:hAnsi="Arial" w:cs="Arial"/>
          <w:color w:val="000000"/>
          <w:sz w:val="20"/>
          <w:szCs w:val="20"/>
        </w:rPr>
        <w:t>consularizados</w:t>
      </w:r>
      <w:proofErr w:type="spellEnd"/>
      <w:r w:rsidRPr="001B183A">
        <w:rPr>
          <w:rFonts w:ascii="Arial" w:eastAsia="Arial" w:hAnsi="Arial" w:cs="Arial"/>
          <w:color w:val="000000"/>
          <w:sz w:val="20"/>
          <w:szCs w:val="20"/>
        </w:rPr>
        <w:t xml:space="preserve"> pelos respectivos consulados ou embaixadas.</w:t>
      </w:r>
    </w:p>
    <w:p w14:paraId="00000106"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00000107" w14:textId="473B442F"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color w:val="000000"/>
          <w:sz w:val="20"/>
          <w:szCs w:val="20"/>
        </w:rPr>
      </w:pPr>
      <w:r w:rsidRPr="001B183A">
        <w:rPr>
          <w:rFonts w:ascii="Arial" w:eastAsia="Arial" w:hAnsi="Arial" w:cs="Arial"/>
          <w:b/>
          <w:bCs/>
          <w:color w:val="000000"/>
          <w:sz w:val="20"/>
          <w:szCs w:val="20"/>
        </w:rPr>
        <w:t xml:space="preserve">Se o consórcio não for formado integralmente por microempresas ou empresas de pequeno porte e o termo de referência exigir requisitos de habilitação econômico-financeira, haverá um acréscimo de </w:t>
      </w:r>
      <w:r w:rsidR="00EB7A0D" w:rsidRPr="001B183A">
        <w:rPr>
          <w:rFonts w:ascii="Arial" w:eastAsia="Arial" w:hAnsi="Arial" w:cs="Arial"/>
          <w:b/>
          <w:bCs/>
          <w:color w:val="FF0000"/>
          <w:sz w:val="20"/>
          <w:szCs w:val="20"/>
        </w:rPr>
        <w:t xml:space="preserve">10% A 30 % </w:t>
      </w:r>
      <w:r w:rsidRPr="001B183A">
        <w:rPr>
          <w:rFonts w:ascii="Arial" w:eastAsia="Arial" w:hAnsi="Arial" w:cs="Arial"/>
          <w:b/>
          <w:bCs/>
          <w:color w:val="000000"/>
          <w:sz w:val="20"/>
          <w:szCs w:val="20"/>
        </w:rPr>
        <w:t>para o consórcio em relação ao valor exigido para os licitantes individuais.</w:t>
      </w:r>
    </w:p>
    <w:p w14:paraId="00000108" w14:textId="771837E9"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Os documentos exigidos para fins de habilitação poderão ser apresentados em original, por cópia ou por </w:t>
      </w:r>
      <w:r w:rsidR="00EB7A0D" w:rsidRPr="001B183A">
        <w:rPr>
          <w:rFonts w:ascii="Arial" w:eastAsia="Arial" w:hAnsi="Arial" w:cs="Arial"/>
          <w:b/>
          <w:sz w:val="20"/>
          <w:szCs w:val="20"/>
        </w:rPr>
        <w:t>documento digital</w:t>
      </w:r>
      <w:r w:rsidR="001B183A" w:rsidRPr="001B183A">
        <w:rPr>
          <w:rFonts w:ascii="Arial" w:eastAsia="Arial" w:hAnsi="Arial" w:cs="Arial"/>
          <w:b/>
          <w:sz w:val="20"/>
          <w:szCs w:val="20"/>
        </w:rPr>
        <w:t xml:space="preserve"> enviado no sistema eletrônico na sessão pública</w:t>
      </w:r>
      <w:r w:rsidR="00EB7A0D" w:rsidRPr="001B183A">
        <w:rPr>
          <w:rFonts w:ascii="Arial" w:eastAsia="Arial" w:hAnsi="Arial" w:cs="Arial"/>
          <w:color w:val="FF0000"/>
          <w:sz w:val="20"/>
          <w:szCs w:val="20"/>
        </w:rPr>
        <w:t>.</w:t>
      </w:r>
    </w:p>
    <w:p w14:paraId="00000109"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t>Os documentos exigidos para fins de habilitação poderão ser substituídos por registro cadastral emitido por órgão ou entidade pública, desde que o registro tenha sido feito em obediência ao disposto na Lei nº 14.133/2021.</w:t>
      </w:r>
    </w:p>
    <w:p w14:paraId="0000010A"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29"/>
          <w:id w:val="1913881401"/>
        </w:sdtPr>
        <w:sdtEndPr/>
        <w:sdtContent/>
      </w:sdt>
      <w:r w:rsidR="004F69F5" w:rsidRPr="001B183A">
        <w:rPr>
          <w:rFonts w:ascii="Arial" w:eastAsia="Arial" w:hAnsi="Arial" w:cs="Arial"/>
          <w:color w:val="000000"/>
          <w:sz w:val="20"/>
          <w:szCs w:val="20"/>
        </w:rPr>
        <w:t>Será verificado se o licitante apresentou declaração de que atende aos requisitos de habilitação, e o declarante responderá pela veracidade das informações prestadas, na forma da lei (</w:t>
      </w:r>
      <w:hyperlink r:id="rId44" w:anchor="art63">
        <w:r w:rsidR="004F69F5" w:rsidRPr="001B183A">
          <w:rPr>
            <w:rFonts w:ascii="Arial" w:eastAsia="Arial" w:hAnsi="Arial" w:cs="Arial"/>
            <w:color w:val="000080"/>
            <w:sz w:val="20"/>
            <w:szCs w:val="20"/>
            <w:u w:val="single"/>
          </w:rPr>
          <w:t>art. 63, I, da Lei nº 14.133/2021</w:t>
        </w:r>
      </w:hyperlink>
      <w:r w:rsidR="004F69F5" w:rsidRPr="001B183A">
        <w:rPr>
          <w:rFonts w:ascii="Arial" w:eastAsia="Arial" w:hAnsi="Arial" w:cs="Arial"/>
          <w:color w:val="000000"/>
          <w:sz w:val="20"/>
          <w:szCs w:val="20"/>
        </w:rPr>
        <w:t>).</w:t>
      </w:r>
    </w:p>
    <w:p w14:paraId="0000010B"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lastRenderedPageBreak/>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000010C"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b/>
          <w:bCs/>
          <w:color w:val="000000"/>
          <w:sz w:val="20"/>
          <w:szCs w:val="20"/>
        </w:rPr>
        <w:t>O licitante deverá apresentar, sob pena de desclassificação</w:t>
      </w:r>
      <w:r w:rsidRPr="001B183A">
        <w:rPr>
          <w:rFonts w:ascii="Arial" w:eastAsia="Arial" w:hAnsi="Arial" w:cs="Arial"/>
          <w:color w:val="000000"/>
          <w:sz w:val="20"/>
          <w:szCs w:val="20"/>
        </w:rPr>
        <w:t xml:space="preserve">, </w:t>
      </w:r>
      <w:r w:rsidRPr="001B183A">
        <w:rPr>
          <w:rFonts w:ascii="Arial" w:eastAsia="Arial" w:hAnsi="Arial" w:cs="Arial"/>
          <w:b/>
          <w:bCs/>
          <w:color w:val="000000"/>
          <w:sz w:val="20"/>
          <w:szCs w:val="20"/>
        </w:rPr>
        <w:t>declaração</w:t>
      </w:r>
      <w:r w:rsidRPr="001B183A">
        <w:rPr>
          <w:rFonts w:ascii="Arial" w:eastAsia="Arial" w:hAnsi="Arial" w:cs="Arial"/>
          <w:color w:val="000000"/>
          <w:sz w:val="20"/>
          <w:szCs w:val="20"/>
        </w:rPr>
        <w:t xml:space="preserve">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0000110" w14:textId="02B635C1"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t xml:space="preserve">A habilitação será verificada por meio do </w:t>
      </w:r>
      <w:r w:rsidR="001B183A" w:rsidRPr="001B183A">
        <w:rPr>
          <w:rFonts w:ascii="Arial" w:eastAsia="Arial" w:hAnsi="Arial" w:cs="Arial"/>
          <w:b/>
          <w:color w:val="000000"/>
          <w:sz w:val="20"/>
          <w:szCs w:val="20"/>
        </w:rPr>
        <w:t>SICAF</w:t>
      </w:r>
      <w:r w:rsidRPr="001B183A">
        <w:rPr>
          <w:rFonts w:ascii="Arial" w:eastAsia="Arial" w:hAnsi="Arial" w:cs="Arial"/>
          <w:color w:val="000000"/>
          <w:sz w:val="20"/>
          <w:szCs w:val="20"/>
        </w:rPr>
        <w:t>, nos documentos por ele abrangidos.</w:t>
      </w:r>
    </w:p>
    <w:p w14:paraId="00000111"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Somente haverá a necessidade de comprovação do preenchimento de requisitos mediante apresentação dos documentos originais </w:t>
      </w:r>
      <w:proofErr w:type="spellStart"/>
      <w:r w:rsidRPr="001B183A">
        <w:rPr>
          <w:rFonts w:ascii="Arial" w:eastAsia="Arial" w:hAnsi="Arial" w:cs="Arial"/>
          <w:color w:val="000000"/>
          <w:sz w:val="20"/>
          <w:szCs w:val="20"/>
        </w:rPr>
        <w:t>não-digitais</w:t>
      </w:r>
      <w:proofErr w:type="spellEnd"/>
      <w:r w:rsidRPr="001B183A">
        <w:rPr>
          <w:rFonts w:ascii="Arial" w:eastAsia="Arial" w:hAnsi="Arial" w:cs="Arial"/>
          <w:color w:val="000000"/>
          <w:sz w:val="20"/>
          <w:szCs w:val="20"/>
        </w:rPr>
        <w:t xml:space="preserve"> quando houver dúvida em relação à integridade do documento digital ou quando a lei expressamente o exigir. (</w:t>
      </w:r>
      <w:hyperlink r:id="rId45" w:anchor="art4">
        <w:r w:rsidRPr="001B183A">
          <w:rPr>
            <w:rFonts w:ascii="Arial" w:eastAsia="Arial" w:hAnsi="Arial" w:cs="Arial"/>
            <w:color w:val="000080"/>
            <w:sz w:val="20"/>
            <w:szCs w:val="20"/>
            <w:u w:val="single"/>
          </w:rPr>
          <w:t>IN nº 3/2018, art. 4º, §1º, e art. 6º, §4º</w:t>
        </w:r>
      </w:hyperlink>
      <w:r w:rsidRPr="001B183A">
        <w:rPr>
          <w:rFonts w:ascii="Arial" w:eastAsia="Arial" w:hAnsi="Arial" w:cs="Arial"/>
          <w:color w:val="000000"/>
          <w:sz w:val="20"/>
          <w:szCs w:val="20"/>
        </w:rPr>
        <w:t>).</w:t>
      </w:r>
    </w:p>
    <w:p w14:paraId="00000112"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É de responsabilidade do licitante conferir a exatidão dos seus dados cadastrais no </w:t>
      </w:r>
      <w:proofErr w:type="spellStart"/>
      <w:r w:rsidRPr="001B183A">
        <w:rPr>
          <w:rFonts w:ascii="Arial" w:eastAsia="Arial" w:hAnsi="Arial" w:cs="Arial"/>
          <w:color w:val="000000"/>
          <w:sz w:val="20"/>
          <w:szCs w:val="20"/>
        </w:rPr>
        <w:t>Sicaf</w:t>
      </w:r>
      <w:proofErr w:type="spellEnd"/>
      <w:r w:rsidRPr="001B183A">
        <w:rPr>
          <w:rFonts w:ascii="Arial" w:eastAsia="Arial" w:hAnsi="Arial" w:cs="Arial"/>
          <w:color w:val="000000"/>
          <w:sz w:val="20"/>
          <w:szCs w:val="20"/>
        </w:rPr>
        <w:t xml:space="preserve"> e mantê-los atualizados junto aos órgãos responsáveis pela informação, devendo proceder, imediatamente, à correção ou à alteração dos registros tão logo identifique incorreção ou aqueles se tornem desatualizados. (</w:t>
      </w:r>
      <w:hyperlink r:id="rId46">
        <w:r w:rsidRPr="001B183A">
          <w:rPr>
            <w:rFonts w:ascii="Arial" w:eastAsia="Arial" w:hAnsi="Arial" w:cs="Arial"/>
            <w:color w:val="000080"/>
            <w:sz w:val="20"/>
            <w:szCs w:val="20"/>
            <w:u w:val="single"/>
          </w:rPr>
          <w:t xml:space="preserve">IN nº 3/2018, art. 7º, </w:t>
        </w:r>
      </w:hyperlink>
      <w:hyperlink r:id="rId47">
        <w:r w:rsidRPr="001B183A">
          <w:rPr>
            <w:rFonts w:ascii="Arial" w:eastAsia="Arial" w:hAnsi="Arial" w:cs="Arial"/>
            <w:i/>
            <w:iCs/>
            <w:color w:val="000080"/>
            <w:sz w:val="20"/>
            <w:szCs w:val="20"/>
            <w:u w:val="single"/>
          </w:rPr>
          <w:t>caput</w:t>
        </w:r>
      </w:hyperlink>
      <w:r w:rsidRPr="001B183A">
        <w:rPr>
          <w:rFonts w:ascii="Arial" w:eastAsia="Arial" w:hAnsi="Arial" w:cs="Arial"/>
          <w:color w:val="000000"/>
          <w:sz w:val="20"/>
          <w:szCs w:val="20"/>
        </w:rPr>
        <w:t>).</w:t>
      </w:r>
    </w:p>
    <w:p w14:paraId="00000113"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não observância do disposto no item anterior poderá ensejar desclassificação no momento da habilitação. (</w:t>
      </w:r>
      <w:hyperlink r:id="rId48">
        <w:r w:rsidRPr="001B183A">
          <w:rPr>
            <w:rFonts w:ascii="Arial" w:eastAsia="Arial" w:hAnsi="Arial" w:cs="Arial"/>
            <w:color w:val="000080"/>
            <w:sz w:val="20"/>
            <w:szCs w:val="20"/>
            <w:u w:val="single"/>
          </w:rPr>
          <w:t>IN nº 3/2018, art. 7º, parágrafo único</w:t>
        </w:r>
      </w:hyperlink>
      <w:r w:rsidRPr="001B183A">
        <w:rPr>
          <w:rFonts w:ascii="Arial" w:eastAsia="Arial" w:hAnsi="Arial" w:cs="Arial"/>
          <w:color w:val="000000"/>
          <w:sz w:val="20"/>
          <w:szCs w:val="20"/>
        </w:rPr>
        <w:t>).</w:t>
      </w:r>
    </w:p>
    <w:p w14:paraId="00000114"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F400EC">
        <w:rPr>
          <w:rFonts w:ascii="Arial" w:eastAsia="Arial" w:hAnsi="Arial" w:cs="Arial"/>
          <w:b/>
          <w:color w:val="000000"/>
          <w:sz w:val="20"/>
          <w:szCs w:val="20"/>
        </w:rPr>
        <w:t>A verificação pelo pregoeiro, em sítios eletrônicos oficiais de órgãos e entidades emissores de certidões constitui meio legal de prova, para fins de habilitação</w:t>
      </w:r>
      <w:r w:rsidRPr="001B183A">
        <w:rPr>
          <w:rFonts w:ascii="Arial" w:eastAsia="Arial" w:hAnsi="Arial" w:cs="Arial"/>
          <w:color w:val="000000"/>
          <w:sz w:val="20"/>
          <w:szCs w:val="20"/>
        </w:rPr>
        <w:t>.</w:t>
      </w:r>
    </w:p>
    <w:p w14:paraId="00000115" w14:textId="4A66D099"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31" w:name="_heading=h.1hmsyys" w:colFirst="0" w:colLast="0"/>
      <w:bookmarkEnd w:id="31"/>
      <w:r w:rsidRPr="001B183A">
        <w:rPr>
          <w:rFonts w:ascii="Arial" w:eastAsia="Arial" w:hAnsi="Arial" w:cs="Arial"/>
          <w:color w:val="000000"/>
          <w:sz w:val="20"/>
          <w:szCs w:val="20"/>
        </w:rPr>
        <w:t xml:space="preserve">Os documentos exigidos para habilitação que não estejam contemplados no </w:t>
      </w:r>
      <w:proofErr w:type="spellStart"/>
      <w:r w:rsidRPr="001B183A">
        <w:rPr>
          <w:rFonts w:ascii="Arial" w:eastAsia="Arial" w:hAnsi="Arial" w:cs="Arial"/>
          <w:color w:val="000000"/>
          <w:sz w:val="20"/>
          <w:szCs w:val="20"/>
        </w:rPr>
        <w:t>Sicaf</w:t>
      </w:r>
      <w:proofErr w:type="spellEnd"/>
      <w:r w:rsidRPr="001B183A">
        <w:rPr>
          <w:rFonts w:ascii="Arial" w:eastAsia="Arial" w:hAnsi="Arial" w:cs="Arial"/>
          <w:color w:val="000000"/>
          <w:sz w:val="20"/>
          <w:szCs w:val="20"/>
        </w:rPr>
        <w:t xml:space="preserve"> serão enviados por meio do sistema, em formato digital, no prazo de </w:t>
      </w:r>
      <w:r w:rsidRPr="001B183A">
        <w:rPr>
          <w:rFonts w:ascii="Arial" w:eastAsia="Arial" w:hAnsi="Arial" w:cs="Arial"/>
          <w:b/>
          <w:sz w:val="20"/>
          <w:szCs w:val="20"/>
          <w:u w:val="single"/>
        </w:rPr>
        <w:t>DUAS HORAS</w:t>
      </w:r>
      <w:r w:rsidRPr="001B183A">
        <w:rPr>
          <w:rFonts w:ascii="Arial" w:eastAsia="Arial" w:hAnsi="Arial" w:cs="Arial"/>
          <w:color w:val="000000"/>
          <w:sz w:val="20"/>
          <w:szCs w:val="20"/>
        </w:rPr>
        <w:t>, prorrogável por igual período, contado da solicitação do pregoeiro.</w:t>
      </w:r>
    </w:p>
    <w:p w14:paraId="00000116" w14:textId="47ADAA64" w:rsidR="00C132B3" w:rsidRPr="001B183A" w:rsidRDefault="00EB7A0D">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sz w:val="20"/>
          <w:szCs w:val="20"/>
        </w:rPr>
      </w:pPr>
      <w:bookmarkStart w:id="32" w:name="_heading=h.arqn3tgv9m2a" w:colFirst="0" w:colLast="0"/>
      <w:bookmarkEnd w:id="32"/>
      <w:r w:rsidRPr="001B183A">
        <w:rPr>
          <w:rFonts w:ascii="Arial" w:eastAsia="Arial" w:hAnsi="Arial" w:cs="Arial"/>
          <w:sz w:val="20"/>
          <w:szCs w:val="20"/>
        </w:rPr>
        <w:t xml:space="preserve">No caso de certidões que </w:t>
      </w:r>
      <w:r w:rsidR="004F69F5" w:rsidRPr="001B183A">
        <w:rPr>
          <w:rFonts w:ascii="Arial" w:eastAsia="Arial" w:hAnsi="Arial" w:cs="Arial"/>
          <w:sz w:val="20"/>
          <w:szCs w:val="20"/>
        </w:rPr>
        <w:t>não apresentem validade expressa será observado o prazo de 60 (sessenta) dias contados da sua emissão;</w:t>
      </w:r>
    </w:p>
    <w:p w14:paraId="00000117"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9">
        <w:r w:rsidRPr="001B183A">
          <w:rPr>
            <w:rFonts w:ascii="Arial" w:eastAsia="Arial" w:hAnsi="Arial" w:cs="Arial"/>
            <w:color w:val="000080"/>
            <w:sz w:val="20"/>
            <w:szCs w:val="20"/>
            <w:u w:val="single"/>
          </w:rPr>
          <w:t xml:space="preserve">§ 1º do art. 36 e no § 1º do art. 39 da </w:t>
        </w:r>
      </w:hyperlink>
      <w:hyperlink r:id="rId50">
        <w:r w:rsidRPr="001B183A">
          <w:rPr>
            <w:rFonts w:ascii="Arial" w:eastAsia="Arial" w:hAnsi="Arial" w:cs="Arial"/>
            <w:i/>
            <w:iCs/>
            <w:color w:val="000080"/>
            <w:sz w:val="20"/>
            <w:szCs w:val="20"/>
            <w:u w:val="single"/>
          </w:rPr>
          <w:t>Instrução Normativa SEGES nº 73, de 30 de setembro de 2022</w:t>
        </w:r>
      </w:hyperlink>
      <w:hyperlink r:id="rId51">
        <w:r w:rsidRPr="001B183A">
          <w:rPr>
            <w:rFonts w:ascii="Arial" w:eastAsia="Arial" w:hAnsi="Arial" w:cs="Arial"/>
            <w:color w:val="000080"/>
            <w:sz w:val="20"/>
            <w:szCs w:val="20"/>
            <w:u w:val="single"/>
          </w:rPr>
          <w:t>.</w:t>
        </w:r>
      </w:hyperlink>
    </w:p>
    <w:p w14:paraId="00000118" w14:textId="5868CE64"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t xml:space="preserve">A verificação no </w:t>
      </w:r>
      <w:r w:rsidR="001B183A" w:rsidRPr="001B183A">
        <w:rPr>
          <w:rFonts w:ascii="Arial" w:eastAsia="Arial" w:hAnsi="Arial" w:cs="Arial"/>
          <w:b/>
          <w:color w:val="000000"/>
          <w:sz w:val="20"/>
          <w:szCs w:val="20"/>
        </w:rPr>
        <w:t>SICAF</w:t>
      </w:r>
      <w:r w:rsidRPr="001B183A">
        <w:rPr>
          <w:rFonts w:ascii="Arial" w:eastAsia="Arial" w:hAnsi="Arial" w:cs="Arial"/>
          <w:color w:val="000000"/>
          <w:sz w:val="20"/>
          <w:szCs w:val="20"/>
        </w:rPr>
        <w:t xml:space="preserve"> ou a exigência dos documentos nele não contidos somente será feita em relação ao licitante vencedor.</w:t>
      </w:r>
    </w:p>
    <w:p w14:paraId="00000119"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Os documentos relativos à regularidade fiscal que constem do Termo de Referência somente serão exigidos, em qualquer caso, em momento posterior ao julgamento das propostas, e apenas do licitante mais bem classificado.</w:t>
      </w:r>
    </w:p>
    <w:p w14:paraId="0000011A"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lastRenderedPageBreak/>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0000011B"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sdt>
        <w:sdtPr>
          <w:rPr>
            <w:rFonts w:ascii="Arial" w:hAnsi="Arial" w:cs="Arial"/>
            <w:sz w:val="20"/>
            <w:szCs w:val="20"/>
          </w:rPr>
          <w:tag w:val="goog_rdk_31"/>
          <w:id w:val="2039584925"/>
        </w:sdtPr>
        <w:sdtEndPr/>
        <w:sdtContent/>
      </w:sdt>
      <w:r w:rsidR="004F69F5" w:rsidRPr="001B183A">
        <w:rPr>
          <w:rFonts w:ascii="Arial" w:eastAsia="Arial" w:hAnsi="Arial" w:cs="Arial"/>
          <w:color w:val="000000"/>
          <w:sz w:val="20"/>
          <w:szCs w:val="20"/>
        </w:rPr>
        <w:t>Após a entrega dos documentos para habilitação, não será permitida a substituição ou a apresentação de novos documentos, salvo em sede de diligência, para (</w:t>
      </w:r>
      <w:hyperlink r:id="rId52" w:anchor="art64">
        <w:r w:rsidR="004F69F5" w:rsidRPr="001B183A">
          <w:rPr>
            <w:rFonts w:ascii="Arial" w:eastAsia="Arial" w:hAnsi="Arial" w:cs="Arial"/>
            <w:color w:val="000080"/>
            <w:sz w:val="20"/>
            <w:szCs w:val="20"/>
            <w:u w:val="single"/>
          </w:rPr>
          <w:t>Lei 14.133/21, art. 64</w:t>
        </w:r>
      </w:hyperlink>
      <w:r w:rsidR="004F69F5" w:rsidRPr="001B183A">
        <w:rPr>
          <w:rFonts w:ascii="Arial" w:eastAsia="Arial" w:hAnsi="Arial" w:cs="Arial"/>
          <w:color w:val="000000"/>
          <w:sz w:val="20"/>
          <w:szCs w:val="20"/>
        </w:rPr>
        <w:t xml:space="preserve">, e </w:t>
      </w:r>
      <w:hyperlink r:id="rId53">
        <w:r w:rsidR="004F69F5" w:rsidRPr="001B183A">
          <w:rPr>
            <w:rFonts w:ascii="Arial" w:eastAsia="Arial" w:hAnsi="Arial" w:cs="Arial"/>
            <w:color w:val="000080"/>
            <w:sz w:val="20"/>
            <w:szCs w:val="20"/>
            <w:u w:val="single"/>
          </w:rPr>
          <w:t>IN 73/2022, art. 39, §4º</w:t>
        </w:r>
      </w:hyperlink>
      <w:r w:rsidR="004F69F5" w:rsidRPr="001B183A">
        <w:rPr>
          <w:rFonts w:ascii="Arial" w:eastAsia="Arial" w:hAnsi="Arial" w:cs="Arial"/>
          <w:color w:val="000000"/>
          <w:sz w:val="20"/>
          <w:szCs w:val="20"/>
        </w:rPr>
        <w:t>):</w:t>
      </w:r>
    </w:p>
    <w:p w14:paraId="0000011C"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complementação de informações acerca dos documentos já apresentados pelos licitantes e desde que necessária para apurar fatos existentes à época da abertura do certame; e</w:t>
      </w:r>
    </w:p>
    <w:p w14:paraId="0000011D"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atualização de documentos cuja validade tenha expirado após a data de recebimento das propostas;</w:t>
      </w:r>
    </w:p>
    <w:p w14:paraId="0000011E"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bookmarkStart w:id="33" w:name="_heading=h.41mghml" w:colFirst="0" w:colLast="0"/>
      <w:bookmarkEnd w:id="33"/>
      <w:r w:rsidRPr="001B183A">
        <w:rPr>
          <w:rFonts w:ascii="Arial" w:eastAsia="Arial" w:hAnsi="Arial" w:cs="Arial"/>
          <w:color w:val="000000"/>
          <w:sz w:val="20"/>
          <w:szCs w:val="20"/>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1B183A">
        <w:rPr>
          <w:rFonts w:ascii="Arial" w:eastAsia="Arial" w:hAnsi="Arial" w:cs="Arial"/>
          <w:color w:val="000000"/>
          <w:sz w:val="20"/>
          <w:szCs w:val="20"/>
        </w:rPr>
        <w:t>eﬁcácia</w:t>
      </w:r>
      <w:proofErr w:type="spellEnd"/>
      <w:r w:rsidRPr="001B183A">
        <w:rPr>
          <w:rFonts w:ascii="Arial" w:eastAsia="Arial" w:hAnsi="Arial" w:cs="Arial"/>
          <w:color w:val="000000"/>
          <w:sz w:val="20"/>
          <w:szCs w:val="20"/>
        </w:rPr>
        <w:t xml:space="preserve"> para fins de habilitação e classificação.</w:t>
      </w:r>
    </w:p>
    <w:p w14:paraId="0000011F" w14:textId="1331155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bookmarkStart w:id="34" w:name="_heading=h.2grqrue" w:colFirst="0" w:colLast="0"/>
      <w:bookmarkEnd w:id="34"/>
      <w:r w:rsidRPr="001B183A">
        <w:rPr>
          <w:rFonts w:ascii="Arial" w:eastAsia="Arial" w:hAnsi="Arial" w:cs="Arial"/>
          <w:color w:val="000000"/>
          <w:sz w:val="20"/>
          <w:szCs w:val="20"/>
        </w:rPr>
        <w:t xml:space="preserve">Na hipótese de o licitante não atender às exigências para habilitação, o pregoeiro examinará a proposta subsequente e assim sucessivamente, na ordem de classificação, até a apuração de uma proposta que atenda ao presente edital, </w:t>
      </w:r>
      <w:r w:rsidRPr="001B183A">
        <w:rPr>
          <w:rFonts w:ascii="Arial" w:eastAsia="Arial" w:hAnsi="Arial" w:cs="Arial"/>
          <w:b/>
          <w:color w:val="000000"/>
          <w:sz w:val="20"/>
          <w:szCs w:val="20"/>
        </w:rPr>
        <w:t xml:space="preserve">observado </w:t>
      </w:r>
      <w:r w:rsidR="001B183A" w:rsidRPr="001B183A">
        <w:rPr>
          <w:rFonts w:ascii="Arial" w:eastAsia="Arial" w:hAnsi="Arial" w:cs="Arial"/>
          <w:b/>
          <w:color w:val="000000"/>
          <w:sz w:val="20"/>
          <w:szCs w:val="20"/>
        </w:rPr>
        <w:t>o prazo disposto no subitem 7.11</w:t>
      </w:r>
      <w:r w:rsidRPr="001B183A">
        <w:rPr>
          <w:rFonts w:ascii="Arial" w:eastAsia="Arial" w:hAnsi="Arial" w:cs="Arial"/>
          <w:b/>
          <w:color w:val="000000"/>
          <w:sz w:val="20"/>
          <w:szCs w:val="20"/>
        </w:rPr>
        <w:t>.1</w:t>
      </w:r>
      <w:r w:rsidRPr="001B183A">
        <w:rPr>
          <w:rFonts w:ascii="Arial" w:eastAsia="Arial" w:hAnsi="Arial" w:cs="Arial"/>
          <w:color w:val="000000"/>
          <w:sz w:val="20"/>
          <w:szCs w:val="20"/>
        </w:rPr>
        <w:t>.</w:t>
      </w:r>
    </w:p>
    <w:p w14:paraId="00000120"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bookmarkStart w:id="35" w:name="_heading=h.vx1227" w:colFirst="0" w:colLast="0"/>
      <w:bookmarkEnd w:id="35"/>
      <w:r w:rsidRPr="001B183A">
        <w:rPr>
          <w:rFonts w:ascii="Arial" w:eastAsia="Arial" w:hAnsi="Arial" w:cs="Arial"/>
          <w:color w:val="000000"/>
          <w:sz w:val="20"/>
          <w:szCs w:val="20"/>
        </w:rPr>
        <w:t>Somente serão disponibilizados para acesso público os documentos de habilitação do licitante cuja proposta atenda ao edital de licitação, após concluídos os procedimentos de que trata o subitem anterior.</w:t>
      </w:r>
    </w:p>
    <w:p w14:paraId="00000121"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t>A comprovação de regularidade fiscal e trabalhista das microempresas e das empresas de pequeno porte somente será exigida para efeito de contratação, e não como condição para participação na licitação (</w:t>
      </w:r>
      <w:hyperlink r:id="rId54" w:anchor="art4">
        <w:r w:rsidRPr="001B183A">
          <w:rPr>
            <w:rFonts w:ascii="Arial" w:eastAsia="Arial" w:hAnsi="Arial" w:cs="Arial"/>
            <w:color w:val="000080"/>
            <w:sz w:val="20"/>
            <w:szCs w:val="20"/>
            <w:u w:val="single"/>
          </w:rPr>
          <w:t>art. 4º do Decreto nº 8.538/2015</w:t>
        </w:r>
      </w:hyperlink>
      <w:r w:rsidRPr="001B183A">
        <w:rPr>
          <w:rFonts w:ascii="Arial" w:eastAsia="Arial" w:hAnsi="Arial" w:cs="Arial"/>
          <w:color w:val="000000"/>
          <w:sz w:val="20"/>
          <w:szCs w:val="20"/>
        </w:rPr>
        <w:t>).</w:t>
      </w:r>
    </w:p>
    <w:p w14:paraId="00000122"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i/>
          <w:iCs/>
          <w:color w:val="000000"/>
          <w:sz w:val="20"/>
          <w:szCs w:val="20"/>
        </w:rPr>
      </w:pPr>
      <w:r w:rsidRPr="001B183A">
        <w:rPr>
          <w:rFonts w:ascii="Arial" w:eastAsia="Arial" w:hAnsi="Arial" w:cs="Arial"/>
          <w:color w:val="000000"/>
          <w:sz w:val="20"/>
          <w:szCs w:val="20"/>
        </w:rPr>
        <w:t>Quando a fase de habilitação anteceder a de julgamento e já tiver sido encerrada, não caberá exclusão de licitante por motivo relacionado à habilitação, salvo em razão de fatos supervenientes ou só conhecidos após o julgamento.</w:t>
      </w:r>
    </w:p>
    <w:p w14:paraId="00000123" w14:textId="77777777" w:rsidR="00C132B3" w:rsidRPr="001B183A" w:rsidRDefault="004F69F5">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hAnsi="Arial" w:cs="Arial"/>
          <w:sz w:val="20"/>
          <w:szCs w:val="20"/>
        </w:rPr>
      </w:pPr>
      <w:bookmarkStart w:id="36" w:name="_heading=h.3fwokq0" w:colFirst="0" w:colLast="0"/>
      <w:bookmarkEnd w:id="36"/>
      <w:r w:rsidRPr="001B183A">
        <w:rPr>
          <w:rFonts w:ascii="Arial" w:eastAsia="Arial" w:hAnsi="Arial" w:cs="Arial"/>
          <w:b/>
          <w:bCs/>
          <w:color w:val="000000"/>
          <w:sz w:val="20"/>
          <w:szCs w:val="20"/>
        </w:rPr>
        <w:t>DOS RECURSOS</w:t>
      </w:r>
    </w:p>
    <w:p w14:paraId="00000124"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A interposição de recurso referente ao julgamento das propostas, à habilitação ou inabilitação de licitantes, à anulação ou revogação da licitação, observará o disposto no </w:t>
      </w:r>
      <w:hyperlink r:id="rId55" w:anchor="art165">
        <w:r w:rsidRPr="001B183A">
          <w:rPr>
            <w:rFonts w:ascii="Arial" w:eastAsia="Arial" w:hAnsi="Arial" w:cs="Arial"/>
            <w:color w:val="000080"/>
            <w:sz w:val="20"/>
            <w:szCs w:val="20"/>
            <w:u w:val="single"/>
          </w:rPr>
          <w:t>art. 165 da Lei nº 14.133, de 2021</w:t>
        </w:r>
      </w:hyperlink>
      <w:r w:rsidRPr="001B183A">
        <w:rPr>
          <w:rFonts w:ascii="Arial" w:eastAsia="Arial" w:hAnsi="Arial" w:cs="Arial"/>
          <w:color w:val="000000"/>
          <w:sz w:val="20"/>
          <w:szCs w:val="20"/>
        </w:rPr>
        <w:t>.</w:t>
      </w:r>
    </w:p>
    <w:p w14:paraId="00000125"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prazo recursal é de 3 (três) dias úteis, contados da data de intimação ou de lavratura da ata.</w:t>
      </w:r>
    </w:p>
    <w:p w14:paraId="00000126"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Quando o recurso apresentado impugnar o julgamento das propostas ou o ato de habilitação ou inabilitação do licitante:</w:t>
      </w:r>
    </w:p>
    <w:p w14:paraId="00000127"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lastRenderedPageBreak/>
        <w:t>a intenção de recorrer deverá ser manifestada imediatamente, sob pena de preclusão;</w:t>
      </w:r>
    </w:p>
    <w:p w14:paraId="00000128"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sz w:val="20"/>
          <w:szCs w:val="20"/>
        </w:rPr>
        <w:t>o prazo para a manifestação da intenção de recorrer não será inferior a 10(dez) minutos;</w:t>
      </w:r>
    </w:p>
    <w:p w14:paraId="00000129"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prazo para apresentação das razões recursais será iniciado na data de intimação ou de lavratura da ata de habilitação ou inabilitação;</w:t>
      </w:r>
    </w:p>
    <w:p w14:paraId="0000012A"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na hipótese de adoção da inversão de fases prevista no </w:t>
      </w:r>
      <w:hyperlink r:id="rId56" w:anchor="art17%C2%A71">
        <w:r w:rsidRPr="001B183A">
          <w:rPr>
            <w:rFonts w:ascii="Arial" w:eastAsia="Arial" w:hAnsi="Arial" w:cs="Arial"/>
            <w:color w:val="000080"/>
            <w:sz w:val="20"/>
            <w:szCs w:val="20"/>
            <w:u w:val="single"/>
          </w:rPr>
          <w:t>§ 1º do art. 17 da Lei nº 14.133, de 2021</w:t>
        </w:r>
      </w:hyperlink>
      <w:r w:rsidRPr="001B183A">
        <w:rPr>
          <w:rFonts w:ascii="Arial" w:eastAsia="Arial" w:hAnsi="Arial" w:cs="Arial"/>
          <w:color w:val="000000"/>
          <w:sz w:val="20"/>
          <w:szCs w:val="20"/>
        </w:rPr>
        <w:t>, o prazo para apresentação das razões recursais será iniciado na data de intimação da ata de julgamento.</w:t>
      </w:r>
    </w:p>
    <w:p w14:paraId="0000012B"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Os recursos deverão ser encaminhados em campo próprio do sistema.</w:t>
      </w:r>
    </w:p>
    <w:p w14:paraId="0000012C"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000012D"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Os recursos interpostos fora do prazo não serão conhecidos. </w:t>
      </w:r>
    </w:p>
    <w:p w14:paraId="0000012E"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0000012F"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O </w:t>
      </w:r>
      <w:r w:rsidRPr="001B183A">
        <w:rPr>
          <w:rFonts w:ascii="Arial" w:eastAsia="Arial" w:hAnsi="Arial" w:cs="Arial"/>
          <w:b/>
          <w:bCs/>
          <w:color w:val="000000"/>
          <w:sz w:val="20"/>
          <w:szCs w:val="20"/>
        </w:rPr>
        <w:t>recurso</w:t>
      </w:r>
      <w:r w:rsidRPr="001B183A">
        <w:rPr>
          <w:rFonts w:ascii="Arial" w:eastAsia="Arial" w:hAnsi="Arial" w:cs="Arial"/>
          <w:color w:val="000000"/>
          <w:sz w:val="20"/>
          <w:szCs w:val="20"/>
        </w:rPr>
        <w:t xml:space="preserve"> e o pedido de reconsideração terão </w:t>
      </w:r>
      <w:r w:rsidRPr="001B183A">
        <w:rPr>
          <w:rFonts w:ascii="Arial" w:eastAsia="Arial" w:hAnsi="Arial" w:cs="Arial"/>
          <w:b/>
          <w:bCs/>
          <w:color w:val="000000"/>
          <w:sz w:val="20"/>
          <w:szCs w:val="20"/>
        </w:rPr>
        <w:t>efeito</w:t>
      </w:r>
      <w:r w:rsidRPr="001B183A">
        <w:rPr>
          <w:rFonts w:ascii="Arial" w:eastAsia="Arial" w:hAnsi="Arial" w:cs="Arial"/>
          <w:color w:val="000000"/>
          <w:sz w:val="20"/>
          <w:szCs w:val="20"/>
        </w:rPr>
        <w:t xml:space="preserve"> </w:t>
      </w:r>
      <w:r w:rsidRPr="001B183A">
        <w:rPr>
          <w:rFonts w:ascii="Arial" w:eastAsia="Arial" w:hAnsi="Arial" w:cs="Arial"/>
          <w:b/>
          <w:bCs/>
          <w:color w:val="000000"/>
          <w:sz w:val="20"/>
          <w:szCs w:val="20"/>
        </w:rPr>
        <w:t>suspensivo</w:t>
      </w:r>
      <w:r w:rsidRPr="001B183A">
        <w:rPr>
          <w:rFonts w:ascii="Arial" w:eastAsia="Arial" w:hAnsi="Arial" w:cs="Arial"/>
          <w:color w:val="000000"/>
          <w:sz w:val="20"/>
          <w:szCs w:val="20"/>
        </w:rPr>
        <w:t xml:space="preserve"> do ato ou da decisão recorrida até que sobrevenha decisão final da autoridade competente. </w:t>
      </w:r>
    </w:p>
    <w:p w14:paraId="00000130"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O acolhimento do recurso invalida tão somente os atos insuscetíveis de aproveitamento. </w:t>
      </w:r>
    </w:p>
    <w:p w14:paraId="00000131" w14:textId="6037ED5D" w:rsidR="00C132B3" w:rsidRPr="001B183A" w:rsidRDefault="004F69F5" w:rsidP="00EB7A0D">
      <w:pPr>
        <w:numPr>
          <w:ilvl w:val="1"/>
          <w:numId w:val="1"/>
        </w:numPr>
        <w:pBdr>
          <w:top w:val="nil"/>
          <w:left w:val="nil"/>
          <w:bottom w:val="nil"/>
          <w:right w:val="nil"/>
          <w:between w:val="nil"/>
        </w:pBdr>
        <w:spacing w:before="288" w:after="288" w:line="312" w:lineRule="auto"/>
        <w:ind w:left="567" w:firstLine="0"/>
        <w:jc w:val="both"/>
        <w:rPr>
          <w:rFonts w:ascii="Arial" w:eastAsia="Arial" w:hAnsi="Arial" w:cs="Arial"/>
          <w:color w:val="000000"/>
          <w:sz w:val="20"/>
          <w:szCs w:val="20"/>
        </w:rPr>
      </w:pPr>
      <w:r w:rsidRPr="001B183A">
        <w:rPr>
          <w:rFonts w:ascii="Arial" w:eastAsia="Arial" w:hAnsi="Arial" w:cs="Arial"/>
          <w:color w:val="000000"/>
          <w:sz w:val="20"/>
          <w:szCs w:val="20"/>
        </w:rPr>
        <w:t>Os autos do processo permanecerão com vista franqueada aos interessados</w:t>
      </w:r>
      <w:r w:rsidR="00EB7A0D" w:rsidRPr="001B183A">
        <w:rPr>
          <w:rFonts w:ascii="Arial" w:eastAsia="Arial" w:hAnsi="Arial" w:cs="Arial"/>
          <w:color w:val="000000"/>
          <w:sz w:val="20"/>
          <w:szCs w:val="20"/>
        </w:rPr>
        <w:t xml:space="preserve">, podendo ser solicitados através do </w:t>
      </w:r>
      <w:proofErr w:type="spellStart"/>
      <w:r w:rsidR="00EB7A0D" w:rsidRPr="001B183A">
        <w:rPr>
          <w:rFonts w:ascii="Arial" w:eastAsia="Arial" w:hAnsi="Arial" w:cs="Arial"/>
          <w:color w:val="000000"/>
          <w:sz w:val="20"/>
          <w:szCs w:val="20"/>
        </w:rPr>
        <w:t>email</w:t>
      </w:r>
      <w:proofErr w:type="spellEnd"/>
      <w:r w:rsidR="00EB7A0D" w:rsidRPr="001B183A">
        <w:rPr>
          <w:rFonts w:ascii="Arial" w:eastAsia="Arial" w:hAnsi="Arial" w:cs="Arial"/>
          <w:color w:val="000000"/>
          <w:sz w:val="20"/>
          <w:szCs w:val="20"/>
        </w:rPr>
        <w:t xml:space="preserve"> </w:t>
      </w:r>
      <w:hyperlink r:id="rId57" w:history="1">
        <w:r w:rsidR="00EB7A0D" w:rsidRPr="001B183A">
          <w:rPr>
            <w:rStyle w:val="Hyperlink"/>
            <w:rFonts w:ascii="Arial" w:eastAsia="Arial" w:hAnsi="Arial" w:cs="Arial"/>
            <w:sz w:val="20"/>
            <w:szCs w:val="20"/>
          </w:rPr>
          <w:t>slicit@trt7.jus.br</w:t>
        </w:r>
      </w:hyperlink>
      <w:r w:rsidR="00EB7A0D" w:rsidRPr="001B183A">
        <w:rPr>
          <w:rFonts w:ascii="Arial" w:eastAsia="Arial" w:hAnsi="Arial" w:cs="Arial"/>
          <w:color w:val="000000"/>
          <w:sz w:val="20"/>
          <w:szCs w:val="20"/>
        </w:rPr>
        <w:t xml:space="preserve">.  </w:t>
      </w:r>
    </w:p>
    <w:bookmarkStart w:id="37" w:name="_heading=h.1v1yuxt" w:colFirst="0" w:colLast="0"/>
    <w:bookmarkEnd w:id="37"/>
    <w:p w14:paraId="00000132" w14:textId="77777777" w:rsidR="00C132B3" w:rsidRPr="001B183A" w:rsidRDefault="002439DA">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eastAsia="Arial" w:hAnsi="Arial" w:cs="Arial"/>
          <w:b/>
          <w:bCs/>
          <w:color w:val="000000"/>
          <w:sz w:val="20"/>
          <w:szCs w:val="20"/>
        </w:rPr>
      </w:pPr>
      <w:sdt>
        <w:sdtPr>
          <w:rPr>
            <w:rFonts w:ascii="Arial" w:hAnsi="Arial" w:cs="Arial"/>
            <w:sz w:val="20"/>
            <w:szCs w:val="20"/>
          </w:rPr>
          <w:tag w:val="goog_rdk_32"/>
          <w:id w:val="-200256064"/>
        </w:sdtPr>
        <w:sdtEndPr/>
        <w:sdtContent/>
      </w:sdt>
      <w:r w:rsidR="004F69F5" w:rsidRPr="001B183A">
        <w:rPr>
          <w:rFonts w:ascii="Arial" w:eastAsia="Arial" w:hAnsi="Arial" w:cs="Arial"/>
          <w:b/>
          <w:bCs/>
          <w:color w:val="000000"/>
          <w:sz w:val="20"/>
          <w:szCs w:val="20"/>
        </w:rPr>
        <w:t>DAS INFRAÇÕES ADMINISTRATIVAS E SANÇÕES</w:t>
      </w:r>
    </w:p>
    <w:p w14:paraId="00000133"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Comete infração administrativa, nos termos da lei, o licitante que, com dolo ou culpa: </w:t>
      </w:r>
    </w:p>
    <w:p w14:paraId="00000134"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38" w:name="_heading=h.4f1mdlm" w:colFirst="0" w:colLast="0"/>
      <w:bookmarkEnd w:id="38"/>
      <w:r w:rsidRPr="001B183A">
        <w:rPr>
          <w:rFonts w:ascii="Arial" w:eastAsia="Arial" w:hAnsi="Arial" w:cs="Arial"/>
          <w:color w:val="000000"/>
          <w:sz w:val="20"/>
          <w:szCs w:val="20"/>
        </w:rPr>
        <w:t>deixar de entregar a documentação exigida para o certame ou não entregar qualquer documento que tenha sido solicitado pelo/a pregoeiro/a durante o certame;</w:t>
      </w:r>
    </w:p>
    <w:p w14:paraId="00000135"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39" w:name="_heading=h.2u6wntf" w:colFirst="0" w:colLast="0"/>
      <w:bookmarkEnd w:id="39"/>
      <w:r w:rsidRPr="001B183A">
        <w:rPr>
          <w:rFonts w:ascii="Arial" w:eastAsia="Arial" w:hAnsi="Arial" w:cs="Arial"/>
          <w:color w:val="000000"/>
          <w:sz w:val="20"/>
          <w:szCs w:val="20"/>
        </w:rPr>
        <w:t>Salvo em decorrência de fato superveniente devidamente justificado, não mantiver a proposta em especial quando:</w:t>
      </w:r>
    </w:p>
    <w:p w14:paraId="00000136"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não enviar a proposta adequada ao último lance ofertado ou após a negociação; </w:t>
      </w:r>
    </w:p>
    <w:p w14:paraId="00000137"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recusar-se a enviar o detalhamento da proposta quando exigível; </w:t>
      </w:r>
    </w:p>
    <w:p w14:paraId="00000138"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pedir para ser desclassificado quando encerrada a etapa competitiva; ou </w:t>
      </w:r>
    </w:p>
    <w:p w14:paraId="00000139"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lastRenderedPageBreak/>
        <w:t>deixar de apresentar amostra;</w:t>
      </w:r>
    </w:p>
    <w:p w14:paraId="0000013A"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apresentar proposta ou amostra em desacordo com as especificações do edital; </w:t>
      </w:r>
    </w:p>
    <w:p w14:paraId="0000013B"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40" w:name="_heading=h.19c6y18" w:colFirst="0" w:colLast="0"/>
      <w:bookmarkEnd w:id="40"/>
      <w:r w:rsidRPr="001B183A">
        <w:rPr>
          <w:rFonts w:ascii="Arial" w:eastAsia="Arial" w:hAnsi="Arial" w:cs="Arial"/>
          <w:color w:val="000000"/>
          <w:sz w:val="20"/>
          <w:szCs w:val="20"/>
        </w:rPr>
        <w:t>não celebrar o contrato ou não entregar a documentação exigida para a contratação, quando convocado dentro do prazo de validade de sua proposta;</w:t>
      </w:r>
    </w:p>
    <w:p w14:paraId="0000013C"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recusar-se, sem justificativa, a assinar o contrato ou a ata de registro de preço, ou a aceitar ou retirar o instrumento equivalente no prazo estabelecido pela Administração;</w:t>
      </w:r>
    </w:p>
    <w:p w14:paraId="0000013D"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41" w:name="_heading=h.3tbugp1" w:colFirst="0" w:colLast="0"/>
      <w:bookmarkEnd w:id="41"/>
      <w:r w:rsidRPr="001B183A">
        <w:rPr>
          <w:rFonts w:ascii="Arial" w:eastAsia="Arial" w:hAnsi="Arial" w:cs="Arial"/>
          <w:color w:val="000000"/>
          <w:sz w:val="20"/>
          <w:szCs w:val="20"/>
        </w:rPr>
        <w:t>apresentar declaração ou documentação falsa exigida para o certame ou prestar declaração falsa durante a licitação</w:t>
      </w:r>
    </w:p>
    <w:p w14:paraId="0000013E"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42" w:name="_heading=h.28h4qwu" w:colFirst="0" w:colLast="0"/>
      <w:bookmarkEnd w:id="42"/>
      <w:r w:rsidRPr="001B183A">
        <w:rPr>
          <w:rFonts w:ascii="Arial" w:eastAsia="Arial" w:hAnsi="Arial" w:cs="Arial"/>
          <w:color w:val="000000"/>
          <w:sz w:val="20"/>
          <w:szCs w:val="20"/>
        </w:rPr>
        <w:t>fraudar a licitação</w:t>
      </w:r>
    </w:p>
    <w:p w14:paraId="0000013F"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43" w:name="_heading=h.nmf14n" w:colFirst="0" w:colLast="0"/>
      <w:bookmarkEnd w:id="43"/>
      <w:r w:rsidRPr="001B183A">
        <w:rPr>
          <w:rFonts w:ascii="Arial" w:eastAsia="Arial" w:hAnsi="Arial" w:cs="Arial"/>
          <w:color w:val="000000"/>
          <w:sz w:val="20"/>
          <w:szCs w:val="20"/>
        </w:rPr>
        <w:t>comportar-se de modo inidôneo ou cometer fraude de qualquer natureza, em especial quando:</w:t>
      </w:r>
    </w:p>
    <w:p w14:paraId="00000140"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agir em conluio ou em desconformidade com a lei; </w:t>
      </w:r>
    </w:p>
    <w:p w14:paraId="00000141"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induzir deliberadamente a erro no julgamento; </w:t>
      </w:r>
    </w:p>
    <w:p w14:paraId="00000142" w14:textId="77777777" w:rsidR="00C132B3" w:rsidRPr="001B183A" w:rsidRDefault="004F69F5">
      <w:pPr>
        <w:numPr>
          <w:ilvl w:val="3"/>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apresentar amostra falsificada ou deteriorada; </w:t>
      </w:r>
    </w:p>
    <w:p w14:paraId="00000143"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44" w:name="_heading=h.37m2jsg" w:colFirst="0" w:colLast="0"/>
      <w:bookmarkEnd w:id="44"/>
      <w:r w:rsidRPr="001B183A">
        <w:rPr>
          <w:rFonts w:ascii="Arial" w:eastAsia="Arial" w:hAnsi="Arial" w:cs="Arial"/>
          <w:color w:val="000000"/>
          <w:sz w:val="20"/>
          <w:szCs w:val="20"/>
        </w:rPr>
        <w:t>praticar atos ilícitos com vistas a frustrar os objetivos da licitação</w:t>
      </w:r>
    </w:p>
    <w:p w14:paraId="00000144"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bookmarkStart w:id="45" w:name="_heading=h.1mrcu09" w:colFirst="0" w:colLast="0"/>
      <w:bookmarkEnd w:id="45"/>
      <w:r w:rsidRPr="001B183A">
        <w:rPr>
          <w:rFonts w:ascii="Arial" w:eastAsia="Arial" w:hAnsi="Arial" w:cs="Arial"/>
          <w:color w:val="000000"/>
          <w:sz w:val="20"/>
          <w:szCs w:val="20"/>
        </w:rPr>
        <w:t xml:space="preserve">praticar ato lesivo previsto no </w:t>
      </w:r>
      <w:hyperlink r:id="rId58" w:anchor="art5">
        <w:r w:rsidRPr="001B183A">
          <w:rPr>
            <w:rFonts w:ascii="Arial" w:eastAsia="Arial" w:hAnsi="Arial" w:cs="Arial"/>
            <w:color w:val="000080"/>
            <w:sz w:val="20"/>
            <w:szCs w:val="20"/>
            <w:u w:val="single"/>
          </w:rPr>
          <w:t>art. 5º da Lei n.º 12.846, de 2013</w:t>
        </w:r>
      </w:hyperlink>
      <w:r w:rsidRPr="001B183A">
        <w:rPr>
          <w:rFonts w:ascii="Arial" w:eastAsia="Arial" w:hAnsi="Arial" w:cs="Arial"/>
          <w:color w:val="000000"/>
          <w:sz w:val="20"/>
          <w:szCs w:val="20"/>
        </w:rPr>
        <w:t>.</w:t>
      </w:r>
    </w:p>
    <w:p w14:paraId="00000145"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Com fulcro na </w:t>
      </w:r>
      <w:hyperlink r:id="rId59">
        <w:r w:rsidRPr="001B183A">
          <w:rPr>
            <w:rFonts w:ascii="Arial" w:eastAsia="Arial" w:hAnsi="Arial" w:cs="Arial"/>
            <w:color w:val="000080"/>
            <w:sz w:val="20"/>
            <w:szCs w:val="20"/>
            <w:u w:val="single"/>
          </w:rPr>
          <w:t>Lei nº 14.133, de 2021</w:t>
        </w:r>
      </w:hyperlink>
      <w:r w:rsidRPr="001B183A">
        <w:rPr>
          <w:rFonts w:ascii="Arial" w:eastAsia="Arial" w:hAnsi="Arial" w:cs="Arial"/>
          <w:color w:val="000000"/>
          <w:sz w:val="20"/>
          <w:szCs w:val="20"/>
        </w:rPr>
        <w:t>, a Administração poderá,</w:t>
      </w:r>
      <w:sdt>
        <w:sdtPr>
          <w:rPr>
            <w:rFonts w:ascii="Arial" w:hAnsi="Arial" w:cs="Arial"/>
            <w:sz w:val="20"/>
            <w:szCs w:val="20"/>
          </w:rPr>
          <w:tag w:val="goog_rdk_33"/>
          <w:id w:val="-1874703373"/>
        </w:sdtPr>
        <w:sdtEndPr/>
        <w:sdtContent/>
      </w:sdt>
      <w:r w:rsidRPr="001B183A">
        <w:rPr>
          <w:rFonts w:ascii="Arial" w:eastAsia="Arial" w:hAnsi="Arial" w:cs="Arial"/>
          <w:color w:val="000000"/>
          <w:sz w:val="20"/>
          <w:szCs w:val="20"/>
        </w:rPr>
        <w:t xml:space="preserve"> após regular processo administrativo, garantida a prévia defesa, aplicar aos licitantes e/ou adjudicatários as seguintes sanções, sem prejuízo das responsabilidades civil e criminal: </w:t>
      </w:r>
    </w:p>
    <w:p w14:paraId="00000146"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advertência; </w:t>
      </w:r>
    </w:p>
    <w:p w14:paraId="00000147"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multa;</w:t>
      </w:r>
    </w:p>
    <w:p w14:paraId="00000148"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impedimento de licitar e contratar e</w:t>
      </w:r>
    </w:p>
    <w:p w14:paraId="00000149"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declaração de inidoneidade para licitar ou contratar, enquanto perdurarem os motivos determinantes da punição ou até que seja promovida sua reabilitação perante a própria autoridade que aplicou a penalidade.</w:t>
      </w:r>
    </w:p>
    <w:p w14:paraId="0000014A"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Na aplicação das sanções serão considerados:</w:t>
      </w:r>
    </w:p>
    <w:p w14:paraId="0000014B"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natureza e a gravidade da infração cometida.</w:t>
      </w:r>
    </w:p>
    <w:p w14:paraId="0000014C"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as peculiaridades do caso concreto</w:t>
      </w:r>
    </w:p>
    <w:p w14:paraId="0000014D"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lastRenderedPageBreak/>
        <w:t>as circunstâncias agravantes ou atenuantes</w:t>
      </w:r>
    </w:p>
    <w:p w14:paraId="0000014E"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os danos que dela provierem para a Administração Pública</w:t>
      </w:r>
    </w:p>
    <w:p w14:paraId="0000014F"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implantação ou o aperfeiçoamento de programa de integridade, conforme normas e orientações dos órgãos de controle.</w:t>
      </w:r>
    </w:p>
    <w:p w14:paraId="00000150"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sdt>
        <w:sdtPr>
          <w:rPr>
            <w:rFonts w:ascii="Arial" w:hAnsi="Arial" w:cs="Arial"/>
            <w:sz w:val="20"/>
            <w:szCs w:val="20"/>
          </w:rPr>
          <w:tag w:val="goog_rdk_34"/>
          <w:id w:val="-1283883016"/>
        </w:sdtPr>
        <w:sdtEndPr/>
        <w:sdtContent/>
      </w:sdt>
      <w:r w:rsidR="004F69F5" w:rsidRPr="001B183A">
        <w:rPr>
          <w:rFonts w:ascii="Arial" w:eastAsia="Arial" w:hAnsi="Arial" w:cs="Arial"/>
          <w:color w:val="000000"/>
          <w:sz w:val="20"/>
          <w:szCs w:val="20"/>
        </w:rPr>
        <w:t xml:space="preserve">A multa será recolhida em percentual de 0,5% a 30% incidente sobre o valor do contrato </w:t>
      </w:r>
      <w:sdt>
        <w:sdtPr>
          <w:rPr>
            <w:rFonts w:ascii="Arial" w:hAnsi="Arial" w:cs="Arial"/>
            <w:sz w:val="20"/>
            <w:szCs w:val="20"/>
          </w:rPr>
          <w:tag w:val="goog_rdk_35"/>
          <w:id w:val="2037170498"/>
        </w:sdtPr>
        <w:sdtEndPr/>
        <w:sdtContent/>
      </w:sdt>
      <w:r w:rsidR="004F69F5" w:rsidRPr="001B183A">
        <w:rPr>
          <w:rFonts w:ascii="Arial" w:eastAsia="Arial" w:hAnsi="Arial" w:cs="Arial"/>
          <w:color w:val="000000"/>
          <w:sz w:val="20"/>
          <w:szCs w:val="20"/>
        </w:rPr>
        <w:t>licitado</w:t>
      </w:r>
      <w:r w:rsidR="004F69F5" w:rsidRPr="001B183A">
        <w:rPr>
          <w:rFonts w:ascii="Arial" w:eastAsia="Arial" w:hAnsi="Arial" w:cs="Arial"/>
          <w:sz w:val="20"/>
          <w:szCs w:val="20"/>
        </w:rPr>
        <w:t>.</w:t>
      </w:r>
      <w:r w:rsidR="004F69F5" w:rsidRPr="001B183A">
        <w:rPr>
          <w:rFonts w:ascii="Arial" w:eastAsia="Arial" w:hAnsi="Arial" w:cs="Arial"/>
          <w:color w:val="000000"/>
          <w:sz w:val="20"/>
          <w:szCs w:val="20"/>
        </w:rPr>
        <w:t xml:space="preserve"> </w:t>
      </w:r>
    </w:p>
    <w:p w14:paraId="00000151"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bookmarkStart w:id="46" w:name="_heading=h.46r0co2" w:colFirst="0" w:colLast="0"/>
      <w:bookmarkEnd w:id="46"/>
      <w:r w:rsidRPr="001B183A">
        <w:rPr>
          <w:rFonts w:ascii="Arial" w:eastAsia="Arial" w:hAnsi="Arial" w:cs="Arial"/>
          <w:color w:val="000000"/>
          <w:sz w:val="20"/>
          <w:szCs w:val="20"/>
        </w:rPr>
        <w:t xml:space="preserve">Para as infrações previstas nos itens 9.1.1, 9.1.2 e 9.1.3, a multa será de </w:t>
      </w:r>
      <w:r w:rsidRPr="001B183A">
        <w:rPr>
          <w:rFonts w:ascii="Arial" w:eastAsia="Arial" w:hAnsi="Arial" w:cs="Arial"/>
          <w:sz w:val="20"/>
          <w:szCs w:val="20"/>
        </w:rPr>
        <w:t>0,5% a 15%</w:t>
      </w:r>
      <w:r w:rsidRPr="001B183A">
        <w:rPr>
          <w:rFonts w:ascii="Arial" w:eastAsia="Arial" w:hAnsi="Arial" w:cs="Arial"/>
          <w:color w:val="0000FF"/>
          <w:sz w:val="20"/>
          <w:szCs w:val="20"/>
        </w:rPr>
        <w:t xml:space="preserve"> </w:t>
      </w:r>
      <w:r w:rsidRPr="001B183A">
        <w:rPr>
          <w:rFonts w:ascii="Arial" w:eastAsia="Arial" w:hAnsi="Arial" w:cs="Arial"/>
          <w:color w:val="000000"/>
          <w:sz w:val="20"/>
          <w:szCs w:val="20"/>
        </w:rPr>
        <w:t>do valor do contrato licitado.</w:t>
      </w:r>
    </w:p>
    <w:p w14:paraId="00000152" w14:textId="77777777" w:rsidR="00C132B3" w:rsidRPr="001B183A" w:rsidRDefault="004F69F5">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Para as infrações previstas nos itens 9.1.4, 9.1.5, 9.1.6, 9.1.7 e 9.1.8, a multa será de </w:t>
      </w:r>
      <w:r w:rsidRPr="001B183A">
        <w:rPr>
          <w:rFonts w:ascii="Arial" w:eastAsia="Arial" w:hAnsi="Arial" w:cs="Arial"/>
          <w:color w:val="FF0000"/>
          <w:sz w:val="20"/>
          <w:szCs w:val="20"/>
        </w:rPr>
        <w:t>15%</w:t>
      </w:r>
      <w:r w:rsidRPr="001B183A">
        <w:rPr>
          <w:rFonts w:ascii="Arial" w:eastAsia="Arial" w:hAnsi="Arial" w:cs="Arial"/>
          <w:color w:val="0000FF"/>
          <w:sz w:val="20"/>
          <w:szCs w:val="20"/>
        </w:rPr>
        <w:t xml:space="preserve"> </w:t>
      </w:r>
      <w:r w:rsidRPr="001B183A">
        <w:rPr>
          <w:rFonts w:ascii="Arial" w:eastAsia="Arial" w:hAnsi="Arial" w:cs="Arial"/>
          <w:color w:val="000000"/>
          <w:sz w:val="20"/>
          <w:szCs w:val="20"/>
        </w:rPr>
        <w:t xml:space="preserve">a </w:t>
      </w:r>
      <w:r w:rsidRPr="001B183A">
        <w:rPr>
          <w:rFonts w:ascii="Arial" w:eastAsia="Arial" w:hAnsi="Arial" w:cs="Arial"/>
          <w:color w:val="FF0000"/>
          <w:sz w:val="20"/>
          <w:szCs w:val="20"/>
        </w:rPr>
        <w:t>30%</w:t>
      </w:r>
      <w:r w:rsidRPr="001B183A">
        <w:rPr>
          <w:rFonts w:ascii="Arial" w:eastAsia="Arial" w:hAnsi="Arial" w:cs="Arial"/>
          <w:color w:val="0000FF"/>
          <w:sz w:val="20"/>
          <w:szCs w:val="20"/>
        </w:rPr>
        <w:t xml:space="preserve"> </w:t>
      </w:r>
      <w:r w:rsidRPr="001B183A">
        <w:rPr>
          <w:rFonts w:ascii="Arial" w:eastAsia="Arial" w:hAnsi="Arial" w:cs="Arial"/>
          <w:color w:val="000000"/>
          <w:sz w:val="20"/>
          <w:szCs w:val="20"/>
        </w:rPr>
        <w:t>do valor do contrato licitado.</w:t>
      </w:r>
    </w:p>
    <w:p w14:paraId="00000153"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sdt>
        <w:sdtPr>
          <w:rPr>
            <w:rFonts w:ascii="Arial" w:hAnsi="Arial" w:cs="Arial"/>
            <w:sz w:val="20"/>
            <w:szCs w:val="20"/>
          </w:rPr>
          <w:tag w:val="goog_rdk_36"/>
          <w:id w:val="-1710951312"/>
        </w:sdtPr>
        <w:sdtEndPr/>
        <w:sdtContent/>
      </w:sdt>
      <w:r w:rsidR="004F69F5" w:rsidRPr="001B183A">
        <w:rPr>
          <w:rFonts w:ascii="Arial" w:eastAsia="Arial" w:hAnsi="Arial" w:cs="Arial"/>
          <w:color w:val="000000"/>
          <w:sz w:val="20"/>
          <w:szCs w:val="20"/>
        </w:rPr>
        <w:t>As sanções de advertência, impedimento de licitar e contratar e declaração de inidoneidade para licitar ou contratar poderão ser aplicadas, cumulativamente ou não, à penalidade de multa.</w:t>
      </w:r>
    </w:p>
    <w:p w14:paraId="00000154"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Na aplicação da sanção de multa será facultada a defesa do interessado no prazo de 15 (quinze) dias úteis, contado da data de sua intimação.</w:t>
      </w:r>
    </w:p>
    <w:p w14:paraId="00000155"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sanção de impedimento de licitar e contratar será aplicada ao responsável em decorrência das infrações administrativas relacionadas nos itens 9.1.1, 9.1.2 e 9.1.3,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0000156"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r w:rsidRPr="001B183A">
        <w:rPr>
          <w:rFonts w:ascii="Arial" w:eastAsia="Arial" w:hAnsi="Arial" w:cs="Arial"/>
          <w:color w:val="000000"/>
          <w:sz w:val="20"/>
          <w:szCs w:val="20"/>
        </w:rPr>
        <w:t xml:space="preserve">Poderá ser aplicada ao responsável a sanção de declaração de inidoneidade para licitar ou contratar, em decorrência da prática das infrações dispostas nos itens 9.1.4, 9.1.5, 9.1.6, 9.1.7 e 9.1.8, bem como pelas infrações administrativas previstas nos itens 9.1.1, 9.1.2 e 9.1.3 que justifiquem a imposição de penalidade mais grave que a sanção de impedimento de licitar e contratar, cuja duração observará o prazo previsto no </w:t>
      </w:r>
      <w:hyperlink r:id="rId60" w:anchor="art156%C2%A75">
        <w:r w:rsidRPr="001B183A">
          <w:rPr>
            <w:rFonts w:ascii="Arial" w:eastAsia="Arial" w:hAnsi="Arial" w:cs="Arial"/>
            <w:color w:val="000080"/>
            <w:sz w:val="20"/>
            <w:szCs w:val="20"/>
            <w:u w:val="single"/>
          </w:rPr>
          <w:t>art. 156, §5º, da Lei n.º 14.133/2021</w:t>
        </w:r>
      </w:hyperlink>
      <w:r w:rsidRPr="001B183A">
        <w:rPr>
          <w:rFonts w:ascii="Arial" w:eastAsia="Arial" w:hAnsi="Arial" w:cs="Arial"/>
          <w:color w:val="000000"/>
          <w:sz w:val="20"/>
          <w:szCs w:val="20"/>
        </w:rPr>
        <w:t>.</w:t>
      </w:r>
    </w:p>
    <w:p w14:paraId="00000157"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A recusa injustificada do adjudicatário em assinar o contrato ou a ata de registro de preço, ou em aceitar ou retirar o instrumento equivalente no prazo estabelecido pela Administração, descrita no item 9.1.3, caracterizará o descumprimento total da obrigação assumida e o sujeitará às penalidades e à imediata perda da garantia de proposta em favor do órgão ou entidade promotora da licitação, nos termos do </w:t>
      </w:r>
      <w:hyperlink r:id="rId61">
        <w:r w:rsidRPr="001B183A">
          <w:rPr>
            <w:rFonts w:ascii="Arial" w:eastAsia="Arial" w:hAnsi="Arial" w:cs="Arial"/>
            <w:color w:val="000080"/>
            <w:sz w:val="20"/>
            <w:szCs w:val="20"/>
            <w:u w:val="single"/>
          </w:rPr>
          <w:t>art. 45, §4º da IN SEGES/ME n.º 73, de 2022</w:t>
        </w:r>
      </w:hyperlink>
      <w:r w:rsidRPr="001B183A">
        <w:rPr>
          <w:rFonts w:ascii="Arial" w:eastAsia="Arial" w:hAnsi="Arial" w:cs="Arial"/>
          <w:color w:val="000000"/>
          <w:sz w:val="20"/>
          <w:szCs w:val="20"/>
        </w:rPr>
        <w:t xml:space="preserve">. </w:t>
      </w:r>
    </w:p>
    <w:p w14:paraId="00000158"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37"/>
          <w:id w:val="-178035486"/>
        </w:sdtPr>
        <w:sdtEndPr/>
        <w:sdtContent/>
      </w:sdt>
      <w:r w:rsidR="004F69F5" w:rsidRPr="001B183A">
        <w:rPr>
          <w:rFonts w:ascii="Arial" w:eastAsia="Arial" w:hAnsi="Arial" w:cs="Arial"/>
          <w:color w:val="000000"/>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0000159"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0000015A"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0000015B"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O recurso e o pedido de reconsideração terão efeito suspensivo do ato ou da decisão recorrida até que sobrevenha decisão final da autoridade competente.</w:t>
      </w:r>
    </w:p>
    <w:p w14:paraId="0000015C"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38"/>
          <w:id w:val="663115843"/>
        </w:sdtPr>
        <w:sdtEndPr/>
        <w:sdtContent/>
      </w:sdt>
      <w:r w:rsidR="004F69F5" w:rsidRPr="001B183A">
        <w:rPr>
          <w:rFonts w:ascii="Arial" w:eastAsia="Arial" w:hAnsi="Arial" w:cs="Arial"/>
          <w:color w:val="000000"/>
          <w:sz w:val="20"/>
          <w:szCs w:val="20"/>
        </w:rPr>
        <w:t>A aplicação das sanções previstas neste edital não exclui, em hipótese alguma, a obrigação de reparação integral dos danos causados.</w:t>
      </w:r>
    </w:p>
    <w:p w14:paraId="0000015D" w14:textId="77777777"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39"/>
          <w:id w:val="-1121574183"/>
        </w:sdtPr>
        <w:sdtEndPr/>
        <w:sdtContent/>
      </w:sdt>
      <w:r w:rsidR="004F69F5" w:rsidRPr="001B183A">
        <w:rPr>
          <w:rFonts w:ascii="Arial" w:eastAsia="Arial" w:hAnsi="Arial" w:cs="Arial"/>
          <w:sz w:val="20"/>
          <w:szCs w:val="20"/>
        </w:rPr>
        <w:t>Para a garantia da ampla defesa e contraditório dos licitantes, as notificações serão enviadas eletronicamente para os endereços de e-mail informados na proposta comercial, bem como os cadastrados pela empresa no SICAF.</w:t>
      </w:r>
    </w:p>
    <w:p w14:paraId="0000015E"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9.15.1. Os endereços de e-mail informados na proposta comercial e/ou cadastrados no </w:t>
      </w:r>
      <w:proofErr w:type="spellStart"/>
      <w:r w:rsidRPr="001B183A">
        <w:rPr>
          <w:rFonts w:ascii="Arial" w:eastAsia="Arial" w:hAnsi="Arial" w:cs="Arial"/>
          <w:sz w:val="20"/>
          <w:szCs w:val="20"/>
        </w:rPr>
        <w:t>Sicaf</w:t>
      </w:r>
      <w:proofErr w:type="spellEnd"/>
      <w:r w:rsidRPr="001B183A">
        <w:rPr>
          <w:rFonts w:ascii="Arial" w:eastAsia="Arial" w:hAnsi="Arial" w:cs="Arial"/>
          <w:sz w:val="20"/>
          <w:szCs w:val="20"/>
        </w:rPr>
        <w:t xml:space="preserve"> serão considerados de uso contínuo da empresa, não cabendo alegação de desconhecimento das comunicações a eles comprovadamente enviadas.</w:t>
      </w:r>
    </w:p>
    <w:p w14:paraId="0000015F" w14:textId="77777777" w:rsidR="00C132B3" w:rsidRPr="001B183A" w:rsidRDefault="004F69F5">
      <w:pPr>
        <w:keepNext/>
        <w:keepLines/>
        <w:numPr>
          <w:ilvl w:val="0"/>
          <w:numId w:val="1"/>
        </w:numPr>
        <w:pBdr>
          <w:top w:val="nil"/>
          <w:left w:val="nil"/>
          <w:bottom w:val="nil"/>
          <w:right w:val="nil"/>
          <w:between w:val="nil"/>
        </w:pBdr>
        <w:tabs>
          <w:tab w:val="left" w:pos="567"/>
        </w:tabs>
        <w:spacing w:before="288" w:after="288" w:line="312" w:lineRule="auto"/>
        <w:ind w:left="0" w:firstLine="566"/>
        <w:jc w:val="both"/>
        <w:rPr>
          <w:rFonts w:ascii="Arial" w:hAnsi="Arial" w:cs="Arial"/>
          <w:sz w:val="20"/>
          <w:szCs w:val="20"/>
        </w:rPr>
      </w:pPr>
      <w:bookmarkStart w:id="47" w:name="_heading=h.2lwamvv" w:colFirst="0" w:colLast="0"/>
      <w:bookmarkEnd w:id="47"/>
      <w:r w:rsidRPr="001B183A">
        <w:rPr>
          <w:rFonts w:ascii="Arial" w:eastAsia="Arial" w:hAnsi="Arial" w:cs="Arial"/>
          <w:b/>
          <w:bCs/>
          <w:color w:val="000000"/>
          <w:sz w:val="20"/>
          <w:szCs w:val="20"/>
        </w:rPr>
        <w:t>DA IMPUGNAÇÃO AO EDITAL E DO PEDIDO DE ESCLARECIMENTO</w:t>
      </w:r>
    </w:p>
    <w:p w14:paraId="00000160"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 xml:space="preserve">Qualquer pessoa é parte legítima para impugnar este Edital por irregularidade na aplicação da </w:t>
      </w:r>
      <w:hyperlink r:id="rId62">
        <w:r w:rsidRPr="001B183A">
          <w:rPr>
            <w:rFonts w:ascii="Arial" w:eastAsia="Arial" w:hAnsi="Arial" w:cs="Arial"/>
            <w:color w:val="000080"/>
            <w:sz w:val="20"/>
            <w:szCs w:val="20"/>
            <w:u w:val="single"/>
          </w:rPr>
          <w:t>Lei nº 14.133, de 2021</w:t>
        </w:r>
      </w:hyperlink>
      <w:r w:rsidRPr="001B183A">
        <w:rPr>
          <w:rFonts w:ascii="Arial" w:eastAsia="Arial" w:hAnsi="Arial" w:cs="Arial"/>
          <w:color w:val="000000"/>
          <w:sz w:val="20"/>
          <w:szCs w:val="20"/>
        </w:rPr>
        <w:t>, devendo protocolar o pedido até 3 (</w:t>
      </w:r>
      <w:r w:rsidRPr="001B183A">
        <w:rPr>
          <w:rFonts w:ascii="Arial" w:eastAsia="Arial" w:hAnsi="Arial" w:cs="Arial"/>
          <w:sz w:val="20"/>
          <w:szCs w:val="20"/>
        </w:rPr>
        <w:t>três</w:t>
      </w:r>
      <w:r w:rsidRPr="001B183A">
        <w:rPr>
          <w:rFonts w:ascii="Arial" w:eastAsia="Arial" w:hAnsi="Arial" w:cs="Arial"/>
          <w:color w:val="000000"/>
          <w:sz w:val="20"/>
          <w:szCs w:val="20"/>
        </w:rPr>
        <w:t>) dias úteis antes da data da abertura do certame.</w:t>
      </w:r>
    </w:p>
    <w:p w14:paraId="00000161"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 resposta à impugnação ou ao pedido de esclarecimento será divulgado em sítio eletrônico oficial no prazo de até 3 (três) dias úteis, limitado ao último dia útil anterior à data da abertura do certame.</w:t>
      </w:r>
    </w:p>
    <w:p w14:paraId="00000162" w14:textId="205AF44A" w:rsidR="00C132B3" w:rsidRPr="001B183A" w:rsidRDefault="002439DA">
      <w:pPr>
        <w:numPr>
          <w:ilvl w:val="1"/>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40"/>
          <w:id w:val="2076231129"/>
        </w:sdtPr>
        <w:sdtEndPr/>
        <w:sdtContent/>
      </w:sdt>
      <w:r w:rsidR="004F69F5" w:rsidRPr="001B183A">
        <w:rPr>
          <w:rFonts w:ascii="Arial" w:eastAsia="Arial" w:hAnsi="Arial" w:cs="Arial"/>
          <w:color w:val="000000"/>
          <w:sz w:val="20"/>
          <w:szCs w:val="20"/>
        </w:rPr>
        <w:t xml:space="preserve">A impugnação e o pedido de esclarecimento poderão ser realizados por forma eletrônica, </w:t>
      </w:r>
      <w:r w:rsidR="00EB7A0D" w:rsidRPr="001B183A">
        <w:rPr>
          <w:rFonts w:ascii="Arial" w:eastAsia="Arial" w:hAnsi="Arial" w:cs="Arial"/>
          <w:color w:val="000000"/>
          <w:sz w:val="20"/>
          <w:szCs w:val="20"/>
        </w:rPr>
        <w:t xml:space="preserve">através do </w:t>
      </w:r>
      <w:proofErr w:type="spellStart"/>
      <w:r w:rsidR="00EB7A0D" w:rsidRPr="001B183A">
        <w:rPr>
          <w:rFonts w:ascii="Arial" w:eastAsia="Arial" w:hAnsi="Arial" w:cs="Arial"/>
          <w:color w:val="000000"/>
          <w:sz w:val="20"/>
          <w:szCs w:val="20"/>
        </w:rPr>
        <w:t>email</w:t>
      </w:r>
      <w:proofErr w:type="spellEnd"/>
      <w:r w:rsidR="00EB7A0D" w:rsidRPr="001B183A">
        <w:rPr>
          <w:rFonts w:ascii="Arial" w:eastAsia="Arial" w:hAnsi="Arial" w:cs="Arial"/>
          <w:b/>
          <w:color w:val="000000"/>
          <w:sz w:val="20"/>
          <w:szCs w:val="20"/>
        </w:rPr>
        <w:t xml:space="preserve"> </w:t>
      </w:r>
      <w:hyperlink r:id="rId63" w:history="1">
        <w:r w:rsidR="00EB7A0D" w:rsidRPr="001B183A">
          <w:rPr>
            <w:rStyle w:val="Hyperlink"/>
            <w:rFonts w:ascii="Arial" w:eastAsia="Arial" w:hAnsi="Arial" w:cs="Arial"/>
            <w:b/>
            <w:sz w:val="20"/>
            <w:szCs w:val="20"/>
          </w:rPr>
          <w:t>slicit@trt7.jus.br</w:t>
        </w:r>
      </w:hyperlink>
      <w:r w:rsidR="00EB7A0D" w:rsidRPr="001B183A">
        <w:rPr>
          <w:rFonts w:ascii="Arial" w:eastAsia="Arial" w:hAnsi="Arial" w:cs="Arial"/>
          <w:color w:val="000000"/>
          <w:sz w:val="20"/>
          <w:szCs w:val="20"/>
        </w:rPr>
        <w:t xml:space="preserve">; </w:t>
      </w:r>
    </w:p>
    <w:p w14:paraId="00000163"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As impugnações e pedidos de esclarecimentos não suspendem os prazos previstos no certame.</w:t>
      </w:r>
    </w:p>
    <w:p w14:paraId="00000164" w14:textId="77777777" w:rsidR="00C132B3" w:rsidRPr="001B183A" w:rsidRDefault="002439DA">
      <w:pPr>
        <w:numPr>
          <w:ilvl w:val="2"/>
          <w:numId w:val="1"/>
        </w:numPr>
        <w:pBdr>
          <w:top w:val="nil"/>
          <w:left w:val="nil"/>
          <w:bottom w:val="nil"/>
          <w:right w:val="nil"/>
          <w:between w:val="nil"/>
        </w:pBdr>
        <w:spacing w:before="288" w:after="288" w:line="312" w:lineRule="auto"/>
        <w:ind w:left="0" w:firstLine="566"/>
        <w:jc w:val="both"/>
        <w:rPr>
          <w:rFonts w:ascii="Arial" w:eastAsia="Arial" w:hAnsi="Arial" w:cs="Arial"/>
          <w:color w:val="000000"/>
          <w:sz w:val="20"/>
          <w:szCs w:val="20"/>
        </w:rPr>
      </w:pPr>
      <w:sdt>
        <w:sdtPr>
          <w:rPr>
            <w:rFonts w:ascii="Arial" w:hAnsi="Arial" w:cs="Arial"/>
            <w:sz w:val="20"/>
            <w:szCs w:val="20"/>
          </w:rPr>
          <w:tag w:val="goog_rdk_41"/>
          <w:id w:val="-101130246"/>
        </w:sdtPr>
        <w:sdtEndPr/>
        <w:sdtContent/>
      </w:sdt>
      <w:r w:rsidR="004F69F5" w:rsidRPr="001B183A">
        <w:rPr>
          <w:rFonts w:ascii="Arial" w:eastAsia="Arial" w:hAnsi="Arial" w:cs="Arial"/>
          <w:color w:val="000000"/>
          <w:sz w:val="20"/>
          <w:szCs w:val="20"/>
        </w:rPr>
        <w:t>A concessão de efeito suspensivo à impugnação é medida excepcional e deverá ser motivada pelo agente de contratação, nos autos do processo de licitação.</w:t>
      </w:r>
    </w:p>
    <w:p w14:paraId="00000165" w14:textId="77777777" w:rsidR="00C132B3" w:rsidRPr="001B183A" w:rsidRDefault="004F69F5">
      <w:pPr>
        <w:numPr>
          <w:ilvl w:val="1"/>
          <w:numId w:val="1"/>
        </w:numPr>
        <w:pBdr>
          <w:top w:val="nil"/>
          <w:left w:val="nil"/>
          <w:bottom w:val="nil"/>
          <w:right w:val="nil"/>
          <w:between w:val="nil"/>
        </w:pBdr>
        <w:spacing w:before="288" w:after="288" w:line="312" w:lineRule="auto"/>
        <w:ind w:left="0" w:firstLine="566"/>
        <w:jc w:val="both"/>
        <w:rPr>
          <w:rFonts w:ascii="Arial" w:hAnsi="Arial" w:cs="Arial"/>
          <w:sz w:val="20"/>
          <w:szCs w:val="20"/>
        </w:rPr>
      </w:pPr>
      <w:r w:rsidRPr="001B183A">
        <w:rPr>
          <w:rFonts w:ascii="Arial" w:eastAsia="Arial" w:hAnsi="Arial" w:cs="Arial"/>
          <w:color w:val="000000"/>
          <w:sz w:val="20"/>
          <w:szCs w:val="20"/>
        </w:rPr>
        <w:t>Acolhida a impugnação, será definida e publicada nova data para a realização do certame.</w:t>
      </w:r>
    </w:p>
    <w:p w14:paraId="00000166" w14:textId="77777777" w:rsidR="00C132B3" w:rsidRPr="001B183A" w:rsidRDefault="004F69F5">
      <w:pPr>
        <w:numPr>
          <w:ilvl w:val="0"/>
          <w:numId w:val="1"/>
        </w:numPr>
        <w:spacing w:before="119" w:after="119"/>
        <w:jc w:val="both"/>
        <w:rPr>
          <w:rFonts w:ascii="Arial" w:hAnsi="Arial" w:cs="Arial"/>
          <w:sz w:val="20"/>
          <w:szCs w:val="20"/>
        </w:rPr>
      </w:pPr>
      <w:r w:rsidRPr="001B183A">
        <w:rPr>
          <w:rFonts w:ascii="Arial" w:eastAsia="Arial" w:hAnsi="Arial" w:cs="Arial"/>
          <w:b/>
          <w:bCs/>
          <w:sz w:val="20"/>
          <w:szCs w:val="20"/>
        </w:rPr>
        <w:t>DO TERMO DE CONTRATO</w:t>
      </w:r>
    </w:p>
    <w:p w14:paraId="00000167" w14:textId="77777777" w:rsidR="00C132B3" w:rsidRPr="001B183A" w:rsidRDefault="004F69F5">
      <w:pPr>
        <w:spacing w:before="119" w:after="119" w:line="360" w:lineRule="auto"/>
        <w:ind w:firstLine="566"/>
        <w:jc w:val="both"/>
        <w:rPr>
          <w:rFonts w:ascii="Arial" w:eastAsia="Arial" w:hAnsi="Arial" w:cs="Arial"/>
          <w:sz w:val="20"/>
          <w:szCs w:val="20"/>
        </w:rPr>
      </w:pPr>
      <w:r w:rsidRPr="001B183A">
        <w:rPr>
          <w:rFonts w:ascii="Arial" w:eastAsia="Arial" w:hAnsi="Arial" w:cs="Arial"/>
          <w:sz w:val="20"/>
          <w:szCs w:val="20"/>
        </w:rPr>
        <w:lastRenderedPageBreak/>
        <w:t xml:space="preserve">11.1. Após a homologação e adjudicação, caso se conclua pela </w:t>
      </w:r>
      <w:sdt>
        <w:sdtPr>
          <w:rPr>
            <w:rFonts w:ascii="Arial" w:hAnsi="Arial" w:cs="Arial"/>
            <w:sz w:val="20"/>
            <w:szCs w:val="20"/>
          </w:rPr>
          <w:tag w:val="goog_rdk_42"/>
          <w:id w:val="658198479"/>
        </w:sdtPr>
        <w:sdtEndPr/>
        <w:sdtContent/>
      </w:sdt>
      <w:r w:rsidRPr="001B183A">
        <w:rPr>
          <w:rFonts w:ascii="Arial" w:eastAsia="Arial" w:hAnsi="Arial" w:cs="Arial"/>
          <w:sz w:val="20"/>
          <w:szCs w:val="20"/>
        </w:rPr>
        <w:t>contratação, será firmado termo de contrato, ou outro instrumento equivalente.</w:t>
      </w:r>
    </w:p>
    <w:p w14:paraId="00000168" w14:textId="77777777" w:rsidR="00C132B3" w:rsidRPr="001B183A" w:rsidRDefault="004F69F5">
      <w:pPr>
        <w:spacing w:before="119" w:after="119" w:line="360" w:lineRule="auto"/>
        <w:ind w:firstLine="566"/>
        <w:jc w:val="both"/>
        <w:rPr>
          <w:rFonts w:ascii="Arial" w:eastAsia="Arial" w:hAnsi="Arial" w:cs="Arial"/>
          <w:sz w:val="20"/>
          <w:szCs w:val="20"/>
        </w:rPr>
      </w:pPr>
      <w:r w:rsidRPr="001B183A">
        <w:rPr>
          <w:rFonts w:ascii="Arial" w:eastAsia="Arial" w:hAnsi="Arial" w:cs="Arial"/>
          <w:sz w:val="20"/>
          <w:szCs w:val="20"/>
        </w:rPr>
        <w:t>11.2. O adjudicatário terá o prazo de 10 (dez) dias úteis, contados a partir da data de sua convocação, para assinar o termo de contrato ou instrumento equivalente, sob pena de decair o direito à contratação, sem prejuízo das sanções previstas neste Edital.</w:t>
      </w:r>
    </w:p>
    <w:p w14:paraId="00000169" w14:textId="77777777" w:rsidR="00C132B3" w:rsidRPr="001B183A" w:rsidRDefault="004F69F5">
      <w:pPr>
        <w:spacing w:before="240" w:after="240" w:line="360" w:lineRule="auto"/>
        <w:ind w:firstLine="566"/>
        <w:jc w:val="both"/>
        <w:rPr>
          <w:rFonts w:ascii="Arial" w:eastAsia="Arial" w:hAnsi="Arial" w:cs="Arial"/>
          <w:sz w:val="20"/>
          <w:szCs w:val="20"/>
        </w:rPr>
      </w:pPr>
      <w:r w:rsidRPr="001B183A">
        <w:rPr>
          <w:rFonts w:ascii="Arial" w:eastAsia="Arial" w:hAnsi="Arial" w:cs="Arial"/>
          <w:sz w:val="20"/>
          <w:szCs w:val="20"/>
        </w:rPr>
        <w:t xml:space="preserve">11.3.  Alternativamente à convocação para comparecer perante o órgão ou entidade para a assinatura do Termo de Contrato ou instrumento equivalente, a Administração poderá: a) encaminhá-lo para assinatura, mediante correspondência postal com aviso de recebimento (AR), para que seja assinado e devolvido no prazo de 5 (cinco) dias úteis, a contar da data de seu recebimento; b) disponibilizar acesso </w:t>
      </w:r>
      <w:proofErr w:type="spellStart"/>
      <w:r w:rsidRPr="001B183A">
        <w:rPr>
          <w:rFonts w:ascii="Arial" w:eastAsia="Arial" w:hAnsi="Arial" w:cs="Arial"/>
          <w:sz w:val="20"/>
          <w:szCs w:val="20"/>
        </w:rPr>
        <w:t>a</w:t>
      </w:r>
      <w:proofErr w:type="spellEnd"/>
      <w:r w:rsidRPr="001B183A">
        <w:rPr>
          <w:rFonts w:ascii="Arial" w:eastAsia="Arial" w:hAnsi="Arial" w:cs="Arial"/>
          <w:sz w:val="20"/>
          <w:szCs w:val="20"/>
        </w:rPr>
        <w:t xml:space="preserve"> sistema de processo eletrônico para que seja assinado digitalmente em até 3 (três) dias úteis; ou c) outro meio eletrônico, assegurado o prazo de  3 (três)dias úteis para resposta após recebimento da notificação pela Administração.</w:t>
      </w:r>
    </w:p>
    <w:p w14:paraId="0000016A" w14:textId="77777777" w:rsidR="00C132B3" w:rsidRPr="001B183A" w:rsidRDefault="004F69F5">
      <w:pPr>
        <w:spacing w:before="240" w:after="240" w:line="360" w:lineRule="auto"/>
        <w:ind w:firstLine="566"/>
        <w:jc w:val="both"/>
        <w:rPr>
          <w:rFonts w:ascii="Arial" w:eastAsia="Arial" w:hAnsi="Arial" w:cs="Arial"/>
          <w:sz w:val="20"/>
          <w:szCs w:val="20"/>
        </w:rPr>
      </w:pPr>
      <w:r w:rsidRPr="001B183A">
        <w:rPr>
          <w:rFonts w:ascii="Arial" w:eastAsia="Arial" w:hAnsi="Arial" w:cs="Arial"/>
          <w:sz w:val="20"/>
          <w:szCs w:val="20"/>
        </w:rPr>
        <w:t>11.4. O Aceite da Nota de Empenho ou do instrumento equivalente, emitida ao fornecedor adjudicado, implica o reconhecimento de que:</w:t>
      </w:r>
    </w:p>
    <w:p w14:paraId="0000016B" w14:textId="77777777" w:rsidR="00C132B3" w:rsidRPr="001B183A" w:rsidRDefault="004F69F5">
      <w:pPr>
        <w:spacing w:before="240" w:after="240" w:line="360" w:lineRule="auto"/>
        <w:ind w:firstLine="566"/>
        <w:jc w:val="both"/>
        <w:rPr>
          <w:rFonts w:ascii="Arial" w:eastAsia="Arial" w:hAnsi="Arial" w:cs="Arial"/>
          <w:sz w:val="20"/>
          <w:szCs w:val="20"/>
        </w:rPr>
      </w:pPr>
      <w:r w:rsidRPr="001B183A">
        <w:rPr>
          <w:rFonts w:ascii="Arial" w:eastAsia="Arial" w:hAnsi="Arial" w:cs="Arial"/>
          <w:sz w:val="20"/>
          <w:szCs w:val="20"/>
        </w:rPr>
        <w:t>11.4.1.1. referida Nota está substituindo o contrato, aplicando-se à relação de negócios ali estabelecida as disposições da Lei nº 14.133, de 2021;</w:t>
      </w:r>
    </w:p>
    <w:p w14:paraId="0000016C" w14:textId="77777777" w:rsidR="00C132B3" w:rsidRPr="001B183A" w:rsidRDefault="004F69F5">
      <w:pPr>
        <w:spacing w:before="240" w:after="240" w:line="360" w:lineRule="auto"/>
        <w:ind w:left="566"/>
        <w:jc w:val="both"/>
        <w:rPr>
          <w:rFonts w:ascii="Arial" w:eastAsia="Arial" w:hAnsi="Arial" w:cs="Arial"/>
          <w:sz w:val="20"/>
          <w:szCs w:val="20"/>
        </w:rPr>
      </w:pPr>
      <w:r w:rsidRPr="001B183A">
        <w:rPr>
          <w:rFonts w:ascii="Arial" w:eastAsia="Arial" w:hAnsi="Arial" w:cs="Arial"/>
          <w:sz w:val="20"/>
          <w:szCs w:val="20"/>
        </w:rPr>
        <w:t>11.4.2. a contratada se vincula à sua proposta e às previsões contidas neste Edital;</w:t>
      </w:r>
    </w:p>
    <w:p w14:paraId="0000016D" w14:textId="25345EE7" w:rsidR="00C132B3" w:rsidRPr="001B183A" w:rsidRDefault="004F69F5">
      <w:pPr>
        <w:spacing w:before="240" w:after="240" w:line="360" w:lineRule="auto"/>
        <w:ind w:firstLine="566"/>
        <w:jc w:val="both"/>
        <w:rPr>
          <w:rFonts w:ascii="Arial" w:eastAsia="Arial" w:hAnsi="Arial" w:cs="Arial"/>
          <w:sz w:val="20"/>
          <w:szCs w:val="20"/>
        </w:rPr>
      </w:pPr>
      <w:r w:rsidRPr="001B183A">
        <w:rPr>
          <w:rFonts w:ascii="Arial" w:eastAsia="Arial" w:hAnsi="Arial" w:cs="Arial"/>
          <w:sz w:val="20"/>
          <w:szCs w:val="20"/>
        </w:rPr>
        <w:t>11.4.3</w:t>
      </w:r>
      <w:r w:rsidR="00EB7A0D" w:rsidRPr="001B183A">
        <w:rPr>
          <w:rFonts w:ascii="Arial" w:eastAsia="Arial" w:hAnsi="Arial" w:cs="Arial"/>
          <w:sz w:val="20"/>
          <w:szCs w:val="20"/>
        </w:rPr>
        <w:t>.</w:t>
      </w:r>
      <w:r w:rsidRPr="001B183A">
        <w:rPr>
          <w:rFonts w:ascii="Arial" w:eastAsia="Arial" w:hAnsi="Arial" w:cs="Arial"/>
          <w:sz w:val="20"/>
          <w:szCs w:val="20"/>
        </w:rPr>
        <w:t xml:space="preserve">     a contratada reconhece que as hipóteses de rescisão são aquelas previstas nos artigos 137 e 138 da Lei nº 14.133, de 2021 e reconhece os direitos da Administração previstos nos artigos 137 a 139 da mesma Lei.</w:t>
      </w:r>
    </w:p>
    <w:p w14:paraId="0000016E" w14:textId="77777777" w:rsidR="00C132B3" w:rsidRPr="001B183A" w:rsidRDefault="004F69F5">
      <w:pPr>
        <w:spacing w:before="240" w:after="240" w:line="360" w:lineRule="auto"/>
        <w:ind w:firstLine="566"/>
        <w:jc w:val="both"/>
        <w:rPr>
          <w:rFonts w:ascii="Arial" w:eastAsia="Arial" w:hAnsi="Arial" w:cs="Arial"/>
          <w:sz w:val="20"/>
          <w:szCs w:val="20"/>
        </w:rPr>
      </w:pPr>
      <w:r w:rsidRPr="001B183A">
        <w:rPr>
          <w:rFonts w:ascii="Arial" w:eastAsia="Arial" w:hAnsi="Arial" w:cs="Arial"/>
          <w:sz w:val="20"/>
          <w:szCs w:val="20"/>
        </w:rPr>
        <w:t>11.5.           Os prazos dos itens 11.2 e 11.3 poderão ser prorrogados, por igual período, por solicitação justificada do adjudicatário e aceita pela Administração.</w:t>
      </w:r>
    </w:p>
    <w:p w14:paraId="0000016F" w14:textId="77777777" w:rsidR="00C132B3" w:rsidRPr="001B183A" w:rsidRDefault="004F69F5">
      <w:pPr>
        <w:spacing w:before="240" w:after="240" w:line="360" w:lineRule="auto"/>
        <w:ind w:firstLine="566"/>
        <w:jc w:val="both"/>
        <w:rPr>
          <w:rFonts w:ascii="Arial" w:eastAsia="Arial" w:hAnsi="Arial" w:cs="Arial"/>
          <w:sz w:val="20"/>
          <w:szCs w:val="20"/>
        </w:rPr>
      </w:pPr>
      <w:r w:rsidRPr="001B183A">
        <w:rPr>
          <w:rFonts w:ascii="Arial" w:eastAsia="Arial" w:hAnsi="Arial" w:cs="Arial"/>
          <w:sz w:val="20"/>
          <w:szCs w:val="20"/>
        </w:rPr>
        <w:t>11.6.           O prazo de vigência da contratação é o estabelecido no Termo de Referência.</w:t>
      </w:r>
    </w:p>
    <w:p w14:paraId="00000170" w14:textId="77777777" w:rsidR="00C132B3" w:rsidRPr="001B183A" w:rsidRDefault="004F69F5">
      <w:pPr>
        <w:spacing w:before="240" w:after="240" w:line="360" w:lineRule="auto"/>
        <w:ind w:left="141" w:firstLine="425"/>
        <w:jc w:val="both"/>
        <w:rPr>
          <w:rFonts w:ascii="Arial" w:eastAsia="Arial" w:hAnsi="Arial" w:cs="Arial"/>
          <w:sz w:val="20"/>
          <w:szCs w:val="20"/>
        </w:rPr>
      </w:pPr>
      <w:r w:rsidRPr="001B183A">
        <w:rPr>
          <w:rFonts w:ascii="Arial" w:eastAsia="Arial" w:hAnsi="Arial" w:cs="Arial"/>
          <w:sz w:val="20"/>
          <w:szCs w:val="20"/>
        </w:rPr>
        <w:t xml:space="preserve">11.7.           Na assinatura do contrato ou instrumento equivalente será exigido o </w:t>
      </w:r>
      <w:r w:rsidRPr="001B183A">
        <w:rPr>
          <w:rFonts w:ascii="Arial" w:eastAsia="Arial" w:hAnsi="Arial" w:cs="Arial"/>
          <w:b/>
          <w:sz w:val="20"/>
          <w:szCs w:val="20"/>
        </w:rPr>
        <w:t>Cadastro Informativo de Créditos não Quitados do Setor Público Federal – Cadin</w:t>
      </w:r>
      <w:r w:rsidRPr="001B183A">
        <w:rPr>
          <w:rFonts w:ascii="Arial" w:eastAsia="Arial" w:hAnsi="Arial" w:cs="Arial"/>
          <w:sz w:val="20"/>
          <w:szCs w:val="20"/>
        </w:rPr>
        <w:t xml:space="preserve"> e a comprovação das condições de habilitação e contratação consignadas neste Edital, que deverão ser mantidas pelo fornecedor durante a vigência do contrato.</w:t>
      </w:r>
    </w:p>
    <w:p w14:paraId="00000171" w14:textId="77777777" w:rsidR="00C132B3" w:rsidRPr="001B183A" w:rsidRDefault="004F69F5">
      <w:pPr>
        <w:spacing w:before="240" w:after="240" w:line="360" w:lineRule="auto"/>
        <w:ind w:left="566"/>
        <w:jc w:val="both"/>
        <w:rPr>
          <w:rFonts w:ascii="Arial" w:eastAsia="Arial" w:hAnsi="Arial" w:cs="Arial"/>
          <w:sz w:val="20"/>
          <w:szCs w:val="20"/>
        </w:rPr>
      </w:pPr>
      <w:r w:rsidRPr="001B183A">
        <w:rPr>
          <w:rFonts w:ascii="Arial" w:eastAsia="Arial" w:hAnsi="Arial" w:cs="Arial"/>
          <w:sz w:val="20"/>
          <w:szCs w:val="20"/>
        </w:rPr>
        <w:t>11.8.                   A existência de registro no Cadin constitui fator impeditivo para a contratação.</w:t>
      </w:r>
    </w:p>
    <w:p w14:paraId="00000172" w14:textId="77777777" w:rsidR="00C132B3" w:rsidRPr="001B183A" w:rsidRDefault="004F69F5">
      <w:pPr>
        <w:spacing w:before="119" w:after="119" w:line="360" w:lineRule="auto"/>
        <w:ind w:firstLine="570"/>
        <w:jc w:val="both"/>
        <w:rPr>
          <w:rFonts w:ascii="Arial" w:hAnsi="Arial" w:cs="Arial"/>
          <w:sz w:val="20"/>
          <w:szCs w:val="20"/>
        </w:rPr>
      </w:pPr>
      <w:r w:rsidRPr="001B183A">
        <w:rPr>
          <w:rFonts w:ascii="Arial" w:eastAsia="Arial" w:hAnsi="Arial" w:cs="Arial"/>
          <w:b/>
          <w:bCs/>
          <w:sz w:val="20"/>
          <w:szCs w:val="20"/>
        </w:rPr>
        <w:t>12. DO CADASTRAMENTO COMO USUÁRIO EXTERNO DO PROAD</w:t>
      </w:r>
    </w:p>
    <w:p w14:paraId="00000173" w14:textId="77777777" w:rsidR="00C132B3" w:rsidRPr="001B183A" w:rsidRDefault="004F69F5">
      <w:pPr>
        <w:spacing w:before="119" w:after="119" w:line="360" w:lineRule="auto"/>
        <w:ind w:firstLine="566"/>
        <w:jc w:val="both"/>
        <w:rPr>
          <w:rFonts w:ascii="Arial" w:eastAsia="Arial" w:hAnsi="Arial" w:cs="Arial"/>
          <w:sz w:val="20"/>
          <w:szCs w:val="20"/>
        </w:rPr>
      </w:pPr>
      <w:r w:rsidRPr="001B183A">
        <w:rPr>
          <w:rFonts w:ascii="Arial" w:eastAsia="Arial" w:hAnsi="Arial" w:cs="Arial"/>
          <w:sz w:val="20"/>
          <w:szCs w:val="20"/>
        </w:rPr>
        <w:t>12.1</w:t>
      </w:r>
      <w:r w:rsidRPr="001B183A">
        <w:rPr>
          <w:rFonts w:ascii="Arial" w:eastAsia="Arial" w:hAnsi="Arial" w:cs="Arial"/>
          <w:b/>
          <w:bCs/>
          <w:sz w:val="20"/>
          <w:szCs w:val="20"/>
        </w:rPr>
        <w:t xml:space="preserve">. </w:t>
      </w:r>
      <w:r w:rsidRPr="001B183A">
        <w:rPr>
          <w:rFonts w:ascii="Arial" w:eastAsia="Arial" w:hAnsi="Arial" w:cs="Arial"/>
          <w:sz w:val="20"/>
          <w:szCs w:val="20"/>
        </w:rPr>
        <w:t>O vencedor da licitação obriga-se a realizar o cadastro de seu representante legal como usuário externo do sistema de processos administrativos do TRT da 7ª Região (PROAD), para fins de visualização e assinatura de documentos, nos termos do ATO TRT7.GP Nº 74, DE 1 º DE JULHO DE 2020, disponível em:</w:t>
      </w:r>
    </w:p>
    <w:p w14:paraId="00000174" w14:textId="77777777" w:rsidR="00C132B3" w:rsidRPr="001B183A" w:rsidRDefault="004F69F5">
      <w:pPr>
        <w:spacing w:before="119" w:after="119" w:line="360" w:lineRule="auto"/>
        <w:jc w:val="both"/>
        <w:rPr>
          <w:rFonts w:ascii="Arial" w:eastAsia="Arial" w:hAnsi="Arial" w:cs="Arial"/>
          <w:sz w:val="20"/>
          <w:szCs w:val="20"/>
        </w:rPr>
      </w:pPr>
      <w:r w:rsidRPr="001B183A">
        <w:rPr>
          <w:rFonts w:ascii="Arial" w:eastAsia="Arial" w:hAnsi="Arial" w:cs="Arial"/>
          <w:sz w:val="20"/>
          <w:szCs w:val="20"/>
        </w:rPr>
        <w:t>https://www.trt7.jus.br/files/atos_normativos/atos_presidencia/2020/BD_-_ATO_PRESI_N_74_-_2020.pdf</w:t>
      </w:r>
    </w:p>
    <w:p w14:paraId="00000175" w14:textId="77777777" w:rsidR="00C132B3" w:rsidRPr="001B183A" w:rsidRDefault="004F69F5">
      <w:pPr>
        <w:spacing w:before="119" w:after="119" w:line="360" w:lineRule="auto"/>
        <w:jc w:val="both"/>
        <w:rPr>
          <w:rFonts w:ascii="Arial" w:eastAsia="Arial" w:hAnsi="Arial" w:cs="Arial"/>
          <w:sz w:val="20"/>
          <w:szCs w:val="20"/>
        </w:rPr>
      </w:pPr>
      <w:r w:rsidRPr="001B183A">
        <w:rPr>
          <w:rFonts w:ascii="Arial" w:eastAsia="Arial" w:hAnsi="Arial" w:cs="Arial"/>
          <w:b/>
          <w:bCs/>
          <w:sz w:val="20"/>
          <w:szCs w:val="20"/>
        </w:rPr>
        <w:lastRenderedPageBreak/>
        <w:t xml:space="preserve">         </w:t>
      </w:r>
      <w:r w:rsidRPr="001B183A">
        <w:rPr>
          <w:rFonts w:ascii="Arial" w:eastAsia="Arial" w:hAnsi="Arial" w:cs="Arial"/>
          <w:sz w:val="20"/>
          <w:szCs w:val="20"/>
        </w:rPr>
        <w:t>12.2</w:t>
      </w:r>
      <w:r w:rsidRPr="001B183A">
        <w:rPr>
          <w:rFonts w:ascii="Arial" w:eastAsia="Arial" w:hAnsi="Arial" w:cs="Arial"/>
          <w:b/>
          <w:bCs/>
          <w:sz w:val="20"/>
          <w:szCs w:val="20"/>
        </w:rPr>
        <w:t xml:space="preserve">. </w:t>
      </w:r>
      <w:r w:rsidRPr="001B183A">
        <w:rPr>
          <w:rFonts w:ascii="Arial" w:eastAsia="Arial" w:hAnsi="Arial" w:cs="Arial"/>
          <w:sz w:val="20"/>
          <w:szCs w:val="20"/>
        </w:rPr>
        <w:t>O cadastramento de que trata o subitem 12.1 será realizado pela Seção de Licitações, logo após a adjudicação do objeto ao licitante vencedor.</w:t>
      </w:r>
    </w:p>
    <w:p w14:paraId="00000176" w14:textId="77777777" w:rsidR="00C132B3" w:rsidRPr="001B183A" w:rsidRDefault="004F69F5">
      <w:pPr>
        <w:spacing w:before="119" w:after="119" w:line="360" w:lineRule="auto"/>
        <w:ind w:firstLine="566"/>
        <w:jc w:val="both"/>
        <w:rPr>
          <w:rFonts w:ascii="Arial" w:eastAsia="Arial" w:hAnsi="Arial" w:cs="Arial"/>
          <w:sz w:val="20"/>
          <w:szCs w:val="20"/>
        </w:rPr>
      </w:pPr>
      <w:r w:rsidRPr="001B183A">
        <w:rPr>
          <w:rFonts w:ascii="Arial" w:eastAsia="Arial" w:hAnsi="Arial" w:cs="Arial"/>
          <w:sz w:val="20"/>
          <w:szCs w:val="20"/>
        </w:rPr>
        <w:t xml:space="preserve">12.3. Após o cadastramento dos dados pela seção de licitações, o usuário externo receberá um e-mail com o endereço eletrônico que ele deverá acessar para concluir seu cadastro, devendo definir sua senha de acesso e de assinatura, ficando o cadastro pendente até a conclusão desse procedimento. </w:t>
      </w:r>
    </w:p>
    <w:p w14:paraId="00000177" w14:textId="77777777" w:rsidR="00C132B3" w:rsidRPr="001B183A" w:rsidRDefault="004F69F5">
      <w:pPr>
        <w:spacing w:before="119" w:after="119" w:line="360" w:lineRule="auto"/>
        <w:ind w:firstLine="566"/>
        <w:jc w:val="both"/>
        <w:rPr>
          <w:rFonts w:ascii="Arial" w:eastAsia="Arial" w:hAnsi="Arial" w:cs="Arial"/>
          <w:sz w:val="20"/>
          <w:szCs w:val="20"/>
        </w:rPr>
      </w:pPr>
      <w:r w:rsidRPr="001B183A">
        <w:rPr>
          <w:rFonts w:ascii="Arial" w:eastAsia="Arial" w:hAnsi="Arial" w:cs="Arial"/>
          <w:sz w:val="20"/>
          <w:szCs w:val="20"/>
        </w:rPr>
        <w:t>12.4. Concluído o procedimento de cadastro, o representante legal do vencedor estará apto a visualizar e assinar documentos, ficando responsável exclusiva e formalmente pelas transações efetuadas em nome da pessoa jurídica que representa, assumindo como firmes e verdadeiros os documentos assinados, excluída a responsabilidade do Tribunal Regional do Trabalho da 7ª Região por eventuais danos decorrentes de uso indevido das credenciais de acesso, ainda que por terceiros.</w:t>
      </w:r>
    </w:p>
    <w:p w14:paraId="00000178" w14:textId="77777777" w:rsidR="00C132B3" w:rsidRPr="001B183A" w:rsidRDefault="004F69F5">
      <w:pPr>
        <w:spacing w:before="119" w:after="119" w:line="360" w:lineRule="auto"/>
        <w:ind w:firstLine="566"/>
        <w:jc w:val="both"/>
        <w:rPr>
          <w:rFonts w:ascii="Arial" w:eastAsia="Arial" w:hAnsi="Arial" w:cs="Arial"/>
          <w:sz w:val="20"/>
          <w:szCs w:val="20"/>
        </w:rPr>
      </w:pPr>
      <w:r w:rsidRPr="001B183A">
        <w:rPr>
          <w:rFonts w:ascii="Arial" w:eastAsia="Arial" w:hAnsi="Arial" w:cs="Arial"/>
          <w:sz w:val="20"/>
          <w:szCs w:val="20"/>
        </w:rPr>
        <w:t>12.5. É de responsabilidade do cadastrado conferir a exatidão dos seus dados cadastrais e mantê-los atualizados junto ao Tribunal Regional do Trabalho da 7ª Região, devendo proceder, imediatamente, à correção ou à alteração dos registros tão logo identifique incorreção ou aqueles se tornem desatualizados.</w:t>
      </w:r>
    </w:p>
    <w:p w14:paraId="00000179" w14:textId="77777777" w:rsidR="00C132B3" w:rsidRPr="001B183A" w:rsidRDefault="004F69F5">
      <w:pPr>
        <w:spacing w:before="119" w:after="288" w:line="360" w:lineRule="auto"/>
        <w:ind w:firstLine="566"/>
        <w:jc w:val="both"/>
        <w:rPr>
          <w:rFonts w:ascii="Arial" w:eastAsia="Arial" w:hAnsi="Arial" w:cs="Arial"/>
          <w:b/>
          <w:bCs/>
          <w:sz w:val="20"/>
          <w:szCs w:val="20"/>
        </w:rPr>
      </w:pPr>
      <w:r w:rsidRPr="001B183A">
        <w:rPr>
          <w:rFonts w:ascii="Arial" w:eastAsia="Arial" w:hAnsi="Arial" w:cs="Arial"/>
          <w:sz w:val="20"/>
          <w:szCs w:val="20"/>
        </w:rPr>
        <w:t xml:space="preserve">12.6. O cadastramento previsto no subitem 12.1 importa a assunção de responsabilidade por todos os atos praticados, nos termos dos </w:t>
      </w:r>
      <w:proofErr w:type="spellStart"/>
      <w:r w:rsidRPr="001B183A">
        <w:rPr>
          <w:rFonts w:ascii="Arial" w:eastAsia="Arial" w:hAnsi="Arial" w:cs="Arial"/>
          <w:sz w:val="20"/>
          <w:szCs w:val="20"/>
        </w:rPr>
        <w:t>arts</w:t>
      </w:r>
      <w:proofErr w:type="spellEnd"/>
      <w:r w:rsidRPr="001B183A">
        <w:rPr>
          <w:rFonts w:ascii="Arial" w:eastAsia="Arial" w:hAnsi="Arial" w:cs="Arial"/>
          <w:sz w:val="20"/>
          <w:szCs w:val="20"/>
        </w:rPr>
        <w:t>. 16 e 17 do referido Ato</w:t>
      </w:r>
      <w:r w:rsidRPr="001B183A">
        <w:rPr>
          <w:rFonts w:ascii="Arial" w:eastAsia="Arial" w:hAnsi="Arial" w:cs="Arial"/>
          <w:b/>
          <w:bCs/>
          <w:sz w:val="20"/>
          <w:szCs w:val="20"/>
        </w:rPr>
        <w:t>.</w:t>
      </w:r>
    </w:p>
    <w:p w14:paraId="0000017A" w14:textId="77777777" w:rsidR="00C132B3" w:rsidRPr="001B183A" w:rsidRDefault="004F69F5">
      <w:pPr>
        <w:keepNext/>
        <w:keepLines/>
        <w:pBdr>
          <w:top w:val="nil"/>
          <w:left w:val="nil"/>
          <w:bottom w:val="nil"/>
          <w:right w:val="nil"/>
          <w:between w:val="nil"/>
        </w:pBdr>
        <w:tabs>
          <w:tab w:val="left" w:pos="567"/>
        </w:tabs>
        <w:spacing w:before="288" w:after="288" w:line="312" w:lineRule="auto"/>
        <w:ind w:left="360" w:firstLine="206"/>
        <w:jc w:val="both"/>
        <w:rPr>
          <w:rFonts w:ascii="Arial" w:hAnsi="Arial" w:cs="Arial"/>
          <w:sz w:val="20"/>
          <w:szCs w:val="20"/>
        </w:rPr>
      </w:pPr>
      <w:bookmarkStart w:id="48" w:name="_heading=h.wefn6eoy12b5" w:colFirst="0" w:colLast="0"/>
      <w:bookmarkEnd w:id="48"/>
      <w:r w:rsidRPr="001B183A">
        <w:rPr>
          <w:rFonts w:ascii="Arial" w:eastAsia="Arial" w:hAnsi="Arial" w:cs="Arial"/>
          <w:b/>
          <w:bCs/>
          <w:sz w:val="20"/>
          <w:szCs w:val="20"/>
        </w:rPr>
        <w:t xml:space="preserve"> 13. </w:t>
      </w:r>
      <w:r w:rsidRPr="001B183A">
        <w:rPr>
          <w:rFonts w:ascii="Arial" w:eastAsia="Arial" w:hAnsi="Arial" w:cs="Arial"/>
          <w:b/>
          <w:bCs/>
          <w:color w:val="000000"/>
          <w:sz w:val="20"/>
          <w:szCs w:val="20"/>
        </w:rPr>
        <w:t>DAS DISPOSIÇÕES GERAIS</w:t>
      </w:r>
    </w:p>
    <w:p w14:paraId="0000017B" w14:textId="77777777" w:rsidR="00C132B3" w:rsidRPr="001B183A" w:rsidRDefault="004F69F5">
      <w:pPr>
        <w:pBdr>
          <w:top w:val="nil"/>
          <w:left w:val="nil"/>
          <w:bottom w:val="nil"/>
          <w:right w:val="nil"/>
          <w:between w:val="nil"/>
        </w:pBdr>
        <w:spacing w:before="288" w:after="288" w:line="312" w:lineRule="auto"/>
        <w:ind w:firstLine="566"/>
        <w:jc w:val="both"/>
        <w:rPr>
          <w:rFonts w:ascii="Arial" w:hAnsi="Arial" w:cs="Arial"/>
          <w:sz w:val="20"/>
          <w:szCs w:val="20"/>
        </w:rPr>
      </w:pPr>
      <w:r w:rsidRPr="001B183A">
        <w:rPr>
          <w:rFonts w:ascii="Arial" w:eastAsia="Arial" w:hAnsi="Arial" w:cs="Arial"/>
          <w:sz w:val="20"/>
          <w:szCs w:val="20"/>
        </w:rPr>
        <w:t xml:space="preserve">13.1. </w:t>
      </w:r>
      <w:r w:rsidRPr="001B183A">
        <w:rPr>
          <w:rFonts w:ascii="Arial" w:eastAsia="Arial" w:hAnsi="Arial" w:cs="Arial"/>
          <w:color w:val="000000"/>
          <w:sz w:val="20"/>
          <w:szCs w:val="20"/>
        </w:rPr>
        <w:t>Será divulgada ata da sessão pública no sistema eletrônico.</w:t>
      </w:r>
    </w:p>
    <w:p w14:paraId="0000017C"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13.2. </w:t>
      </w:r>
      <w:r w:rsidRPr="001B183A">
        <w:rPr>
          <w:rFonts w:ascii="Arial" w:eastAsia="Arial" w:hAnsi="Arial" w:cs="Arial"/>
          <w:color w:val="000000"/>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0000017D"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13.3. </w:t>
      </w:r>
      <w:r w:rsidRPr="001B183A">
        <w:rPr>
          <w:rFonts w:ascii="Arial" w:eastAsia="Arial" w:hAnsi="Arial" w:cs="Arial"/>
          <w:color w:val="000000"/>
          <w:sz w:val="20"/>
          <w:szCs w:val="20"/>
        </w:rPr>
        <w:t>Todas as referências de tempo no Edital, no aviso e durante a sessão pública observarão o horário de Brasília - DF.</w:t>
      </w:r>
    </w:p>
    <w:p w14:paraId="0000017E"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13.4. </w:t>
      </w:r>
      <w:r w:rsidRPr="001B183A">
        <w:rPr>
          <w:rFonts w:ascii="Arial" w:eastAsia="Arial" w:hAnsi="Arial" w:cs="Arial"/>
          <w:color w:val="000000"/>
          <w:sz w:val="20"/>
          <w:szCs w:val="20"/>
        </w:rPr>
        <w:t>A homologação do resultado desta licitação não implicará direito à contratação.</w:t>
      </w:r>
    </w:p>
    <w:p w14:paraId="0000017F"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13.5. </w:t>
      </w:r>
      <w:r w:rsidRPr="001B183A">
        <w:rPr>
          <w:rFonts w:ascii="Arial" w:eastAsia="Arial" w:hAnsi="Arial" w:cs="Arial"/>
          <w:color w:val="000000"/>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00000180"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13.6. </w:t>
      </w:r>
      <w:r w:rsidRPr="001B183A">
        <w:rPr>
          <w:rFonts w:ascii="Arial" w:eastAsia="Arial" w:hAnsi="Arial" w:cs="Arial"/>
          <w:color w:val="000000"/>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00000181"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13.7. </w:t>
      </w:r>
      <w:r w:rsidRPr="001B183A">
        <w:rPr>
          <w:rFonts w:ascii="Arial" w:eastAsia="Arial" w:hAnsi="Arial" w:cs="Arial"/>
          <w:color w:val="000000"/>
          <w:sz w:val="20"/>
          <w:szCs w:val="20"/>
        </w:rPr>
        <w:t>Na contagem dos prazos estabelecidos neste Edital e seus Anexos, excluir-se-á o dia do início e incluir-se-á o do vencimento. Só se iniciam e vencem os prazos em dias de expediente na Administração.</w:t>
      </w:r>
    </w:p>
    <w:p w14:paraId="00000182"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13.8. </w:t>
      </w:r>
      <w:r w:rsidRPr="001B183A">
        <w:rPr>
          <w:rFonts w:ascii="Arial" w:eastAsia="Arial" w:hAnsi="Arial" w:cs="Arial"/>
          <w:color w:val="000000"/>
          <w:sz w:val="20"/>
          <w:szCs w:val="20"/>
        </w:rPr>
        <w:t>O desatendimento de exigências formais não essenciais não importará o afastamento do licitante, desde que seja possível o aproveitamento do ato, observados os princípios da isonomia e do interesse público.</w:t>
      </w:r>
    </w:p>
    <w:p w14:paraId="00000183"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lastRenderedPageBreak/>
        <w:t xml:space="preserve">13.9. </w:t>
      </w:r>
      <w:r w:rsidRPr="001B183A">
        <w:rPr>
          <w:rFonts w:ascii="Arial" w:eastAsia="Arial" w:hAnsi="Arial" w:cs="Arial"/>
          <w:color w:val="000000"/>
          <w:sz w:val="20"/>
          <w:szCs w:val="20"/>
        </w:rPr>
        <w:t>Em caso de divergência entre disposições deste Edital e de seus anexos ou demais peças que compõem o processo, prevalecerá as deste Edital.</w:t>
      </w:r>
    </w:p>
    <w:p w14:paraId="00000184"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13.10. </w:t>
      </w:r>
      <w:r w:rsidRPr="001B183A">
        <w:rPr>
          <w:rFonts w:ascii="Arial" w:eastAsia="Arial" w:hAnsi="Arial" w:cs="Arial"/>
          <w:color w:val="000000"/>
          <w:sz w:val="20"/>
          <w:szCs w:val="20"/>
        </w:rPr>
        <w:t xml:space="preserve">O Edital e seus anexos estão disponíveis, na íntegra, no Portal Nacional de Contratações Públicas (PNCP) e endereço eletrônico </w:t>
      </w:r>
      <w:hyperlink r:id="rId64">
        <w:r w:rsidRPr="001B183A">
          <w:rPr>
            <w:rFonts w:ascii="Arial" w:eastAsia="Arial" w:hAnsi="Arial" w:cs="Arial"/>
            <w:color w:val="1155CC"/>
            <w:sz w:val="20"/>
            <w:szCs w:val="20"/>
            <w:u w:val="single"/>
          </w:rPr>
          <w:t>https://www.trt7.jus.br/</w:t>
        </w:r>
      </w:hyperlink>
      <w:r w:rsidRPr="001B183A">
        <w:rPr>
          <w:rFonts w:ascii="Arial" w:eastAsia="Arial" w:hAnsi="Arial" w:cs="Arial"/>
          <w:color w:val="000000"/>
          <w:sz w:val="20"/>
          <w:szCs w:val="20"/>
        </w:rPr>
        <w:t>.</w:t>
      </w:r>
    </w:p>
    <w:p w14:paraId="00000185" w14:textId="77777777"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sz w:val="20"/>
          <w:szCs w:val="20"/>
        </w:rPr>
      </w:pPr>
      <w:r w:rsidRPr="001B183A">
        <w:rPr>
          <w:rFonts w:ascii="Arial" w:eastAsia="Arial" w:hAnsi="Arial" w:cs="Arial"/>
          <w:sz w:val="20"/>
          <w:szCs w:val="20"/>
        </w:rPr>
        <w:t xml:space="preserve">13.11. </w:t>
      </w:r>
      <w:r w:rsidRPr="001B183A">
        <w:rPr>
          <w:rFonts w:ascii="Arial" w:eastAsia="Arial" w:hAnsi="Arial" w:cs="Arial"/>
          <w:color w:val="000000"/>
          <w:sz w:val="20"/>
          <w:szCs w:val="20"/>
        </w:rPr>
        <w:t>Integram este Edital, para todos os fins e efeitos, os seguintes anexos:</w:t>
      </w:r>
    </w:p>
    <w:p w14:paraId="00000186" w14:textId="3DB377E4" w:rsidR="00C132B3" w:rsidRPr="001B183A" w:rsidRDefault="004F69F5">
      <w:pPr>
        <w:pBdr>
          <w:top w:val="nil"/>
          <w:left w:val="nil"/>
          <w:bottom w:val="nil"/>
          <w:right w:val="nil"/>
          <w:between w:val="nil"/>
        </w:pBdr>
        <w:spacing w:before="288" w:after="288" w:line="312" w:lineRule="auto"/>
        <w:ind w:firstLine="566"/>
        <w:jc w:val="both"/>
        <w:rPr>
          <w:rFonts w:ascii="Arial" w:hAnsi="Arial" w:cs="Arial"/>
          <w:sz w:val="20"/>
          <w:szCs w:val="20"/>
        </w:rPr>
      </w:pPr>
      <w:r w:rsidRPr="001B183A">
        <w:rPr>
          <w:rFonts w:ascii="Arial" w:eastAsia="Arial" w:hAnsi="Arial" w:cs="Arial"/>
          <w:sz w:val="20"/>
          <w:szCs w:val="20"/>
        </w:rPr>
        <w:t xml:space="preserve">13.11.1. </w:t>
      </w:r>
      <w:r w:rsidRPr="001B183A">
        <w:rPr>
          <w:rFonts w:ascii="Arial" w:eastAsia="Arial" w:hAnsi="Arial" w:cs="Arial"/>
          <w:color w:val="000000"/>
          <w:sz w:val="20"/>
          <w:szCs w:val="20"/>
        </w:rPr>
        <w:t>ANEXO I - Termo de Referência</w:t>
      </w:r>
      <w:r w:rsidR="001B183A" w:rsidRPr="001B183A">
        <w:rPr>
          <w:rFonts w:ascii="Arial" w:eastAsia="Arial" w:hAnsi="Arial" w:cs="Arial"/>
          <w:color w:val="000000"/>
          <w:sz w:val="20"/>
          <w:szCs w:val="20"/>
        </w:rPr>
        <w:t>;</w:t>
      </w:r>
    </w:p>
    <w:p w14:paraId="00000187" w14:textId="290B388D" w:rsidR="00C132B3" w:rsidRPr="001B183A" w:rsidRDefault="004F69F5">
      <w:pPr>
        <w:pBdr>
          <w:top w:val="nil"/>
          <w:left w:val="nil"/>
          <w:bottom w:val="nil"/>
          <w:right w:val="nil"/>
          <w:between w:val="nil"/>
        </w:pBdr>
        <w:spacing w:before="288" w:after="288" w:line="312" w:lineRule="auto"/>
        <w:ind w:firstLine="566"/>
        <w:jc w:val="both"/>
        <w:rPr>
          <w:rFonts w:ascii="Arial" w:hAnsi="Arial" w:cs="Arial"/>
          <w:sz w:val="20"/>
          <w:szCs w:val="20"/>
        </w:rPr>
      </w:pPr>
      <w:r w:rsidRPr="001B183A">
        <w:rPr>
          <w:rFonts w:ascii="Arial" w:eastAsia="Arial" w:hAnsi="Arial" w:cs="Arial"/>
          <w:sz w:val="20"/>
          <w:szCs w:val="20"/>
        </w:rPr>
        <w:t xml:space="preserve">13.11.1.1 </w:t>
      </w:r>
      <w:r w:rsidRPr="001B183A">
        <w:rPr>
          <w:rFonts w:ascii="Arial" w:eastAsia="Arial" w:hAnsi="Arial" w:cs="Arial"/>
          <w:color w:val="000000"/>
          <w:sz w:val="20"/>
          <w:szCs w:val="20"/>
        </w:rPr>
        <w:t>Apêndice do Anexo I – Estudo Técnico Preliminar</w:t>
      </w:r>
      <w:r w:rsidR="001B183A" w:rsidRPr="001B183A">
        <w:rPr>
          <w:rFonts w:ascii="Arial" w:eastAsia="Arial" w:hAnsi="Arial" w:cs="Arial"/>
          <w:color w:val="000000"/>
          <w:sz w:val="20"/>
          <w:szCs w:val="20"/>
        </w:rPr>
        <w:t>;</w:t>
      </w:r>
    </w:p>
    <w:p w14:paraId="00000188" w14:textId="0C9EA884" w:rsidR="00C132B3" w:rsidRPr="001B183A" w:rsidRDefault="004F69F5">
      <w:pPr>
        <w:pBdr>
          <w:top w:val="nil"/>
          <w:left w:val="nil"/>
          <w:bottom w:val="nil"/>
          <w:right w:val="nil"/>
          <w:between w:val="nil"/>
        </w:pBdr>
        <w:spacing w:before="288" w:after="288" w:line="312" w:lineRule="auto"/>
        <w:ind w:firstLine="566"/>
        <w:jc w:val="both"/>
        <w:rPr>
          <w:rFonts w:ascii="Arial" w:eastAsia="Arial" w:hAnsi="Arial" w:cs="Arial"/>
          <w:color w:val="000000"/>
          <w:sz w:val="20"/>
          <w:szCs w:val="20"/>
        </w:rPr>
      </w:pPr>
      <w:r w:rsidRPr="001B183A">
        <w:rPr>
          <w:rFonts w:ascii="Arial" w:hAnsi="Arial" w:cs="Arial"/>
          <w:sz w:val="20"/>
          <w:szCs w:val="20"/>
        </w:rPr>
        <w:t xml:space="preserve">13.11.2. </w:t>
      </w:r>
      <w:r w:rsidRPr="001B183A">
        <w:rPr>
          <w:rFonts w:ascii="Arial" w:eastAsia="Arial" w:hAnsi="Arial" w:cs="Arial"/>
          <w:color w:val="000000"/>
          <w:sz w:val="20"/>
          <w:szCs w:val="20"/>
        </w:rPr>
        <w:t>ANEXO II – Minuta de Termo de Contrato</w:t>
      </w:r>
      <w:r w:rsidR="001B183A" w:rsidRPr="001B183A">
        <w:rPr>
          <w:rFonts w:ascii="Arial" w:eastAsia="Arial" w:hAnsi="Arial" w:cs="Arial"/>
          <w:color w:val="000000"/>
          <w:sz w:val="20"/>
          <w:szCs w:val="20"/>
        </w:rPr>
        <w:t>;</w:t>
      </w:r>
    </w:p>
    <w:p w14:paraId="2E854115" w14:textId="5308BBAF" w:rsidR="001B183A" w:rsidRPr="001B183A" w:rsidRDefault="001B183A">
      <w:pPr>
        <w:pBdr>
          <w:top w:val="nil"/>
          <w:left w:val="nil"/>
          <w:bottom w:val="nil"/>
          <w:right w:val="nil"/>
          <w:between w:val="nil"/>
        </w:pBdr>
        <w:spacing w:before="288" w:after="288" w:line="312" w:lineRule="auto"/>
        <w:ind w:firstLine="566"/>
        <w:jc w:val="both"/>
        <w:rPr>
          <w:rFonts w:ascii="Arial" w:hAnsi="Arial" w:cs="Arial"/>
          <w:sz w:val="20"/>
          <w:szCs w:val="20"/>
        </w:rPr>
      </w:pPr>
      <w:r w:rsidRPr="001B183A">
        <w:rPr>
          <w:rFonts w:ascii="Arial" w:eastAsia="Arial" w:hAnsi="Arial" w:cs="Arial"/>
          <w:color w:val="000000"/>
          <w:sz w:val="20"/>
          <w:szCs w:val="20"/>
        </w:rPr>
        <w:t xml:space="preserve">13.11.3. </w:t>
      </w:r>
      <w:r w:rsidRPr="001B183A">
        <w:rPr>
          <w:rFonts w:ascii="Arial" w:hAnsi="Arial" w:cs="Arial"/>
          <w:sz w:val="20"/>
          <w:szCs w:val="20"/>
        </w:rPr>
        <w:t>ANEXO III – Planilha com simulador de Lances Relativo X Taxa por Transação</w:t>
      </w:r>
    </w:p>
    <w:p w14:paraId="0000018B" w14:textId="055452A8" w:rsidR="00C132B3" w:rsidRPr="001B183A" w:rsidRDefault="00EB7A0D">
      <w:pPr>
        <w:spacing w:before="288" w:after="288" w:line="312" w:lineRule="auto"/>
        <w:ind w:firstLine="567"/>
        <w:rPr>
          <w:rFonts w:ascii="Arial" w:eastAsia="Arial" w:hAnsi="Arial" w:cs="Arial"/>
          <w:color w:val="000000"/>
          <w:sz w:val="20"/>
          <w:szCs w:val="20"/>
        </w:rPr>
      </w:pPr>
      <w:r w:rsidRPr="001B183A">
        <w:rPr>
          <w:rFonts w:ascii="Arial" w:eastAsia="Arial" w:hAnsi="Arial" w:cs="Arial"/>
          <w:color w:val="000000"/>
          <w:sz w:val="20"/>
          <w:szCs w:val="20"/>
        </w:rPr>
        <w:t>Fortaleza, ..... de abril de 2026.</w:t>
      </w:r>
    </w:p>
    <w:p w14:paraId="0CC1AEBE" w14:textId="694B3031" w:rsidR="00EB7A0D" w:rsidRPr="00CB3B26" w:rsidRDefault="00DE1776" w:rsidP="00E878F1">
      <w:pPr>
        <w:ind w:firstLine="567"/>
        <w:jc w:val="center"/>
        <w:rPr>
          <w:rFonts w:ascii="Arial" w:eastAsia="Arial" w:hAnsi="Arial" w:cs="Arial"/>
          <w:b/>
          <w:sz w:val="20"/>
          <w:szCs w:val="20"/>
        </w:rPr>
      </w:pPr>
      <w:r>
        <w:rPr>
          <w:rFonts w:ascii="Arial" w:eastAsia="Arial" w:hAnsi="Arial" w:cs="Arial"/>
          <w:b/>
          <w:sz w:val="20"/>
          <w:szCs w:val="20"/>
        </w:rPr>
        <w:t>João Ribeiro Lima Junior</w:t>
      </w:r>
    </w:p>
    <w:p w14:paraId="7D596365" w14:textId="1BED1081" w:rsidR="00EB7A0D" w:rsidRPr="00CB3B26" w:rsidRDefault="00EB7A0D" w:rsidP="00E878F1">
      <w:pPr>
        <w:ind w:firstLine="567"/>
        <w:jc w:val="center"/>
        <w:rPr>
          <w:rFonts w:ascii="Arial" w:eastAsia="Arial" w:hAnsi="Arial" w:cs="Arial"/>
        </w:rPr>
      </w:pPr>
      <w:r w:rsidRPr="00CB3B26">
        <w:rPr>
          <w:rFonts w:ascii="Arial" w:eastAsia="Arial" w:hAnsi="Arial" w:cs="Arial"/>
          <w:b/>
          <w:sz w:val="20"/>
          <w:szCs w:val="20"/>
        </w:rPr>
        <w:t>Diretor</w:t>
      </w:r>
      <w:r w:rsidR="00DE1776">
        <w:rPr>
          <w:rFonts w:ascii="Arial" w:eastAsia="Arial" w:hAnsi="Arial" w:cs="Arial"/>
          <w:b/>
          <w:sz w:val="20"/>
          <w:szCs w:val="20"/>
        </w:rPr>
        <w:t>a</w:t>
      </w:r>
      <w:r w:rsidRPr="00CB3B26">
        <w:rPr>
          <w:rFonts w:ascii="Arial" w:eastAsia="Arial" w:hAnsi="Arial" w:cs="Arial"/>
          <w:b/>
          <w:sz w:val="20"/>
          <w:szCs w:val="20"/>
        </w:rPr>
        <w:t xml:space="preserve"> Geral</w:t>
      </w:r>
      <w:r w:rsidR="00DE1776">
        <w:rPr>
          <w:rFonts w:ascii="Arial" w:eastAsia="Arial" w:hAnsi="Arial" w:cs="Arial"/>
          <w:b/>
          <w:sz w:val="20"/>
          <w:szCs w:val="20"/>
        </w:rPr>
        <w:t xml:space="preserve"> Substituto</w:t>
      </w:r>
    </w:p>
    <w:p w14:paraId="0000018E" w14:textId="3CD32F13" w:rsidR="00C132B3" w:rsidRDefault="00C132B3">
      <w:pPr>
        <w:spacing w:before="288" w:after="288" w:line="312" w:lineRule="auto"/>
        <w:ind w:firstLine="567"/>
        <w:jc w:val="center"/>
        <w:rPr>
          <w:rFonts w:ascii="Arial" w:eastAsia="Arial" w:hAnsi="Arial" w:cs="Arial"/>
        </w:rPr>
      </w:pPr>
    </w:p>
    <w:sectPr w:rsidR="00C132B3">
      <w:headerReference w:type="default" r:id="rId65"/>
      <w:footerReference w:type="default" r:id="rId66"/>
      <w:headerReference w:type="first" r:id="rId67"/>
      <w:pgSz w:w="11906" w:h="16838"/>
      <w:pgMar w:top="1418" w:right="1134" w:bottom="1418"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46B329" w14:textId="77777777" w:rsidR="00CF4956" w:rsidRDefault="00CF4956">
      <w:r>
        <w:separator/>
      </w:r>
    </w:p>
  </w:endnote>
  <w:endnote w:type="continuationSeparator" w:id="0">
    <w:p w14:paraId="0CAC6326" w14:textId="77777777" w:rsidR="00CF4956" w:rsidRDefault="00CF49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Ecofont_Spranq_eco_Sans">
    <w:altName w:val="Times New Roman"/>
    <w:charset w:val="00"/>
    <w:family w:val="roman"/>
    <w:pitch w:val="variable"/>
  </w:font>
  <w:font w:name="Calibri">
    <w:panose1 w:val="020F0502020204030204"/>
    <w:charset w:val="00"/>
    <w:family w:val="swiss"/>
    <w:pitch w:val="variable"/>
    <w:sig w:usb0="E4002EFF" w:usb1="C000247B" w:usb2="00000009" w:usb3="00000000" w:csb0="000001FF" w:csb1="00000000"/>
    <w:embedRegular r:id="rId1" w:fontKey="{6598C27D-3BE7-4AEF-8051-359DB1956721}"/>
    <w:embedBold r:id="rId2" w:fontKey="{3FB935AD-9C48-48B0-BEE8-C11E72183569}"/>
    <w:embedItalic r:id="rId3" w:fontKey="{4645296C-AD7D-4707-AD09-A15F9575856C}"/>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F2CB16F9-6EAF-43BD-A43D-9F6CE6CE0DCE}"/>
  </w:font>
  <w:font w:name="MS Mincho">
    <w:altName w:val="ＭＳ 明朝"/>
    <w:panose1 w:val="02020609040205080304"/>
    <w:charset w:val="80"/>
    <w:family w:val="modern"/>
    <w:pitch w:val="fixed"/>
    <w:sig w:usb0="E00002FF" w:usb1="6AC7FDFB" w:usb2="08000012" w:usb3="00000000" w:csb0="0002009F" w:csb1="00000000"/>
  </w:font>
  <w:font w:name="Liberation Serif">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r:id="rId5" w:fontKey="{94A2A7CD-7A4A-49A1-8858-79D787FFD87D}"/>
  </w:font>
  <w:font w:name="Cambria">
    <w:panose1 w:val="02040503050406030204"/>
    <w:charset w:val="00"/>
    <w:family w:val="roman"/>
    <w:pitch w:val="variable"/>
    <w:sig w:usb0="E00006FF" w:usb1="420024FF" w:usb2="02000000" w:usb3="00000000" w:csb0="0000019F" w:csb1="00000000"/>
    <w:embedRegular r:id="rId6" w:fontKey="{D4493888-D1BD-4857-8064-63163C12EB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93" w14:textId="77777777" w:rsidR="00ED74B5" w:rsidRDefault="00ED74B5">
    <w:pPr>
      <w:pBdr>
        <w:top w:val="nil"/>
        <w:left w:val="nil"/>
        <w:bottom w:val="nil"/>
        <w:right w:val="nil"/>
        <w:between w:val="nil"/>
      </w:pBdr>
      <w:tabs>
        <w:tab w:val="center" w:pos="4252"/>
        <w:tab w:val="right" w:pos="8504"/>
      </w:tabs>
      <w:rPr>
        <w:color w:val="548DD4"/>
        <w:sz w:val="16"/>
        <w:szCs w:val="16"/>
      </w:rPr>
    </w:pPr>
    <w:r>
      <w:rPr>
        <w:color w:val="548DD4"/>
        <w:sz w:val="22"/>
        <w:szCs w:val="22"/>
      </w:rPr>
      <w:tab/>
    </w:r>
    <w:r>
      <w:rPr>
        <w:color w:val="548DD4"/>
        <w:sz w:val="22"/>
        <w:szCs w:val="22"/>
      </w:rPr>
      <w:tab/>
    </w:r>
  </w:p>
  <w:p w14:paraId="00000198" w14:textId="37A36254" w:rsidR="00ED74B5" w:rsidRPr="004E1B15" w:rsidRDefault="00ED74B5">
    <w:pPr>
      <w:pBdr>
        <w:top w:val="nil"/>
        <w:left w:val="nil"/>
        <w:bottom w:val="nil"/>
        <w:right w:val="nil"/>
        <w:between w:val="nil"/>
      </w:pBdr>
      <w:tabs>
        <w:tab w:val="center" w:pos="4252"/>
        <w:tab w:val="right" w:pos="8504"/>
      </w:tabs>
      <w:rPr>
        <w:rFonts w:ascii="Arial" w:eastAsia="Arial" w:hAnsi="Arial" w:cs="Arial"/>
        <w:color w:val="7F7F7F"/>
        <w:sz w:val="18"/>
        <w:szCs w:val="18"/>
      </w:rPr>
    </w:pPr>
    <w:r>
      <w:rPr>
        <w:color w:val="7F7F7F"/>
        <w:sz w:val="22"/>
        <w:szCs w:val="22"/>
      </w:rPr>
      <w:tab/>
    </w:r>
    <w:r>
      <w:rPr>
        <w:color w:val="7F7F7F"/>
        <w:sz w:val="22"/>
        <w:szCs w:val="22"/>
      </w:rPr>
      <w:tab/>
    </w:r>
    <w:r>
      <w:rPr>
        <w:rFonts w:ascii="Arial" w:eastAsia="Arial" w:hAnsi="Arial" w:cs="Arial"/>
        <w:color w:val="595959"/>
        <w:sz w:val="18"/>
        <w:szCs w:val="18"/>
      </w:rPr>
      <w:t xml:space="preserve">Página </w:t>
    </w:r>
    <w:r>
      <w:rPr>
        <w:rFonts w:ascii="Arial" w:eastAsia="Arial" w:hAnsi="Arial" w:cs="Arial"/>
        <w:color w:val="595959"/>
        <w:sz w:val="18"/>
        <w:szCs w:val="18"/>
      </w:rPr>
      <w:fldChar w:fldCharType="begin"/>
    </w:r>
    <w:r>
      <w:rPr>
        <w:rFonts w:ascii="Arial" w:eastAsia="Arial" w:hAnsi="Arial" w:cs="Arial"/>
        <w:color w:val="595959"/>
        <w:sz w:val="18"/>
        <w:szCs w:val="18"/>
      </w:rPr>
      <w:instrText>PAGE</w:instrText>
    </w:r>
    <w:r>
      <w:rPr>
        <w:rFonts w:ascii="Arial" w:eastAsia="Arial" w:hAnsi="Arial" w:cs="Arial"/>
        <w:color w:val="595959"/>
        <w:sz w:val="18"/>
        <w:szCs w:val="18"/>
      </w:rPr>
      <w:fldChar w:fldCharType="separate"/>
    </w:r>
    <w:r w:rsidR="00A65193">
      <w:rPr>
        <w:rFonts w:ascii="Arial" w:eastAsia="Arial" w:hAnsi="Arial" w:cs="Arial"/>
        <w:noProof/>
        <w:color w:val="595959"/>
        <w:sz w:val="18"/>
        <w:szCs w:val="18"/>
      </w:rPr>
      <w:t>27</w:t>
    </w:r>
    <w:r>
      <w:rPr>
        <w:rFonts w:ascii="Arial" w:eastAsia="Arial" w:hAnsi="Arial" w:cs="Arial"/>
        <w:color w:val="595959"/>
        <w:sz w:val="18"/>
        <w:szCs w:val="18"/>
      </w:rPr>
      <w:fldChar w:fldCharType="end"/>
    </w:r>
    <w:r>
      <w:rPr>
        <w:rFonts w:ascii="Arial" w:eastAsia="Arial" w:hAnsi="Arial" w:cs="Arial"/>
        <w:color w:val="595959"/>
        <w:sz w:val="18"/>
        <w:szCs w:val="18"/>
      </w:rPr>
      <w:t xml:space="preserve"> | </w:t>
    </w:r>
    <w:r>
      <w:rPr>
        <w:color w:val="000000"/>
      </w:rPr>
      <w:fldChar w:fldCharType="begin"/>
    </w:r>
    <w:r>
      <w:rPr>
        <w:color w:val="000000"/>
      </w:rPr>
      <w:instrText>NUMPAGES</w:instrText>
    </w:r>
    <w:r>
      <w:rPr>
        <w:color w:val="000000"/>
      </w:rPr>
      <w:fldChar w:fldCharType="separate"/>
    </w:r>
    <w:r w:rsidR="00A65193">
      <w:rPr>
        <w:noProof/>
        <w:color w:val="000000"/>
      </w:rPr>
      <w:t>27</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1F40B0" w14:textId="77777777" w:rsidR="00CF4956" w:rsidRDefault="00CF4956">
      <w:r>
        <w:separator/>
      </w:r>
    </w:p>
  </w:footnote>
  <w:footnote w:type="continuationSeparator" w:id="0">
    <w:p w14:paraId="1A45D70B" w14:textId="77777777" w:rsidR="00CF4956" w:rsidRDefault="00CF49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8F" w14:textId="2E68B1BF" w:rsidR="00ED74B5" w:rsidRDefault="00ED74B5">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r>
      <w:rPr>
        <w:rFonts w:ascii="Arial" w:eastAsia="Arial" w:hAnsi="Arial" w:cs="Arial"/>
        <w:color w:val="000000"/>
        <w:sz w:val="20"/>
        <w:szCs w:val="20"/>
      </w:rPr>
      <w:t>EDITAL - PREGÃO ELETRÔNICO Nº 90009/2026</w:t>
    </w:r>
  </w:p>
  <w:p w14:paraId="00000190" w14:textId="77777777" w:rsidR="00ED74B5" w:rsidRDefault="00ED74B5">
    <w:pPr>
      <w:pBdr>
        <w:top w:val="nil"/>
        <w:left w:val="nil"/>
        <w:bottom w:val="nil"/>
        <w:right w:val="nil"/>
        <w:between w:val="nil"/>
      </w:pBdr>
      <w:tabs>
        <w:tab w:val="center" w:pos="4252"/>
        <w:tab w:val="right" w:pos="8504"/>
      </w:tabs>
      <w:jc w:val="right"/>
      <w:rPr>
        <w:color w:val="000000"/>
      </w:rPr>
    </w:pPr>
  </w:p>
  <w:p w14:paraId="00000191" w14:textId="77777777" w:rsidR="00ED74B5" w:rsidRDefault="00ED74B5">
    <w:pPr>
      <w:pBdr>
        <w:top w:val="nil"/>
        <w:left w:val="nil"/>
        <w:bottom w:val="nil"/>
        <w:right w:val="nil"/>
        <w:between w:val="nil"/>
      </w:pBdr>
      <w:tabs>
        <w:tab w:val="center" w:pos="4252"/>
        <w:tab w:val="right" w:pos="8504"/>
      </w:tabs>
      <w:jc w:val="right"/>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92" w14:textId="77777777" w:rsidR="00ED74B5" w:rsidRDefault="002439DA">
    <w:pPr>
      <w:pBdr>
        <w:top w:val="nil"/>
        <w:left w:val="nil"/>
        <w:bottom w:val="nil"/>
        <w:right w:val="nil"/>
        <w:between w:val="nil"/>
      </w:pBdr>
      <w:tabs>
        <w:tab w:val="center" w:pos="4252"/>
        <w:tab w:val="right" w:pos="8504"/>
      </w:tabs>
      <w:rPr>
        <w:color w:val="000000"/>
      </w:rPr>
    </w:pPr>
    <w:r>
      <w:rPr>
        <w:color w:val="000000"/>
      </w:rPr>
      <w:pict w14:anchorId="06A4C9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8" o:spid="_x0000_s2049" type="#_x0000_t75" alt="TextoDescrição gerada automaticamente com confiança média" style="position:absolute;margin-left:0;margin-top:.75pt;width:595.3pt;height:841.95pt;z-index:-251658752;visibility:visible;mso-position-horizontal:left;mso-position-horizontal-relative:page;mso-position-vertical:absolute;mso-position-vertical-relative:page">
          <v:imagedata r:id="rId1" o:title=""/>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71F82"/>
    <w:multiLevelType w:val="multilevel"/>
    <w:tmpl w:val="CBD2EC84"/>
    <w:lvl w:ilvl="0">
      <w:start w:val="1"/>
      <w:numFmt w:val="decimal"/>
      <w:lvlText w:val="%1."/>
      <w:lvlJc w:val="left"/>
      <w:pPr>
        <w:ind w:left="360" w:firstLine="206"/>
      </w:pPr>
      <w:rPr>
        <w:b/>
        <w:bCs/>
        <w:sz w:val="20"/>
        <w:szCs w:val="20"/>
      </w:rPr>
    </w:lvl>
    <w:lvl w:ilvl="1">
      <w:start w:val="1"/>
      <w:numFmt w:val="decimal"/>
      <w:lvlText w:val="%1.%2."/>
      <w:lvlJc w:val="left"/>
      <w:pPr>
        <w:ind w:left="4969" w:hanging="4402"/>
      </w:pPr>
      <w:rPr>
        <w:rFonts w:ascii="Arial" w:hAnsi="Arial" w:cs="Arial" w:hint="default"/>
        <w:b w:val="0"/>
        <w:bCs w:val="0"/>
        <w:i w:val="0"/>
        <w:iCs w:val="0"/>
        <w:strike w:val="0"/>
        <w:color w:val="000000"/>
        <w:sz w:val="20"/>
        <w:szCs w:val="20"/>
        <w:u w:val="none"/>
      </w:rPr>
    </w:lvl>
    <w:lvl w:ilvl="2">
      <w:start w:val="1"/>
      <w:numFmt w:val="decimal"/>
      <w:lvlText w:val="%1.%2.%3."/>
      <w:lvlJc w:val="left"/>
      <w:pPr>
        <w:ind w:left="3198" w:hanging="2631"/>
      </w:pPr>
      <w:rPr>
        <w:rFonts w:ascii="Arial" w:eastAsia="Arial" w:hAnsi="Arial" w:cs="Arial"/>
        <w:b w:val="0"/>
        <w:bCs w:val="0"/>
        <w:i w:val="0"/>
        <w:iCs w:val="0"/>
        <w:strike w:val="0"/>
        <w:color w:val="000000"/>
        <w:sz w:val="20"/>
        <w:szCs w:val="20"/>
      </w:rPr>
    </w:lvl>
    <w:lvl w:ilvl="3">
      <w:start w:val="1"/>
      <w:numFmt w:val="decimal"/>
      <w:lvlText w:val="%1.%2.%3.%4."/>
      <w:lvlJc w:val="left"/>
      <w:pPr>
        <w:ind w:left="2491" w:hanging="1924"/>
      </w:pPr>
      <w:rPr>
        <w:sz w:val="20"/>
        <w:szCs w:val="20"/>
      </w:r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446B7AE0"/>
    <w:multiLevelType w:val="multilevel"/>
    <w:tmpl w:val="6F301756"/>
    <w:lvl w:ilvl="0">
      <w:start w:val="1"/>
      <w:numFmt w:val="decimal"/>
      <w:pStyle w:val="Commarcadores5"/>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4BFE1DE4"/>
    <w:multiLevelType w:val="multilevel"/>
    <w:tmpl w:val="7576B274"/>
    <w:lvl w:ilvl="0">
      <w:start w:val="1"/>
      <w:numFmt w:val="decimal"/>
      <w:lvlText w:val="%1."/>
      <w:lvlJc w:val="left"/>
      <w:pPr>
        <w:ind w:left="360" w:firstLine="206"/>
      </w:pPr>
      <w:rPr>
        <w:rFonts w:ascii="Arial" w:hAnsi="Arial" w:cs="Arial" w:hint="default"/>
        <w:b/>
        <w:bCs/>
        <w:sz w:val="20"/>
        <w:szCs w:val="20"/>
      </w:rPr>
    </w:lvl>
    <w:lvl w:ilvl="1">
      <w:start w:val="1"/>
      <w:numFmt w:val="decimal"/>
      <w:lvlText w:val="%1.%2."/>
      <w:lvlJc w:val="left"/>
      <w:pPr>
        <w:ind w:left="4969" w:hanging="4402"/>
      </w:pPr>
      <w:rPr>
        <w:rFonts w:ascii="Arial" w:hAnsi="Arial" w:cs="Arial" w:hint="default"/>
        <w:b w:val="0"/>
        <w:bCs w:val="0"/>
        <w:i w:val="0"/>
        <w:iCs w:val="0"/>
        <w:strike w:val="0"/>
        <w:color w:val="000000"/>
        <w:sz w:val="20"/>
        <w:szCs w:val="20"/>
        <w:u w:val="none"/>
      </w:rPr>
    </w:lvl>
    <w:lvl w:ilvl="2">
      <w:start w:val="1"/>
      <w:numFmt w:val="decimal"/>
      <w:lvlText w:val="%1.%2.%3."/>
      <w:lvlJc w:val="left"/>
      <w:pPr>
        <w:ind w:left="3198" w:hanging="2631"/>
      </w:pPr>
      <w:rPr>
        <w:rFonts w:ascii="Arial" w:eastAsia="Arial" w:hAnsi="Arial" w:cs="Arial"/>
        <w:b w:val="0"/>
        <w:bCs w:val="0"/>
        <w:i w:val="0"/>
        <w:iCs w:val="0"/>
        <w:strike w:val="0"/>
        <w:color w:val="000000"/>
        <w:sz w:val="20"/>
        <w:szCs w:val="20"/>
      </w:rPr>
    </w:lvl>
    <w:lvl w:ilvl="3">
      <w:start w:val="1"/>
      <w:numFmt w:val="decimal"/>
      <w:lvlText w:val="%1.%2.%3.%4."/>
      <w:lvlJc w:val="left"/>
      <w:pPr>
        <w:ind w:left="4051" w:hanging="1924"/>
      </w:pPr>
      <w:rPr>
        <w:rFonts w:ascii="Arial" w:hAnsi="Arial" w:cs="Arial" w:hint="default"/>
        <w:b w:val="0"/>
        <w:sz w:val="20"/>
        <w:szCs w:val="20"/>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133590962">
    <w:abstractNumId w:val="2"/>
  </w:num>
  <w:num w:numId="2" w16cid:durableId="285820333">
    <w:abstractNumId w:val="1"/>
  </w:num>
  <w:num w:numId="3" w16cid:durableId="82536217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887136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196566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6004708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332810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463999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2635115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307250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32B3"/>
    <w:rsid w:val="000D4948"/>
    <w:rsid w:val="00101BA5"/>
    <w:rsid w:val="00114C4C"/>
    <w:rsid w:val="001B183A"/>
    <w:rsid w:val="001E306D"/>
    <w:rsid w:val="002439DA"/>
    <w:rsid w:val="002A2AD2"/>
    <w:rsid w:val="002A7808"/>
    <w:rsid w:val="00373B27"/>
    <w:rsid w:val="00391B25"/>
    <w:rsid w:val="003E3053"/>
    <w:rsid w:val="00402ABA"/>
    <w:rsid w:val="00440D94"/>
    <w:rsid w:val="004678E6"/>
    <w:rsid w:val="004825B7"/>
    <w:rsid w:val="004E1B15"/>
    <w:rsid w:val="004F69F5"/>
    <w:rsid w:val="00503E10"/>
    <w:rsid w:val="0054399E"/>
    <w:rsid w:val="006035D7"/>
    <w:rsid w:val="006750A6"/>
    <w:rsid w:val="006970B5"/>
    <w:rsid w:val="006D6E39"/>
    <w:rsid w:val="00702EB1"/>
    <w:rsid w:val="00724CA4"/>
    <w:rsid w:val="007745DE"/>
    <w:rsid w:val="008E1AB7"/>
    <w:rsid w:val="009553D3"/>
    <w:rsid w:val="009A1D98"/>
    <w:rsid w:val="009E4395"/>
    <w:rsid w:val="009E4BD2"/>
    <w:rsid w:val="00A65193"/>
    <w:rsid w:val="00AD59AE"/>
    <w:rsid w:val="00AE0A98"/>
    <w:rsid w:val="00B7797F"/>
    <w:rsid w:val="00C132B3"/>
    <w:rsid w:val="00C20141"/>
    <w:rsid w:val="00C3693B"/>
    <w:rsid w:val="00C91CA8"/>
    <w:rsid w:val="00CF12EF"/>
    <w:rsid w:val="00CF4956"/>
    <w:rsid w:val="00DE0FB4"/>
    <w:rsid w:val="00DE1776"/>
    <w:rsid w:val="00DE6566"/>
    <w:rsid w:val="00E878F1"/>
    <w:rsid w:val="00EB7A0D"/>
    <w:rsid w:val="00EC6BA3"/>
    <w:rsid w:val="00ED74B5"/>
    <w:rsid w:val="00F10679"/>
    <w:rsid w:val="00F14090"/>
    <w:rsid w:val="00F17BD0"/>
    <w:rsid w:val="00F400E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CDA762D"/>
  <w15:docId w15:val="{CEADACC6-44BA-4E06-8179-7F1009019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3333"/>
  </w:style>
  <w:style w:type="paragraph" w:styleId="Ttulo1">
    <w:name w:val="heading 1"/>
    <w:basedOn w:val="Normal"/>
    <w:next w:val="Normal"/>
    <w:link w:val="Ttulo1Char"/>
    <w:uiPriority w:val="99"/>
    <w:qFormat/>
    <w:rsid w:val="007F77AD"/>
    <w:pPr>
      <w:keepNext/>
      <w:keepLines/>
      <w:spacing w:before="480"/>
      <w:outlineLvl w:val="0"/>
    </w:pPr>
    <w:rPr>
      <w:rFonts w:ascii="Calibri" w:eastAsia="MS Gothic" w:hAnsi="Calibri" w:cs="Calibri"/>
      <w:b/>
      <w:bCs/>
      <w:color w:val="365F91"/>
      <w:sz w:val="28"/>
      <w:szCs w:val="28"/>
    </w:rPr>
  </w:style>
  <w:style w:type="paragraph" w:styleId="Ttulo2">
    <w:name w:val="heading 2"/>
    <w:basedOn w:val="Normal"/>
    <w:next w:val="Normal"/>
    <w:link w:val="Ttulo2Char"/>
    <w:uiPriority w:val="99"/>
    <w:qFormat/>
    <w:rsid w:val="004B460A"/>
    <w:pPr>
      <w:keepNext/>
      <w:tabs>
        <w:tab w:val="left" w:pos="1701"/>
      </w:tabs>
      <w:ind w:right="-1"/>
      <w:jc w:val="center"/>
      <w:outlineLvl w:val="1"/>
    </w:pPr>
    <w:rPr>
      <w:rFonts w:ascii="Times New Roman" w:hAnsi="Times New Roman" w:cs="Times New Roman"/>
      <w:b/>
      <w:bCs/>
      <w:color w:val="000000"/>
    </w:rPr>
  </w:style>
  <w:style w:type="paragraph" w:styleId="Ttulo3">
    <w:name w:val="heading 3"/>
    <w:basedOn w:val="Normal"/>
    <w:next w:val="Normal"/>
    <w:link w:val="Ttulo3Char"/>
    <w:uiPriority w:val="99"/>
    <w:qFormat/>
    <w:rsid w:val="00CB3192"/>
    <w:pPr>
      <w:keepNext/>
      <w:keepLines/>
      <w:spacing w:before="40" w:line="259" w:lineRule="auto"/>
      <w:outlineLvl w:val="2"/>
    </w:pPr>
    <w:rPr>
      <w:rFonts w:ascii="Calibri" w:eastAsia="MS Gothic" w:hAnsi="Calibri" w:cs="Calibri"/>
      <w:color w:val="243F60"/>
      <w:lang w:eastAsia="en-US"/>
    </w:rPr>
  </w:style>
  <w:style w:type="paragraph" w:styleId="Ttulo4">
    <w:name w:val="heading 4"/>
    <w:basedOn w:val="Normal"/>
    <w:next w:val="Normal"/>
    <w:link w:val="Ttulo4Char"/>
    <w:uiPriority w:val="99"/>
    <w:qFormat/>
    <w:rsid w:val="00A45A85"/>
    <w:pPr>
      <w:keepNext/>
      <w:keepLines/>
      <w:spacing w:before="40"/>
      <w:outlineLvl w:val="3"/>
    </w:pPr>
    <w:rPr>
      <w:rFonts w:ascii="Calibri" w:eastAsia="MS Gothic" w:hAnsi="Calibri" w:cs="Calibri"/>
      <w:i/>
      <w:iCs/>
      <w:color w:val="365F91"/>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link w:val="Ttulo6Char"/>
    <w:uiPriority w:val="99"/>
    <w:qFormat/>
    <w:rsid w:val="00CB3192"/>
    <w:pPr>
      <w:keepNext/>
      <w:keepLines/>
      <w:spacing w:before="40" w:line="259" w:lineRule="auto"/>
      <w:outlineLvl w:val="5"/>
    </w:pPr>
    <w:rPr>
      <w:rFonts w:ascii="Calibri" w:eastAsia="MS Gothic" w:hAnsi="Calibri" w:cs="Calibri"/>
      <w:color w:val="243F60"/>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link w:val="TtuloChar"/>
    <w:uiPriority w:val="99"/>
    <w:qFormat/>
    <w:rsid w:val="007F77AD"/>
    <w:pPr>
      <w:pBdr>
        <w:bottom w:val="single" w:sz="8" w:space="4" w:color="4F81BD"/>
      </w:pBdr>
      <w:spacing w:after="300"/>
    </w:pPr>
    <w:rPr>
      <w:rFonts w:ascii="Calibri" w:eastAsia="MS Gothic" w:hAnsi="Calibri" w:cs="Calibri"/>
      <w:color w:val="17365D"/>
      <w:spacing w:val="5"/>
      <w:kern w:val="28"/>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har">
    <w:name w:val="Título 1 Char"/>
    <w:basedOn w:val="Fontepargpadro"/>
    <w:link w:val="Ttulo1"/>
    <w:uiPriority w:val="99"/>
    <w:locked/>
    <w:rsid w:val="007F77AD"/>
    <w:rPr>
      <w:rFonts w:ascii="Calibri" w:eastAsia="MS Gothic" w:hAnsi="Calibri" w:cs="Calibri"/>
      <w:b/>
      <w:bCs/>
      <w:color w:val="365F91"/>
      <w:sz w:val="28"/>
      <w:szCs w:val="28"/>
      <w:lang w:eastAsia="pt-BR"/>
    </w:rPr>
  </w:style>
  <w:style w:type="character" w:customStyle="1" w:styleId="Ttulo2Char">
    <w:name w:val="Título 2 Char"/>
    <w:basedOn w:val="Fontepargpadro"/>
    <w:link w:val="Ttulo2"/>
    <w:uiPriority w:val="99"/>
    <w:locked/>
    <w:rsid w:val="004B460A"/>
    <w:rPr>
      <w:b/>
      <w:bCs/>
      <w:color w:val="000000"/>
      <w:sz w:val="24"/>
      <w:szCs w:val="24"/>
    </w:rPr>
  </w:style>
  <w:style w:type="character" w:customStyle="1" w:styleId="Ttulo3Char">
    <w:name w:val="Título 3 Char"/>
    <w:basedOn w:val="Fontepargpadro"/>
    <w:link w:val="Ttulo3"/>
    <w:uiPriority w:val="99"/>
    <w:semiHidden/>
    <w:locked/>
    <w:rsid w:val="00CB3192"/>
    <w:rPr>
      <w:rFonts w:ascii="Calibri" w:eastAsia="MS Gothic" w:hAnsi="Calibri" w:cs="Calibri"/>
      <w:color w:val="243F60"/>
      <w:sz w:val="24"/>
      <w:szCs w:val="24"/>
    </w:rPr>
  </w:style>
  <w:style w:type="character" w:customStyle="1" w:styleId="Ttulo4Char">
    <w:name w:val="Título 4 Char"/>
    <w:basedOn w:val="Fontepargpadro"/>
    <w:link w:val="Ttulo4"/>
    <w:uiPriority w:val="99"/>
    <w:locked/>
    <w:rsid w:val="00A45A85"/>
    <w:rPr>
      <w:rFonts w:ascii="Calibri" w:eastAsia="MS Gothic" w:hAnsi="Calibri" w:cs="Calibri"/>
      <w:i/>
      <w:iCs/>
      <w:color w:val="365F91"/>
      <w:sz w:val="24"/>
      <w:szCs w:val="24"/>
      <w:lang w:eastAsia="pt-BR"/>
    </w:rPr>
  </w:style>
  <w:style w:type="character" w:customStyle="1" w:styleId="Ttulo6Char">
    <w:name w:val="Título 6 Char"/>
    <w:basedOn w:val="Fontepargpadro"/>
    <w:link w:val="Ttulo6"/>
    <w:uiPriority w:val="99"/>
    <w:semiHidden/>
    <w:locked/>
    <w:rsid w:val="00CB3192"/>
    <w:rPr>
      <w:rFonts w:ascii="Calibri" w:eastAsia="MS Gothic" w:hAnsi="Calibri" w:cs="Calibri"/>
      <w:color w:val="243F60"/>
      <w:sz w:val="22"/>
      <w:szCs w:val="22"/>
    </w:rPr>
  </w:style>
  <w:style w:type="paragraph" w:styleId="PargrafodaLista">
    <w:name w:val="List Paragraph"/>
    <w:basedOn w:val="Normal"/>
    <w:link w:val="PargrafodaListaChar"/>
    <w:uiPriority w:val="99"/>
    <w:qFormat/>
    <w:rsid w:val="004773FC"/>
    <w:pPr>
      <w:ind w:left="720"/>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semiHidden/>
    <w:rsid w:val="003A73C1"/>
    <w:rPr>
      <w:rFonts w:ascii="Tahoma" w:hAnsi="Tahoma" w:cs="Tahoma"/>
      <w:sz w:val="16"/>
      <w:szCs w:val="16"/>
    </w:rPr>
  </w:style>
  <w:style w:type="character" w:customStyle="1" w:styleId="TextodebaloChar">
    <w:name w:val="Texto de balão Char"/>
    <w:basedOn w:val="Fontepargpadro"/>
    <w:link w:val="Textodebalo"/>
    <w:uiPriority w:val="99"/>
    <w:locked/>
    <w:rsid w:val="003A73C1"/>
    <w:rPr>
      <w:rFonts w:ascii="Tahoma" w:hAnsi="Tahoma" w:cs="Tahoma"/>
      <w:sz w:val="16"/>
      <w:szCs w:val="16"/>
    </w:rPr>
  </w:style>
  <w:style w:type="paragraph" w:customStyle="1" w:styleId="Nvel2">
    <w:name w:val="Nível 2"/>
    <w:basedOn w:val="Normal"/>
    <w:next w:val="Normal"/>
    <w:uiPriority w:val="99"/>
    <w:rsid w:val="00D30A43"/>
    <w:pPr>
      <w:spacing w:after="120"/>
      <w:jc w:val="both"/>
    </w:pPr>
    <w:rPr>
      <w:rFonts w:ascii="Arial" w:hAnsi="Arial" w:cs="Arial"/>
      <w:b/>
      <w:bCs/>
    </w:rPr>
  </w:style>
  <w:style w:type="character" w:customStyle="1" w:styleId="normalchar1">
    <w:name w:val="normal__char1"/>
    <w:uiPriority w:val="99"/>
    <w:rsid w:val="008D51CC"/>
    <w:rPr>
      <w:rFonts w:ascii="Arial" w:hAnsi="Arial" w:cs="Arial"/>
      <w:sz w:val="24"/>
      <w:szCs w:val="24"/>
      <w:u w:val="none"/>
      <w:effect w:val="none"/>
    </w:rPr>
  </w:style>
  <w:style w:type="character" w:customStyle="1" w:styleId="apple-style-span">
    <w:name w:val="apple-style-span"/>
    <w:basedOn w:val="Fontepargpadro"/>
    <w:uiPriority w:val="99"/>
    <w:rsid w:val="00260802"/>
  </w:style>
  <w:style w:type="character" w:styleId="Hyperlink">
    <w:name w:val="Hyperlink"/>
    <w:basedOn w:val="Fontepargpadro"/>
    <w:uiPriority w:val="99"/>
    <w:rsid w:val="00BF1A7F"/>
    <w:rPr>
      <w:color w:val="000080"/>
      <w:u w:val="single"/>
    </w:rPr>
  </w:style>
  <w:style w:type="paragraph" w:styleId="Citao">
    <w:name w:val="Quote"/>
    <w:aliases w:val="TCU,Citação AGU,NotaExplicativa"/>
    <w:basedOn w:val="Normal"/>
    <w:next w:val="Normal"/>
    <w:link w:val="CitaoChar"/>
    <w:uiPriority w:val="9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QuoteChar">
    <w:name w:val="Quote Char"/>
    <w:aliases w:val="TCU Char,Citação AGU Char,NotaExplicativa Char"/>
    <w:basedOn w:val="Fontepargpadro"/>
    <w:link w:val="Citao1"/>
    <w:uiPriority w:val="99"/>
    <w:locked/>
    <w:rsid w:val="00B77761"/>
    <w:rPr>
      <w:rFonts w:ascii="Ecofont_Spranq_eco_Sans" w:hAnsi="Ecofont_Spranq_eco_Sans" w:cs="Ecofont_Spranq_eco_Sans"/>
      <w:i/>
      <w:iCs/>
      <w:color w:val="000000"/>
      <w:shd w:val="clear" w:color="auto" w:fill="FFFFCC"/>
    </w:rPr>
  </w:style>
  <w:style w:type="character" w:customStyle="1" w:styleId="CitaoChar">
    <w:name w:val="Citação Char"/>
    <w:aliases w:val="TCU Char1,Citação AGU Char1,NotaExplicativa Char1"/>
    <w:link w:val="Citao"/>
    <w:uiPriority w:val="99"/>
    <w:locked/>
    <w:rsid w:val="00080B53"/>
    <w:rPr>
      <w:rFonts w:ascii="Arial" w:hAnsi="Arial" w:cs="Arial"/>
      <w:i/>
      <w:iCs/>
      <w:color w:val="000000"/>
      <w:sz w:val="24"/>
      <w:szCs w:val="24"/>
      <w:shd w:val="clear" w:color="auto" w:fill="FFFFCC"/>
    </w:rPr>
  </w:style>
  <w:style w:type="paragraph" w:styleId="Commarcadores5">
    <w:name w:val="List Bullet 5"/>
    <w:basedOn w:val="Normal"/>
    <w:uiPriority w:val="99"/>
    <w:rsid w:val="001A3A05"/>
    <w:pPr>
      <w:numPr>
        <w:numId w:val="2"/>
      </w:numPr>
    </w:pPr>
  </w:style>
  <w:style w:type="paragraph" w:customStyle="1" w:styleId="Notaexplicativa">
    <w:name w:val="Nota explicativa"/>
    <w:basedOn w:val="Citao"/>
    <w:link w:val="NotaexplicativaChar"/>
    <w:uiPriority w:val="99"/>
    <w:rsid w:val="00265FB6"/>
  </w:style>
  <w:style w:type="character" w:customStyle="1" w:styleId="NotaexplicativaChar">
    <w:name w:val="Nota explicativa Char"/>
    <w:basedOn w:val="CitaoChar"/>
    <w:link w:val="Notaexplicativa"/>
    <w:uiPriority w:val="99"/>
    <w:locked/>
    <w:rsid w:val="00265FB6"/>
    <w:rPr>
      <w:rFonts w:ascii="Arial" w:hAnsi="Arial" w:cs="Arial"/>
      <w:i/>
      <w:iCs/>
      <w:color w:val="000000"/>
      <w:sz w:val="24"/>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basedOn w:val="Fontepargpadro"/>
    <w:link w:val="Cabealho"/>
    <w:uiPriority w:val="99"/>
    <w:locked/>
    <w:rsid w:val="00CA24FB"/>
    <w:rPr>
      <w:rFonts w:ascii="Ecofont_Spranq_eco_Sans" w:hAnsi="Ecofont_Spranq_eco_Sans" w:cs="Ecofont_Spranq_eco_Sans"/>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basedOn w:val="Fontepargpadro"/>
    <w:link w:val="Rodap"/>
    <w:uiPriority w:val="99"/>
    <w:locked/>
    <w:rsid w:val="00CA24FB"/>
    <w:rPr>
      <w:rFonts w:ascii="Ecofont_Spranq_eco_Sans" w:hAnsi="Ecofont_Spranq_eco_Sans" w:cs="Ecofont_Spranq_eco_Sans"/>
      <w:sz w:val="24"/>
      <w:szCs w:val="24"/>
    </w:rPr>
  </w:style>
  <w:style w:type="character" w:styleId="Refdecomentrio">
    <w:name w:val="annotation reference"/>
    <w:basedOn w:val="Fontepargpadro"/>
    <w:uiPriority w:val="99"/>
    <w:semiHidden/>
    <w:rsid w:val="00430FDB"/>
    <w:rPr>
      <w:sz w:val="16"/>
      <w:szCs w:val="16"/>
    </w:rPr>
  </w:style>
  <w:style w:type="paragraph" w:styleId="Textodecomentrio">
    <w:name w:val="annotation text"/>
    <w:basedOn w:val="Normal"/>
    <w:link w:val="TextodecomentrioChar"/>
    <w:uiPriority w:val="99"/>
    <w:semiHidden/>
    <w:rsid w:val="00D30A43"/>
    <w:rPr>
      <w:sz w:val="20"/>
      <w:szCs w:val="20"/>
    </w:rPr>
  </w:style>
  <w:style w:type="character" w:customStyle="1" w:styleId="TextodecomentrioChar">
    <w:name w:val="Texto de comentário Char"/>
    <w:basedOn w:val="Fontepargpadro"/>
    <w:link w:val="Textodecomentrio"/>
    <w:uiPriority w:val="99"/>
    <w:locked/>
    <w:rsid w:val="00430FDB"/>
    <w:rPr>
      <w:rFonts w:ascii="Ecofont_Spranq_eco_Sans" w:hAnsi="Ecofont_Spranq_eco_Sans" w:cs="Ecofont_Spranq_eco_Sans"/>
      <w:lang w:eastAsia="pt-BR"/>
    </w:rPr>
  </w:style>
  <w:style w:type="paragraph" w:styleId="Assuntodocomentrio">
    <w:name w:val="annotation subject"/>
    <w:basedOn w:val="Textodecomentrio"/>
    <w:next w:val="Textodecomentrio"/>
    <w:link w:val="AssuntodocomentrioChar"/>
    <w:uiPriority w:val="99"/>
    <w:semiHidden/>
    <w:rsid w:val="00430FDB"/>
    <w:rPr>
      <w:b/>
      <w:bCs/>
    </w:rPr>
  </w:style>
  <w:style w:type="character" w:customStyle="1" w:styleId="AssuntodocomentrioChar">
    <w:name w:val="Assunto do comentário Char"/>
    <w:basedOn w:val="TextodecomentrioChar"/>
    <w:link w:val="Assuntodocomentrio"/>
    <w:uiPriority w:val="99"/>
    <w:semiHidden/>
    <w:locked/>
    <w:rsid w:val="00430FDB"/>
    <w:rPr>
      <w:rFonts w:ascii="Ecofont_Spranq_eco_Sans" w:hAnsi="Ecofont_Spranq_eco_Sans" w:cs="Ecofont_Spranq_eco_Sans"/>
      <w:b/>
      <w:bCs/>
      <w:lang w:eastAsia="pt-BR"/>
    </w:rPr>
  </w:style>
  <w:style w:type="paragraph" w:customStyle="1" w:styleId="Nivel01">
    <w:name w:val="Nivel 01"/>
    <w:basedOn w:val="Ttulo1"/>
    <w:next w:val="Normal"/>
    <w:link w:val="Nivel01Char"/>
    <w:uiPriority w:val="99"/>
    <w:rsid w:val="007136D9"/>
    <w:pPr>
      <w:tabs>
        <w:tab w:val="left" w:pos="567"/>
        <w:tab w:val="num" w:pos="720"/>
      </w:tabs>
      <w:spacing w:before="240"/>
      <w:ind w:left="360" w:hanging="720"/>
      <w:jc w:val="both"/>
    </w:pPr>
    <w:rPr>
      <w:rFonts w:ascii="Arial" w:hAnsi="Arial" w:cs="Arial"/>
      <w:color w:val="auto"/>
      <w:sz w:val="20"/>
      <w:szCs w:val="20"/>
    </w:rPr>
  </w:style>
  <w:style w:type="paragraph" w:customStyle="1" w:styleId="Nivel01Titulo">
    <w:name w:val="Nivel_01_Titulo"/>
    <w:basedOn w:val="Nivel01"/>
    <w:link w:val="Nivel01TituloChar"/>
    <w:uiPriority w:val="99"/>
    <w:rsid w:val="00E967EA"/>
    <w:pPr>
      <w:jc w:val="left"/>
    </w:pPr>
    <w:rPr>
      <w:color w:val="000000"/>
      <w:spacing w:val="5"/>
      <w:kern w:val="28"/>
      <w:sz w:val="52"/>
      <w:szCs w:val="52"/>
    </w:rPr>
  </w:style>
  <w:style w:type="character" w:customStyle="1" w:styleId="TtuloChar">
    <w:name w:val="Título Char"/>
    <w:basedOn w:val="Fontepargpadro"/>
    <w:link w:val="Ttulo"/>
    <w:uiPriority w:val="99"/>
    <w:locked/>
    <w:rsid w:val="007F77AD"/>
    <w:rPr>
      <w:rFonts w:ascii="Calibri" w:eastAsia="MS Gothic" w:hAnsi="Calibri" w:cs="Calibri"/>
      <w:color w:val="17365D"/>
      <w:spacing w:val="5"/>
      <w:kern w:val="28"/>
      <w:sz w:val="52"/>
      <w:szCs w:val="52"/>
      <w:lang w:eastAsia="pt-BR"/>
    </w:rPr>
  </w:style>
  <w:style w:type="character" w:customStyle="1" w:styleId="Nivel01Char">
    <w:name w:val="Nivel 01 Char"/>
    <w:basedOn w:val="TtuloChar"/>
    <w:link w:val="Nivel01"/>
    <w:uiPriority w:val="99"/>
    <w:locked/>
    <w:rsid w:val="007136D9"/>
    <w:rPr>
      <w:rFonts w:ascii="Arial" w:eastAsia="MS Gothic" w:hAnsi="Arial" w:cs="Arial"/>
      <w:b/>
      <w:bCs/>
      <w:color w:val="17365D"/>
      <w:spacing w:val="5"/>
      <w:kern w:val="28"/>
      <w:sz w:val="20"/>
      <w:szCs w:val="20"/>
      <w:lang w:eastAsia="pt-BR"/>
    </w:rPr>
  </w:style>
  <w:style w:type="character" w:customStyle="1" w:styleId="Nivel01TituloChar">
    <w:name w:val="Nivel_01_Titulo Char"/>
    <w:basedOn w:val="Nivel01Char"/>
    <w:link w:val="Nivel01Titulo"/>
    <w:uiPriority w:val="99"/>
    <w:locked/>
    <w:rsid w:val="00E967EA"/>
    <w:rPr>
      <w:rFonts w:ascii="Arial" w:eastAsia="MS Gothic" w:hAnsi="Arial" w:cs="Arial"/>
      <w:b/>
      <w:bCs/>
      <w:color w:val="000000"/>
      <w:spacing w:val="5"/>
      <w:kern w:val="28"/>
      <w:sz w:val="20"/>
      <w:szCs w:val="20"/>
      <w:lang w:eastAsia="pt-BR"/>
    </w:rPr>
  </w:style>
  <w:style w:type="table" w:styleId="Tabelacomgrade">
    <w:name w:val="Table Grid"/>
    <w:basedOn w:val="Tabelanormal"/>
    <w:uiPriority w:val="99"/>
    <w:rsid w:val="00DB542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uiPriority w:val="99"/>
    <w:rsid w:val="001E2495"/>
    <w:pPr>
      <w:keepNext/>
      <w:widowControl w:val="0"/>
      <w:shd w:val="clear" w:color="auto" w:fill="FFFFFF"/>
      <w:spacing w:before="119" w:after="119" w:line="276" w:lineRule="auto"/>
      <w:ind w:firstLine="567"/>
      <w:jc w:val="both"/>
      <w:textAlignment w:val="baseline"/>
    </w:pPr>
    <w:rPr>
      <w:sz w:val="20"/>
      <w:szCs w:val="20"/>
      <w:lang w:eastAsia="zh-CN"/>
    </w:rPr>
  </w:style>
  <w:style w:type="paragraph" w:customStyle="1" w:styleId="Citao1">
    <w:name w:val="Citação1"/>
    <w:basedOn w:val="Normal"/>
    <w:next w:val="Normal"/>
    <w:link w:val="Quote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i/>
      <w:iCs/>
      <w:color w:val="000000"/>
      <w:sz w:val="20"/>
      <w:szCs w:val="20"/>
      <w:lang w:eastAsia="en-US"/>
    </w:rPr>
  </w:style>
  <w:style w:type="paragraph" w:customStyle="1" w:styleId="paragraph">
    <w:name w:val="paragraph"/>
    <w:basedOn w:val="Normal"/>
    <w:uiPriority w:val="99"/>
    <w:rsid w:val="00D30A43"/>
    <w:pPr>
      <w:spacing w:before="100" w:beforeAutospacing="1" w:after="100" w:afterAutospacing="1"/>
    </w:pPr>
    <w:rPr>
      <w:rFonts w:ascii="Times New Roman" w:hAnsi="Times New Roman" w:cs="Times New Roman"/>
    </w:rPr>
  </w:style>
  <w:style w:type="character" w:customStyle="1" w:styleId="normaltextrun">
    <w:name w:val="normaltextrun"/>
    <w:basedOn w:val="Fontepargpadro"/>
    <w:uiPriority w:val="99"/>
    <w:rsid w:val="0053119E"/>
  </w:style>
  <w:style w:type="character" w:customStyle="1" w:styleId="eop">
    <w:name w:val="eop"/>
    <w:basedOn w:val="Fontepargpadro"/>
    <w:uiPriority w:val="99"/>
    <w:rsid w:val="0053119E"/>
  </w:style>
  <w:style w:type="character" w:customStyle="1" w:styleId="spellingerror">
    <w:name w:val="spellingerror"/>
    <w:basedOn w:val="Fontepargpadro"/>
    <w:uiPriority w:val="99"/>
    <w:rsid w:val="0053119E"/>
  </w:style>
  <w:style w:type="paragraph" w:styleId="Corpodetexto">
    <w:name w:val="Body Text"/>
    <w:basedOn w:val="Normal"/>
    <w:link w:val="CorpodetextoChar"/>
    <w:uiPriority w:val="99"/>
    <w:rsid w:val="00D30A43"/>
    <w:pPr>
      <w:spacing w:before="100" w:beforeAutospacing="1" w:after="100" w:afterAutospacing="1"/>
    </w:pPr>
    <w:rPr>
      <w:rFonts w:ascii="Times New Roman" w:hAnsi="Times New Roman" w:cs="Times New Roman"/>
    </w:rPr>
  </w:style>
  <w:style w:type="character" w:customStyle="1" w:styleId="CorpodetextoChar">
    <w:name w:val="Corpo de texto Char"/>
    <w:basedOn w:val="Fontepargpadro"/>
    <w:link w:val="Corpodetexto"/>
    <w:uiPriority w:val="99"/>
    <w:locked/>
    <w:rsid w:val="00405763"/>
    <w:rPr>
      <w:rFonts w:eastAsia="Times New Roman"/>
      <w:sz w:val="24"/>
      <w:szCs w:val="24"/>
      <w:lang w:eastAsia="pt-BR"/>
    </w:rPr>
  </w:style>
  <w:style w:type="paragraph" w:customStyle="1" w:styleId="Nivel1">
    <w:name w:val="Nivel1"/>
    <w:basedOn w:val="Ttulo1"/>
    <w:link w:val="Nivel1Char"/>
    <w:uiPriority w:val="99"/>
    <w:rsid w:val="00D30A43"/>
    <w:pPr>
      <w:spacing w:line="276" w:lineRule="auto"/>
      <w:ind w:left="357" w:hanging="357"/>
      <w:jc w:val="both"/>
    </w:pPr>
    <w:rPr>
      <w:rFonts w:ascii="Arial" w:hAnsi="Arial" w:cs="Arial"/>
      <w:color w:val="000000"/>
    </w:rPr>
  </w:style>
  <w:style w:type="character" w:customStyle="1" w:styleId="Nivel1Char">
    <w:name w:val="Nivel1 Char"/>
    <w:basedOn w:val="Ttulo1Char"/>
    <w:link w:val="Nivel1"/>
    <w:uiPriority w:val="99"/>
    <w:locked/>
    <w:rsid w:val="001B6423"/>
    <w:rPr>
      <w:rFonts w:ascii="Arial" w:eastAsia="MS Gothic" w:hAnsi="Arial" w:cs="Arial"/>
      <w:b/>
      <w:bCs/>
      <w:color w:val="000000"/>
      <w:sz w:val="28"/>
      <w:szCs w:val="28"/>
      <w:lang w:eastAsia="pt-BR"/>
    </w:rPr>
  </w:style>
  <w:style w:type="paragraph" w:customStyle="1" w:styleId="PargrafodaLista1">
    <w:name w:val="Parágrafo da Lista1"/>
    <w:basedOn w:val="Normal"/>
    <w:uiPriority w:val="99"/>
    <w:rsid w:val="00D30A43"/>
    <w:pPr>
      <w:ind w:left="720"/>
    </w:pPr>
  </w:style>
  <w:style w:type="paragraph" w:customStyle="1" w:styleId="Nivel2">
    <w:name w:val="Nivel 2"/>
    <w:basedOn w:val="Normal"/>
    <w:link w:val="Nivel2Char"/>
    <w:uiPriority w:val="99"/>
    <w:rsid w:val="00681F9B"/>
    <w:pPr>
      <w:numPr>
        <w:ilvl w:val="1"/>
        <w:numId w:val="3"/>
      </w:numPr>
      <w:spacing w:before="120" w:after="120" w:line="276" w:lineRule="auto"/>
      <w:ind w:left="4969" w:hanging="432"/>
      <w:jc w:val="both"/>
    </w:pPr>
    <w:rPr>
      <w:rFonts w:ascii="Arial" w:hAnsi="Arial" w:cs="Arial"/>
      <w:color w:val="000000"/>
      <w:sz w:val="20"/>
      <w:szCs w:val="20"/>
    </w:rPr>
  </w:style>
  <w:style w:type="paragraph" w:customStyle="1" w:styleId="Nivel10">
    <w:name w:val="Nivel 1"/>
    <w:basedOn w:val="Nivel2"/>
    <w:next w:val="Nivel2"/>
    <w:uiPriority w:val="99"/>
    <w:rsid w:val="003629E4"/>
    <w:pPr>
      <w:numPr>
        <w:ilvl w:val="0"/>
        <w:numId w:val="0"/>
      </w:numPr>
      <w:ind w:left="360" w:hanging="360"/>
    </w:pPr>
    <w:rPr>
      <w:b/>
      <w:bCs/>
    </w:rPr>
  </w:style>
  <w:style w:type="paragraph" w:customStyle="1" w:styleId="Nivel3">
    <w:name w:val="Nivel 3"/>
    <w:basedOn w:val="Normal"/>
    <w:link w:val="Nivel3Char"/>
    <w:uiPriority w:val="99"/>
    <w:rsid w:val="007B1E53"/>
    <w:pPr>
      <w:numPr>
        <w:ilvl w:val="2"/>
        <w:numId w:val="3"/>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uiPriority w:val="99"/>
    <w:rsid w:val="007B1E53"/>
    <w:pPr>
      <w:numPr>
        <w:ilvl w:val="3"/>
      </w:numPr>
      <w:ind w:left="851" w:firstLine="0"/>
    </w:pPr>
    <w:rPr>
      <w:color w:val="auto"/>
    </w:rPr>
  </w:style>
  <w:style w:type="paragraph" w:customStyle="1" w:styleId="Nivel5">
    <w:name w:val="Nivel 5"/>
    <w:basedOn w:val="Nivel4"/>
    <w:uiPriority w:val="99"/>
    <w:rsid w:val="007B1E53"/>
    <w:pPr>
      <w:numPr>
        <w:ilvl w:val="4"/>
      </w:numPr>
      <w:ind w:left="1276" w:firstLine="0"/>
    </w:pPr>
  </w:style>
  <w:style w:type="character" w:customStyle="1" w:styleId="Nivel4Char">
    <w:name w:val="Nivel 4 Char"/>
    <w:basedOn w:val="Fontepargpadro"/>
    <w:link w:val="Nivel4"/>
    <w:uiPriority w:val="99"/>
    <w:locked/>
    <w:rsid w:val="007B1E53"/>
    <w:rPr>
      <w:rFonts w:ascii="Arial" w:eastAsia="MS Mincho" w:hAnsi="Arial" w:cs="Arial"/>
      <w:lang w:val="pt-BR" w:eastAsia="pt-BR"/>
    </w:rPr>
  </w:style>
  <w:style w:type="paragraph" w:customStyle="1" w:styleId="textbody">
    <w:name w:val="textbody"/>
    <w:basedOn w:val="Normal"/>
    <w:uiPriority w:val="99"/>
    <w:rsid w:val="00D30A43"/>
    <w:pPr>
      <w:spacing w:before="100" w:beforeAutospacing="1" w:after="100" w:afterAutospacing="1"/>
    </w:pPr>
    <w:rPr>
      <w:rFonts w:ascii="Times New Roman" w:hAnsi="Times New Roman" w:cs="Times New Roman"/>
    </w:rPr>
  </w:style>
  <w:style w:type="paragraph" w:customStyle="1" w:styleId="em0020ementa">
    <w:name w:val="em_0020ementa"/>
    <w:basedOn w:val="Normal"/>
    <w:uiPriority w:val="99"/>
    <w:rsid w:val="00D30A43"/>
    <w:pPr>
      <w:ind w:left="4160"/>
      <w:jc w:val="both"/>
    </w:pPr>
    <w:rPr>
      <w:rFonts w:ascii="Times New Roman" w:hAnsi="Times New Roman" w:cs="Times New Roman"/>
      <w:sz w:val="28"/>
      <w:szCs w:val="28"/>
    </w:rPr>
  </w:style>
  <w:style w:type="character" w:customStyle="1" w:styleId="cp0020corpodespachochar1">
    <w:name w:val="cp_0020corpodespacho__char1"/>
    <w:uiPriority w:val="99"/>
    <w:rsid w:val="00D30A43"/>
    <w:rPr>
      <w:rFonts w:ascii="Times New Roman" w:hAnsi="Times New Roman" w:cs="Times New Roman"/>
      <w:sz w:val="26"/>
      <w:szCs w:val="26"/>
      <w:u w:val="none"/>
      <w:effect w:val="none"/>
    </w:rPr>
  </w:style>
  <w:style w:type="character" w:customStyle="1" w:styleId="em0020ementachar1">
    <w:name w:val="em_0020ementa__char1"/>
    <w:uiPriority w:val="99"/>
    <w:rsid w:val="00D30A43"/>
    <w:rPr>
      <w:rFonts w:ascii="Times New Roman" w:hAnsi="Times New Roman" w:cs="Times New Roman"/>
      <w:sz w:val="28"/>
      <w:szCs w:val="28"/>
      <w:u w:val="none"/>
      <w:effect w:val="none"/>
    </w:rPr>
  </w:style>
  <w:style w:type="paragraph" w:styleId="Reviso">
    <w:name w:val="Revision"/>
    <w:hidden/>
    <w:uiPriority w:val="99"/>
    <w:semiHidden/>
    <w:rsid w:val="00D30A43"/>
  </w:style>
  <w:style w:type="character" w:styleId="Forte">
    <w:name w:val="Strong"/>
    <w:basedOn w:val="Fontepargpadro"/>
    <w:uiPriority w:val="99"/>
    <w:qFormat/>
    <w:rsid w:val="00D30A43"/>
    <w:rPr>
      <w:b/>
      <w:bCs/>
    </w:rPr>
  </w:style>
  <w:style w:type="character" w:styleId="nfase">
    <w:name w:val="Emphasis"/>
    <w:basedOn w:val="Fontepargpadro"/>
    <w:uiPriority w:val="99"/>
    <w:qFormat/>
    <w:rsid w:val="00D30A43"/>
    <w:rPr>
      <w:i/>
      <w:iCs/>
    </w:rPr>
  </w:style>
  <w:style w:type="character" w:customStyle="1" w:styleId="Manoel">
    <w:name w:val="Manoel"/>
    <w:uiPriority w:val="99"/>
    <w:rsid w:val="00D30A43"/>
    <w:rPr>
      <w:rFonts w:ascii="Arial" w:hAnsi="Arial" w:cs="Arial"/>
      <w:color w:val="auto"/>
      <w:sz w:val="20"/>
      <w:szCs w:val="20"/>
    </w:rPr>
  </w:style>
  <w:style w:type="character" w:customStyle="1" w:styleId="ListLabel12">
    <w:name w:val="ListLabel 12"/>
    <w:uiPriority w:val="99"/>
    <w:rsid w:val="00D30A43"/>
    <w:rPr>
      <w:b/>
      <w:bCs/>
    </w:rPr>
  </w:style>
  <w:style w:type="paragraph" w:customStyle="1" w:styleId="texto1">
    <w:name w:val="texto1"/>
    <w:basedOn w:val="Normal"/>
    <w:uiPriority w:val="99"/>
    <w:rsid w:val="00D30A43"/>
    <w:pPr>
      <w:spacing w:before="100" w:beforeAutospacing="1" w:after="100" w:afterAutospacing="1"/>
    </w:pPr>
    <w:rPr>
      <w:rFonts w:ascii="Times New Roman" w:hAnsi="Times New Roman" w:cs="Times New Roman"/>
    </w:rPr>
  </w:style>
  <w:style w:type="paragraph" w:customStyle="1" w:styleId="GradeColorida-nfase11">
    <w:name w:val="Grade Colorida - Ênfase 11"/>
    <w:basedOn w:val="Normal"/>
    <w:next w:val="Normal"/>
    <w:link w:val="GradeColorida-nfase1Char"/>
    <w:uiPriority w:val="9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cs="Arial"/>
      <w:i/>
      <w:iCs/>
      <w:color w:val="000000"/>
    </w:rPr>
  </w:style>
  <w:style w:type="character" w:customStyle="1" w:styleId="GradeColorida-nfase1Char">
    <w:name w:val="Grade Colorida - Ênfase 1 Char"/>
    <w:link w:val="GradeColorida-nfase11"/>
    <w:uiPriority w:val="99"/>
    <w:locked/>
    <w:rsid w:val="00D30A43"/>
    <w:rPr>
      <w:rFonts w:ascii="Arial" w:hAnsi="Arial" w:cs="Arial"/>
      <w:i/>
      <w:iCs/>
      <w:color w:val="000000"/>
      <w:sz w:val="24"/>
      <w:szCs w:val="24"/>
      <w:shd w:val="clear" w:color="auto" w:fill="FFFFCC"/>
    </w:rPr>
  </w:style>
  <w:style w:type="paragraph" w:customStyle="1" w:styleId="xwestern">
    <w:name w:val="x_western"/>
    <w:basedOn w:val="Normal"/>
    <w:uiPriority w:val="99"/>
    <w:rsid w:val="00D30A43"/>
    <w:pPr>
      <w:spacing w:before="100" w:beforeAutospacing="1" w:after="100" w:afterAutospacing="1"/>
    </w:pPr>
    <w:rPr>
      <w:rFonts w:ascii="Times New Roman" w:hAnsi="Times New Roman" w:cs="Times New Roman"/>
    </w:rPr>
  </w:style>
  <w:style w:type="paragraph" w:customStyle="1" w:styleId="TCU-Ac-item9-0">
    <w:name w:val="TCU - Ac - item 9 - §§_0"/>
    <w:basedOn w:val="Normal"/>
    <w:uiPriority w:val="99"/>
    <w:rsid w:val="00D30A43"/>
    <w:pPr>
      <w:ind w:firstLine="1134"/>
      <w:jc w:val="both"/>
    </w:pPr>
    <w:rPr>
      <w:rFonts w:ascii="Times New Roman" w:hAnsi="Times New Roman" w:cs="Times New Roman"/>
      <w:lang w:eastAsia="en-US"/>
    </w:rPr>
  </w:style>
  <w:style w:type="paragraph" w:customStyle="1" w:styleId="Normal1">
    <w:name w:val="Normal_1"/>
    <w:uiPriority w:val="99"/>
    <w:rsid w:val="00D30A43"/>
    <w:rPr>
      <w:lang w:eastAsia="en-US"/>
    </w:rPr>
  </w:style>
  <w:style w:type="paragraph" w:customStyle="1" w:styleId="tcu-ac-item9-1linha">
    <w:name w:val="tcu_-__ac_-_item_9_-_1ª_linha"/>
    <w:basedOn w:val="Normal"/>
    <w:uiPriority w:val="99"/>
    <w:rsid w:val="00D30A43"/>
    <w:pPr>
      <w:spacing w:before="100" w:beforeAutospacing="1" w:after="100" w:afterAutospacing="1"/>
    </w:pPr>
    <w:rPr>
      <w:rFonts w:ascii="Times New Roman" w:hAnsi="Times New Roman" w:cs="Times New Roman"/>
    </w:rPr>
  </w:style>
  <w:style w:type="paragraph" w:customStyle="1" w:styleId="textojustificadorecuoprimeiralinha">
    <w:name w:val="texto_justificado_recuo_primeira_linha"/>
    <w:basedOn w:val="Normal"/>
    <w:uiPriority w:val="99"/>
    <w:rsid w:val="00D30A43"/>
    <w:pPr>
      <w:spacing w:before="100" w:beforeAutospacing="1" w:after="100" w:afterAutospacing="1"/>
    </w:pPr>
    <w:rPr>
      <w:rFonts w:ascii="Times New Roman" w:hAnsi="Times New Roman" w:cs="Times New Roman"/>
    </w:rPr>
  </w:style>
  <w:style w:type="character" w:customStyle="1" w:styleId="highlight">
    <w:name w:val="highlight"/>
    <w:basedOn w:val="Fontepargpadro"/>
    <w:uiPriority w:val="99"/>
    <w:rsid w:val="00D30A43"/>
  </w:style>
  <w:style w:type="paragraph" w:customStyle="1" w:styleId="textojustificado">
    <w:name w:val="texto_justificado"/>
    <w:basedOn w:val="Normal"/>
    <w:uiPriority w:val="99"/>
    <w:rsid w:val="00D30A43"/>
    <w:pPr>
      <w:spacing w:before="100" w:beforeAutospacing="1" w:after="100" w:afterAutospacing="1"/>
    </w:pPr>
    <w:rPr>
      <w:rFonts w:ascii="Times New Roman" w:hAnsi="Times New Roman" w:cs="Times New Roman"/>
    </w:rPr>
  </w:style>
  <w:style w:type="character" w:styleId="HiperlinkVisitado">
    <w:name w:val="FollowedHyperlink"/>
    <w:basedOn w:val="Fontepargpadro"/>
    <w:uiPriority w:val="99"/>
    <w:semiHidden/>
    <w:rsid w:val="00D30A43"/>
    <w:rPr>
      <w:color w:val="800080"/>
      <w:u w:val="single"/>
    </w:rPr>
  </w:style>
  <w:style w:type="character" w:customStyle="1" w:styleId="MenoPendente1">
    <w:name w:val="Menção Pendente1"/>
    <w:basedOn w:val="Fontepargpadro"/>
    <w:uiPriority w:val="99"/>
    <w:semiHidden/>
    <w:rsid w:val="00D30A43"/>
    <w:rPr>
      <w:color w:val="auto"/>
      <w:shd w:val="clear" w:color="auto" w:fill="auto"/>
    </w:rPr>
  </w:style>
  <w:style w:type="character" w:customStyle="1" w:styleId="MenoPendente2">
    <w:name w:val="Menção Pendente2"/>
    <w:basedOn w:val="Fontepargpadro"/>
    <w:uiPriority w:val="99"/>
    <w:semiHidden/>
    <w:rsid w:val="0063029C"/>
    <w:rPr>
      <w:color w:val="auto"/>
      <w:shd w:val="clear" w:color="auto" w:fill="auto"/>
    </w:rPr>
  </w:style>
  <w:style w:type="character" w:customStyle="1" w:styleId="Nivel2Char">
    <w:name w:val="Nivel 2 Char"/>
    <w:basedOn w:val="Fontepargpadro"/>
    <w:link w:val="Nivel2"/>
    <w:uiPriority w:val="99"/>
    <w:locked/>
    <w:rsid w:val="00A831D9"/>
    <w:rPr>
      <w:rFonts w:ascii="Arial" w:eastAsia="MS Mincho" w:hAnsi="Arial" w:cs="Arial"/>
      <w:color w:val="000000"/>
      <w:lang w:val="pt-BR" w:eastAsia="pt-BR"/>
    </w:rPr>
  </w:style>
  <w:style w:type="paragraph" w:customStyle="1" w:styleId="Nvel2Opcional">
    <w:name w:val="Nível 2 Opcional"/>
    <w:basedOn w:val="Nivel2"/>
    <w:link w:val="Nvel2OpcionalChar"/>
    <w:uiPriority w:val="99"/>
    <w:rsid w:val="00A831D9"/>
    <w:pPr>
      <w:numPr>
        <w:ilvl w:val="0"/>
        <w:numId w:val="0"/>
      </w:numPr>
      <w:ind w:left="432" w:hanging="432"/>
    </w:pPr>
    <w:rPr>
      <w:i/>
      <w:iCs/>
      <w:noProof/>
      <w:color w:val="FF0000"/>
    </w:rPr>
  </w:style>
  <w:style w:type="paragraph" w:customStyle="1" w:styleId="Nvel3Opcional">
    <w:name w:val="Nível 3 Opcional"/>
    <w:basedOn w:val="Nivel3"/>
    <w:link w:val="Nvel3OpcionalChar"/>
    <w:uiPriority w:val="99"/>
    <w:rsid w:val="00A831D9"/>
    <w:pPr>
      <w:numPr>
        <w:ilvl w:val="0"/>
        <w:numId w:val="0"/>
      </w:numPr>
      <w:ind w:left="1072" w:hanging="504"/>
    </w:pPr>
    <w:rPr>
      <w:i/>
      <w:iCs/>
      <w:noProof/>
      <w:color w:val="FF0000"/>
    </w:rPr>
  </w:style>
  <w:style w:type="character" w:customStyle="1" w:styleId="Nvel2OpcionalChar">
    <w:name w:val="Nível 2 Opcional Char"/>
    <w:basedOn w:val="Fontepargpadro"/>
    <w:link w:val="Nvel2Opcional"/>
    <w:uiPriority w:val="99"/>
    <w:locked/>
    <w:rsid w:val="00A831D9"/>
    <w:rPr>
      <w:rFonts w:ascii="Arial" w:hAnsi="Arial" w:cs="Arial"/>
      <w:i/>
      <w:iCs/>
      <w:noProof/>
      <w:color w:val="FF0000"/>
      <w:lang w:eastAsia="pt-BR"/>
    </w:rPr>
  </w:style>
  <w:style w:type="character" w:customStyle="1" w:styleId="Nvel3OpcionalChar">
    <w:name w:val="Nível 3 Opcional Char"/>
    <w:basedOn w:val="Fontepargpadro"/>
    <w:link w:val="Nvel3Opcional"/>
    <w:uiPriority w:val="99"/>
    <w:locked/>
    <w:rsid w:val="00A831D9"/>
    <w:rPr>
      <w:rFonts w:ascii="Arial" w:hAnsi="Arial" w:cs="Arial"/>
      <w:i/>
      <w:iCs/>
      <w:noProof/>
      <w:color w:val="FF0000"/>
      <w:lang w:eastAsia="pt-BR"/>
    </w:rPr>
  </w:style>
  <w:style w:type="character" w:styleId="TextodoEspaoReservado">
    <w:name w:val="Placeholder Text"/>
    <w:basedOn w:val="Fontepargpadro"/>
    <w:uiPriority w:val="99"/>
    <w:semiHidden/>
    <w:rsid w:val="0029332D"/>
    <w:rPr>
      <w:color w:val="808080"/>
    </w:rPr>
  </w:style>
  <w:style w:type="character" w:customStyle="1" w:styleId="PargrafodaListaChar">
    <w:name w:val="Parágrafo da Lista Char"/>
    <w:basedOn w:val="Fontepargpadro"/>
    <w:link w:val="PargrafodaLista"/>
    <w:uiPriority w:val="99"/>
    <w:locked/>
    <w:rsid w:val="002430F2"/>
    <w:rPr>
      <w:rFonts w:ascii="Ecofont_Spranq_eco_Sans" w:hAnsi="Ecofont_Spranq_eco_Sans" w:cs="Ecofont_Spranq_eco_Sans"/>
      <w:sz w:val="24"/>
      <w:szCs w:val="24"/>
      <w:lang w:eastAsia="pt-BR"/>
    </w:rPr>
  </w:style>
  <w:style w:type="paragraph" w:customStyle="1" w:styleId="SombreamentoMdio1-nfase31">
    <w:name w:val="Sombreamento Médio 1 - Ênfase 31"/>
    <w:basedOn w:val="Normal"/>
    <w:next w:val="Normal"/>
    <w:uiPriority w:val="99"/>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i/>
      <w:iCs/>
      <w:color w:val="000000"/>
      <w:sz w:val="20"/>
      <w:szCs w:val="20"/>
      <w:lang w:eastAsia="zh-CN"/>
    </w:rPr>
  </w:style>
  <w:style w:type="paragraph" w:customStyle="1" w:styleId="corpo">
    <w:name w:val="corpo"/>
    <w:basedOn w:val="Normal"/>
    <w:uiPriority w:val="99"/>
    <w:rsid w:val="00CB3192"/>
    <w:pPr>
      <w:spacing w:before="100" w:beforeAutospacing="1" w:after="100" w:afterAutospacing="1"/>
    </w:pPr>
    <w:rPr>
      <w:rFonts w:ascii="Times New Roman" w:hAnsi="Times New Roman" w:cs="Times New Roman"/>
    </w:rPr>
  </w:style>
  <w:style w:type="paragraph" w:customStyle="1" w:styleId="itemnivel2">
    <w:name w:val="item_nivel2"/>
    <w:basedOn w:val="Normal"/>
    <w:uiPriority w:val="99"/>
    <w:rsid w:val="00CB3192"/>
    <w:pPr>
      <w:spacing w:before="100" w:beforeAutospacing="1" w:after="100" w:afterAutospacing="1"/>
    </w:pPr>
    <w:rPr>
      <w:rFonts w:ascii="Times New Roman" w:hAnsi="Times New Roman" w:cs="Times New Roman"/>
    </w:rPr>
  </w:style>
  <w:style w:type="paragraph" w:customStyle="1" w:styleId="itemnivel1">
    <w:name w:val="item_nivel1"/>
    <w:basedOn w:val="Normal"/>
    <w:uiPriority w:val="99"/>
    <w:rsid w:val="00CB3192"/>
    <w:pPr>
      <w:spacing w:before="100" w:beforeAutospacing="1" w:after="100" w:afterAutospacing="1"/>
    </w:pPr>
    <w:rPr>
      <w:rFonts w:ascii="Times New Roman" w:hAnsi="Times New Roman" w:cs="Times New Roman"/>
    </w:rPr>
  </w:style>
  <w:style w:type="paragraph" w:customStyle="1" w:styleId="itemalinealetra">
    <w:name w:val="item_alinea_letra"/>
    <w:basedOn w:val="Normal"/>
    <w:uiPriority w:val="99"/>
    <w:rsid w:val="00CB3192"/>
    <w:pPr>
      <w:spacing w:before="100" w:beforeAutospacing="1" w:after="100" w:afterAutospacing="1"/>
    </w:pPr>
    <w:rPr>
      <w:rFonts w:ascii="Times New Roman" w:hAnsi="Times New Roman" w:cs="Times New Roman"/>
    </w:rPr>
  </w:style>
  <w:style w:type="character" w:customStyle="1" w:styleId="markedcontent">
    <w:name w:val="markedcontent"/>
    <w:basedOn w:val="Fontepargpadro"/>
    <w:uiPriority w:val="99"/>
    <w:rsid w:val="00CB3192"/>
  </w:style>
  <w:style w:type="paragraph" w:customStyle="1" w:styleId="Standard">
    <w:name w:val="Standard"/>
    <w:uiPriority w:val="99"/>
    <w:rsid w:val="00CB3192"/>
    <w:pPr>
      <w:suppressAutoHyphens/>
      <w:autoSpaceDN w:val="0"/>
    </w:pPr>
    <w:rPr>
      <w:rFonts w:ascii="Liberation Serif" w:eastAsia="NSimSun" w:hAnsi="Liberation Serif" w:cs="Liberation Serif"/>
      <w:kern w:val="3"/>
      <w:lang w:eastAsia="zh-CN"/>
    </w:rPr>
  </w:style>
  <w:style w:type="paragraph" w:customStyle="1" w:styleId="Textbody0">
    <w:name w:val="Text body"/>
    <w:basedOn w:val="Standard"/>
    <w:uiPriority w:val="99"/>
    <w:rsid w:val="00CB3192"/>
    <w:pPr>
      <w:spacing w:after="140" w:line="276" w:lineRule="auto"/>
    </w:pPr>
  </w:style>
  <w:style w:type="character" w:customStyle="1" w:styleId="MenoPendente3">
    <w:name w:val="Menção Pendente3"/>
    <w:basedOn w:val="Fontepargpadro"/>
    <w:uiPriority w:val="99"/>
    <w:semiHidden/>
    <w:rsid w:val="00CB3192"/>
    <w:rPr>
      <w:color w:val="auto"/>
      <w:shd w:val="clear" w:color="auto" w:fill="auto"/>
    </w:rPr>
  </w:style>
  <w:style w:type="character" w:customStyle="1" w:styleId="MenoPendente4">
    <w:name w:val="Menção Pendente4"/>
    <w:basedOn w:val="Fontepargpadro"/>
    <w:uiPriority w:val="99"/>
    <w:semiHidden/>
    <w:rsid w:val="00CB3192"/>
    <w:rPr>
      <w:color w:val="auto"/>
      <w:shd w:val="clear" w:color="auto" w:fill="auto"/>
    </w:rPr>
  </w:style>
  <w:style w:type="paragraph" w:customStyle="1" w:styleId="ou">
    <w:name w:val="ou"/>
    <w:basedOn w:val="PargrafodaLista"/>
    <w:link w:val="ouChar"/>
    <w:uiPriority w:val="99"/>
    <w:rsid w:val="00D14643"/>
    <w:pPr>
      <w:spacing w:before="60" w:after="60" w:line="259" w:lineRule="auto"/>
      <w:ind w:left="0"/>
      <w:jc w:val="center"/>
    </w:pPr>
    <w:rPr>
      <w:rFonts w:ascii="Arial" w:hAnsi="Arial" w:cs="Arial"/>
      <w:b/>
      <w:bCs/>
      <w:i/>
      <w:iCs/>
      <w:color w:val="FF0000"/>
      <w:u w:val="single"/>
    </w:rPr>
  </w:style>
  <w:style w:type="character" w:customStyle="1" w:styleId="ouChar">
    <w:name w:val="ou Char"/>
    <w:basedOn w:val="PargrafodaListaChar"/>
    <w:link w:val="ou"/>
    <w:uiPriority w:val="99"/>
    <w:locked/>
    <w:rsid w:val="00D14643"/>
    <w:rPr>
      <w:rFonts w:ascii="Arial" w:hAnsi="Arial" w:cs="Arial"/>
      <w:b/>
      <w:bCs/>
      <w:i/>
      <w:iCs/>
      <w:color w:val="FF0000"/>
      <w:sz w:val="24"/>
      <w:szCs w:val="24"/>
      <w:u w:val="single"/>
      <w:lang w:eastAsia="pt-BR"/>
    </w:rPr>
  </w:style>
  <w:style w:type="paragraph" w:customStyle="1" w:styleId="dou-paragraph">
    <w:name w:val="dou-paragraph"/>
    <w:basedOn w:val="Normal"/>
    <w:uiPriority w:val="99"/>
    <w:rsid w:val="00CB3192"/>
    <w:pPr>
      <w:spacing w:before="100" w:beforeAutospacing="1" w:after="100" w:afterAutospacing="1"/>
    </w:pPr>
    <w:rPr>
      <w:rFonts w:ascii="Times New Roman" w:hAnsi="Times New Roman" w:cs="Times New Roman"/>
    </w:rPr>
  </w:style>
  <w:style w:type="paragraph" w:customStyle="1" w:styleId="Nvel2-Red">
    <w:name w:val="Nível 2 -Red"/>
    <w:basedOn w:val="Nivel2"/>
    <w:link w:val="Nvel2-RedChar"/>
    <w:uiPriority w:val="99"/>
    <w:rsid w:val="00F83142"/>
    <w:rPr>
      <w:i/>
      <w:iCs/>
      <w:color w:val="FF0000"/>
    </w:rPr>
  </w:style>
  <w:style w:type="paragraph" w:customStyle="1" w:styleId="Nvel3-R">
    <w:name w:val="Nível 3-R"/>
    <w:basedOn w:val="Nivel3"/>
    <w:link w:val="Nvel3-RChar"/>
    <w:uiPriority w:val="99"/>
    <w:rsid w:val="00D42AFB"/>
    <w:rPr>
      <w:i/>
      <w:iCs/>
      <w:color w:val="FF0000"/>
    </w:rPr>
  </w:style>
  <w:style w:type="character" w:customStyle="1" w:styleId="Nvel2-RedChar">
    <w:name w:val="Nível 2 -Red Char"/>
    <w:basedOn w:val="Nivel2Char"/>
    <w:link w:val="Nvel2-Red"/>
    <w:uiPriority w:val="99"/>
    <w:locked/>
    <w:rsid w:val="00F83142"/>
    <w:rPr>
      <w:rFonts w:ascii="Arial" w:eastAsia="MS Mincho" w:hAnsi="Arial" w:cs="Arial"/>
      <w:i/>
      <w:iCs/>
      <w:color w:val="FF0000"/>
      <w:lang w:val="pt-BR" w:eastAsia="pt-BR"/>
    </w:rPr>
  </w:style>
  <w:style w:type="paragraph" w:customStyle="1" w:styleId="Nvel4-R">
    <w:name w:val="Nível 4-R"/>
    <w:basedOn w:val="Nivel4"/>
    <w:link w:val="Nvel4-RChar"/>
    <w:uiPriority w:val="99"/>
    <w:rsid w:val="00031DBE"/>
    <w:pPr>
      <w:ind w:left="2491" w:hanging="648"/>
    </w:pPr>
    <w:rPr>
      <w:i/>
      <w:iCs/>
      <w:color w:val="FF0000"/>
    </w:rPr>
  </w:style>
  <w:style w:type="character" w:customStyle="1" w:styleId="Nivel3Char">
    <w:name w:val="Nivel 3 Char"/>
    <w:basedOn w:val="Fontepargpadro"/>
    <w:link w:val="Nivel3"/>
    <w:uiPriority w:val="99"/>
    <w:locked/>
    <w:rsid w:val="007B1E53"/>
    <w:rPr>
      <w:rFonts w:ascii="Arial" w:eastAsia="MS Mincho" w:hAnsi="Arial" w:cs="Arial"/>
      <w:color w:val="000000"/>
      <w:lang w:val="pt-BR" w:eastAsia="pt-BR"/>
    </w:rPr>
  </w:style>
  <w:style w:type="character" w:customStyle="1" w:styleId="Nvel3-RChar">
    <w:name w:val="Nível 3-R Char"/>
    <w:basedOn w:val="Nivel3Char"/>
    <w:link w:val="Nvel3-R"/>
    <w:uiPriority w:val="99"/>
    <w:locked/>
    <w:rsid w:val="00D42AFB"/>
    <w:rPr>
      <w:rFonts w:ascii="Arial" w:eastAsia="MS Mincho" w:hAnsi="Arial" w:cs="Arial"/>
      <w:i/>
      <w:iCs/>
      <w:color w:val="FF0000"/>
      <w:lang w:val="pt-BR" w:eastAsia="pt-BR"/>
    </w:rPr>
  </w:style>
  <w:style w:type="paragraph" w:customStyle="1" w:styleId="Nvel1-SemNum">
    <w:name w:val="Nível 1-Sem Num"/>
    <w:basedOn w:val="Nivel01"/>
    <w:link w:val="Nvel1-SemNumChar"/>
    <w:uiPriority w:val="99"/>
    <w:rsid w:val="00E7273B"/>
    <w:pPr>
      <w:tabs>
        <w:tab w:val="clear" w:pos="720"/>
      </w:tabs>
      <w:ind w:left="357" w:firstLine="0"/>
      <w:outlineLvl w:val="1"/>
    </w:pPr>
    <w:rPr>
      <w:color w:val="FF0000"/>
    </w:rPr>
  </w:style>
  <w:style w:type="character" w:customStyle="1" w:styleId="Nvel4-RChar">
    <w:name w:val="Nível 4-R Char"/>
    <w:basedOn w:val="Nivel4Char"/>
    <w:link w:val="Nvel4-R"/>
    <w:uiPriority w:val="99"/>
    <w:locked/>
    <w:rsid w:val="00031DBE"/>
    <w:rPr>
      <w:rFonts w:ascii="Arial" w:eastAsia="MS Mincho" w:hAnsi="Arial" w:cs="Arial"/>
      <w:i/>
      <w:iCs/>
      <w:color w:val="FF0000"/>
      <w:lang w:val="pt-BR" w:eastAsia="pt-BR"/>
    </w:rPr>
  </w:style>
  <w:style w:type="character" w:customStyle="1" w:styleId="LinkdaInternet">
    <w:name w:val="Link da Internet"/>
    <w:basedOn w:val="Fontepargpadro"/>
    <w:uiPriority w:val="99"/>
    <w:rsid w:val="00DC41DD"/>
    <w:rPr>
      <w:color w:val="0000FF"/>
      <w:u w:val="single"/>
    </w:rPr>
  </w:style>
  <w:style w:type="character" w:customStyle="1" w:styleId="Nvel1-SemNumChar">
    <w:name w:val="Nível 1-Sem Num Char"/>
    <w:basedOn w:val="Nivel01Char"/>
    <w:link w:val="Nvel1-SemNum"/>
    <w:uiPriority w:val="99"/>
    <w:locked/>
    <w:rsid w:val="00E7273B"/>
    <w:rPr>
      <w:rFonts w:ascii="Arial" w:eastAsia="MS Gothic" w:hAnsi="Arial" w:cs="Arial"/>
      <w:b/>
      <w:bCs/>
      <w:color w:val="FF0000"/>
      <w:spacing w:val="5"/>
      <w:kern w:val="28"/>
      <w:sz w:val="20"/>
      <w:szCs w:val="20"/>
      <w:lang w:eastAsia="pt-BR"/>
    </w:rPr>
  </w:style>
  <w:style w:type="paragraph" w:customStyle="1" w:styleId="citao2">
    <w:name w:val="citação 2"/>
    <w:basedOn w:val="Citao"/>
    <w:link w:val="citao2Char"/>
    <w:uiPriority w:val="99"/>
    <w:rsid w:val="00DC41DD"/>
    <w:pPr>
      <w:overflowPunct w:val="0"/>
    </w:pPr>
  </w:style>
  <w:style w:type="paragraph" w:customStyle="1" w:styleId="Prembulo">
    <w:name w:val="Preâmbulo"/>
    <w:basedOn w:val="Normal"/>
    <w:link w:val="PrembuloChar"/>
    <w:uiPriority w:val="99"/>
    <w:rsid w:val="00BB19E4"/>
    <w:pPr>
      <w:spacing w:before="480" w:after="120" w:line="360" w:lineRule="auto"/>
      <w:ind w:left="4253" w:right="-17"/>
      <w:jc w:val="both"/>
    </w:pPr>
    <w:rPr>
      <w:rFonts w:ascii="Arial" w:hAnsi="Arial" w:cs="Arial"/>
      <w:sz w:val="20"/>
      <w:szCs w:val="20"/>
    </w:rPr>
  </w:style>
  <w:style w:type="character" w:customStyle="1" w:styleId="PrembuloChar">
    <w:name w:val="Preâmbulo Char"/>
    <w:basedOn w:val="Fontepargpadro"/>
    <w:link w:val="Prembulo"/>
    <w:uiPriority w:val="99"/>
    <w:locked/>
    <w:rsid w:val="00BB19E4"/>
    <w:rPr>
      <w:rFonts w:ascii="Arial" w:hAnsi="Arial" w:cs="Arial"/>
      <w:lang w:eastAsia="pt-BR"/>
    </w:rPr>
  </w:style>
  <w:style w:type="character" w:customStyle="1" w:styleId="MenoPendente5">
    <w:name w:val="Menção Pendente5"/>
    <w:basedOn w:val="Fontepargpadro"/>
    <w:uiPriority w:val="99"/>
    <w:semiHidden/>
    <w:rsid w:val="00E27AEB"/>
    <w:rPr>
      <w:color w:val="auto"/>
      <w:shd w:val="clear" w:color="auto" w:fill="auto"/>
    </w:rPr>
  </w:style>
  <w:style w:type="character" w:customStyle="1" w:styleId="citao2Char">
    <w:name w:val="citação 2 Char"/>
    <w:basedOn w:val="CitaoChar"/>
    <w:link w:val="citao2"/>
    <w:uiPriority w:val="99"/>
    <w:locked/>
    <w:rsid w:val="003C7A23"/>
    <w:rPr>
      <w:rFonts w:ascii="Arial" w:hAnsi="Arial" w:cs="Arial"/>
      <w:i/>
      <w:iCs/>
      <w:color w:val="000000"/>
      <w:sz w:val="24"/>
      <w:szCs w:val="24"/>
      <w:shd w:val="clear" w:color="auto" w:fill="FFFFCC"/>
    </w:rPr>
  </w:style>
  <w:style w:type="paragraph" w:styleId="CabealhodoSumrio">
    <w:name w:val="TOC Heading"/>
    <w:basedOn w:val="Ttulo1"/>
    <w:next w:val="Normal"/>
    <w:uiPriority w:val="99"/>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99"/>
    <w:semiHidden/>
    <w:rsid w:val="00805832"/>
    <w:pPr>
      <w:tabs>
        <w:tab w:val="left" w:pos="426"/>
        <w:tab w:val="right" w:leader="dot" w:pos="9628"/>
      </w:tabs>
      <w:spacing w:after="100"/>
    </w:pPr>
    <w:rPr>
      <w:rFonts w:ascii="Arial" w:hAnsi="Arial" w:cs="Arial"/>
      <w:sz w:val="20"/>
      <w:szCs w:val="20"/>
    </w:rPr>
  </w:style>
  <w:style w:type="paragraph" w:customStyle="1" w:styleId="western">
    <w:name w:val="western"/>
    <w:basedOn w:val="Normal"/>
    <w:uiPriority w:val="99"/>
    <w:rsid w:val="00EF6024"/>
    <w:pPr>
      <w:spacing w:before="100" w:beforeAutospacing="1" w:after="119"/>
    </w:pPr>
  </w:style>
  <w:style w:type="numbering" w:customStyle="1" w:styleId="Estilo4">
    <w:name w:val="Estilo4"/>
    <w:rsid w:val="001F7B83"/>
  </w:style>
  <w:style w:type="numbering" w:customStyle="1" w:styleId="Estilo3">
    <w:name w:val="Estilo3"/>
    <w:rsid w:val="001F7B83"/>
  </w:style>
  <w:style w:type="numbering" w:customStyle="1" w:styleId="Estilo5">
    <w:name w:val="Estilo5"/>
    <w:rsid w:val="001F7B83"/>
  </w:style>
  <w:style w:type="numbering" w:customStyle="1" w:styleId="Estilo6">
    <w:name w:val="Estilo6"/>
    <w:rsid w:val="001F7B83"/>
  </w:style>
  <w:style w:type="numbering" w:customStyle="1" w:styleId="Estilo1">
    <w:name w:val="Estilo1"/>
    <w:rsid w:val="001F7B83"/>
  </w:style>
  <w:style w:type="numbering" w:customStyle="1" w:styleId="Estilo2">
    <w:name w:val="Estilo2"/>
    <w:rsid w:val="001F7B83"/>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leis/lcp/lcp12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mailto:slicit@trt7.jus.br" TargetMode="Externa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s://www.planalto.gov.br/ccivil_03/_ato2015-2018/2015/decreto/d8539.htm" TargetMode="External"/><Relationship Id="rId11" Type="http://schemas.openxmlformats.org/officeDocument/2006/relationships/hyperlink" Target="http://www.gov.br/compras" TargetMode="External"/><Relationship Id="rId24" Type="http://schemas.openxmlformats.org/officeDocument/2006/relationships/hyperlink" Target="https://www.planalto.gov.br/ccivil_03/constituicao/constituicaocompilado.htm" TargetMode="External"/><Relationship Id="rId32" Type="http://schemas.openxmlformats.org/officeDocument/2006/relationships/hyperlink" Target="https://www.planalto.gov.br/ccivil_03/_ato2007-2010/2009/lei/l12187.htm"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s://www.gov.br/compras/pt-br/acesso-a-informacao/legislacao/instrucoes-normativas/instrucao-normativa-seges-me-no-73-de-30-de-setembro-de-2022" TargetMode="External"/><Relationship Id="rId58" Type="http://schemas.openxmlformats.org/officeDocument/2006/relationships/hyperlink" Target="https://www.planalto.gov.br/ccivil_03/_ato2011-2014/2013/lei/l12846.htm" TargetMode="External"/><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s://www.gov.br/compras/pt-br/acesso-a-informacao/legislacao/instrucoes-normativas/instrucao-normativa-seges-me-no-73-de-30-de-setembro-de-2022"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15-2018/2015/decreto/d8539.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ortaltransparencia.gov.br/sancoes/cnep" TargetMode="External"/><Relationship Id="rId43" Type="http://schemas.openxmlformats.org/officeDocument/2006/relationships/hyperlink" Target="https://www.planalto.gov.br/ccivil_03/_ato2015-2018/2016/decreto/d8660.htm" TargetMode="External"/><Relationship Id="rId48"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yperlink" Target="https://www.trt7.jus.br/" TargetMode="Externa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gov.br/compras/pt-br/acesso-a-informacao/legislacao/instrucoes-normativas/instrucao-normativa-seges-me-no-73-de-30-de-setembro-de-2022" TargetMode="External"/><Relationship Id="rId3" Type="http://schemas.openxmlformats.org/officeDocument/2006/relationships/numbering" Target="numbering.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trt7.jus.br/files/contas_publicas/licitacoes/pregao_eletronico/2026/PE_90009_2026/Anexo%20III%20do%20Edital%20-%20SIMULADOR%20DE%20LANCES.xlsx"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gov.br/compras/pt-br/acesso-a-informacao/legislacao/instrucoes-normativas/instrucao-normativa-no-3-de-26-de-abril-de-2018"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www.planalto.gov.br/ccivil_03/_ato2019-2022/2021/lei/L14133.htm" TargetMode="External"/><Relationship Id="rId67" Type="http://schemas.openxmlformats.org/officeDocument/2006/relationships/header" Target="header2.xml"/><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seges-me-no-73-de-30-de-setembro-de-2022" TargetMode="External"/><Relationship Id="rId54" Type="http://schemas.openxmlformats.org/officeDocument/2006/relationships/hyperlink" Target="https://www.planalto.gov.br/ccivil_03/_ato2015-2018/2015/decreto/d8538.htm" TargetMode="External"/><Relationship Id="rId62"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planalto.gov.br/ccivil_03/leis/l8429.htm"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mailto:slicit@trt7.jus.br"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s://www.planalto.gov.br/ccivil_03/_ato2007-2010/2009/lei/l12187.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s://www.gov.br/compras/pt-br/acesso-a-informacao/legislacao/instrucoes-normativas/instrucao-normativa-no-3-de-26-de-abril-de-2018" TargetMode="External"/><Relationship Id="rId34" Type="http://schemas.openxmlformats.org/officeDocument/2006/relationships/hyperlink" Target="https://www.portaltransparencia.gov.br/sancoes/ceis" TargetMode="External"/><Relationship Id="rId50" Type="http://schemas.openxmlformats.org/officeDocument/2006/relationships/hyperlink" Target="https://www.gov.br/compras/pt-br/acesso-a-informacao/legislacao/instrucoes-normativas/instrucao-normativa-seges-me-no-73-de-30-de-setembro-de-2022" TargetMode="External"/><Relationship Id="rId55" Type="http://schemas.openxmlformats.org/officeDocument/2006/relationships/hyperlink" Target="http://www.planalto.gov.br/ccivil_03/_ato2019-2022/2021/lei/L14133.ht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p7NHfuJsL30karGXQBNXItN4BRg==">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iKVAwoKdGV4dC9wbGFpbh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iyQQKCnRleHQvcGxhaW4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8YnI+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48YnI+TWFzIHRhbCBleGlnw6puY2lhIMOpIG11aXRvIGRpZmVyZW50ZSBkZSBleGlnaXIgbyBwcmVlbmNoaW1lbnRvIGRvIGNhbXBvIOKAnGRlc2NyacOnw6NvIGRldGFsaGFkYSBkbyBvYmpldG/igJ0gbm8gc2lzdGVtYSBkZSBwcmVnw6NvIGVsZXRyw7RuaWNvLCBlbSB0b2RvIGUgcXVhbHF1ZXIgY2VydGFtZSwgcXVlIHPDsyB0ZW0gY2F1c2FkbyBjb25mdXPDo28uPGJyP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48YnI+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jxicj5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iKbAwoKdGV4dC9wbGFpbhKM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Is8HCgp0ZXh0L3BsYWluEsA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K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ilgcKCnRleHQvcGxhaW4ShwdOb3RhIGV4cGxpY2F0aXZhOiBPIHZhbG9yIGRhIG11bHRhIGRldmVyw6Egb2JzZXJ2YXIgbyBkaXNwb3N0byBubyBhcnQuIDE1NiwgwqcxwrosIGRhIExlaSBuwrogMTQuMTMzLCBkZSAyMDIxLgp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gp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5270BDF-7924-4767-8033-3CFFB6052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27</Pages>
  <Words>11222</Words>
  <Characters>60603</Characters>
  <Application>Microsoft Office Word</Application>
  <DocSecurity>0</DocSecurity>
  <Lines>505</Lines>
  <Paragraphs>143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Cristina Veras</dc:creator>
  <cp:lastModifiedBy>Francisco Marceyron Neves Vieira</cp:lastModifiedBy>
  <cp:revision>4</cp:revision>
  <cp:lastPrinted>2026-04-09T17:32:00Z</cp:lastPrinted>
  <dcterms:created xsi:type="dcterms:W3CDTF">2026-04-09T17:28:00Z</dcterms:created>
  <dcterms:modified xsi:type="dcterms:W3CDTF">2026-04-09T17:50:00Z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ies>
</file>