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61E88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</w:rPr>
      </w:pPr>
      <w:r w:rsidRPr="000435A9">
        <w:rPr>
          <w:rFonts w:ascii="Arial" w:hAnsi="Arial" w:cs="Arial"/>
          <w:b/>
          <w:sz w:val="24"/>
        </w:rPr>
        <w:t xml:space="preserve">PREGÃO ELETRÔNICO </w:t>
      </w:r>
      <w:r w:rsidRPr="000752C7">
        <w:rPr>
          <w:rFonts w:ascii="Arial" w:hAnsi="Arial" w:cs="Arial"/>
          <w:b/>
          <w:sz w:val="24"/>
        </w:rPr>
        <w:t>150/2026</w:t>
      </w:r>
    </w:p>
    <w:p w14:paraId="52EE3C25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 xml:space="preserve">OBJETO: Fornecimento parcelado de computadores para escritório, novos e de primeiro uso, incluindo garantia de funcionamento pelo prazo mínimo de 60 </w:t>
      </w:r>
      <w:r w:rsidRPr="000435A9">
        <w:rPr>
          <w:rFonts w:ascii="Arial" w:hAnsi="Arial" w:cs="Arial"/>
          <w:sz w:val="24"/>
          <w:szCs w:val="24"/>
        </w:rPr>
        <w:t>(sessenta) meses.</w:t>
      </w:r>
    </w:p>
    <w:p w14:paraId="18863148" w14:textId="77777777" w:rsidR="009A7672" w:rsidRPr="000435A9" w:rsidRDefault="009A7672" w:rsidP="009A7672">
      <w:pPr>
        <w:spacing w:before="120" w:after="120"/>
        <w:jc w:val="both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EMPRESA: _____________________________________________________</w:t>
      </w:r>
    </w:p>
    <w:p w14:paraId="6F1D68D3" w14:textId="77777777" w:rsidR="009A7672" w:rsidRPr="000435A9" w:rsidRDefault="009A7672" w:rsidP="009A7672">
      <w:pPr>
        <w:spacing w:before="120" w:after="120"/>
        <w:jc w:val="both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CNPJ: _________________________________________________________</w:t>
      </w:r>
    </w:p>
    <w:p w14:paraId="564B6667" w14:textId="77777777" w:rsidR="009A7672" w:rsidRPr="000435A9" w:rsidRDefault="009A7672" w:rsidP="009A7672">
      <w:pPr>
        <w:spacing w:before="120" w:after="120"/>
        <w:jc w:val="both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ENDEREÇO: ____________________________________________________</w:t>
      </w:r>
    </w:p>
    <w:p w14:paraId="25A47215" w14:textId="77777777" w:rsidR="009A7672" w:rsidRPr="000435A9" w:rsidRDefault="009A7672" w:rsidP="009A7672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TELEFONE: _____________________________________________________</w:t>
      </w:r>
    </w:p>
    <w:p w14:paraId="30B9625A" w14:textId="77777777" w:rsidR="009A7672" w:rsidRPr="000435A9" w:rsidRDefault="009A7672" w:rsidP="009A7672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 w:cs="Arial"/>
          <w:b/>
          <w:sz w:val="24"/>
        </w:rPr>
      </w:pPr>
      <w:r w:rsidRPr="000435A9">
        <w:rPr>
          <w:rFonts w:ascii="Arial" w:hAnsi="Arial" w:cs="Arial"/>
          <w:sz w:val="24"/>
        </w:rPr>
        <w:t>E-MAIL: ________________________________________________________</w:t>
      </w:r>
    </w:p>
    <w:p w14:paraId="52FEDE8D" w14:textId="77777777" w:rsidR="009A7672" w:rsidRPr="000435A9" w:rsidRDefault="009A7672" w:rsidP="009A7672">
      <w:pPr>
        <w:spacing w:before="120" w:after="120"/>
        <w:jc w:val="both"/>
        <w:rPr>
          <w:rFonts w:ascii="Arial" w:hAnsi="Arial" w:cs="Arial"/>
          <w:sz w:val="24"/>
        </w:rPr>
      </w:pPr>
    </w:p>
    <w:p w14:paraId="16ACA87C" w14:textId="77777777" w:rsidR="009A7672" w:rsidRPr="000435A9" w:rsidRDefault="009A7672" w:rsidP="009A7672">
      <w:pPr>
        <w:spacing w:before="120" w:after="120"/>
        <w:jc w:val="both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À</w:t>
      </w:r>
    </w:p>
    <w:p w14:paraId="78C847AE" w14:textId="77777777" w:rsidR="009A7672" w:rsidRPr="000435A9" w:rsidRDefault="009A7672" w:rsidP="009A7672">
      <w:pPr>
        <w:spacing w:before="120" w:after="120"/>
        <w:jc w:val="both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CÂMARA DOS DEPUTADOS</w:t>
      </w:r>
    </w:p>
    <w:p w14:paraId="3672C59D" w14:textId="77777777" w:rsidR="009A7672" w:rsidRPr="000435A9" w:rsidRDefault="009A7672" w:rsidP="009A7672">
      <w:pPr>
        <w:spacing w:before="120" w:after="120"/>
        <w:jc w:val="both"/>
        <w:rPr>
          <w:rFonts w:ascii="Arial" w:hAnsi="Arial" w:cs="Arial"/>
          <w:sz w:val="24"/>
        </w:rPr>
      </w:pPr>
    </w:p>
    <w:p w14:paraId="6C13E4FC" w14:textId="77777777" w:rsidR="009A7672" w:rsidRPr="000435A9" w:rsidRDefault="009A7672" w:rsidP="009A7672">
      <w:pPr>
        <w:pStyle w:val="WW-Corpodetexto2"/>
        <w:spacing w:before="120" w:after="120"/>
        <w:rPr>
          <w:rFonts w:ascii="Arial" w:hAnsi="Arial" w:cs="Arial"/>
        </w:rPr>
      </w:pPr>
      <w:r w:rsidRPr="000435A9">
        <w:rPr>
          <w:rFonts w:ascii="Arial" w:hAnsi="Arial" w:cs="Arial"/>
        </w:rPr>
        <w:t>Em atendimento ao Edital do Pregão em epígrafe, apresentamos a seguinte proposta de preços:</w:t>
      </w:r>
    </w:p>
    <w:tbl>
      <w:tblPr>
        <w:tblW w:w="9487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"/>
        <w:gridCol w:w="2629"/>
        <w:gridCol w:w="1134"/>
        <w:gridCol w:w="1134"/>
        <w:gridCol w:w="567"/>
        <w:gridCol w:w="992"/>
        <w:gridCol w:w="1276"/>
        <w:gridCol w:w="915"/>
      </w:tblGrid>
      <w:tr w:rsidR="009A7672" w:rsidRPr="000435A9" w14:paraId="3164FF97" w14:textId="77777777" w:rsidTr="006625D1">
        <w:trPr>
          <w:tblHeader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44864A" w14:textId="77777777" w:rsidR="009A7672" w:rsidRPr="000435A9" w:rsidRDefault="009A7672" w:rsidP="006625D1">
            <w:pPr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 w:rsidRPr="000435A9">
              <w:rPr>
                <w:rFonts w:ascii="Arial" w:hAnsi="Arial" w:cs="Arial"/>
                <w:b/>
                <w:sz w:val="24"/>
              </w:rPr>
              <w:t>ITEM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0B0B5" w14:textId="77777777" w:rsidR="009A7672" w:rsidRPr="000435A9" w:rsidRDefault="009A7672" w:rsidP="006625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4"/>
              </w:rPr>
            </w:pPr>
            <w:r w:rsidRPr="000435A9">
              <w:rPr>
                <w:rFonts w:cs="Arial"/>
                <w:sz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7D1D8" w14:textId="77777777" w:rsidR="009A7672" w:rsidRPr="000435A9" w:rsidRDefault="009A7672" w:rsidP="006625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4"/>
              </w:rPr>
            </w:pPr>
            <w:r w:rsidRPr="000435A9">
              <w:rPr>
                <w:rFonts w:cs="Arial"/>
                <w:sz w:val="24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6A06E2" w14:textId="77777777" w:rsidR="009A7672" w:rsidRPr="000435A9" w:rsidRDefault="009A7672" w:rsidP="006625D1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4"/>
              </w:rPr>
            </w:pPr>
            <w:r w:rsidRPr="000435A9">
              <w:rPr>
                <w:rFonts w:cs="Arial"/>
                <w:sz w:val="24"/>
              </w:rPr>
              <w:t>MODELO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970DE1" w14:textId="77777777" w:rsidR="009A7672" w:rsidRPr="000435A9" w:rsidRDefault="009A7672" w:rsidP="006625D1">
            <w:pPr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 w:rsidRPr="000435A9">
              <w:rPr>
                <w:rFonts w:ascii="Arial" w:hAnsi="Arial" w:cs="Arial"/>
                <w:b/>
                <w:sz w:val="24"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FC3B4A" w14:textId="77777777" w:rsidR="009A7672" w:rsidRPr="000435A9" w:rsidRDefault="009A7672" w:rsidP="006625D1">
            <w:pPr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 w:rsidRPr="000435A9">
              <w:rPr>
                <w:rFonts w:ascii="Arial" w:hAnsi="Arial" w:cs="Arial"/>
                <w:b/>
                <w:sz w:val="24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7B7BD2" w14:textId="77777777" w:rsidR="009A7672" w:rsidRPr="000435A9" w:rsidRDefault="009A7672" w:rsidP="006625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 w:rsidRPr="000435A9">
              <w:rPr>
                <w:rFonts w:ascii="Arial" w:hAnsi="Arial" w:cs="Arial"/>
                <w:b/>
                <w:sz w:val="24"/>
              </w:rPr>
              <w:t>PREÇO UNITÁRIO</w:t>
            </w:r>
          </w:p>
          <w:p w14:paraId="0949FD89" w14:textId="77777777" w:rsidR="009A7672" w:rsidRPr="000435A9" w:rsidRDefault="009A7672" w:rsidP="006625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sz w:val="24"/>
              </w:rPr>
            </w:pPr>
            <w:r w:rsidRPr="000435A9">
              <w:rPr>
                <w:rFonts w:ascii="Arial" w:hAnsi="Arial" w:cs="Arial"/>
                <w:b/>
                <w:sz w:val="24"/>
              </w:rPr>
              <w:t>R$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9026DD" w14:textId="77777777" w:rsidR="009A7672" w:rsidRPr="000435A9" w:rsidRDefault="009A7672" w:rsidP="006625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 w:rsidRPr="000435A9">
              <w:rPr>
                <w:rFonts w:ascii="Arial" w:hAnsi="Arial" w:cs="Arial"/>
                <w:b/>
                <w:sz w:val="24"/>
              </w:rPr>
              <w:t>PREÇO TOTAL</w:t>
            </w:r>
          </w:p>
          <w:p w14:paraId="132FF209" w14:textId="77777777" w:rsidR="009A7672" w:rsidRPr="000435A9" w:rsidRDefault="009A7672" w:rsidP="006625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sz w:val="24"/>
              </w:rPr>
            </w:pPr>
            <w:r w:rsidRPr="000435A9">
              <w:rPr>
                <w:rFonts w:ascii="Arial" w:hAnsi="Arial" w:cs="Arial"/>
                <w:b/>
                <w:sz w:val="24"/>
              </w:rPr>
              <w:t>R$</w:t>
            </w:r>
          </w:p>
        </w:tc>
      </w:tr>
      <w:tr w:rsidR="009A7672" w:rsidRPr="000435A9" w14:paraId="1156D2E7" w14:textId="77777777" w:rsidTr="006625D1">
        <w:trPr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FFCD" w14:textId="77777777" w:rsidR="009A7672" w:rsidRPr="000435A9" w:rsidRDefault="009A7672" w:rsidP="006625D1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435A9">
              <w:rPr>
                <w:rFonts w:ascii="Arial" w:hAnsi="Arial" w:cs="Arial"/>
                <w:b/>
                <w:sz w:val="24"/>
                <w:szCs w:val="24"/>
              </w:rPr>
              <w:t>ÚNICO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1AF0" w14:textId="77777777" w:rsidR="009A7672" w:rsidRPr="000435A9" w:rsidRDefault="009A7672" w:rsidP="006625D1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435A9">
              <w:rPr>
                <w:rFonts w:ascii="Arial" w:hAnsi="Arial" w:cs="Arial"/>
                <w:b/>
                <w:sz w:val="24"/>
                <w:szCs w:val="24"/>
              </w:rPr>
              <w:t>MICROCOMPUTADOR DESKTOP</w:t>
            </w:r>
          </w:p>
          <w:p w14:paraId="06853D43" w14:textId="77777777" w:rsidR="009A7672" w:rsidRPr="000435A9" w:rsidRDefault="009A7672" w:rsidP="006625D1">
            <w:pPr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5A9">
              <w:rPr>
                <w:rFonts w:ascii="Arial" w:hAnsi="Arial" w:cs="Arial"/>
                <w:sz w:val="24"/>
                <w:szCs w:val="24"/>
              </w:rPr>
              <w:t>(</w:t>
            </w:r>
            <w:r w:rsidRPr="000435A9">
              <w:rPr>
                <w:rFonts w:ascii="Arial" w:hAnsi="Arial" w:cs="Arial"/>
                <w:i/>
                <w:sz w:val="24"/>
                <w:szCs w:val="24"/>
              </w:rPr>
              <w:t>com acessórios</w:t>
            </w:r>
            <w:r w:rsidRPr="000435A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DF2C" w14:textId="77777777" w:rsidR="009A7672" w:rsidRPr="000435A9" w:rsidRDefault="009A7672" w:rsidP="006625D1">
            <w:pPr>
              <w:pStyle w:val="t3ftulon3fvel1negrito"/>
              <w:snapToGrid w:val="0"/>
              <w:spacing w:before="0" w:after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7ECA" w14:textId="77777777" w:rsidR="009A7672" w:rsidRPr="000435A9" w:rsidRDefault="009A7672" w:rsidP="006625D1">
            <w:pPr>
              <w:pStyle w:val="t3ftulon3fvel1negrito"/>
              <w:snapToGrid w:val="0"/>
              <w:spacing w:before="0" w:after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E320" w14:textId="77777777" w:rsidR="009A7672" w:rsidRPr="000435A9" w:rsidRDefault="009A7672" w:rsidP="006625D1">
            <w:pPr>
              <w:pStyle w:val="t3ftulon3fvel1negrito"/>
              <w:spacing w:before="0" w:after="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0435A9">
              <w:rPr>
                <w:rFonts w:cs="Arial"/>
                <w:b w:val="0"/>
                <w:sz w:val="24"/>
                <w:szCs w:val="24"/>
              </w:rPr>
              <w:t>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1101" w14:textId="77777777" w:rsidR="009A7672" w:rsidRPr="000435A9" w:rsidRDefault="009A7672" w:rsidP="006625D1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5A9">
              <w:rPr>
                <w:rFonts w:ascii="Arial" w:hAnsi="Arial" w:cs="Arial"/>
                <w:sz w:val="24"/>
                <w:szCs w:val="24"/>
              </w:rPr>
              <w:t>5.496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06B0" w14:textId="77777777" w:rsidR="009A7672" w:rsidRPr="000435A9" w:rsidRDefault="009A7672" w:rsidP="006625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7808" w14:textId="77777777" w:rsidR="009A7672" w:rsidRPr="000435A9" w:rsidRDefault="009A7672" w:rsidP="006625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A7672" w:rsidRPr="000435A9" w14:paraId="696F965B" w14:textId="77777777" w:rsidTr="006625D1">
        <w:trPr>
          <w:jc w:val="center"/>
        </w:trPr>
        <w:tc>
          <w:tcPr>
            <w:tcW w:w="9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B578" w14:textId="77777777" w:rsidR="009A7672" w:rsidRPr="000435A9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hAnsi="Arial" w:cs="Arial"/>
              </w:rPr>
              <w:t>PREÇO TOTAL POR EXTENSO:</w:t>
            </w:r>
          </w:p>
        </w:tc>
      </w:tr>
    </w:tbl>
    <w:p w14:paraId="78E8121F" w14:textId="77777777" w:rsidR="009A7672" w:rsidRPr="000435A9" w:rsidRDefault="009A7672" w:rsidP="009A76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 w:cs="Arial"/>
          <w:sz w:val="24"/>
          <w:szCs w:val="24"/>
        </w:rPr>
      </w:pPr>
      <w:r w:rsidRPr="000435A9">
        <w:rPr>
          <w:rFonts w:ascii="Arial" w:hAnsi="Arial" w:cs="Arial"/>
          <w:sz w:val="24"/>
          <w:szCs w:val="24"/>
        </w:rPr>
        <w:t>O(s) preço(s) registrado(s) na forma expressa no sistema eletrônico e nesta proposta incluem todos os custos e todas as despesas, diretas e indiretas, para entrega do objeto e prestação dos serviços referentes à garantia de funcionamento, na Câmara dos Deputados, em Brasília-DF.</w:t>
      </w:r>
    </w:p>
    <w:p w14:paraId="7A0C3322" w14:textId="77777777" w:rsidR="009A7672" w:rsidRPr="000435A9" w:rsidRDefault="009A7672" w:rsidP="009A76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 w:cs="Arial"/>
          <w:sz w:val="24"/>
          <w:szCs w:val="24"/>
        </w:rPr>
      </w:pPr>
    </w:p>
    <w:p w14:paraId="41129391" w14:textId="77777777" w:rsidR="009A7672" w:rsidRPr="000435A9" w:rsidRDefault="009A7672" w:rsidP="009A767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0435A9">
        <w:rPr>
          <w:rFonts w:ascii="Arial" w:hAnsi="Arial" w:cs="Arial"/>
          <w:b/>
          <w:sz w:val="24"/>
          <w:szCs w:val="24"/>
        </w:rPr>
        <w:t>Declaramos que o item constante desta proposta corresponde exatamente às especificações técnicas, condições de entrega, garantia de funcionamento e demais condições de execução do objeto descritas no Edital e em seus Anexos, aos quais aderimos formalmente.</w:t>
      </w:r>
    </w:p>
    <w:p w14:paraId="00B3F107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0435A9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0435A9">
        <w:rPr>
          <w:rFonts w:ascii="Arial" w:hAnsi="Arial" w:cs="Arial"/>
          <w:sz w:val="24"/>
          <w:szCs w:val="24"/>
        </w:rPr>
        <w:t>_________ (por extenso) dias (observar o disposto no Edital).</w:t>
      </w:r>
    </w:p>
    <w:p w14:paraId="12325ABC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0435A9">
        <w:rPr>
          <w:rFonts w:ascii="Arial" w:hAnsi="Arial" w:cs="Arial"/>
          <w:b/>
          <w:sz w:val="24"/>
          <w:szCs w:val="24"/>
        </w:rPr>
        <w:t xml:space="preserve">PRAZO DE GARANTIA DO OBJETO: </w:t>
      </w:r>
      <w:r w:rsidRPr="000435A9">
        <w:rPr>
          <w:rFonts w:ascii="Arial" w:hAnsi="Arial" w:cs="Arial"/>
          <w:sz w:val="24"/>
          <w:szCs w:val="24"/>
        </w:rPr>
        <w:t>___________ (por extenso) meses (observar o disposto no Termo de Referência).</w:t>
      </w:r>
    </w:p>
    <w:p w14:paraId="30CF92D3" w14:textId="77777777" w:rsidR="009A7672" w:rsidRPr="000435A9" w:rsidRDefault="009A7672" w:rsidP="009A76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435A9">
        <w:rPr>
          <w:rFonts w:ascii="Arial" w:hAnsi="Arial" w:cs="Arial"/>
          <w:b/>
          <w:sz w:val="24"/>
          <w:szCs w:val="24"/>
        </w:rPr>
        <w:t>PRAZO DE ENTREGA DO OBJETO, CONFORME O DISPOSTO NO EDITAL</w:t>
      </w:r>
      <w:r w:rsidRPr="000435A9">
        <w:rPr>
          <w:rFonts w:ascii="Arial" w:hAnsi="Arial" w:cs="Arial"/>
          <w:sz w:val="24"/>
          <w:szCs w:val="24"/>
        </w:rPr>
        <w:t>.</w:t>
      </w:r>
    </w:p>
    <w:p w14:paraId="2640744B" w14:textId="77777777" w:rsidR="009A7672" w:rsidRPr="000435A9" w:rsidRDefault="009A7672" w:rsidP="009A76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435A9">
        <w:rPr>
          <w:rFonts w:ascii="Arial" w:hAnsi="Arial" w:cs="Arial"/>
          <w:sz w:val="24"/>
          <w:szCs w:val="24"/>
        </w:rPr>
        <w:t>Declaramos que seremos responsáveis pelo descarte ambientalmente adequado de todos os resíduos gerados durante a execução contratual – incluindo consumíveis, peças substituídas, embalagens e demais materiais – em conformidade com a legislação ambiental vigente, especialmente a Lei n. 9.605/1998 (Lei de Crimes Ambientais), a Lei n. 12.305/2010 (Política Nacional de Resíduos Sólidos) e a NBR 10.004 (classificação de resíduos sólidos).</w:t>
      </w:r>
    </w:p>
    <w:p w14:paraId="11BA35F5" w14:textId="77777777" w:rsidR="009A7672" w:rsidRPr="000435A9" w:rsidRDefault="009A7672" w:rsidP="009A7672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0435A9">
        <w:rPr>
          <w:rFonts w:ascii="Arial" w:hAnsi="Arial" w:cs="Arial"/>
        </w:rPr>
        <w:lastRenderedPageBreak/>
        <w:t>Declaramos que os equipamentos ofertados, caso necessário, receberão atendimento de garantia na rede de assistência autorizada pelo fabricante.</w:t>
      </w:r>
    </w:p>
    <w:p w14:paraId="2FB4A586" w14:textId="77777777" w:rsidR="009A7672" w:rsidRPr="000435A9" w:rsidRDefault="009A7672" w:rsidP="009A7672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0435A9">
        <w:rPr>
          <w:rFonts w:ascii="Arial" w:hAnsi="Arial" w:cs="Arial"/>
        </w:rPr>
        <w:t>Declaramos que disponibilizaremos equipamentos e pessoal técnico adequados para realização do objeto da presente licitação.</w:t>
      </w:r>
    </w:p>
    <w:p w14:paraId="403ED9A3" w14:textId="77777777" w:rsidR="009A7672" w:rsidRPr="000435A9" w:rsidRDefault="009A7672" w:rsidP="009A7672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0435A9">
        <w:rPr>
          <w:rFonts w:ascii="Arial" w:hAnsi="Arial" w:cs="Arial"/>
        </w:rPr>
        <w:t>Declaramos que informaremos os preços unitários dos equipamentos, das peças e dos demais componentes que integram o objeto da licitação sempre que solicitado pela Câmara dos Deputados, para fins de registro patrimonial.</w:t>
      </w:r>
    </w:p>
    <w:p w14:paraId="46301D24" w14:textId="77777777" w:rsidR="009A7672" w:rsidRPr="006975BC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before="120" w:after="120"/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  <w:r w:rsidRPr="006975BC">
        <w:rPr>
          <w:rFonts w:ascii="Arial" w:hAnsi="Arial" w:cs="Arial"/>
          <w:b/>
          <w:sz w:val="22"/>
          <w:szCs w:val="22"/>
          <w:u w:val="single"/>
          <w:lang w:eastAsia="ar-SA"/>
        </w:rPr>
        <w:t>TABELA DE CONFORMIDADE TÉCNICA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6"/>
        <w:gridCol w:w="1956"/>
      </w:tblGrid>
      <w:tr w:rsidR="009A7672" w:rsidRPr="000435A9" w14:paraId="4B420DDE" w14:textId="77777777" w:rsidTr="006625D1">
        <w:trPr>
          <w:tblHeader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DAC4D8" w14:textId="77777777" w:rsidR="009A7672" w:rsidRPr="006975BC" w:rsidRDefault="009A7672" w:rsidP="006625D1">
            <w:pPr>
              <w:jc w:val="center"/>
              <w:rPr>
                <w:rFonts w:ascii="Arial" w:hAnsi="Arial" w:cs="Arial"/>
              </w:rPr>
            </w:pPr>
            <w:r w:rsidRPr="006975BC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E7958" w14:textId="77777777" w:rsidR="009A7672" w:rsidRPr="006975BC" w:rsidRDefault="009A7672" w:rsidP="006625D1">
            <w:pPr>
              <w:jc w:val="center"/>
              <w:rPr>
                <w:rFonts w:ascii="Arial" w:hAnsi="Arial" w:cs="Arial"/>
              </w:rPr>
            </w:pPr>
            <w:r w:rsidRPr="006975BC">
              <w:rPr>
                <w:rFonts w:ascii="Arial" w:eastAsia="Arial" w:hAnsi="Arial" w:cs="Arial"/>
                <w:b/>
                <w:bCs/>
                <w:sz w:val="22"/>
                <w:szCs w:val="22"/>
              </w:rPr>
              <w:t>Página da proposta, do documento, catálogo ou anexo que comprova a especificação</w:t>
            </w:r>
          </w:p>
        </w:tc>
      </w:tr>
      <w:tr w:rsidR="009A7672" w:rsidRPr="000435A9" w14:paraId="627E946C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01AE2E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1.1. Placa principal e firmware</w:t>
            </w:r>
          </w:p>
        </w:tc>
      </w:tr>
      <w:tr w:rsidR="009A7672" w:rsidRPr="000435A9" w14:paraId="189166D7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10E667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1.1.1. Possibilidade de restringir o acesso às configurações e à inicialização por meio de senha.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63B7DC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7B883DD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22F995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1.1.2. Armazenamento de código de identificação do equipamento (número de registro patrimonial, por exemplo) em memória não-volátil, com extensão mínima de seis dígitos, recuperável por SNMP.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CD9ACD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E4C7004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A78382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1.1.3. Deverá estar aderente às especificações Dash 1.2 e WS-MAN, definidas pelo DMTF (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Distributed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Management Task Force) ou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iAMT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19.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6D045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05020D19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7257BE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1.1.4. Firmware em português ou inglês, em conformidade com a especificação UEFI (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Unified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Extensible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Firmware Interface) 2.6 (http://uefi.org/).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9CEB78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02B7F51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BD3BE5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1.1.5. A compatibilidade do fabricante com o padrão UEFI deve ser comprovada por meio de http://uefi.org/members</w:t>
            </w:r>
            <w:r w:rsidRPr="009A1AF2">
              <w:rPr>
                <w:rFonts w:ascii="Arial" w:eastAsia="Arial" w:hAnsi="Arial" w:cs="Arial"/>
                <w:sz w:val="22"/>
                <w:szCs w:val="22"/>
              </w:rPr>
              <w:t>, na categoria "</w:t>
            </w:r>
            <w:proofErr w:type="spellStart"/>
            <w:r w:rsidRPr="009A1AF2">
              <w:rPr>
                <w:rFonts w:ascii="Arial" w:eastAsia="Arial" w:hAnsi="Arial" w:cs="Arial"/>
                <w:sz w:val="22"/>
                <w:szCs w:val="22"/>
              </w:rPr>
              <w:t>contributors</w:t>
            </w:r>
            <w:proofErr w:type="spellEnd"/>
            <w:r w:rsidRPr="009A1AF2">
              <w:rPr>
                <w:rFonts w:ascii="Arial" w:eastAsia="Arial" w:hAnsi="Arial" w:cs="Arial"/>
                <w:sz w:val="22"/>
                <w:szCs w:val="22"/>
              </w:rPr>
              <w:t xml:space="preserve">" </w:t>
            </w:r>
            <w:r w:rsidRPr="000752C7">
              <w:rPr>
                <w:rFonts w:ascii="Arial" w:eastAsia="Arial" w:hAnsi="Arial" w:cs="Arial"/>
                <w:sz w:val="22"/>
                <w:szCs w:val="22"/>
              </w:rPr>
              <w:t>ou "promoters", ou por documento técnico oficial equivalente que comprove a aderência ao referido padrão.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AF826F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BC145FF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C01999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1.1.6. Seis portas USB, sendo que no mínimo 4 devem ser 3.2 ou superior. Destas, ao menos duas devem estar localizadas na parte frontal do gabinete do equipamento e uma deve ser USB-C na versão 3.2 (10 Gb/s).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A2CDE2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0968149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A71AE3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1.1.7. O equipamento disporá de software para diagnóstico de problemas com as seguintes características: (a) Permitir o teste do equipamento (teste de stress), com independência do sistema operacional instalado; (b) O software de diagnóstico deve ser capaz de ser inicializado a partir da UEFI ou do firmware do equipamento por meio de acionamento de tecla; (c) Deverá ser capaz de informar, através de tela gráfica, o fabricante, o modelo, número de série e realizar testes dos componentes: processador, placa de vídeo, memória viva, disco rígido e portas de comunicação; (d) Deverá testar o equipamento e emitir relatório que mostre o andamento do teste dos seguintes componentes: processador, memória viva, memória de armazenamento e placa de vídeo.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BF226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BA90967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EAACA5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lastRenderedPageBreak/>
              <w:t xml:space="preserve">1.1.8. Deverá permitir acesso remoto ao sistema operacional e processo de inicialização do microcomputador por meio de interface gráfica, com controle remoto do mouse e teclado, independente do suporte de aplicações locais ou estado do sistema operacional. Deverá funcionar perfeitamente em ambiente com 802.1X e MS-CHAP v2. A tecnologia de gerenciamento remoto deve solicitar ao usuário código de acesso ou senha e sinalizar enquanto o equipamento estiver sendo acessado. Deve possuir log de auditoria para cada acesso remoto. O log de acesso deve ficar gravado no subsistema de acesso remoto e nem mesmo o admin da plataforma poderá </w:t>
            </w:r>
            <w:proofErr w:type="gramStart"/>
            <w:r w:rsidRPr="000435A9">
              <w:rPr>
                <w:rFonts w:ascii="Arial" w:eastAsia="Arial" w:hAnsi="Arial" w:cs="Arial"/>
                <w:sz w:val="22"/>
                <w:szCs w:val="22"/>
              </w:rPr>
              <w:t>apaga-lo</w:t>
            </w:r>
            <w:proofErr w:type="gramEnd"/>
            <w:r w:rsidRPr="000435A9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EDECF9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05551708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DA76BC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1.1.9. Deverá possuir mecanismo de equipamento e/ou software que executem autorreparo do firmware quando corrompidos ou adulterados por ataques cibernéticos usando uma cópia integra que deve estar armazenada em área segura.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09B44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1DE7960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61334C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1.1.10. O firmware deve estar em conformidade com a normativa NIST 800-193 baseado em padrões de mercado, de maneira a usar métodos de criptografia robusta para verificar a integridade do firmware antes de passar o controle de execução </w:t>
            </w:r>
            <w:proofErr w:type="gramStart"/>
            <w:r w:rsidRPr="000435A9">
              <w:rPr>
                <w:rFonts w:ascii="Arial" w:eastAsia="Arial" w:hAnsi="Arial" w:cs="Arial"/>
                <w:sz w:val="22"/>
                <w:szCs w:val="22"/>
              </w:rPr>
              <w:t>da mesma</w:t>
            </w:r>
            <w:proofErr w:type="gramEnd"/>
            <w:r w:rsidRPr="000435A9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F9B69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06EC5253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E32C65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1.1.11. Possuir ferramenta que possibilite realizar a formatação definitiva dos dispositivos de armazenamento conectados ao equipamento, desenvolvida em acordo com o padrão de segurança NIST 800-88 Rev.1 ou ISO/IEC 27040:2015. Caso esta ferramenta não seja nativa do firmware, deverá ser oficialmente homologada pelo fabricante do equipamento.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2AF456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494CAE7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31EEDC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1.2. Interface de rede local</w:t>
            </w:r>
          </w:p>
        </w:tc>
      </w:tr>
      <w:tr w:rsidR="009A7672" w:rsidRPr="000435A9" w14:paraId="7811C4E0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38D11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1.2.1. Padrão 10Base-T, 100Base-Tx e 1000Base-T, com detecção automática de velocidade.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B94826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4B6FE39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BAB4F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1.2.2. Conector 8P8C (RJ-45) fêmea.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BC6D3A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F5AD987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43945E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1.2.3. Implementação dos padrões IEEE 802.3 e 802.3x.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9FCBD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1358E2CC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58109E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1.2.4. Ativação remota do computador pela rede ("Wake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on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Lan"), suportada completamente por ele, incluindo todos os recursos necessários.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8271E9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0DA291DD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0155D8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1.2.5. Suporte a PXE ("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Pre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-Boot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Execution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Environment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").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471FFA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2FB5431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0C28F2C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1.3. Processador</w:t>
            </w:r>
          </w:p>
        </w:tc>
      </w:tr>
      <w:tr w:rsidR="009A7672" w:rsidRPr="000435A9" w14:paraId="5D967EC8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D9A108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1.3.1. Que possibilite que a máquina ofertada atinja índice do software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BAPCo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Sysmark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30 igual ou superior a 1.640.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03A9D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537FED7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8A9FE9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1.3.2. Suporte à memória viva DDR5.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25A50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1919006A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38521A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lastRenderedPageBreak/>
              <w:t>1.3.3. Com, no mínimo, seis núcleos e quatorze threads, compatível com arquitetura x86-64 com 64 bits.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B27AAC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B6EB56A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319382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1.3.4. Integrante da geração mais recente produzida pelo fabricante do processador e disponível no Brasil.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F4DA7C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3CE8F97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3292B4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1.3.5. Deverá permitir uso remoto mesmo que sem monitor, teclado ou dispositivo apontador conectados.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32CC25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BAB3786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67802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1.4. Memória</w:t>
            </w:r>
          </w:p>
        </w:tc>
      </w:tr>
      <w:tr w:rsidR="009A7672" w:rsidRPr="000435A9" w14:paraId="45B66FCB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7DD8BC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1.4.1. Memória viva DDR5 SDRAM ou superior, homologada pelo fabricante.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F081F6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7564618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EB85C8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1.4.2. Capacidade mínima total de 32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Gio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(trinta e dois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gibioctetos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7804A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3A7C2CA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CBDAA4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1.4.3. No caso de configuração com dois módulos de memória ('pentes'), deverá ser configuração de canal duplo (dual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channel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8F89D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6DDB64A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5E8965F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1.5. Unidade de armazenamento de massa</w:t>
            </w:r>
          </w:p>
        </w:tc>
      </w:tr>
      <w:tr w:rsidR="009A7672" w:rsidRPr="000435A9" w14:paraId="18A23D1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A737C9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1.5.1. Constituído de memória não volátil do tipo SSD.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13DA15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6D1A825F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0E2639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1.5.2. Com capacidade mínima de 512 GB (quinhentos e doze gigabytes).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DD1925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30CFEAB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085FF0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1.5.3. Tempo médio entre falhas de ao menos 1.500.000 horas.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55438B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9F3A43B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92B16D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1.5.4. Leitura e escrita dinâmica sequencial com as seguintes velocidades mínimas: 3.500 MB/s de leitura e 2.500 MB/s de escrita.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AD6B2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B3BCB1A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2F06412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1.6. Controladora de vídeo</w:t>
            </w:r>
          </w:p>
        </w:tc>
      </w:tr>
      <w:tr w:rsidR="009A7672" w:rsidRPr="000435A9" w14:paraId="48EE6BE9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EB5FA4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1.6.1. Acionadores de dispositivo GNU/Linux, MS Windows 11/64 bits.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C0DD15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E5A9600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AE9817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1.6.2. Duas saídas de vídeo digitais ativas simultaneamente.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0DB16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1C41456E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396DF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1.6.3. Alcançar a resolução máxima de, no mínimo, 4.096 x 2.160 a 30Hz.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3B9EA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BED4473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11569E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1.6.4. Uma porta HDMI 2.1 e uma porta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DisplayPort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 1.4.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34B415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E4FFF5C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867B9CE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1.7. Controlador de áudio</w:t>
            </w:r>
          </w:p>
        </w:tc>
      </w:tr>
      <w:tr w:rsidR="009A7672" w:rsidRPr="000435A9" w14:paraId="5B5CF7E8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0438FF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1.7.1. Conector frontal universal de som (entrada de microfone e saída de fone de ouvido).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0B80E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140C42CC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9F5EE4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1.7.2. Conector de saída de som (fone de ouvido ou caixa de som).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0821FA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67285A7F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6B50D2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1.7.3. Ao menos um alto-falante integrado ao gabinete, conectado diretamente à controladora de som da própria estação de trabalho.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08516B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5BCF0E6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224B83F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1.8. Fonte de alimentação</w:t>
            </w:r>
          </w:p>
        </w:tc>
      </w:tr>
      <w:tr w:rsidR="009A7672" w:rsidRPr="000435A9" w14:paraId="1C11E265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72813E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1.8.1. Potência máxima de, no mínimo, 65 Watts.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D511A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113D65C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270A2A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lastRenderedPageBreak/>
              <w:t>1.8.2. Eficiência energética de, no mínimo, 87%. A comprovação se dará por laudo técnico ou certificado emitido pelo IPT, Inmetro ou outro laboratório/órgão credenciado e reconhecido; ou por cadastro no sítio http://80plus.com/ na categoria correspondente à eficiência energética exigida.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BDE66A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7314B72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761ABE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1.8.3. Operação na tensão 220 volts ou bivolt automático.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ECE59A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61CC0043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2809B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1.8.4. Acompanhada de cabo de alimentação elétrica original de fábrica, com plugue no novo padrão brasileiro (NBR 14136:2002).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088466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2C3BA55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A3307EB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1.9. Teclado</w:t>
            </w:r>
          </w:p>
        </w:tc>
      </w:tr>
      <w:tr w:rsidR="009A7672" w:rsidRPr="000435A9" w14:paraId="6C616A2A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D0214C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1.9.1. Teclado de 107 teclas, ABNT NBR 10346:1991 variante 2, NBR 10347.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9A595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30C9B5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32C344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1.9.2. Conector USB, vedado o uso de adaptadores.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7A0B33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B1A2F49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B01D17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1.9.3. Compatível com os microcomputadores a serem fornecidos, inclusive quanto à cor predominante.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58D619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6423803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694D1D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1.10. Mouse</w:t>
            </w:r>
          </w:p>
        </w:tc>
      </w:tr>
      <w:tr w:rsidR="009A7672" w:rsidRPr="000435A9" w14:paraId="51AB7C22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6B92F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1.10.1. Dispositivo apontador óptico, ambidestro.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F12F2C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DA05433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C5F354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1.10.2. Resolução mínima de 1200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pt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/pol.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14A239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61B65EEF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CB0D29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1.10.3. Dois a quatro botões e um acionador de rolagem (scroll).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C48F32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62BA3A72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64D4B6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1.10.4. Conector USB, vedado o uso de adaptadores.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411472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30C175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6109DF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1.10.5. Compatível com os microcomputadores a serem fornecidos, inclusive quanto à cor predominante.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C47D6A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EE83B32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1E8113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1.11. Monitor de vídeo</w:t>
            </w:r>
          </w:p>
        </w:tc>
      </w:tr>
      <w:tr w:rsidR="009A7672" w:rsidRPr="000435A9" w14:paraId="73D5E4C3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33E86C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1.11.1. Monitor de vídeo policromático LED, cuja diagonal da área útil (excluindo as molduras) seja de, no mínimo, 604 mm (23,8").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68496F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5EA3484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B60AF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1.11.2. Taxa de contraste típica de, no mínimo, 1000:1.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CEB45D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1B1F261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ED98E7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1.11.3. Luminosidade típica de, no mínimo, 250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cd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/m².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0F8D7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4588B15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AC5445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1.11.4. Ângulos de visão mínimos de 178° na horizontal e na vertical.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29BD8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D6B1789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DC7076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1.11.5. Resolução predefinida máxima, não entrelaçada, de, no mínimo, 2.073.600 (dois milhões, setenta e três mil e seiscentos) pixels.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D30B74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83A4A98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72DE06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1.11.6. Tempo de resposta de até 8ms.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BC84AB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DBA29FF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4C8516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1.11.7. Inclinação regulável.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9A5BA2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04DA2A5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E9F4CD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1.11.8. Altura regulável.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613C2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28D74CB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658528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lastRenderedPageBreak/>
              <w:t>1.11.9. Ajuste de rotação, permitindo que o monitor possa ser utilizado na posição vertical ou horizontal (retrato ou paisagem).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B23AFA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373020C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C65FC4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1.11.10. Duas portas USB laterais de fácil acesso. Caso as portas USB fiquem na parte traseira, a base do monitor deve possuir o recurso de giro horizontal sobre a própria base (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Swivel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) de 45 graus para cada lado.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54E21C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681F055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2250D7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1.11.11. O computador acoplado no monitor ou no suporte do monitor não poderá prejudicar os ajustes de inclinação, altura ou rotação do monitor.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8410B6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182CE6B1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1EDBB09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1.12. Gabinete</w:t>
            </w:r>
          </w:p>
        </w:tc>
      </w:tr>
      <w:tr w:rsidR="009A7672" w:rsidRPr="000435A9" w14:paraId="4AD6CDA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9AE468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1.12.1. Deverão estar devidamente instalados e em pleno funcionamento todos os componentes listados, inclusive o cadeado ou sistema eletrônico de travamento, se for o caso.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391492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6C1928C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9C446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1.12.2. Todos os componentes externos, integrantes dos microcomputadores ofertados (gabinete, mouse, teclado e monitor), deverão ter a mesma cor predominante, preferencialmente preta ou cinza escuro, visando a padronização corporativa.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F8065E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0092567C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3E31F6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1.12.3. O gabinete do computador deverá ter no máximo 1,2 litros de dimensão.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0F71ED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1C035670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0C8E2B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1.12.4. Acabamento interno com superfícies não cortantes.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B6C729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FF6DB9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17BD16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1.12.5. O gabinete deverá possuir, obrigatoriamente, mecanismo de abertura que facilite sua manutenção, podendo ser aberto e fechado sem uso de ferramentas, com exceção dos dispositivos de armazenamento em padrão M.2.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BDC9E2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52A573D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52E654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1.12.6. Gabinete com projeto do próprio fabricante do equipamento, com sistema de ventilação silencioso e otimizado para baixo ruído, atendendo as normas ISO 7779 ou NBR 10152:2017, ou equivalente, comprovado por documentação oficial do fabricante ou por relatório de avaliação de conformidade emitido por laboratório acreditado.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5B0062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DCB4AF5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619C5F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1.12.7. A entrada e a saída de ar devem estar completamente desobstruídas para permitir a perfeita circulação de ar quando o computador estiver acoplado atrás do monitor ou no suporte do monitor.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B8C0DA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600C5CCB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0751B9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1.12.8. Permitir instalação ou remoção do dispositivo de armazenamento de dados sem uso de ferramentas. Será aceitável uso de ferramenta apenas para instalação de SSD com conexão M.2.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D7134E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1D86253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50C032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1.12.9. Dispositivo de segurança contra a abertura não autorizada do gabinete composto de chave com segredo (cadeado ou similar), cujo fornecimento e instalação, caso necessário, será obrigatório.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EA1FF3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0B537BC8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40FB1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1.12.10. As chaves dos gabinetes terão todas o mesmo segredo.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ECB11D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822AEBE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C05DC2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lastRenderedPageBreak/>
              <w:t>1.12.11. A quantidade de chaves deve ser de, no mínimo, 4% da quantidade de microcomputadores fornecidos, não podendo ser inferior a duas.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D9948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37747135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968A5C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1.12.12. Não serão admitidas quaisquer adaptações no gabinete destinadas a implementar os sistemas de abertura/fechamento rápido e de segurança.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46D56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16E2FBA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27D3FA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1.12.13. Admite-se também o uso de travas eletrônicas através de solenoides ativadas pela BIOS ou remotamente.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FBC981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044B233E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29F8EB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1.12.14. O computador deverá ser entregue acoplado atrás do monitor ou no suporte do monitor.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3F1D13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1716402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93C3FC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1.12.15. O número de série do computador deverá ficar visível, mesmo que este esteja acoplado ao monitor ou ao suporte do monitor.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D278CF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566557E" w14:textId="77777777" w:rsidTr="006625D1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6166D28" w14:textId="77777777" w:rsidR="009A7672" w:rsidRPr="006975BC" w:rsidRDefault="009A7672" w:rsidP="006625D1">
            <w:pPr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1.13. Licenças, sustentabilidade e outros requisitos</w:t>
            </w:r>
          </w:p>
        </w:tc>
      </w:tr>
      <w:tr w:rsidR="009A7672" w:rsidRPr="000435A9" w14:paraId="442DDED8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EACB4A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1.13.1. Deverão ser fornecidas as seguintes licenças de uso de software para cada microcomputador: Sistema Operacional Microsoft Windows 11 Professional (64bits), com licença digital (digital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entitlement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) vinculada ao equipamento.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85D449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FB31002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CAD4A5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1.13.2. As licenças deverão ser disponibilizadas no site do fabricante.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4C7F0E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798113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79E0FE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1.13.3. Será de responsabilidade da Contratada a entrega de todos os acionadores de dispositivos de hardware instalados e todo o software cuja licença está incluída no pacote do equipamento para os sistemas operacionais Windows 11 Professional, aceitando-se a indicação de endereço para cópia eletrônica em linha da Internet de fabricante ou distribuidor autorizado, incluídas quaisquer credenciais necessárias à cópia; não será necessária a entrega dos acionadores de dispositivos que já estejam incluídos no pacote dos referidos sistemas operacionais.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B90F9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0920DA15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D91A1B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1.13.4. Deverá ser anexado na proposta certificação Energy Star do equipamento ofertado. Esta certificação deverá ser comprovada através de acesso a página http://www.energystar.gov, sendo necessário identificar a marca e o modelo ou a família do equipamento. Poderão ser fornecidos atestados, relatórios ou certidões que comprovem que o equipamento ofertado é aderente ao padrão Energy Star, emitido por instituto credenciado junto ao INMETRO.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CB87AD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2D15EAC0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5B1020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1.13.5. Comprovação de baixo nível de ruído conforme NBR 10152:2017 ou ISO 7779 ou similar. O equipamento deverá possuir certificação de compatibilidade com a norma IEC 60950 ou similar emitida por instituição acreditada pelo INMETRO. O equipamento deverá apresentar compatibilidade eletromagnética e de radiofrequência IEC 61000 comprovado através de certificado ou relatório de avaliação de conformidade emitido por órgão credenciado pelo INMETRO.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8673D0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3EA93BB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DB88B7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lastRenderedPageBreak/>
              <w:t>1.13.6. Nenhum dos equipamentos fornecidos poderá conter substâncias perigosas como mercúrio (Hg), chumbo (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Pb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), cromo hexavalente (</w:t>
            </w:r>
            <w:proofErr w:type="gramStart"/>
            <w:r w:rsidRPr="000435A9">
              <w:rPr>
                <w:rFonts w:ascii="Arial" w:eastAsia="Arial" w:hAnsi="Arial" w:cs="Arial"/>
                <w:sz w:val="22"/>
                <w:szCs w:val="22"/>
              </w:rPr>
              <w:t>Cr(</w:t>
            </w:r>
            <w:proofErr w:type="gramEnd"/>
            <w:r w:rsidRPr="000435A9">
              <w:rPr>
                <w:rFonts w:ascii="Arial" w:eastAsia="Arial" w:hAnsi="Arial" w:cs="Arial"/>
                <w:sz w:val="22"/>
                <w:szCs w:val="22"/>
              </w:rPr>
              <w:t>VI)), cádmio (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Cd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), bifenil polibromados (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PBBs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 xml:space="preserve">), éteres difenil-polibromados (PBDEs) em concentração acima da recomendada na diretiva </w:t>
            </w:r>
            <w:proofErr w:type="spellStart"/>
            <w:r w:rsidRPr="000435A9">
              <w:rPr>
                <w:rFonts w:ascii="Arial" w:eastAsia="Arial" w:hAnsi="Arial" w:cs="Arial"/>
                <w:sz w:val="22"/>
                <w:szCs w:val="22"/>
              </w:rPr>
              <w:t>RoHS</w:t>
            </w:r>
            <w:proofErr w:type="spellEnd"/>
            <w:r w:rsidRPr="000435A9">
              <w:rPr>
                <w:rFonts w:ascii="Arial" w:eastAsia="Arial" w:hAnsi="Arial" w:cs="Arial"/>
                <w:sz w:val="22"/>
                <w:szCs w:val="22"/>
              </w:rPr>
              <w:t>. O equipamento deverá, comprovadamente, pertencer à linha corporativa ou empresarial, não sendo aceitos equipamentos destinados ao uso doméstico.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189A77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65EACDC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32583C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1.13.7. As unidades do equipamento deverão ser entregues devidamente acondicionadas em embalagens individuais adequadas, que utilizem preferencialmente materiais recicláveis, de forma a garantir a máxima proteção durante o transporte e a armazenagem.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6FAD78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6287C782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1A4CB6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1.13.8. Todos os dispositivos de hardware, além de seus drivers deverão ser compatíveis com o sistema operacional Windows.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FDC553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73C37DD7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FDB593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1.13.9. Compatibilidade com o padrão DMI 3.0 (Desktop Management Interface) ou mais recente da DMTF (Desktop Management Task Force), comprovado por meio de documentação expedida pelo fabricante do equipamento.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2B78BB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59EB82C3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BF8E21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1.13.10. Todos os equipamentos a serem entregues deverão ser idênticos, ou seja, todos os componentes externos e internos de mesmos modelos e marcas dos utilizados nos equipamentos enviados para avaliação e/ou homologação. Caso o componente não mais se encontre disponível no mercado, admitem-se substitutos com qualidade e características idênticas ou superiores, mediante nova homologação. Todos os cabos e conectores necessários ao funcionamento dos equipamentos deverão ser fornecidos.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BC468E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  <w:tr w:rsidR="009A7672" w:rsidRPr="000435A9" w14:paraId="454A3E76" w14:textId="77777777" w:rsidTr="006625D1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045020" w14:textId="77777777" w:rsidR="009A7672" w:rsidRPr="006975BC" w:rsidRDefault="009A7672" w:rsidP="006625D1">
            <w:pPr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eastAsia="Arial" w:hAnsi="Arial" w:cs="Arial"/>
                <w:sz w:val="22"/>
                <w:szCs w:val="22"/>
              </w:rPr>
              <w:t>1.13.11. O fabricante de computador deverá comprovar a adoção da logística reversa de eletrônicos prevista na Lei 12.305, de 2010. Formas de comprovação: (a) fazer parte da Green Eletron (https://www.greeneletron.org.br/); ou (b) demonstrar o ciclo de logística reversa informando: contato das entidades/empresas envolvidas no ciclo; contratos, recibos ou certificados dos serviços de recebimento dos materiais que serão reciclados; e documentação da empresa de reciclagem que demonstre o retorno da matéria prima ao mercado.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82BAEF" w14:textId="77777777" w:rsidR="009A7672" w:rsidRPr="006975BC" w:rsidRDefault="009A7672" w:rsidP="006625D1">
            <w:pPr>
              <w:rPr>
                <w:rFonts w:ascii="Arial" w:hAnsi="Arial" w:cs="Arial"/>
              </w:rPr>
            </w:pPr>
          </w:p>
        </w:tc>
      </w:tr>
    </w:tbl>
    <w:p w14:paraId="4C4B1453" w14:textId="77777777" w:rsidR="009A7672" w:rsidRPr="006975BC" w:rsidRDefault="009A7672" w:rsidP="009A7672">
      <w:pPr>
        <w:jc w:val="both"/>
        <w:rPr>
          <w:rFonts w:ascii="Arial" w:hAnsi="Arial" w:cs="Arial"/>
          <w:sz w:val="24"/>
          <w:szCs w:val="24"/>
        </w:rPr>
      </w:pPr>
      <w:r w:rsidRPr="006975BC">
        <w:rPr>
          <w:rFonts w:ascii="Arial" w:hAnsi="Arial" w:cs="Arial"/>
          <w:b/>
          <w:bCs/>
          <w:sz w:val="24"/>
          <w:szCs w:val="24"/>
        </w:rPr>
        <w:t>Em caso de divergência entre esta Tabela de Conformidade Técnica e o Caderno de Especificações Técnicas – Anexo 1-A, prevalecerão as exigências constantes do Anexo 1-A.</w:t>
      </w:r>
    </w:p>
    <w:p w14:paraId="77579DB9" w14:textId="77777777" w:rsidR="009A7672" w:rsidRPr="006975BC" w:rsidRDefault="009A7672" w:rsidP="009A7672">
      <w:pPr>
        <w:rPr>
          <w:rFonts w:ascii="Arial" w:hAnsi="Arial" w:cs="Arial"/>
        </w:rPr>
      </w:pPr>
    </w:p>
    <w:p w14:paraId="774ABFC9" w14:textId="77777777" w:rsidR="009A7672" w:rsidRPr="000435A9" w:rsidRDefault="009A7672" w:rsidP="009A76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6975BC">
        <w:rPr>
          <w:rFonts w:ascii="Arial" w:hAnsi="Arial" w:cs="Arial"/>
          <w:b/>
          <w:bCs/>
          <w:iCs/>
          <w:sz w:val="24"/>
          <w:szCs w:val="24"/>
        </w:rPr>
        <w:t>PARA PRODUTOS FABRICADOS NO BRASIL</w:t>
      </w:r>
      <w:r w:rsidRPr="006975BC">
        <w:rPr>
          <w:rFonts w:ascii="Arial" w:hAnsi="Arial" w:cs="Arial"/>
          <w:b/>
          <w:bCs/>
          <w:i/>
          <w:sz w:val="24"/>
          <w:szCs w:val="24"/>
          <w:u w:val="single"/>
        </w:rPr>
        <w:t>,</w:t>
      </w:r>
      <w:r w:rsidRPr="006975BC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Pr="006975BC">
        <w:rPr>
          <w:rFonts w:ascii="Arial" w:hAnsi="Arial" w:cs="Arial"/>
          <w:b/>
          <w:bCs/>
          <w:sz w:val="24"/>
          <w:szCs w:val="24"/>
        </w:rPr>
        <w:t>É OBRIGATÓRIA A COMPROVAÇÃO A QUE SE REFERE O SUBITEM 4.1.2 DO TÍTULO 4 DO TERMO DE REFERÊNCIA.</w:t>
      </w:r>
    </w:p>
    <w:p w14:paraId="09AC6C59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 w:cs="Arial"/>
          <w:b/>
          <w:sz w:val="24"/>
        </w:rPr>
      </w:pPr>
    </w:p>
    <w:p w14:paraId="36C53C38" w14:textId="77777777" w:rsidR="009A7672" w:rsidRPr="006975BC" w:rsidRDefault="009A7672" w:rsidP="009A76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6975BC">
        <w:rPr>
          <w:rFonts w:ascii="Arial" w:hAnsi="Arial" w:cs="Arial"/>
          <w:b/>
          <w:sz w:val="24"/>
          <w:szCs w:val="24"/>
        </w:rPr>
        <w:lastRenderedPageBreak/>
        <w:t>É OBRIGATÓRIA A COMPROVAÇÃO A QUE SE REFERE OS ITENS 4.2, 4.5 E 4.6 DO TÍTULO 4 DO TERMO DE REFERÊNCIA.</w:t>
      </w:r>
    </w:p>
    <w:p w14:paraId="47A3F86D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 w:cs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9A7672" w:rsidRPr="000435A9" w14:paraId="1E0636B1" w14:textId="77777777" w:rsidTr="006625D1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787E3D65" w14:textId="77777777" w:rsidR="009A7672" w:rsidRPr="000435A9" w:rsidRDefault="009A7672" w:rsidP="006625D1">
            <w:pPr>
              <w:jc w:val="center"/>
              <w:rPr>
                <w:rFonts w:ascii="Arial" w:hAnsi="Arial" w:cs="Arial"/>
                <w:b/>
                <w:bCs/>
              </w:rPr>
            </w:pPr>
            <w:r w:rsidRPr="000435A9">
              <w:rPr>
                <w:rFonts w:ascii="Arial" w:hAnsi="Arial" w:cs="Arial"/>
                <w:b/>
                <w:bCs/>
              </w:rPr>
              <w:t>DADOS PARA ASSINATURA DO CONTRATO</w:t>
            </w:r>
          </w:p>
        </w:tc>
      </w:tr>
      <w:tr w:rsidR="009A7672" w:rsidRPr="000435A9" w14:paraId="7BF9F5D6" w14:textId="77777777" w:rsidTr="006625D1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6CE676" w14:textId="77777777" w:rsidR="009A7672" w:rsidRPr="000435A9" w:rsidRDefault="009A7672" w:rsidP="006625D1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0435A9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D2259E" w14:textId="77777777" w:rsidR="009A7672" w:rsidRPr="000435A9" w:rsidRDefault="009A7672" w:rsidP="006625D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A7672" w:rsidRPr="000435A9" w14:paraId="18C1760C" w14:textId="77777777" w:rsidTr="006625D1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5911F9" w14:textId="77777777" w:rsidR="009A7672" w:rsidRPr="000435A9" w:rsidRDefault="009A7672" w:rsidP="006625D1">
            <w:pPr>
              <w:autoSpaceDE w:val="0"/>
              <w:autoSpaceDN w:val="0"/>
              <w:rPr>
                <w:rFonts w:ascii="Arial" w:hAnsi="Arial" w:cs="Arial"/>
              </w:rPr>
            </w:pPr>
            <w:r w:rsidRPr="000435A9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13416A" w14:textId="77777777" w:rsidR="009A7672" w:rsidRPr="000435A9" w:rsidRDefault="009A7672" w:rsidP="006625D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A7672" w:rsidRPr="000435A9" w14:paraId="3B6345AF" w14:textId="77777777" w:rsidTr="006625D1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DA6B79" w14:textId="77777777" w:rsidR="009A7672" w:rsidRPr="000435A9" w:rsidRDefault="009A7672" w:rsidP="006625D1">
            <w:pPr>
              <w:autoSpaceDE w:val="0"/>
              <w:autoSpaceDN w:val="0"/>
              <w:rPr>
                <w:rFonts w:ascii="Arial" w:hAnsi="Arial" w:cs="Arial"/>
              </w:rPr>
            </w:pPr>
            <w:r w:rsidRPr="000435A9">
              <w:rPr>
                <w:rFonts w:ascii="Arial" w:hAnsi="Arial" w:cs="Arial"/>
              </w:rPr>
              <w:t>Qualificação</w:t>
            </w:r>
          </w:p>
          <w:p w14:paraId="6659D4E0" w14:textId="77777777" w:rsidR="009A7672" w:rsidRPr="000435A9" w:rsidRDefault="009A7672" w:rsidP="006625D1">
            <w:pPr>
              <w:autoSpaceDE w:val="0"/>
              <w:autoSpaceDN w:val="0"/>
              <w:rPr>
                <w:rFonts w:ascii="Arial" w:hAnsi="Arial" w:cs="Arial"/>
              </w:rPr>
            </w:pPr>
            <w:r w:rsidRPr="000435A9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488000" w14:textId="77777777" w:rsidR="009A7672" w:rsidRPr="000435A9" w:rsidRDefault="009A7672" w:rsidP="006625D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A7672" w:rsidRPr="000435A9" w14:paraId="4652AE41" w14:textId="77777777" w:rsidTr="006625D1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A752190" w14:textId="77777777" w:rsidR="009A7672" w:rsidRPr="000435A9" w:rsidRDefault="009A7672" w:rsidP="006625D1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0435A9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0435A9">
              <w:rPr>
                <w:rFonts w:ascii="Arial" w:hAnsi="Arial" w:cs="Arial"/>
                <w:b/>
                <w:bCs/>
                <w:i/>
                <w:u w:val="single"/>
              </w:rPr>
              <w:t xml:space="preserve">assinar contratos </w:t>
            </w:r>
            <w:r w:rsidRPr="000435A9">
              <w:rPr>
                <w:rFonts w:ascii="Arial" w:hAnsi="Arial" w:cs="Arial"/>
                <w:i/>
              </w:rPr>
              <w:t>em nome da empresa.</w:t>
            </w:r>
          </w:p>
          <w:p w14:paraId="2A958D18" w14:textId="77777777" w:rsidR="009A7672" w:rsidRPr="000435A9" w:rsidRDefault="009A7672" w:rsidP="006625D1">
            <w:pPr>
              <w:snapToGrid w:val="0"/>
              <w:jc w:val="both"/>
              <w:rPr>
                <w:rFonts w:ascii="Arial" w:hAnsi="Arial" w:cs="Arial"/>
              </w:rPr>
            </w:pPr>
            <w:r w:rsidRPr="000435A9">
              <w:rPr>
                <w:rFonts w:ascii="Arial" w:hAnsi="Arial" w:cs="Arial"/>
                <w:i/>
              </w:rPr>
              <w:t>A documentação comprobatória deverá ser encaminhada quando da assinatura do Contrato.</w:t>
            </w:r>
          </w:p>
        </w:tc>
      </w:tr>
    </w:tbl>
    <w:p w14:paraId="6CF3D9F7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 w:cs="Arial"/>
          <w:sz w:val="24"/>
        </w:rPr>
      </w:pPr>
    </w:p>
    <w:p w14:paraId="61FDB737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 w:cs="Arial"/>
          <w:sz w:val="24"/>
        </w:rPr>
      </w:pPr>
      <w:proofErr w:type="gramStart"/>
      <w:r w:rsidRPr="000435A9">
        <w:rPr>
          <w:rFonts w:ascii="Arial" w:hAnsi="Arial" w:cs="Arial"/>
          <w:sz w:val="24"/>
        </w:rPr>
        <w:t xml:space="preserve">Brasília,   </w:t>
      </w:r>
      <w:proofErr w:type="gramEnd"/>
      <w:r w:rsidRPr="000435A9">
        <w:rPr>
          <w:rFonts w:ascii="Arial" w:hAnsi="Arial" w:cs="Arial"/>
          <w:sz w:val="24"/>
        </w:rPr>
        <w:t xml:space="preserve">  de                     </w:t>
      </w:r>
      <w:proofErr w:type="spellStart"/>
      <w:r w:rsidRPr="000435A9">
        <w:rPr>
          <w:rFonts w:ascii="Arial" w:hAnsi="Arial" w:cs="Arial"/>
          <w:sz w:val="24"/>
        </w:rPr>
        <w:t>de</w:t>
      </w:r>
      <w:proofErr w:type="spellEnd"/>
      <w:r w:rsidRPr="000435A9">
        <w:rPr>
          <w:rFonts w:ascii="Arial" w:hAnsi="Arial" w:cs="Arial"/>
          <w:sz w:val="24"/>
        </w:rPr>
        <w:t xml:space="preserve"> 2026.</w:t>
      </w:r>
    </w:p>
    <w:p w14:paraId="5D6A94C4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________________________________</w:t>
      </w:r>
    </w:p>
    <w:p w14:paraId="5CDA1099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Assinatura do representante legal da empresa</w:t>
      </w:r>
    </w:p>
    <w:p w14:paraId="34BB9EEA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________________________________</w:t>
      </w:r>
    </w:p>
    <w:p w14:paraId="1CCC4EFA" w14:textId="77777777" w:rsidR="009A7672" w:rsidRPr="000435A9" w:rsidRDefault="009A7672" w:rsidP="009A76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 w:cs="Arial"/>
          <w:sz w:val="24"/>
        </w:rPr>
      </w:pPr>
      <w:r w:rsidRPr="000435A9">
        <w:rPr>
          <w:rFonts w:ascii="Arial" w:hAnsi="Arial" w:cs="Arial"/>
          <w:sz w:val="24"/>
        </w:rPr>
        <w:t>Nome do representante legal da empresa</w:t>
      </w:r>
    </w:p>
    <w:p w14:paraId="047DB786" w14:textId="77777777" w:rsidR="009A7672" w:rsidRDefault="009A7672"/>
    <w:sectPr w:rsidR="009A76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672"/>
    <w:rsid w:val="009A7672"/>
    <w:rsid w:val="00EC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89E0A"/>
  <w15:chartTrackingRefBased/>
  <w15:docId w15:val="{24FF1A48-7DF5-4A28-90D5-2DD25E2A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6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A76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76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76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76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76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76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76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76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76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76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76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76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76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767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7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7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7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7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A76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A7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A76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A7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A767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A7672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9A767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A767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76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767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A767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9A767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9A767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9A7672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9A7672"/>
    <w:pPr>
      <w:suppressAutoHyphens/>
      <w:spacing w:before="193" w:after="193"/>
    </w:pPr>
    <w:rPr>
      <w:rFonts w:ascii="Arial" w:hAnsi="Arial"/>
      <w:b/>
      <w:sz w:val="28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A7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2737</Words>
  <Characters>14782</Characters>
  <Application>Microsoft Office Word</Application>
  <DocSecurity>0</DocSecurity>
  <Lines>123</Lines>
  <Paragraphs>34</Paragraphs>
  <ScaleCrop>false</ScaleCrop>
  <Company>Câmara dos Deputados</Company>
  <LinksUpToDate>false</LinksUpToDate>
  <CharactersWithSpaces>17485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Cambraia Costa</dc:creator>
  <cp:keywords/>
  <dc:description/>
  <cp:lastModifiedBy>Roberto Cambraia Costa</cp:lastModifiedBy>
  <cp:revision>1</cp:revision>
  <dcterms:created xsi:type="dcterms:W3CDTF">2026-08-05T10:18:00Z</dcterms:created>
  <dcterms:modified xsi:type="dcterms:W3CDTF">2026-08-05T10:18:00Z</dcterms:modified>
</cp:coreProperties>
</file>