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10065" w:type="dxa"/>
        <w:tblInd w:w="-337" w:type="dxa"/>
        <w:tblLayout w:type="fixed"/>
        <w:tblLook w:val="0000" w:firstRow="0" w:lastRow="0" w:firstColumn="0" w:lastColumn="0" w:noHBand="0" w:noVBand="0"/>
      </w:tblPr>
      <w:tblGrid>
        <w:gridCol w:w="1971"/>
        <w:gridCol w:w="1574"/>
        <w:gridCol w:w="6520"/>
      </w:tblGrid>
      <w:tr w:rsidR="00775E63" w:rsidRPr="00775E63" w14:paraId="564C9DB3" w14:textId="77777777" w:rsidTr="00420941">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278FE4E3" w14:textId="77777777" w:rsidR="0090535B" w:rsidRPr="00775E63" w:rsidRDefault="0090535B" w:rsidP="00420941">
            <w:pPr>
              <w:pStyle w:val="Corpodetexto"/>
              <w:spacing w:before="60" w:after="60"/>
              <w:jc w:val="center"/>
              <w:rPr>
                <w:color w:val="222A35" w:themeColor="text2" w:themeShade="80"/>
              </w:rPr>
            </w:pPr>
            <w:r w:rsidRPr="00775E63">
              <w:rPr>
                <w:rFonts w:ascii="Arial" w:eastAsia="Calibri" w:hAnsi="Arial" w:cs="Arial"/>
                <w:b/>
                <w:color w:val="222A35" w:themeColor="text2" w:themeShade="80"/>
                <w:sz w:val="36"/>
                <w:szCs w:val="36"/>
              </w:rPr>
              <w:t>TRIBUNAL DE CONTAS DO DISTRITO FEDERAL</w:t>
            </w:r>
          </w:p>
        </w:tc>
      </w:tr>
      <w:tr w:rsidR="00775E63" w:rsidRPr="00775E63" w14:paraId="04497F5E" w14:textId="77777777" w:rsidTr="00420941">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544AAF92" w14:textId="32923807" w:rsidR="0090535B" w:rsidRPr="00775E63" w:rsidRDefault="00AC5BD8" w:rsidP="00420941">
            <w:pPr>
              <w:pStyle w:val="Corpodetexto"/>
              <w:spacing w:before="60" w:after="60"/>
              <w:jc w:val="center"/>
              <w:rPr>
                <w:color w:val="222A35" w:themeColor="text2" w:themeShade="80"/>
              </w:rPr>
            </w:pPr>
            <w:r w:rsidRPr="00775E63">
              <w:rPr>
                <w:rFonts w:ascii="Arial" w:eastAsia="Calibri" w:hAnsi="Arial" w:cs="Arial"/>
                <w:b/>
                <w:color w:val="222A35" w:themeColor="text2" w:themeShade="80"/>
                <w:sz w:val="22"/>
                <w:szCs w:val="22"/>
              </w:rPr>
              <w:t>DISPENSA</w:t>
            </w:r>
            <w:r w:rsidR="0090535B" w:rsidRPr="00775E63">
              <w:rPr>
                <w:rFonts w:ascii="Arial" w:eastAsia="Calibri" w:hAnsi="Arial" w:cs="Arial"/>
                <w:b/>
                <w:color w:val="222A35" w:themeColor="text2" w:themeShade="80"/>
                <w:sz w:val="22"/>
                <w:szCs w:val="22"/>
              </w:rPr>
              <w:t xml:space="preserve"> ELETRÔNIC</w:t>
            </w:r>
            <w:r w:rsidRPr="00775E63">
              <w:rPr>
                <w:rFonts w:ascii="Arial" w:eastAsia="Calibri" w:hAnsi="Arial" w:cs="Arial"/>
                <w:b/>
                <w:color w:val="222A35" w:themeColor="text2" w:themeShade="80"/>
                <w:sz w:val="22"/>
                <w:szCs w:val="22"/>
              </w:rPr>
              <w:t>A</w:t>
            </w:r>
            <w:r w:rsidR="0090535B" w:rsidRPr="00775E63">
              <w:rPr>
                <w:rFonts w:ascii="Arial" w:eastAsia="Calibri" w:hAnsi="Arial" w:cs="Arial"/>
                <w:b/>
                <w:color w:val="222A35" w:themeColor="text2" w:themeShade="80"/>
                <w:sz w:val="22"/>
                <w:szCs w:val="22"/>
              </w:rPr>
              <w:t xml:space="preserve"> N.º</w:t>
            </w:r>
            <w:r w:rsidR="0024485F" w:rsidRPr="00775E63">
              <w:rPr>
                <w:rFonts w:ascii="Arial" w:eastAsia="Calibri" w:hAnsi="Arial" w:cs="Arial"/>
                <w:b/>
                <w:color w:val="222A35" w:themeColor="text2" w:themeShade="80"/>
                <w:sz w:val="22"/>
                <w:szCs w:val="22"/>
              </w:rPr>
              <w:t xml:space="preserve"> 974003-3</w:t>
            </w:r>
            <w:r w:rsidR="0090535B" w:rsidRPr="00775E63">
              <w:rPr>
                <w:rFonts w:ascii="Arial" w:eastAsia="Calibri" w:hAnsi="Arial" w:cs="Arial"/>
                <w:b/>
                <w:color w:val="222A35" w:themeColor="text2" w:themeShade="80"/>
                <w:sz w:val="22"/>
                <w:szCs w:val="22"/>
              </w:rPr>
              <w:t>/20</w:t>
            </w:r>
            <w:r w:rsidR="0024485F" w:rsidRPr="00775E63">
              <w:rPr>
                <w:rFonts w:ascii="Arial" w:eastAsia="Calibri" w:hAnsi="Arial" w:cs="Arial"/>
                <w:b/>
                <w:color w:val="222A35" w:themeColor="text2" w:themeShade="80"/>
                <w:sz w:val="22"/>
                <w:szCs w:val="22"/>
              </w:rPr>
              <w:t>26</w:t>
            </w:r>
          </w:p>
          <w:p w14:paraId="503E622F" w14:textId="77777777" w:rsidR="0090535B" w:rsidRPr="00775E63" w:rsidRDefault="0090535B" w:rsidP="00A45B91">
            <w:pPr>
              <w:pStyle w:val="Corponico"/>
              <w:spacing w:before="60" w:after="60"/>
              <w:rPr>
                <w:color w:val="222A35" w:themeColor="text2" w:themeShade="80"/>
              </w:rPr>
            </w:pPr>
            <w:r w:rsidRPr="00775E63">
              <w:rPr>
                <w:rFonts w:ascii="Arial" w:eastAsia="Calibri" w:hAnsi="Arial" w:cs="Arial"/>
                <w:b/>
                <w:color w:val="222A35" w:themeColor="text2" w:themeShade="80"/>
                <w:sz w:val="22"/>
                <w:szCs w:val="22"/>
              </w:rPr>
              <w:t>Regid</w:t>
            </w:r>
            <w:r w:rsidR="00A45B91" w:rsidRPr="00775E63">
              <w:rPr>
                <w:rFonts w:ascii="Arial" w:eastAsia="Calibri" w:hAnsi="Arial" w:cs="Arial"/>
                <w:b/>
                <w:color w:val="222A35" w:themeColor="text2" w:themeShade="80"/>
                <w:sz w:val="22"/>
                <w:szCs w:val="22"/>
              </w:rPr>
              <w:t>a</w:t>
            </w:r>
            <w:r w:rsidRPr="00775E63">
              <w:rPr>
                <w:rFonts w:ascii="Arial" w:eastAsia="Calibri" w:hAnsi="Arial" w:cs="Arial"/>
                <w:b/>
                <w:color w:val="222A35" w:themeColor="text2" w:themeShade="80"/>
                <w:sz w:val="22"/>
                <w:szCs w:val="22"/>
              </w:rPr>
              <w:t xml:space="preserve"> </w:t>
            </w:r>
            <w:r w:rsidRPr="00775E63">
              <w:rPr>
                <w:rFonts w:ascii="Arial" w:eastAsia="Calibri" w:hAnsi="Arial" w:cs="Arial"/>
                <w:color w:val="222A35" w:themeColor="text2" w:themeShade="80"/>
                <w:sz w:val="22"/>
                <w:szCs w:val="22"/>
              </w:rPr>
              <w:t>pela Lei</w:t>
            </w:r>
            <w:r w:rsidRPr="00775E63">
              <w:rPr>
                <w:color w:val="222A35" w:themeColor="text2" w:themeShade="80"/>
              </w:rPr>
              <w:t xml:space="preserve"> </w:t>
            </w:r>
            <w:r w:rsidRPr="00775E63">
              <w:rPr>
                <w:rFonts w:ascii="Arial" w:eastAsia="Calibri" w:hAnsi="Arial" w:cs="Arial"/>
                <w:color w:val="222A35" w:themeColor="text2" w:themeShade="80"/>
                <w:sz w:val="22"/>
                <w:szCs w:val="22"/>
              </w:rPr>
              <w:t>Federal nº 14.133/2021 e pela Lei Complementar nº 123/2006, bem como pelas Leis Distritais n</w:t>
            </w:r>
            <w:r w:rsidRPr="00775E63">
              <w:rPr>
                <w:rFonts w:ascii="Arial" w:eastAsia="Calibri" w:hAnsi="Arial" w:cs="Arial"/>
                <w:color w:val="222A35" w:themeColor="text2" w:themeShade="80"/>
                <w:sz w:val="22"/>
                <w:szCs w:val="22"/>
                <w:vertAlign w:val="superscript"/>
              </w:rPr>
              <w:t>os</w:t>
            </w:r>
            <w:r w:rsidRPr="00775E63">
              <w:rPr>
                <w:rFonts w:ascii="Arial" w:eastAsia="Calibri" w:hAnsi="Arial" w:cs="Arial"/>
                <w:color w:val="222A35" w:themeColor="text2" w:themeShade="80"/>
                <w:sz w:val="22"/>
                <w:szCs w:val="22"/>
              </w:rPr>
              <w:t xml:space="preserve"> 4.611/2011 e 4.770/2012, pelo Decreto Distrital nº 44.</w:t>
            </w:r>
            <w:r w:rsidR="005A2095" w:rsidRPr="00775E63">
              <w:rPr>
                <w:rFonts w:ascii="Arial" w:eastAsia="Calibri" w:hAnsi="Arial" w:cs="Arial"/>
                <w:color w:val="222A35" w:themeColor="text2" w:themeShade="80"/>
                <w:sz w:val="22"/>
                <w:szCs w:val="22"/>
              </w:rPr>
              <w:t>3</w:t>
            </w:r>
            <w:r w:rsidRPr="00775E63">
              <w:rPr>
                <w:rFonts w:ascii="Arial" w:eastAsia="Calibri" w:hAnsi="Arial" w:cs="Arial"/>
                <w:color w:val="222A35" w:themeColor="text2" w:themeShade="80"/>
                <w:sz w:val="22"/>
                <w:szCs w:val="22"/>
              </w:rPr>
              <w:t>30/2023 e pelas demais legislações aplicáveis.</w:t>
            </w:r>
          </w:p>
        </w:tc>
      </w:tr>
      <w:tr w:rsidR="00775E63" w:rsidRPr="00775E63" w14:paraId="7D6B6762" w14:textId="77777777" w:rsidTr="00420941">
        <w:trPr>
          <w:trHeight w:val="956"/>
        </w:trPr>
        <w:tc>
          <w:tcPr>
            <w:tcW w:w="1971" w:type="dxa"/>
            <w:tcBorders>
              <w:top w:val="thinThickLargeGap" w:sz="24" w:space="0" w:color="000000"/>
              <w:left w:val="thinThickLargeGap" w:sz="24" w:space="0" w:color="000000"/>
              <w:bottom w:val="thinThickLargeGap" w:sz="24" w:space="0" w:color="000000"/>
            </w:tcBorders>
            <w:shd w:val="clear" w:color="auto" w:fill="auto"/>
            <w:vAlign w:val="center"/>
          </w:tcPr>
          <w:p w14:paraId="12A7E7E8" w14:textId="77777777" w:rsidR="0090535B" w:rsidRPr="00775E63" w:rsidRDefault="0090535B" w:rsidP="00420941">
            <w:pPr>
              <w:pStyle w:val="Corpodetexto"/>
              <w:spacing w:before="60" w:after="60"/>
              <w:jc w:val="center"/>
              <w:rPr>
                <w:color w:val="222A35" w:themeColor="text2" w:themeShade="80"/>
              </w:rPr>
            </w:pPr>
            <w:r w:rsidRPr="00775E63">
              <w:rPr>
                <w:rFonts w:ascii="Arial" w:eastAsia="Calibri" w:hAnsi="Arial" w:cs="Arial"/>
                <w:b/>
                <w:color w:val="222A35" w:themeColor="text2" w:themeShade="80"/>
                <w:sz w:val="22"/>
                <w:szCs w:val="22"/>
              </w:rPr>
              <w:t>OBJETO</w:t>
            </w:r>
          </w:p>
        </w:tc>
        <w:tc>
          <w:tcPr>
            <w:tcW w:w="8094" w:type="dxa"/>
            <w:gridSpan w:val="2"/>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vAlign w:val="center"/>
          </w:tcPr>
          <w:p w14:paraId="4E786FF2" w14:textId="768A6C9C" w:rsidR="0090535B" w:rsidRPr="00775E63" w:rsidRDefault="00044DC9" w:rsidP="00C53766">
            <w:pPr>
              <w:tabs>
                <w:tab w:val="left" w:pos="-567"/>
                <w:tab w:val="left" w:pos="-426"/>
                <w:tab w:val="left" w:pos="-284"/>
                <w:tab w:val="left" w:pos="1134"/>
                <w:tab w:val="left" w:pos="3168"/>
                <w:tab w:val="left" w:pos="3888"/>
                <w:tab w:val="left" w:pos="4608"/>
                <w:tab w:val="left" w:pos="5328"/>
                <w:tab w:val="left" w:pos="6048"/>
                <w:tab w:val="left" w:pos="6768"/>
              </w:tabs>
              <w:spacing w:before="60" w:after="60"/>
              <w:jc w:val="both"/>
              <w:rPr>
                <w:color w:val="222A35" w:themeColor="text2" w:themeShade="80"/>
              </w:rPr>
            </w:pPr>
            <w:r w:rsidRPr="00775E63">
              <w:rPr>
                <w:rFonts w:ascii="Arial" w:hAnsi="Arial" w:cs="Arial"/>
                <w:color w:val="222A35" w:themeColor="text2" w:themeShade="80"/>
                <w:sz w:val="22"/>
                <w:szCs w:val="22"/>
              </w:rPr>
              <w:t>Contratação de empresa especializada para a confecção e fornecimento de materiais impressos personalizados, a serem utilizados nas atividades institucionais da Ouvidoria do Ministério Público de Contas do Distrito Federal - MPCDF, no exercício de 2026</w:t>
            </w:r>
            <w:r w:rsidR="00EB2214">
              <w:rPr>
                <w:rFonts w:ascii="Arial" w:hAnsi="Arial" w:cs="Arial"/>
                <w:color w:val="222A35" w:themeColor="text2" w:themeShade="80"/>
                <w:sz w:val="22"/>
                <w:szCs w:val="22"/>
              </w:rPr>
              <w:t>.</w:t>
            </w:r>
          </w:p>
        </w:tc>
      </w:tr>
      <w:tr w:rsidR="00775E63" w:rsidRPr="00775E63" w14:paraId="2E0BDD27" w14:textId="77777777" w:rsidTr="00420941">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1C6A1DF4" w14:textId="77777777" w:rsidR="0090535B" w:rsidRPr="00775E63" w:rsidRDefault="0090535B" w:rsidP="00420941">
            <w:pPr>
              <w:pStyle w:val="Corpodetexto"/>
              <w:spacing w:before="60" w:after="60"/>
              <w:jc w:val="center"/>
              <w:rPr>
                <w:color w:val="222A35" w:themeColor="text2" w:themeShade="80"/>
              </w:rPr>
            </w:pPr>
            <w:r w:rsidRPr="00775E63">
              <w:rPr>
                <w:rFonts w:ascii="Arial" w:eastAsia="Calibri" w:hAnsi="Arial" w:cs="Arial"/>
                <w:b/>
                <w:color w:val="222A35" w:themeColor="text2" w:themeShade="80"/>
                <w:sz w:val="22"/>
                <w:szCs w:val="22"/>
              </w:rPr>
              <w:t>SESSÃO PÚBLICA DE ABERTURA DO CERTAME</w:t>
            </w:r>
          </w:p>
        </w:tc>
      </w:tr>
      <w:tr w:rsidR="00775E63" w:rsidRPr="00775E63" w14:paraId="2E2CB894"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182FEDE6" w14:textId="034DB95D" w:rsidR="0090535B" w:rsidRPr="00775E63" w:rsidRDefault="0090535B" w:rsidP="00420941">
            <w:pPr>
              <w:pStyle w:val="Corpodetexto"/>
              <w:spacing w:before="60" w:after="60"/>
              <w:ind w:left="42"/>
              <w:rPr>
                <w:color w:val="222A35" w:themeColor="text2" w:themeShade="80"/>
              </w:rPr>
            </w:pPr>
            <w:r w:rsidRPr="00775E63">
              <w:rPr>
                <w:rFonts w:ascii="Arial" w:eastAsia="Calibri" w:hAnsi="Arial" w:cs="Arial"/>
                <w:b/>
                <w:color w:val="222A35" w:themeColor="text2" w:themeShade="80"/>
                <w:sz w:val="22"/>
                <w:szCs w:val="22"/>
              </w:rPr>
              <w:t xml:space="preserve">DATA: </w:t>
            </w:r>
            <w:r w:rsidR="00062FBA">
              <w:rPr>
                <w:rFonts w:ascii="Arial" w:eastAsia="Calibri" w:hAnsi="Arial" w:cs="Arial"/>
                <w:b/>
                <w:color w:val="222A35" w:themeColor="text2" w:themeShade="80"/>
                <w:sz w:val="22"/>
                <w:szCs w:val="22"/>
              </w:rPr>
              <w:t>17.06.2026</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01C64409" w14:textId="77777777" w:rsidR="0090535B" w:rsidRPr="00775E63" w:rsidRDefault="0090535B" w:rsidP="00685F31">
            <w:pPr>
              <w:pStyle w:val="Corpodetexto"/>
              <w:spacing w:before="60" w:after="60"/>
              <w:rPr>
                <w:rFonts w:ascii="Arial" w:hAnsi="Arial" w:cs="Arial"/>
                <w:color w:val="222A35" w:themeColor="text2" w:themeShade="80"/>
                <w:sz w:val="22"/>
                <w:szCs w:val="22"/>
              </w:rPr>
            </w:pPr>
            <w:r w:rsidRPr="00775E63">
              <w:rPr>
                <w:rFonts w:ascii="Arial" w:eastAsia="Calibri" w:hAnsi="Arial" w:cs="Arial"/>
                <w:b/>
                <w:color w:val="222A35" w:themeColor="text2" w:themeShade="80"/>
                <w:sz w:val="22"/>
                <w:szCs w:val="22"/>
              </w:rPr>
              <w:t xml:space="preserve">HORÁRIO </w:t>
            </w:r>
            <w:r w:rsidR="00971B0C" w:rsidRPr="00775E63">
              <w:rPr>
                <w:rFonts w:ascii="Arial" w:eastAsia="Calibri" w:hAnsi="Arial" w:cs="Arial"/>
                <w:b/>
                <w:color w:val="222A35" w:themeColor="text2" w:themeShade="80"/>
                <w:sz w:val="22"/>
                <w:szCs w:val="22"/>
              </w:rPr>
              <w:t>DA FASE DE LANCES</w:t>
            </w:r>
            <w:r w:rsidRPr="00775E63">
              <w:rPr>
                <w:rFonts w:ascii="Arial" w:eastAsia="Calibri" w:hAnsi="Arial" w:cs="Arial"/>
                <w:b/>
                <w:color w:val="222A35" w:themeColor="text2" w:themeShade="80"/>
                <w:sz w:val="22"/>
                <w:szCs w:val="22"/>
              </w:rPr>
              <w:t xml:space="preserve">: </w:t>
            </w:r>
            <w:r w:rsidR="00971B0C" w:rsidRPr="00775E63">
              <w:rPr>
                <w:rFonts w:ascii="Arial" w:eastAsia="Calibri" w:hAnsi="Arial" w:cs="Arial"/>
                <w:b/>
                <w:color w:val="222A35" w:themeColor="text2" w:themeShade="80"/>
                <w:sz w:val="22"/>
                <w:szCs w:val="22"/>
              </w:rPr>
              <w:t>D</w:t>
            </w:r>
            <w:r w:rsidR="00743FC1" w:rsidRPr="00775E63">
              <w:rPr>
                <w:rFonts w:ascii="Arial" w:eastAsia="Calibri" w:hAnsi="Arial" w:cs="Arial"/>
                <w:b/>
                <w:color w:val="222A35" w:themeColor="text2" w:themeShade="80"/>
                <w:sz w:val="22"/>
                <w:szCs w:val="22"/>
              </w:rPr>
              <w:t>e</w:t>
            </w:r>
            <w:r w:rsidR="00CF7B6F" w:rsidRPr="00775E63">
              <w:rPr>
                <w:rFonts w:ascii="Arial" w:eastAsia="Calibri" w:hAnsi="Arial" w:cs="Arial"/>
                <w:b/>
                <w:color w:val="222A35" w:themeColor="text2" w:themeShade="80"/>
                <w:sz w:val="22"/>
                <w:szCs w:val="22"/>
              </w:rPr>
              <w:t xml:space="preserve"> </w:t>
            </w:r>
            <w:r w:rsidR="00685F31" w:rsidRPr="00775E63">
              <w:rPr>
                <w:rFonts w:ascii="Arial" w:eastAsia="Calibri" w:hAnsi="Arial" w:cs="Arial"/>
                <w:b/>
                <w:color w:val="222A35" w:themeColor="text2" w:themeShade="80"/>
                <w:sz w:val="22"/>
                <w:szCs w:val="22"/>
              </w:rPr>
              <w:t>0</w:t>
            </w:r>
            <w:r w:rsidR="009A5EDF" w:rsidRPr="00775E63">
              <w:rPr>
                <w:rFonts w:ascii="Arial" w:eastAsia="Calibri" w:hAnsi="Arial" w:cs="Arial"/>
                <w:b/>
                <w:color w:val="222A35" w:themeColor="text2" w:themeShade="80"/>
                <w:sz w:val="22"/>
                <w:szCs w:val="22"/>
              </w:rPr>
              <w:t>9</w:t>
            </w:r>
            <w:r w:rsidRPr="00775E63">
              <w:rPr>
                <w:rFonts w:ascii="Arial" w:eastAsia="Calibri" w:hAnsi="Arial" w:cs="Arial"/>
                <w:b/>
                <w:color w:val="222A35" w:themeColor="text2" w:themeShade="80"/>
                <w:sz w:val="22"/>
                <w:szCs w:val="22"/>
              </w:rPr>
              <w:t>h</w:t>
            </w:r>
            <w:r w:rsidR="00685F31" w:rsidRPr="00775E63">
              <w:rPr>
                <w:rFonts w:ascii="Arial" w:eastAsia="Calibri" w:hAnsi="Arial" w:cs="Arial"/>
                <w:b/>
                <w:color w:val="222A35" w:themeColor="text2" w:themeShade="80"/>
                <w:sz w:val="22"/>
                <w:szCs w:val="22"/>
              </w:rPr>
              <w:t>00</w:t>
            </w:r>
            <w:r w:rsidR="00CF7B6F" w:rsidRPr="00775E63">
              <w:rPr>
                <w:rFonts w:ascii="Arial" w:eastAsia="Calibri" w:hAnsi="Arial" w:cs="Arial"/>
                <w:b/>
                <w:color w:val="222A35" w:themeColor="text2" w:themeShade="80"/>
                <w:sz w:val="22"/>
                <w:szCs w:val="22"/>
              </w:rPr>
              <w:t xml:space="preserve"> </w:t>
            </w:r>
            <w:r w:rsidR="00743FC1" w:rsidRPr="00775E63">
              <w:rPr>
                <w:rFonts w:ascii="Arial" w:eastAsia="Calibri" w:hAnsi="Arial" w:cs="Arial"/>
                <w:b/>
                <w:color w:val="222A35" w:themeColor="text2" w:themeShade="80"/>
                <w:sz w:val="22"/>
                <w:szCs w:val="22"/>
              </w:rPr>
              <w:t>à</w:t>
            </w:r>
            <w:r w:rsidR="00CF7B6F" w:rsidRPr="00775E63">
              <w:rPr>
                <w:rFonts w:ascii="Arial" w:eastAsia="Calibri" w:hAnsi="Arial" w:cs="Arial"/>
                <w:b/>
                <w:color w:val="222A35" w:themeColor="text2" w:themeShade="80"/>
                <w:sz w:val="22"/>
                <w:szCs w:val="22"/>
              </w:rPr>
              <w:t>s 1</w:t>
            </w:r>
            <w:r w:rsidR="00685F31" w:rsidRPr="00775E63">
              <w:rPr>
                <w:rFonts w:ascii="Arial" w:eastAsia="Calibri" w:hAnsi="Arial" w:cs="Arial"/>
                <w:b/>
                <w:color w:val="222A35" w:themeColor="text2" w:themeShade="80"/>
                <w:sz w:val="22"/>
                <w:szCs w:val="22"/>
              </w:rPr>
              <w:t>5</w:t>
            </w:r>
            <w:r w:rsidR="00CF7B6F" w:rsidRPr="00775E63">
              <w:rPr>
                <w:rFonts w:ascii="Arial" w:eastAsia="Calibri" w:hAnsi="Arial" w:cs="Arial"/>
                <w:b/>
                <w:color w:val="222A35" w:themeColor="text2" w:themeShade="80"/>
                <w:sz w:val="22"/>
                <w:szCs w:val="22"/>
              </w:rPr>
              <w:t>h</w:t>
            </w:r>
            <w:r w:rsidR="00685F31" w:rsidRPr="00775E63">
              <w:rPr>
                <w:rFonts w:ascii="Arial" w:eastAsia="Calibri" w:hAnsi="Arial" w:cs="Arial"/>
                <w:b/>
                <w:color w:val="222A35" w:themeColor="text2" w:themeShade="80"/>
                <w:sz w:val="22"/>
                <w:szCs w:val="22"/>
              </w:rPr>
              <w:t>00</w:t>
            </w:r>
          </w:p>
        </w:tc>
      </w:tr>
      <w:tr w:rsidR="00775E63" w:rsidRPr="00775E63" w14:paraId="21038987"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04B1DF29" w14:textId="77777777" w:rsidR="0090535B" w:rsidRPr="00775E63" w:rsidRDefault="0090535B" w:rsidP="00420941">
            <w:pPr>
              <w:pStyle w:val="Corpodetexto"/>
              <w:spacing w:before="60" w:after="60"/>
              <w:ind w:left="42"/>
              <w:rPr>
                <w:color w:val="222A35" w:themeColor="text2" w:themeShade="80"/>
              </w:rPr>
            </w:pPr>
            <w:r w:rsidRPr="00775E63">
              <w:rPr>
                <w:rFonts w:ascii="Arial" w:eastAsia="Calibri" w:hAnsi="Arial" w:cs="Arial"/>
                <w:b/>
                <w:color w:val="222A35" w:themeColor="text2" w:themeShade="80"/>
                <w:sz w:val="22"/>
                <w:szCs w:val="22"/>
              </w:rPr>
              <w:t>ENDEREÇO ELETRÔNICO</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36CAE6C3" w14:textId="77777777" w:rsidR="0090535B" w:rsidRPr="00775E63" w:rsidRDefault="00000000" w:rsidP="00420941">
            <w:pPr>
              <w:pStyle w:val="Corponico"/>
              <w:spacing w:before="60" w:after="60"/>
              <w:rPr>
                <w:rFonts w:ascii="Arial" w:eastAsia="Calibri" w:hAnsi="Arial" w:cs="Arial"/>
                <w:b/>
                <w:color w:val="222A35" w:themeColor="text2" w:themeShade="80"/>
                <w:sz w:val="22"/>
                <w:szCs w:val="22"/>
              </w:rPr>
            </w:pPr>
            <w:hyperlink r:id="rId11" w:history="1">
              <w:r w:rsidR="000C188F" w:rsidRPr="00775E63">
                <w:rPr>
                  <w:rStyle w:val="Hyperlink"/>
                  <w:rFonts w:ascii="Arial" w:hAnsi="Arial" w:cs="Arial"/>
                  <w:bCs/>
                  <w:color w:val="222A35" w:themeColor="text2" w:themeShade="80"/>
                  <w:sz w:val="22"/>
                  <w:szCs w:val="22"/>
                </w:rPr>
                <w:t>www.gov.br/compras</w:t>
              </w:r>
            </w:hyperlink>
          </w:p>
        </w:tc>
      </w:tr>
      <w:tr w:rsidR="00775E63" w:rsidRPr="00775E63" w14:paraId="6D148057"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1FBFCCD9" w14:textId="77777777" w:rsidR="0090535B" w:rsidRPr="00775E63" w:rsidRDefault="0090535B" w:rsidP="00420941">
            <w:pPr>
              <w:pStyle w:val="Corponico"/>
              <w:spacing w:before="60" w:after="60"/>
              <w:ind w:left="42"/>
              <w:rPr>
                <w:color w:val="222A35" w:themeColor="text2" w:themeShade="80"/>
              </w:rPr>
            </w:pPr>
            <w:r w:rsidRPr="00775E63">
              <w:rPr>
                <w:rFonts w:ascii="Arial" w:eastAsia="Calibri" w:hAnsi="Arial" w:cs="Arial"/>
                <w:b/>
                <w:color w:val="222A35" w:themeColor="text2" w:themeShade="80"/>
                <w:sz w:val="22"/>
                <w:szCs w:val="22"/>
              </w:rPr>
              <w:t>PROCESSO</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1C225B47" w14:textId="6F763C5F" w:rsidR="0090535B" w:rsidRPr="00775E63" w:rsidRDefault="007D446F" w:rsidP="00420941">
            <w:pPr>
              <w:pStyle w:val="Corpodetexto"/>
              <w:spacing w:before="60" w:after="60"/>
              <w:rPr>
                <w:rFonts w:ascii="Arial" w:hAnsi="Arial" w:cs="Arial"/>
                <w:color w:val="222A35" w:themeColor="text2" w:themeShade="80"/>
                <w:sz w:val="22"/>
                <w:szCs w:val="22"/>
              </w:rPr>
            </w:pPr>
            <w:r w:rsidRPr="00775E63">
              <w:rPr>
                <w:rFonts w:ascii="Arial" w:eastAsia="Calibri" w:hAnsi="Arial" w:cs="Arial"/>
                <w:b/>
                <w:color w:val="222A35" w:themeColor="text2" w:themeShade="80"/>
                <w:sz w:val="22"/>
                <w:szCs w:val="22"/>
              </w:rPr>
              <w:t>00600-00000881/2026-38</w:t>
            </w:r>
          </w:p>
        </w:tc>
      </w:tr>
      <w:tr w:rsidR="00775E63" w:rsidRPr="00775E63" w14:paraId="6A1AE940"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468C89BC" w14:textId="77777777" w:rsidR="0090535B" w:rsidRPr="00775E63" w:rsidRDefault="0090535B" w:rsidP="00420941">
            <w:pPr>
              <w:pStyle w:val="Corpodetexto"/>
              <w:spacing w:before="60" w:after="60"/>
              <w:ind w:left="42"/>
              <w:rPr>
                <w:color w:val="222A35" w:themeColor="text2" w:themeShade="80"/>
              </w:rPr>
            </w:pPr>
            <w:r w:rsidRPr="00775E63">
              <w:rPr>
                <w:rFonts w:ascii="Arial" w:eastAsia="Calibri" w:hAnsi="Arial" w:cs="Arial"/>
                <w:b/>
                <w:color w:val="222A35" w:themeColor="text2" w:themeShade="80"/>
                <w:sz w:val="22"/>
                <w:szCs w:val="22"/>
              </w:rPr>
              <w:t>ESTIMATIVA</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188CBC27" w14:textId="34327E67" w:rsidR="0090535B" w:rsidRPr="00775E63" w:rsidRDefault="00EB71AB" w:rsidP="00420941">
            <w:pPr>
              <w:pStyle w:val="Corpodetexto"/>
              <w:spacing w:before="60" w:after="60"/>
              <w:rPr>
                <w:rFonts w:ascii="Arial" w:hAnsi="Arial" w:cs="Arial"/>
                <w:color w:val="222A35" w:themeColor="text2" w:themeShade="80"/>
                <w:sz w:val="22"/>
                <w:szCs w:val="22"/>
              </w:rPr>
            </w:pPr>
            <w:r w:rsidRPr="00775E63">
              <w:rPr>
                <w:rFonts w:ascii="Arial" w:eastAsia="Calibri" w:hAnsi="Arial" w:cs="Arial"/>
                <w:b/>
                <w:color w:val="222A35" w:themeColor="text2" w:themeShade="80"/>
                <w:sz w:val="22"/>
                <w:szCs w:val="22"/>
              </w:rPr>
              <w:t>R$ 2.568,00</w:t>
            </w:r>
          </w:p>
        </w:tc>
      </w:tr>
      <w:tr w:rsidR="00775E63" w:rsidRPr="00775E63" w14:paraId="6138F979"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25732839" w14:textId="77777777" w:rsidR="005F682F" w:rsidRPr="00775E63" w:rsidRDefault="005F682F" w:rsidP="005F682F">
            <w:pPr>
              <w:pStyle w:val="Corpodetexto"/>
              <w:spacing w:before="60" w:after="60"/>
              <w:ind w:left="42"/>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DATA DA ESTIMATIVA</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4DDAE2BB" w14:textId="48F53321" w:rsidR="005F682F" w:rsidRPr="00775E63" w:rsidRDefault="006B3339" w:rsidP="005F682F">
            <w:pPr>
              <w:pStyle w:val="Corpodetexto"/>
              <w:spacing w:before="60" w:after="60"/>
              <w:ind w:left="42"/>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27/02/2026</w:t>
            </w:r>
          </w:p>
        </w:tc>
      </w:tr>
      <w:tr w:rsidR="00775E63" w:rsidRPr="00775E63" w14:paraId="586D8BA8"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61C7731E" w14:textId="5D95A31B" w:rsidR="00685F31" w:rsidRPr="00775E63" w:rsidRDefault="00A011D3" w:rsidP="00420941">
            <w:pPr>
              <w:pStyle w:val="Ttulo2"/>
              <w:tabs>
                <w:tab w:val="left" w:pos="0"/>
              </w:tabs>
              <w:spacing w:before="60" w:after="60"/>
              <w:ind w:left="42"/>
              <w:jc w:val="left"/>
              <w:rPr>
                <w:rFonts w:ascii="Arial" w:hAnsi="Arial" w:cs="Arial"/>
                <w:b/>
                <w:color w:val="222A35" w:themeColor="text2" w:themeShade="80"/>
                <w:sz w:val="22"/>
                <w:szCs w:val="22"/>
              </w:rPr>
            </w:pPr>
            <w:r w:rsidRPr="00775E63">
              <w:rPr>
                <w:rFonts w:ascii="Arial" w:eastAsia="Calibri" w:hAnsi="Arial" w:cs="Arial"/>
                <w:b/>
                <w:color w:val="222A35" w:themeColor="text2" w:themeShade="80"/>
                <w:sz w:val="22"/>
                <w:szCs w:val="22"/>
              </w:rPr>
              <w:t>FORNECIMENTO</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3B982FC6" w14:textId="71A7E2E7" w:rsidR="00685F31" w:rsidRPr="00775E63" w:rsidRDefault="00E96BBE" w:rsidP="0077188D">
            <w:pPr>
              <w:pStyle w:val="Corpodetexto"/>
              <w:spacing w:before="60" w:after="60"/>
              <w:rPr>
                <w:color w:val="222A35" w:themeColor="text2" w:themeShade="80"/>
                <w:sz w:val="22"/>
                <w:szCs w:val="22"/>
              </w:rPr>
            </w:pPr>
            <w:r w:rsidRPr="00775E63">
              <w:rPr>
                <w:rFonts w:ascii="Arial" w:eastAsia="Calibri" w:hAnsi="Arial" w:cs="Arial"/>
                <w:b/>
                <w:color w:val="222A35" w:themeColor="text2" w:themeShade="80"/>
                <w:sz w:val="22"/>
                <w:szCs w:val="22"/>
              </w:rPr>
              <w:t>INTEGRAL E IMEDIATO</w:t>
            </w:r>
          </w:p>
        </w:tc>
      </w:tr>
      <w:tr w:rsidR="00775E63" w:rsidRPr="00775E63" w14:paraId="14DF4C1E"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7D9385DE" w14:textId="77777777" w:rsidR="00685F31" w:rsidRPr="00775E63" w:rsidRDefault="00685F31" w:rsidP="00420941">
            <w:pPr>
              <w:pStyle w:val="Ttulo2"/>
              <w:tabs>
                <w:tab w:val="left" w:pos="0"/>
              </w:tabs>
              <w:spacing w:before="60" w:after="60"/>
              <w:ind w:left="42"/>
              <w:jc w:val="left"/>
              <w:rPr>
                <w:rFonts w:ascii="Arial" w:hAnsi="Arial" w:cs="Arial"/>
                <w:b/>
                <w:color w:val="222A35" w:themeColor="text2" w:themeShade="80"/>
                <w:sz w:val="22"/>
                <w:szCs w:val="22"/>
              </w:rPr>
            </w:pPr>
            <w:r w:rsidRPr="00775E63">
              <w:rPr>
                <w:rFonts w:ascii="Arial" w:eastAsia="Calibri" w:hAnsi="Arial" w:cs="Arial"/>
                <w:b/>
                <w:color w:val="222A35" w:themeColor="text2" w:themeShade="80"/>
                <w:sz w:val="22"/>
                <w:szCs w:val="22"/>
              </w:rPr>
              <w:t>TIPO</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1F838DB0" w14:textId="33C0530F" w:rsidR="00685F31" w:rsidRPr="00775E63" w:rsidRDefault="009F2E65" w:rsidP="0077188D">
            <w:pPr>
              <w:pStyle w:val="Corpodetexto"/>
              <w:spacing w:before="60" w:after="60"/>
              <w:rPr>
                <w:color w:val="222A35" w:themeColor="text2" w:themeShade="80"/>
              </w:rPr>
            </w:pPr>
            <w:r w:rsidRPr="00775E63">
              <w:rPr>
                <w:rFonts w:ascii="Arial" w:eastAsia="Calibri" w:hAnsi="Arial" w:cs="Arial"/>
                <w:b/>
                <w:color w:val="222A35" w:themeColor="text2" w:themeShade="80"/>
                <w:sz w:val="22"/>
                <w:szCs w:val="22"/>
              </w:rPr>
              <w:t>MENOR PREÇO</w:t>
            </w:r>
            <w:r w:rsidR="00373CDB">
              <w:rPr>
                <w:rFonts w:ascii="Arial" w:eastAsia="Calibri" w:hAnsi="Arial" w:cs="Arial"/>
                <w:b/>
                <w:color w:val="222A35" w:themeColor="text2" w:themeShade="80"/>
                <w:sz w:val="22"/>
                <w:szCs w:val="22"/>
              </w:rPr>
              <w:t xml:space="preserve"> POR LOTE</w:t>
            </w:r>
          </w:p>
        </w:tc>
      </w:tr>
      <w:tr w:rsidR="00775E63" w:rsidRPr="00775E63" w14:paraId="186948DD" w14:textId="77777777" w:rsidTr="00971B0C">
        <w:tc>
          <w:tcPr>
            <w:tcW w:w="3545" w:type="dxa"/>
            <w:gridSpan w:val="2"/>
            <w:tcBorders>
              <w:top w:val="thinThickLargeGap" w:sz="24" w:space="0" w:color="000000"/>
              <w:left w:val="thinThickLargeGap" w:sz="24" w:space="0" w:color="000000"/>
              <w:bottom w:val="thinThickLargeGap" w:sz="24" w:space="0" w:color="000000"/>
            </w:tcBorders>
            <w:shd w:val="clear" w:color="auto" w:fill="auto"/>
          </w:tcPr>
          <w:p w14:paraId="5577D0B2" w14:textId="77777777" w:rsidR="0090535B" w:rsidRPr="00775E63" w:rsidRDefault="0090535B" w:rsidP="00420941">
            <w:pPr>
              <w:pStyle w:val="Ttulo2"/>
              <w:tabs>
                <w:tab w:val="left" w:pos="0"/>
              </w:tabs>
              <w:spacing w:before="60" w:after="60"/>
              <w:ind w:left="42"/>
              <w:jc w:val="left"/>
              <w:rPr>
                <w:rFonts w:ascii="Arial" w:hAnsi="Arial" w:cs="Arial"/>
                <w:b/>
                <w:color w:val="222A35" w:themeColor="text2" w:themeShade="80"/>
                <w:sz w:val="22"/>
                <w:szCs w:val="22"/>
              </w:rPr>
            </w:pPr>
            <w:r w:rsidRPr="00775E63">
              <w:rPr>
                <w:rFonts w:ascii="Arial" w:eastAsia="Calibri" w:hAnsi="Arial" w:cs="Arial"/>
                <w:b/>
                <w:color w:val="222A35" w:themeColor="text2" w:themeShade="80"/>
                <w:sz w:val="22"/>
                <w:szCs w:val="22"/>
              </w:rPr>
              <w:t xml:space="preserve">UASG: </w:t>
            </w:r>
          </w:p>
        </w:tc>
        <w:tc>
          <w:tcPr>
            <w:tcW w:w="6520" w:type="dxa"/>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708E2689" w14:textId="77777777" w:rsidR="0090535B" w:rsidRPr="00775E63" w:rsidRDefault="0090535B" w:rsidP="00420941">
            <w:pPr>
              <w:pStyle w:val="Corpodetexto"/>
              <w:spacing w:before="60" w:after="60"/>
              <w:rPr>
                <w:color w:val="222A35" w:themeColor="text2" w:themeShade="80"/>
              </w:rPr>
            </w:pPr>
            <w:r w:rsidRPr="00775E63">
              <w:rPr>
                <w:rFonts w:ascii="Arial" w:eastAsia="Calibri" w:hAnsi="Arial" w:cs="Arial"/>
                <w:b/>
                <w:color w:val="222A35" w:themeColor="text2" w:themeShade="80"/>
                <w:sz w:val="22"/>
                <w:szCs w:val="22"/>
              </w:rPr>
              <w:t>974003</w:t>
            </w:r>
          </w:p>
        </w:tc>
      </w:tr>
      <w:tr w:rsidR="00775E63" w:rsidRPr="00775E63" w14:paraId="7C59ABE5" w14:textId="77777777" w:rsidTr="00420941">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1A1CF9C3" w14:textId="77777777" w:rsidR="007C7052" w:rsidRPr="00775E63" w:rsidRDefault="007C7052" w:rsidP="007C7052">
            <w:pPr>
              <w:pStyle w:val="Corpodetexto"/>
              <w:spacing w:before="60" w:after="60"/>
              <w:rPr>
                <w:color w:val="222A35" w:themeColor="text2" w:themeShade="80"/>
              </w:rPr>
            </w:pPr>
            <w:r w:rsidRPr="00775E63">
              <w:rPr>
                <w:rFonts w:ascii="Arial" w:eastAsia="Calibri" w:hAnsi="Arial" w:cs="Arial"/>
                <w:b/>
                <w:color w:val="222A35" w:themeColor="text2" w:themeShade="80"/>
                <w:sz w:val="22"/>
                <w:szCs w:val="22"/>
              </w:rPr>
              <w:t>ENDEREÇO</w:t>
            </w:r>
            <w:r w:rsidRPr="00775E63">
              <w:rPr>
                <w:rFonts w:ascii="Arial" w:eastAsia="Calibri" w:hAnsi="Arial" w:cs="Arial"/>
                <w:color w:val="222A35" w:themeColor="text2" w:themeShade="80"/>
                <w:sz w:val="22"/>
                <w:szCs w:val="22"/>
              </w:rPr>
              <w:t>: Palácio Costa e Silva, Praça do Buriti, CEP 70075-901, Brasília, DF.</w:t>
            </w:r>
          </w:p>
          <w:p w14:paraId="64A67F83" w14:textId="77777777" w:rsidR="007C7052" w:rsidRPr="00775E63" w:rsidRDefault="007C7052" w:rsidP="007C7052">
            <w:pPr>
              <w:pStyle w:val="Corpodetexto"/>
              <w:spacing w:before="60" w:after="60"/>
              <w:rPr>
                <w:rFonts w:ascii="Arial" w:eastAsia="Calibri" w:hAnsi="Arial" w:cs="Arial"/>
                <w:color w:val="222A35" w:themeColor="text2" w:themeShade="80"/>
                <w:sz w:val="22"/>
                <w:szCs w:val="22"/>
              </w:rPr>
            </w:pPr>
            <w:r w:rsidRPr="00775E63">
              <w:rPr>
                <w:rFonts w:ascii="Arial" w:eastAsia="Calibri" w:hAnsi="Arial" w:cs="Arial"/>
                <w:b/>
                <w:color w:val="222A35" w:themeColor="text2" w:themeShade="80"/>
                <w:sz w:val="22"/>
                <w:szCs w:val="22"/>
              </w:rPr>
              <w:t>CNPJ</w:t>
            </w:r>
            <w:r w:rsidRPr="00775E63">
              <w:rPr>
                <w:rFonts w:ascii="Arial" w:eastAsia="Calibri" w:hAnsi="Arial" w:cs="Arial"/>
                <w:color w:val="222A35" w:themeColor="text2" w:themeShade="80"/>
                <w:sz w:val="22"/>
                <w:szCs w:val="22"/>
              </w:rPr>
              <w:t>: 00.534.560/0001-26.</w:t>
            </w:r>
          </w:p>
          <w:p w14:paraId="62769DFA" w14:textId="77777777" w:rsidR="007C7052" w:rsidRPr="00775E63" w:rsidRDefault="007C7052" w:rsidP="007C7052">
            <w:pPr>
              <w:pStyle w:val="Corpodetexto"/>
              <w:spacing w:before="60" w:after="60"/>
              <w:rPr>
                <w:color w:val="222A35" w:themeColor="text2" w:themeShade="80"/>
              </w:rPr>
            </w:pPr>
            <w:r w:rsidRPr="00775E63">
              <w:rPr>
                <w:rFonts w:ascii="Arial" w:eastAsia="Calibri" w:hAnsi="Arial" w:cs="Arial"/>
                <w:b/>
                <w:color w:val="222A35" w:themeColor="text2" w:themeShade="80"/>
                <w:sz w:val="22"/>
                <w:szCs w:val="22"/>
              </w:rPr>
              <w:t>TELEFONE</w:t>
            </w:r>
            <w:r w:rsidRPr="00775E63">
              <w:rPr>
                <w:rFonts w:ascii="Arial" w:eastAsia="Calibri" w:hAnsi="Arial" w:cs="Arial"/>
                <w:color w:val="222A35" w:themeColor="text2" w:themeShade="80"/>
                <w:sz w:val="22"/>
                <w:szCs w:val="22"/>
              </w:rPr>
              <w:t>:</w:t>
            </w:r>
            <w:r w:rsidR="009A5EDF" w:rsidRPr="00775E63">
              <w:rPr>
                <w:rFonts w:ascii="Arial" w:eastAsia="Calibri" w:hAnsi="Arial" w:cs="Arial"/>
                <w:color w:val="222A35" w:themeColor="text2" w:themeShade="80"/>
                <w:sz w:val="22"/>
                <w:szCs w:val="22"/>
              </w:rPr>
              <w:t xml:space="preserve"> </w:t>
            </w:r>
            <w:r w:rsidRPr="00775E63">
              <w:rPr>
                <w:rFonts w:ascii="Arial" w:hAnsi="Arial" w:cs="Arial"/>
                <w:color w:val="222A35" w:themeColor="text2" w:themeShade="80"/>
                <w:sz w:val="22"/>
                <w:szCs w:val="22"/>
              </w:rPr>
              <w:t>(61) 3314-2742/3314-2202</w:t>
            </w:r>
          </w:p>
          <w:p w14:paraId="7B977468" w14:textId="77777777" w:rsidR="007C7052" w:rsidRPr="00775E63" w:rsidRDefault="007C7052" w:rsidP="007C7052">
            <w:pPr>
              <w:pStyle w:val="Corpodetexto"/>
              <w:spacing w:before="60" w:after="60"/>
              <w:rPr>
                <w:rFonts w:ascii="Arial" w:eastAsia="Calibri" w:hAnsi="Arial" w:cs="Arial"/>
                <w:b/>
                <w:color w:val="222A35" w:themeColor="text2" w:themeShade="80"/>
                <w:sz w:val="22"/>
                <w:szCs w:val="22"/>
                <w:u w:val="single"/>
              </w:rPr>
            </w:pPr>
            <w:r w:rsidRPr="00775E63">
              <w:rPr>
                <w:rFonts w:ascii="Arial" w:eastAsia="Calibri" w:hAnsi="Arial" w:cs="Arial"/>
                <w:b/>
                <w:color w:val="222A35" w:themeColor="text2" w:themeShade="80"/>
                <w:sz w:val="22"/>
                <w:szCs w:val="22"/>
              </w:rPr>
              <w:t xml:space="preserve">EMAIL: </w:t>
            </w:r>
            <w:hyperlink r:id="rId12" w:history="1">
              <w:r w:rsidRPr="00775E63">
                <w:rPr>
                  <w:rStyle w:val="Hyperlink"/>
                  <w:rFonts w:ascii="Arial" w:eastAsia="Calibri" w:hAnsi="Arial" w:cs="Arial"/>
                  <w:color w:val="222A35" w:themeColor="text2" w:themeShade="80"/>
                  <w:sz w:val="22"/>
                  <w:szCs w:val="22"/>
                </w:rPr>
                <w:t>selic@tc.df.gov.br</w:t>
              </w:r>
            </w:hyperlink>
          </w:p>
        </w:tc>
      </w:tr>
      <w:tr w:rsidR="00775E63" w:rsidRPr="00775E63" w14:paraId="69E7BC3B" w14:textId="77777777" w:rsidTr="00420941">
        <w:trPr>
          <w:trHeight w:val="1281"/>
        </w:trPr>
        <w:tc>
          <w:tcPr>
            <w:tcW w:w="10065" w:type="dxa"/>
            <w:gridSpan w:val="3"/>
            <w:tcBorders>
              <w:top w:val="thinThickLargeGap" w:sz="24" w:space="0" w:color="000000"/>
              <w:left w:val="thinThickLargeGap" w:sz="24" w:space="0" w:color="000000"/>
              <w:bottom w:val="thinThickLargeGap" w:sz="24" w:space="0" w:color="000000"/>
              <w:right w:val="thinThickLargeGap" w:sz="24" w:space="0" w:color="000000"/>
            </w:tcBorders>
            <w:shd w:val="clear" w:color="auto" w:fill="auto"/>
          </w:tcPr>
          <w:p w14:paraId="1724629C" w14:textId="77777777" w:rsidR="0090535B" w:rsidRPr="00775E63" w:rsidRDefault="0090535B" w:rsidP="0077578E">
            <w:pPr>
              <w:pStyle w:val="Corpodetexto"/>
              <w:spacing w:before="60" w:after="60"/>
              <w:rPr>
                <w:color w:val="222A35" w:themeColor="text2" w:themeShade="80"/>
              </w:rPr>
            </w:pPr>
            <w:r w:rsidRPr="00775E63">
              <w:rPr>
                <w:rFonts w:ascii="Arial" w:eastAsia="Calibri" w:hAnsi="Arial" w:cs="Arial"/>
                <w:b/>
                <w:color w:val="222A35" w:themeColor="text2" w:themeShade="80"/>
                <w:sz w:val="22"/>
                <w:szCs w:val="22"/>
                <w:u w:val="single"/>
              </w:rPr>
              <w:t>OBSERVAÇÃO</w:t>
            </w:r>
            <w:r w:rsidRPr="00775E63">
              <w:rPr>
                <w:rFonts w:ascii="Arial" w:eastAsia="Calibri" w:hAnsi="Arial" w:cs="Arial"/>
                <w:b/>
                <w:color w:val="222A35" w:themeColor="text2" w:themeShade="80"/>
                <w:sz w:val="22"/>
                <w:szCs w:val="22"/>
              </w:rPr>
              <w:t xml:space="preserve">: </w:t>
            </w:r>
            <w:r w:rsidRPr="00775E63">
              <w:rPr>
                <w:rFonts w:ascii="Arial" w:hAnsi="Arial" w:cs="Arial"/>
                <w:color w:val="222A35" w:themeColor="text2" w:themeShade="80"/>
                <w:sz w:val="22"/>
                <w:szCs w:val="22"/>
              </w:rPr>
              <w:t xml:space="preserve">O Edital ficará disponível nos sítios </w:t>
            </w:r>
            <w:hyperlink r:id="rId13" w:history="1">
              <w:r w:rsidRPr="00775E63">
                <w:rPr>
                  <w:rStyle w:val="Hyperlink"/>
                  <w:rFonts w:ascii="Arial" w:hAnsi="Arial" w:cs="Arial"/>
                  <w:color w:val="222A35" w:themeColor="text2" w:themeShade="80"/>
                  <w:sz w:val="22"/>
                  <w:szCs w:val="22"/>
                </w:rPr>
                <w:t>www.tc.df.gov.br/web/site/licitacoes</w:t>
              </w:r>
            </w:hyperlink>
            <w:r w:rsidRPr="00775E63">
              <w:rPr>
                <w:rFonts w:ascii="Arial" w:hAnsi="Arial" w:cs="Arial"/>
                <w:color w:val="222A35" w:themeColor="text2" w:themeShade="80"/>
                <w:sz w:val="22"/>
                <w:szCs w:val="22"/>
              </w:rPr>
              <w:t xml:space="preserve"> ou </w:t>
            </w:r>
            <w:hyperlink r:id="rId14" w:history="1">
              <w:r w:rsidR="0077578E" w:rsidRPr="00775E63">
                <w:rPr>
                  <w:rStyle w:val="Hyperlink"/>
                  <w:rFonts w:ascii="Arial" w:hAnsi="Arial" w:cs="Arial"/>
                  <w:color w:val="222A35" w:themeColor="text2" w:themeShade="80"/>
                  <w:sz w:val="22"/>
                  <w:szCs w:val="22"/>
                </w:rPr>
                <w:t>www.gov.br</w:t>
              </w:r>
            </w:hyperlink>
            <w:r w:rsidR="004028B2" w:rsidRPr="00775E63">
              <w:rPr>
                <w:rStyle w:val="Hyperlink"/>
                <w:rFonts w:ascii="Arial" w:hAnsi="Arial" w:cs="Arial"/>
                <w:color w:val="222A35" w:themeColor="text2" w:themeShade="80"/>
                <w:sz w:val="22"/>
                <w:szCs w:val="22"/>
              </w:rPr>
              <w:t>/compras</w:t>
            </w:r>
            <w:r w:rsidRPr="00775E63">
              <w:rPr>
                <w:rFonts w:ascii="Arial" w:hAnsi="Arial" w:cs="Arial"/>
                <w:color w:val="222A35" w:themeColor="text2" w:themeShade="80"/>
                <w:sz w:val="22"/>
                <w:szCs w:val="22"/>
              </w:rPr>
              <w:t xml:space="preserve">. </w:t>
            </w:r>
            <w:r w:rsidR="004028B2" w:rsidRPr="00775E63">
              <w:rPr>
                <w:rFonts w:ascii="Arial" w:hAnsi="Arial" w:cs="Arial"/>
                <w:color w:val="222A35" w:themeColor="text2" w:themeShade="80"/>
                <w:sz w:val="22"/>
                <w:szCs w:val="22"/>
              </w:rPr>
              <w:t>Os</w:t>
            </w:r>
            <w:r w:rsidRPr="00775E63">
              <w:rPr>
                <w:rFonts w:ascii="Arial" w:hAnsi="Arial" w:cs="Arial"/>
                <w:color w:val="222A35" w:themeColor="text2" w:themeShade="80"/>
                <w:sz w:val="22"/>
                <w:szCs w:val="22"/>
              </w:rPr>
              <w:t xml:space="preserve"> avisos de ordem geral, deverão ser consultad</w:t>
            </w:r>
            <w:r w:rsidR="00F60E3A" w:rsidRPr="00775E63">
              <w:rPr>
                <w:rFonts w:ascii="Arial" w:hAnsi="Arial" w:cs="Arial"/>
                <w:color w:val="222A35" w:themeColor="text2" w:themeShade="80"/>
                <w:sz w:val="22"/>
                <w:szCs w:val="22"/>
              </w:rPr>
              <w:t>o</w:t>
            </w:r>
            <w:r w:rsidRPr="00775E63">
              <w:rPr>
                <w:rFonts w:ascii="Arial" w:hAnsi="Arial" w:cs="Arial"/>
                <w:color w:val="222A35" w:themeColor="text2" w:themeShade="80"/>
                <w:sz w:val="22"/>
                <w:szCs w:val="22"/>
              </w:rPr>
              <w:t xml:space="preserve">s no sítio </w:t>
            </w:r>
            <w:hyperlink r:id="rId15" w:history="1">
              <w:r w:rsidR="0077578E" w:rsidRPr="00775E63">
                <w:rPr>
                  <w:rStyle w:val="Hyperlink"/>
                  <w:rFonts w:ascii="Arial" w:hAnsi="Arial" w:cs="Arial"/>
                  <w:color w:val="222A35" w:themeColor="text2" w:themeShade="80"/>
                  <w:sz w:val="22"/>
                  <w:szCs w:val="22"/>
                </w:rPr>
                <w:t>www.gov.br</w:t>
              </w:r>
            </w:hyperlink>
            <w:r w:rsidR="0077578E" w:rsidRPr="00775E63">
              <w:rPr>
                <w:rStyle w:val="Hyperlink"/>
                <w:rFonts w:ascii="Arial" w:hAnsi="Arial" w:cs="Arial"/>
                <w:color w:val="222A35" w:themeColor="text2" w:themeShade="80"/>
                <w:sz w:val="22"/>
                <w:szCs w:val="22"/>
              </w:rPr>
              <w:t>/compras</w:t>
            </w:r>
            <w:r w:rsidRPr="00775E63">
              <w:rPr>
                <w:rFonts w:ascii="Arial" w:hAnsi="Arial" w:cs="Arial"/>
                <w:color w:val="222A35" w:themeColor="text2" w:themeShade="80"/>
                <w:sz w:val="22"/>
                <w:szCs w:val="22"/>
              </w:rPr>
              <w:t>, não ensejando, portanto, qualquer responsabilização ao TCDF por fatos oriundos da não realização de consultas por parte dos licitantes ao referido sítio.</w:t>
            </w:r>
          </w:p>
        </w:tc>
      </w:tr>
    </w:tbl>
    <w:p w14:paraId="7A2D2129" w14:textId="77777777" w:rsidR="0090535B" w:rsidRPr="00775E63" w:rsidRDefault="0090535B" w:rsidP="00E42F8D">
      <w:pPr>
        <w:rPr>
          <w:rFonts w:ascii="Arial" w:hAnsi="Arial" w:cs="Arial"/>
          <w:b/>
          <w:color w:val="222A35" w:themeColor="text2" w:themeShade="80"/>
          <w:sz w:val="24"/>
          <w:szCs w:val="24"/>
        </w:rPr>
      </w:pPr>
    </w:p>
    <w:p w14:paraId="305E1A28" w14:textId="77777777" w:rsidR="00AC5BD8" w:rsidRPr="00775E63" w:rsidRDefault="00AC5BD8">
      <w:pPr>
        <w:suppressAutoHyphens w:val="0"/>
        <w:rPr>
          <w:rFonts w:ascii="Arial" w:hAnsi="Arial" w:cs="Arial"/>
          <w:b/>
          <w:color w:val="222A35" w:themeColor="text2" w:themeShade="80"/>
          <w:sz w:val="24"/>
          <w:szCs w:val="24"/>
        </w:rPr>
      </w:pPr>
      <w:r w:rsidRPr="00775E63">
        <w:rPr>
          <w:rFonts w:ascii="Arial" w:hAnsi="Arial" w:cs="Arial"/>
          <w:b/>
          <w:color w:val="222A35" w:themeColor="text2" w:themeShade="80"/>
          <w:sz w:val="24"/>
          <w:szCs w:val="24"/>
        </w:rPr>
        <w:br w:type="page"/>
      </w:r>
    </w:p>
    <w:p w14:paraId="251E388A" w14:textId="77777777" w:rsidR="0090535B" w:rsidRPr="00775E63" w:rsidRDefault="0090535B" w:rsidP="00E42F8D">
      <w:pPr>
        <w:rPr>
          <w:rFonts w:ascii="Arial" w:hAnsi="Arial" w:cs="Arial"/>
          <w:b/>
          <w:color w:val="222A35" w:themeColor="text2" w:themeShade="80"/>
          <w:sz w:val="24"/>
          <w:szCs w:val="24"/>
        </w:rPr>
      </w:pPr>
    </w:p>
    <w:p w14:paraId="3507FF5D" w14:textId="77777777" w:rsidR="00134F1F" w:rsidRPr="00775E63" w:rsidRDefault="00134F1F" w:rsidP="00134F1F">
      <w:pPr>
        <w:pStyle w:val="Corpodetexto"/>
        <w:spacing w:before="60" w:after="60"/>
        <w:jc w:val="center"/>
        <w:rPr>
          <w:color w:val="222A35" w:themeColor="text2" w:themeShade="80"/>
        </w:rPr>
      </w:pPr>
      <w:r w:rsidRPr="00775E63">
        <w:rPr>
          <w:rFonts w:ascii="Arial" w:eastAsia="Calibri" w:hAnsi="Arial" w:cs="Arial"/>
          <w:b/>
          <w:color w:val="222A35" w:themeColor="text2" w:themeShade="80"/>
          <w:sz w:val="22"/>
          <w:szCs w:val="22"/>
        </w:rPr>
        <w:t>DISPENSA ELETRÔNICA N.º 974003-3/2026</w:t>
      </w:r>
    </w:p>
    <w:p w14:paraId="29EFA27D" w14:textId="77777777" w:rsidR="00E42F8D" w:rsidRPr="00775E63" w:rsidRDefault="00E42F8D" w:rsidP="007509ED">
      <w:pPr>
        <w:tabs>
          <w:tab w:val="left" w:pos="851"/>
        </w:tabs>
        <w:spacing w:before="120" w:after="120" w:line="360" w:lineRule="auto"/>
        <w:jc w:val="both"/>
        <w:rPr>
          <w:rFonts w:ascii="Arial" w:hAnsi="Arial" w:cs="Arial"/>
          <w:color w:val="222A35" w:themeColor="text2" w:themeShade="80"/>
          <w:sz w:val="24"/>
          <w:szCs w:val="24"/>
        </w:rPr>
      </w:pPr>
    </w:p>
    <w:p w14:paraId="69395732" w14:textId="7CC41166" w:rsidR="00E42F8D" w:rsidRPr="00775E63" w:rsidRDefault="00EF2028" w:rsidP="00E71DBA">
      <w:pPr>
        <w:tabs>
          <w:tab w:val="left" w:pos="1701"/>
        </w:tabs>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ab/>
        <w:t xml:space="preserve">O </w:t>
      </w:r>
      <w:r w:rsidRPr="00775E63">
        <w:rPr>
          <w:rFonts w:ascii="Arial" w:hAnsi="Arial" w:cs="Arial"/>
          <w:b/>
          <w:color w:val="222A35" w:themeColor="text2" w:themeShade="80"/>
          <w:sz w:val="22"/>
          <w:szCs w:val="22"/>
        </w:rPr>
        <w:t>TRIBUNAL DE CONTAS DO DISTRITO FEDERAL</w:t>
      </w:r>
      <w:r w:rsidRPr="00775E63">
        <w:rPr>
          <w:rFonts w:ascii="Arial" w:hAnsi="Arial" w:cs="Arial"/>
          <w:color w:val="222A35" w:themeColor="text2" w:themeShade="80"/>
          <w:sz w:val="22"/>
          <w:szCs w:val="22"/>
        </w:rPr>
        <w:t xml:space="preserve">, por meio do Serviço de Licitação, torna público, para conhecimento dos interessados, que realizará Dispensa Eletrônica, </w:t>
      </w:r>
      <w:r w:rsidRPr="00775E63">
        <w:rPr>
          <w:rFonts w:ascii="Arial" w:hAnsi="Arial" w:cs="Arial"/>
          <w:bCs/>
          <w:color w:val="222A35" w:themeColor="text2" w:themeShade="80"/>
          <w:sz w:val="22"/>
          <w:szCs w:val="22"/>
        </w:rPr>
        <w:t>com critério de julgamento</w:t>
      </w:r>
      <w:r w:rsidRPr="00775E63">
        <w:rPr>
          <w:rFonts w:ascii="Arial" w:hAnsi="Arial" w:cs="Arial"/>
          <w:b/>
          <w:bCs/>
          <w:color w:val="222A35" w:themeColor="text2" w:themeShade="80"/>
          <w:sz w:val="22"/>
          <w:szCs w:val="22"/>
        </w:rPr>
        <w:t xml:space="preserve"> </w:t>
      </w:r>
      <w:r w:rsidR="00F94405" w:rsidRPr="00775E63">
        <w:rPr>
          <w:rFonts w:ascii="Arial" w:hAnsi="Arial" w:cs="Arial"/>
          <w:color w:val="222A35" w:themeColor="text2" w:themeShade="80"/>
          <w:sz w:val="22"/>
          <w:szCs w:val="22"/>
        </w:rPr>
        <w:t xml:space="preserve">de </w:t>
      </w:r>
      <w:r w:rsidR="001D23B9" w:rsidRPr="00775E63">
        <w:rPr>
          <w:rFonts w:ascii="Arial" w:hAnsi="Arial" w:cs="Arial"/>
          <w:b/>
          <w:color w:val="222A35" w:themeColor="text2" w:themeShade="80"/>
          <w:sz w:val="22"/>
          <w:szCs w:val="22"/>
        </w:rPr>
        <w:t>MENOR PREÇO</w:t>
      </w:r>
      <w:r w:rsidR="00373CDB">
        <w:rPr>
          <w:rFonts w:ascii="Arial" w:hAnsi="Arial" w:cs="Arial"/>
          <w:b/>
          <w:color w:val="222A35" w:themeColor="text2" w:themeShade="80"/>
          <w:sz w:val="22"/>
          <w:szCs w:val="22"/>
        </w:rPr>
        <w:t xml:space="preserve"> por lote</w:t>
      </w:r>
      <w:r w:rsidR="00685F31" w:rsidRPr="00775E63">
        <w:rPr>
          <w:rFonts w:ascii="Arial" w:hAnsi="Arial" w:cs="Arial"/>
          <w:b/>
          <w:color w:val="222A35" w:themeColor="text2" w:themeShade="80"/>
          <w:sz w:val="22"/>
          <w:szCs w:val="22"/>
        </w:rPr>
        <w:t>,</w:t>
      </w:r>
      <w:r w:rsidRPr="00775E63">
        <w:rPr>
          <w:rFonts w:ascii="Arial" w:hAnsi="Arial" w:cs="Arial"/>
          <w:b/>
          <w:bCs/>
          <w:color w:val="222A35" w:themeColor="text2" w:themeShade="80"/>
          <w:sz w:val="22"/>
          <w:szCs w:val="22"/>
        </w:rPr>
        <w:t xml:space="preserve"> </w:t>
      </w:r>
      <w:r w:rsidRPr="00775E63">
        <w:rPr>
          <w:rFonts w:ascii="Arial" w:hAnsi="Arial" w:cs="Arial"/>
          <w:color w:val="222A35" w:themeColor="text2" w:themeShade="80"/>
          <w:sz w:val="22"/>
          <w:szCs w:val="22"/>
        </w:rPr>
        <w:t xml:space="preserve">na hipótese do </w:t>
      </w:r>
      <w:hyperlink r:id="rId16" w:anchor="art75" w:history="1">
        <w:r w:rsidRPr="00775E63">
          <w:rPr>
            <w:rStyle w:val="Hyperlink"/>
            <w:rFonts w:ascii="Arial" w:hAnsi="Arial" w:cs="Arial"/>
            <w:color w:val="222A35" w:themeColor="text2" w:themeShade="80"/>
            <w:sz w:val="22"/>
            <w:szCs w:val="22"/>
            <w:u w:val="none"/>
          </w:rPr>
          <w:t>art. 75</w:t>
        </w:r>
      </w:hyperlink>
      <w:r w:rsidRPr="00775E63">
        <w:rPr>
          <w:rFonts w:ascii="Arial" w:hAnsi="Arial" w:cs="Arial"/>
          <w:iCs/>
          <w:color w:val="222A35" w:themeColor="text2" w:themeShade="80"/>
          <w:sz w:val="22"/>
          <w:szCs w:val="22"/>
        </w:rPr>
        <w:t xml:space="preserve">, inciso </w:t>
      </w:r>
      <w:r w:rsidR="00287F74" w:rsidRPr="00775E63">
        <w:rPr>
          <w:rFonts w:ascii="Arial" w:hAnsi="Arial" w:cs="Arial"/>
          <w:bCs/>
          <w:iCs/>
          <w:color w:val="222A35" w:themeColor="text2" w:themeShade="80"/>
          <w:sz w:val="22"/>
          <w:szCs w:val="22"/>
        </w:rPr>
        <w:t>II</w:t>
      </w:r>
      <w:r w:rsidRPr="00775E63">
        <w:rPr>
          <w:rFonts w:ascii="Arial" w:hAnsi="Arial" w:cs="Arial"/>
          <w:iCs/>
          <w:color w:val="222A35" w:themeColor="text2" w:themeShade="80"/>
          <w:sz w:val="22"/>
          <w:szCs w:val="22"/>
        </w:rPr>
        <w:t>,</w:t>
      </w:r>
      <w:r w:rsidRPr="00775E63">
        <w:rPr>
          <w:rFonts w:ascii="Arial" w:hAnsi="Arial" w:cs="Arial"/>
          <w:color w:val="222A35" w:themeColor="text2" w:themeShade="80"/>
          <w:sz w:val="22"/>
          <w:szCs w:val="22"/>
        </w:rPr>
        <w:t xml:space="preserve"> </w:t>
      </w:r>
      <w:r w:rsidRPr="00775E63">
        <w:rPr>
          <w:rFonts w:ascii="Arial" w:hAnsi="Arial" w:cs="Arial"/>
          <w:bCs/>
          <w:color w:val="222A35" w:themeColor="text2" w:themeShade="80"/>
          <w:sz w:val="22"/>
          <w:szCs w:val="22"/>
        </w:rPr>
        <w:t xml:space="preserve">nos termos da </w:t>
      </w:r>
      <w:hyperlink r:id="rId17" w:history="1">
        <w:r w:rsidRPr="00775E63">
          <w:rPr>
            <w:rStyle w:val="Hyperlink"/>
            <w:rFonts w:ascii="Arial" w:hAnsi="Arial" w:cs="Arial"/>
            <w:bCs/>
            <w:color w:val="222A35" w:themeColor="text2" w:themeShade="80"/>
            <w:sz w:val="22"/>
            <w:szCs w:val="22"/>
            <w:u w:val="none"/>
          </w:rPr>
          <w:t>Lei n.º 14.133, de 1º de abril de 2021</w:t>
        </w:r>
      </w:hyperlink>
      <w:r w:rsidRPr="00775E63">
        <w:rPr>
          <w:rFonts w:ascii="Arial" w:hAnsi="Arial" w:cs="Arial"/>
          <w:bCs/>
          <w:color w:val="222A35" w:themeColor="text2" w:themeShade="80"/>
          <w:sz w:val="22"/>
          <w:szCs w:val="22"/>
        </w:rPr>
        <w:t>, d</w:t>
      </w:r>
      <w:r w:rsidR="00437763" w:rsidRPr="00775E63">
        <w:rPr>
          <w:rFonts w:ascii="Arial" w:hAnsi="Arial" w:cs="Arial"/>
          <w:bCs/>
          <w:color w:val="222A35" w:themeColor="text2" w:themeShade="80"/>
          <w:sz w:val="22"/>
          <w:szCs w:val="22"/>
        </w:rPr>
        <w:t>o Decreto Distrital n.º 44.330, de 16</w:t>
      </w:r>
      <w:r w:rsidR="00287F74" w:rsidRPr="00775E63">
        <w:rPr>
          <w:rFonts w:ascii="Arial" w:hAnsi="Arial" w:cs="Arial"/>
          <w:bCs/>
          <w:color w:val="222A35" w:themeColor="text2" w:themeShade="80"/>
          <w:sz w:val="22"/>
          <w:szCs w:val="22"/>
        </w:rPr>
        <w:t xml:space="preserve"> de março de 2023</w:t>
      </w:r>
      <w:r w:rsidRPr="00775E63">
        <w:rPr>
          <w:rFonts w:ascii="Arial" w:hAnsi="Arial" w:cs="Arial"/>
          <w:bCs/>
          <w:color w:val="222A35" w:themeColor="text2" w:themeShade="80"/>
          <w:sz w:val="22"/>
          <w:szCs w:val="22"/>
        </w:rPr>
        <w:t xml:space="preserve"> e demais normas aplicáveis</w:t>
      </w:r>
      <w:r w:rsidRPr="00775E63">
        <w:rPr>
          <w:rFonts w:ascii="Arial" w:hAnsi="Arial" w:cs="Arial"/>
          <w:color w:val="222A35" w:themeColor="text2" w:themeShade="80"/>
          <w:sz w:val="22"/>
          <w:szCs w:val="22"/>
        </w:rPr>
        <w:t>.</w:t>
      </w:r>
    </w:p>
    <w:p w14:paraId="57D3056F" w14:textId="7ECA827B" w:rsidR="006C400B" w:rsidRPr="00775E63" w:rsidRDefault="006C400B" w:rsidP="006C400B">
      <w:pPr>
        <w:spacing w:line="276" w:lineRule="auto"/>
        <w:jc w:val="both"/>
        <w:rPr>
          <w:rFonts w:ascii="Arial" w:hAnsi="Arial" w:cs="Arial"/>
          <w:b/>
          <w:bCs/>
          <w:color w:val="222A35" w:themeColor="text2" w:themeShade="80"/>
          <w:sz w:val="22"/>
          <w:szCs w:val="22"/>
        </w:rPr>
      </w:pPr>
      <w:r w:rsidRPr="00775E63">
        <w:rPr>
          <w:rFonts w:ascii="Arial" w:hAnsi="Arial" w:cs="Arial"/>
          <w:b/>
          <w:bCs/>
          <w:color w:val="222A35" w:themeColor="text2" w:themeShade="80"/>
          <w:sz w:val="22"/>
          <w:szCs w:val="22"/>
        </w:rPr>
        <w:t xml:space="preserve">Data da sessão: </w:t>
      </w:r>
      <w:r w:rsidR="00EE4E87">
        <w:rPr>
          <w:rFonts w:ascii="Arial" w:hAnsi="Arial" w:cs="Arial"/>
          <w:b/>
          <w:bCs/>
          <w:color w:val="222A35" w:themeColor="text2" w:themeShade="80"/>
          <w:sz w:val="22"/>
          <w:szCs w:val="22"/>
        </w:rPr>
        <w:t>17.06.2026</w:t>
      </w:r>
    </w:p>
    <w:p w14:paraId="55845F38" w14:textId="77777777" w:rsidR="006C400B" w:rsidRPr="00775E63" w:rsidRDefault="006C400B" w:rsidP="006C400B">
      <w:pPr>
        <w:tabs>
          <w:tab w:val="left" w:pos="1701"/>
        </w:tabs>
        <w:spacing w:before="120" w:after="120" w:line="360" w:lineRule="auto"/>
        <w:jc w:val="both"/>
        <w:rPr>
          <w:rFonts w:ascii="Arial" w:hAnsi="Arial" w:cs="Arial"/>
          <w:color w:val="222A35" w:themeColor="text2" w:themeShade="80"/>
          <w:sz w:val="22"/>
          <w:szCs w:val="22"/>
        </w:rPr>
      </w:pPr>
      <w:r w:rsidRPr="00775E63">
        <w:rPr>
          <w:rFonts w:ascii="Arial" w:hAnsi="Arial" w:cs="Arial"/>
          <w:b/>
          <w:bCs/>
          <w:color w:val="222A35" w:themeColor="text2" w:themeShade="80"/>
          <w:sz w:val="22"/>
          <w:szCs w:val="22"/>
        </w:rPr>
        <w:t xml:space="preserve">Horário da Fase de Lances: </w:t>
      </w:r>
      <w:r w:rsidR="00743FC1" w:rsidRPr="00775E63">
        <w:rPr>
          <w:rFonts w:ascii="Arial" w:hAnsi="Arial" w:cs="Arial"/>
          <w:b/>
          <w:bCs/>
          <w:color w:val="222A35" w:themeColor="text2" w:themeShade="80"/>
          <w:sz w:val="22"/>
          <w:szCs w:val="22"/>
        </w:rPr>
        <w:t xml:space="preserve">De </w:t>
      </w:r>
      <w:r w:rsidR="00685F31" w:rsidRPr="00775E63">
        <w:rPr>
          <w:rFonts w:ascii="Arial" w:eastAsia="Calibri" w:hAnsi="Arial" w:cs="Arial"/>
          <w:b/>
          <w:color w:val="222A35" w:themeColor="text2" w:themeShade="80"/>
          <w:sz w:val="22"/>
          <w:szCs w:val="22"/>
        </w:rPr>
        <w:t>0</w:t>
      </w:r>
      <w:r w:rsidR="009A5EDF" w:rsidRPr="00775E63">
        <w:rPr>
          <w:rFonts w:ascii="Arial" w:eastAsia="Calibri" w:hAnsi="Arial" w:cs="Arial"/>
          <w:b/>
          <w:color w:val="222A35" w:themeColor="text2" w:themeShade="80"/>
          <w:sz w:val="22"/>
          <w:szCs w:val="22"/>
        </w:rPr>
        <w:t>9</w:t>
      </w:r>
      <w:r w:rsidR="00685F31" w:rsidRPr="00775E63">
        <w:rPr>
          <w:rFonts w:ascii="Arial" w:eastAsia="Calibri" w:hAnsi="Arial" w:cs="Arial"/>
          <w:b/>
          <w:color w:val="222A35" w:themeColor="text2" w:themeShade="80"/>
          <w:sz w:val="22"/>
          <w:szCs w:val="22"/>
        </w:rPr>
        <w:t xml:space="preserve">h00 </w:t>
      </w:r>
      <w:r w:rsidR="005F682F" w:rsidRPr="00775E63">
        <w:rPr>
          <w:rFonts w:ascii="Arial" w:eastAsia="Calibri" w:hAnsi="Arial" w:cs="Arial"/>
          <w:b/>
          <w:color w:val="222A35" w:themeColor="text2" w:themeShade="80"/>
          <w:sz w:val="22"/>
          <w:szCs w:val="22"/>
        </w:rPr>
        <w:t>A</w:t>
      </w:r>
      <w:r w:rsidR="00685F31" w:rsidRPr="00775E63">
        <w:rPr>
          <w:rFonts w:ascii="Arial" w:eastAsia="Calibri" w:hAnsi="Arial" w:cs="Arial"/>
          <w:b/>
          <w:color w:val="222A35" w:themeColor="text2" w:themeShade="80"/>
          <w:sz w:val="22"/>
          <w:szCs w:val="22"/>
        </w:rPr>
        <w:t>s 15h00</w:t>
      </w:r>
    </w:p>
    <w:p w14:paraId="5245D6C3" w14:textId="77777777" w:rsidR="00E42F8D" w:rsidRPr="00775E63" w:rsidRDefault="00E42F8D" w:rsidP="00773AE1">
      <w:pPr>
        <w:tabs>
          <w:tab w:val="left" w:pos="1701"/>
        </w:tabs>
        <w:jc w:val="both"/>
        <w:rPr>
          <w:rFonts w:ascii="Arial" w:hAnsi="Arial" w:cs="Arial"/>
          <w:color w:val="222A35" w:themeColor="text2" w:themeShade="80"/>
          <w:sz w:val="24"/>
          <w:szCs w:val="24"/>
        </w:rPr>
      </w:pPr>
    </w:p>
    <w:p w14:paraId="5C4CD480" w14:textId="77777777" w:rsidR="00B85A27" w:rsidRPr="00775E63" w:rsidRDefault="00B85A27" w:rsidP="00B85A27">
      <w:pPr>
        <w:pStyle w:val="TRN1"/>
        <w:widowControl w:val="0"/>
        <w:numPr>
          <w:ilvl w:val="0"/>
          <w:numId w:val="0"/>
        </w:numPr>
        <w:tabs>
          <w:tab w:val="left" w:pos="1701"/>
        </w:tabs>
        <w:spacing w:before="120" w:after="120"/>
        <w:rPr>
          <w:color w:val="222A35" w:themeColor="text2" w:themeShade="80"/>
        </w:rPr>
      </w:pPr>
      <w:r w:rsidRPr="00775E63">
        <w:rPr>
          <w:b/>
          <w:color w:val="222A35" w:themeColor="text2" w:themeShade="80"/>
        </w:rPr>
        <w:t>1. DO OBJETO</w:t>
      </w:r>
      <w:r w:rsidRPr="00775E63">
        <w:rPr>
          <w:color w:val="222A35" w:themeColor="text2" w:themeShade="80"/>
        </w:rPr>
        <w:t>:</w:t>
      </w:r>
    </w:p>
    <w:p w14:paraId="0A810E4A" w14:textId="21D485A0" w:rsidR="000B31A3" w:rsidRPr="00775E63" w:rsidRDefault="00237E14" w:rsidP="00487C36">
      <w:pPr>
        <w:pStyle w:val="TRN1"/>
        <w:widowControl w:val="0"/>
        <w:numPr>
          <w:ilvl w:val="0"/>
          <w:numId w:val="0"/>
        </w:numPr>
        <w:tabs>
          <w:tab w:val="left" w:pos="1701"/>
        </w:tabs>
        <w:spacing w:before="120" w:after="120"/>
        <w:rPr>
          <w:color w:val="222A35" w:themeColor="text2" w:themeShade="80"/>
        </w:rPr>
      </w:pPr>
      <w:r w:rsidRPr="00775E63">
        <w:rPr>
          <w:color w:val="222A35" w:themeColor="text2" w:themeShade="80"/>
        </w:rPr>
        <w:t xml:space="preserve">1.1. </w:t>
      </w:r>
      <w:r w:rsidR="002E08D4" w:rsidRPr="00775E63">
        <w:rPr>
          <w:color w:val="222A35" w:themeColor="text2" w:themeShade="80"/>
        </w:rPr>
        <w:t xml:space="preserve">A presente dispensa tem por objeto a </w:t>
      </w:r>
      <w:r w:rsidR="007C593D" w:rsidRPr="00775E63">
        <w:rPr>
          <w:color w:val="222A35" w:themeColor="text2" w:themeShade="80"/>
        </w:rPr>
        <w:t>contratação de empresa especializada para a confecção e fornecimento de materiais impressos personalizados, a serem utilizados nas atividades institucionais da Ouvidoria do Ministério Público de Contas do Distrito Federal - MPCDF, no exercício de 2026</w:t>
      </w:r>
      <w:r w:rsidR="00187AFC" w:rsidRPr="00775E63">
        <w:rPr>
          <w:rFonts w:eastAsia="Bitstream Vera Sans"/>
          <w:color w:val="222A35" w:themeColor="text2" w:themeShade="80"/>
        </w:rPr>
        <w:t>, para o atendimento das necessidades do Tribunal de Contas do Distrito Federal (TCDF)</w:t>
      </w:r>
      <w:r w:rsidR="00C63445" w:rsidRPr="00775E63">
        <w:rPr>
          <w:color w:val="222A35" w:themeColor="text2" w:themeShade="80"/>
        </w:rPr>
        <w:t xml:space="preserve">, conforme especificações </w:t>
      </w:r>
      <w:r w:rsidR="005A6739" w:rsidRPr="00775E63">
        <w:rPr>
          <w:color w:val="222A35" w:themeColor="text2" w:themeShade="80"/>
        </w:rPr>
        <w:t>dispostas no Anexo I (Termo de Referência)</w:t>
      </w:r>
      <w:r w:rsidR="000B31A3" w:rsidRPr="00775E63">
        <w:rPr>
          <w:color w:val="222A35" w:themeColor="text2" w:themeShade="80"/>
        </w:rPr>
        <w:t>.</w:t>
      </w:r>
    </w:p>
    <w:p w14:paraId="140DF3EB" w14:textId="77777777" w:rsidR="00B630EB" w:rsidRPr="00775E63" w:rsidRDefault="00B630EB" w:rsidP="00487C36">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1.</w:t>
      </w:r>
      <w:r w:rsidR="00487C36" w:rsidRPr="00775E63">
        <w:rPr>
          <w:rFonts w:ascii="Arial" w:hAnsi="Arial" w:cs="Arial"/>
          <w:color w:val="222A35" w:themeColor="text2" w:themeShade="80"/>
          <w:sz w:val="22"/>
          <w:szCs w:val="22"/>
        </w:rPr>
        <w:t>2</w:t>
      </w:r>
      <w:r w:rsidRPr="00775E63">
        <w:rPr>
          <w:rFonts w:ascii="Arial" w:hAnsi="Arial" w:cs="Arial"/>
          <w:color w:val="222A35" w:themeColor="text2" w:themeShade="80"/>
          <w:sz w:val="22"/>
          <w:szCs w:val="22"/>
        </w:rPr>
        <w:t>.</w:t>
      </w:r>
      <w:r w:rsidRPr="00775E63">
        <w:rPr>
          <w:rFonts w:ascii="Arial" w:hAnsi="Arial" w:cs="Arial"/>
          <w:color w:val="222A35" w:themeColor="text2" w:themeShade="80"/>
          <w:sz w:val="22"/>
          <w:szCs w:val="22"/>
        </w:rPr>
        <w:tab/>
      </w:r>
      <w:r w:rsidR="00405BC3" w:rsidRPr="00775E63">
        <w:rPr>
          <w:rFonts w:ascii="Arial" w:hAnsi="Arial" w:cs="Arial"/>
          <w:color w:val="222A35" w:themeColor="text2" w:themeShade="80"/>
          <w:sz w:val="22"/>
          <w:szCs w:val="22"/>
        </w:rPr>
        <w:t xml:space="preserve">Em caso de discordância entre as especificações do objeto descritas no sistema </w:t>
      </w:r>
      <w:r w:rsidR="00405BC3" w:rsidRPr="00775E63">
        <w:rPr>
          <w:rFonts w:ascii="Arial" w:hAnsi="Arial" w:cs="Arial"/>
          <w:i/>
          <w:color w:val="222A35" w:themeColor="text2" w:themeShade="80"/>
          <w:sz w:val="22"/>
          <w:szCs w:val="22"/>
        </w:rPr>
        <w:t>Compras.gov.br</w:t>
      </w:r>
      <w:r w:rsidR="00405BC3" w:rsidRPr="00775E63">
        <w:rPr>
          <w:rFonts w:ascii="Arial" w:hAnsi="Arial" w:cs="Arial"/>
          <w:color w:val="222A35" w:themeColor="text2" w:themeShade="80"/>
          <w:sz w:val="22"/>
          <w:szCs w:val="22"/>
        </w:rPr>
        <w:t xml:space="preserve"> e as constantes deste Edital, prevalecerão as últimas.</w:t>
      </w:r>
    </w:p>
    <w:p w14:paraId="76533956" w14:textId="77777777" w:rsidR="00320D1B" w:rsidRPr="00775E63" w:rsidRDefault="00320D1B" w:rsidP="00487C36">
      <w:pPr>
        <w:spacing w:before="120" w:after="120" w:line="360" w:lineRule="auto"/>
        <w:jc w:val="both"/>
        <w:rPr>
          <w:rFonts w:ascii="Arial" w:hAnsi="Arial" w:cs="Arial"/>
          <w:color w:val="222A35" w:themeColor="text2" w:themeShade="80"/>
          <w:sz w:val="22"/>
          <w:szCs w:val="22"/>
        </w:rPr>
      </w:pPr>
    </w:p>
    <w:p w14:paraId="71CB9692" w14:textId="77777777" w:rsidR="00E42F8D" w:rsidRPr="00775E63" w:rsidRDefault="000E2BA3" w:rsidP="00731393">
      <w:pPr>
        <w:tabs>
          <w:tab w:val="left" w:pos="1701"/>
        </w:tabs>
        <w:spacing w:before="120" w:line="360" w:lineRule="auto"/>
        <w:jc w:val="both"/>
        <w:rPr>
          <w:rFonts w:ascii="Arial" w:hAnsi="Arial" w:cs="Arial"/>
          <w:b/>
          <w:color w:val="222A35" w:themeColor="text2" w:themeShade="80"/>
          <w:sz w:val="22"/>
          <w:szCs w:val="22"/>
        </w:rPr>
      </w:pPr>
      <w:r w:rsidRPr="00775E63">
        <w:rPr>
          <w:rFonts w:ascii="Arial" w:hAnsi="Arial" w:cs="Arial"/>
          <w:color w:val="222A35" w:themeColor="text2" w:themeShade="80"/>
          <w:sz w:val="22"/>
          <w:szCs w:val="22"/>
        </w:rPr>
        <w:t xml:space="preserve">2. </w:t>
      </w:r>
      <w:r w:rsidRPr="00775E63">
        <w:rPr>
          <w:rFonts w:ascii="Arial" w:hAnsi="Arial" w:cs="Arial"/>
          <w:b/>
          <w:color w:val="222A35" w:themeColor="text2" w:themeShade="80"/>
          <w:sz w:val="22"/>
          <w:szCs w:val="22"/>
        </w:rPr>
        <w:t>DAS CONDIÇÕES DE PARTICIPAÇÃO:</w:t>
      </w:r>
    </w:p>
    <w:p w14:paraId="2A5C4278" w14:textId="77777777" w:rsidR="00454F8C" w:rsidRPr="00775E63" w:rsidRDefault="00454F8C" w:rsidP="00454F8C">
      <w:pPr>
        <w:tabs>
          <w:tab w:val="left" w:pos="1701"/>
        </w:tabs>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2.1. Os interessados deverão estar previamente credenciados perante o Sistema de Dispensa Eletrônica, por meio do sítio </w:t>
      </w:r>
      <w:hyperlink r:id="rId18" w:history="1">
        <w:r w:rsidRPr="00775E63">
          <w:rPr>
            <w:rStyle w:val="Hyperlink"/>
            <w:rFonts w:ascii="Arial" w:hAnsi="Arial" w:cs="Arial"/>
            <w:color w:val="222A35" w:themeColor="text2" w:themeShade="80"/>
            <w:sz w:val="22"/>
            <w:szCs w:val="22"/>
          </w:rPr>
          <w:t>www.gov.br/compras</w:t>
        </w:r>
      </w:hyperlink>
      <w:r w:rsidRPr="00775E63">
        <w:rPr>
          <w:rFonts w:ascii="Arial" w:hAnsi="Arial" w:cs="Arial"/>
          <w:color w:val="222A35" w:themeColor="text2" w:themeShade="80"/>
          <w:sz w:val="22"/>
          <w:szCs w:val="22"/>
        </w:rPr>
        <w:t>.</w:t>
      </w:r>
    </w:p>
    <w:p w14:paraId="306ED0EF" w14:textId="77777777" w:rsidR="00454F8C" w:rsidRPr="00775E63" w:rsidRDefault="00454F8C" w:rsidP="00454F8C">
      <w:pPr>
        <w:pStyle w:val="Corponico"/>
        <w:spacing w:before="120" w:after="120" w:line="360" w:lineRule="auto"/>
        <w:rPr>
          <w:rFonts w:ascii="Arial" w:hAnsi="Arial" w:cs="Arial"/>
          <w:color w:val="222A35" w:themeColor="text2" w:themeShade="80"/>
          <w:sz w:val="22"/>
          <w:szCs w:val="22"/>
        </w:rPr>
      </w:pPr>
      <w:r w:rsidRPr="00775E63">
        <w:rPr>
          <w:rFonts w:ascii="Arial" w:hAnsi="Arial" w:cs="Arial"/>
          <w:color w:val="222A35" w:themeColor="text2" w:themeShade="80"/>
          <w:sz w:val="22"/>
          <w:szCs w:val="22"/>
        </w:rPr>
        <w:t>2.2. Para ter acesso ao Sistema de Dispensa Eletrônica, os interessados em participar desta Dispensa deverão dispor de chave de identificação e senha pessoal, obtidas quando do credenciamento no Sistema de Cadastramento Unificado de Fornecedores - SICAF.</w:t>
      </w:r>
    </w:p>
    <w:p w14:paraId="26522469" w14:textId="77777777" w:rsidR="00A90B5B" w:rsidRPr="00775E63" w:rsidRDefault="00A90B5B" w:rsidP="00A90B5B">
      <w:pPr>
        <w:pStyle w:val="Corponico"/>
        <w:spacing w:before="120" w:after="120" w:line="360" w:lineRule="auto"/>
        <w:rPr>
          <w:rFonts w:ascii="Arial" w:hAnsi="Arial" w:cs="Arial"/>
          <w:color w:val="222A35" w:themeColor="text2" w:themeShade="80"/>
          <w:sz w:val="22"/>
          <w:szCs w:val="22"/>
        </w:rPr>
      </w:pPr>
      <w:r w:rsidRPr="00775E63">
        <w:rPr>
          <w:rFonts w:ascii="Arial" w:hAnsi="Arial" w:cs="Arial"/>
          <w:color w:val="222A35" w:themeColor="text2" w:themeShade="80"/>
          <w:sz w:val="22"/>
          <w:szCs w:val="22"/>
        </w:rPr>
        <w:t>2.3.</w:t>
      </w:r>
      <w:r w:rsidR="001F0278" w:rsidRPr="00775E63">
        <w:rPr>
          <w:rFonts w:ascii="Arial" w:hAnsi="Arial" w:cs="Arial"/>
          <w:color w:val="222A35" w:themeColor="text2" w:themeShade="80"/>
          <w:sz w:val="22"/>
          <w:szCs w:val="22"/>
        </w:rPr>
        <w:t xml:space="preserve"> </w:t>
      </w:r>
      <w:r w:rsidRPr="00775E63">
        <w:rPr>
          <w:rFonts w:ascii="Arial" w:hAnsi="Arial" w:cs="Arial"/>
          <w:color w:val="222A35" w:themeColor="text2" w:themeShade="80"/>
          <w:sz w:val="22"/>
          <w:szCs w:val="22"/>
        </w:rPr>
        <w:t xml:space="preserve">O uso da senha de acesso pelo </w:t>
      </w:r>
      <w:r w:rsidR="009B7E7B" w:rsidRPr="00775E63">
        <w:rPr>
          <w:rFonts w:ascii="Arial" w:hAnsi="Arial" w:cs="Arial"/>
          <w:color w:val="222A35" w:themeColor="text2" w:themeShade="80"/>
          <w:sz w:val="22"/>
          <w:szCs w:val="22"/>
        </w:rPr>
        <w:t>fornecedor</w:t>
      </w:r>
      <w:r w:rsidRPr="00775E63">
        <w:rPr>
          <w:rFonts w:ascii="Arial" w:hAnsi="Arial" w:cs="Arial"/>
          <w:color w:val="222A35" w:themeColor="text2" w:themeShade="80"/>
          <w:sz w:val="22"/>
          <w:szCs w:val="22"/>
        </w:rPr>
        <w:t xml:space="preserve"> é de sua exclusiva responsabilidade, incluindo qualquer transação por ele efetuada diretamente, ou por seu representante, não cabendo ao provedor do sistema ou ao TCDF responsabilidade por eventuais danos decorrentes do uso indevido da senha, ainda que por terceiros.</w:t>
      </w:r>
    </w:p>
    <w:p w14:paraId="384BA3D7" w14:textId="77777777" w:rsidR="00A90B5B" w:rsidRPr="00775E63" w:rsidRDefault="00A90B5B" w:rsidP="00731393">
      <w:pPr>
        <w:tabs>
          <w:tab w:val="left" w:pos="1701"/>
        </w:tabs>
        <w:spacing w:before="120" w:line="360" w:lineRule="auto"/>
        <w:jc w:val="both"/>
        <w:rPr>
          <w:rFonts w:ascii="Arial" w:hAnsi="Arial" w:cs="Arial"/>
          <w:color w:val="222A35" w:themeColor="text2" w:themeShade="80"/>
          <w:sz w:val="22"/>
          <w:szCs w:val="22"/>
        </w:rPr>
      </w:pPr>
    </w:p>
    <w:p w14:paraId="48D944D3" w14:textId="77777777" w:rsidR="00CF749E" w:rsidRPr="00775E63" w:rsidRDefault="004804EB" w:rsidP="00685F31">
      <w:pPr>
        <w:keepNext/>
        <w:tabs>
          <w:tab w:val="left" w:pos="1701"/>
        </w:tabs>
        <w:spacing w:before="120" w:after="120" w:line="360" w:lineRule="auto"/>
        <w:jc w:val="both"/>
        <w:rPr>
          <w:rFonts w:ascii="Arial" w:hAnsi="Arial" w:cs="Arial"/>
          <w:b/>
          <w:color w:val="222A35" w:themeColor="text2" w:themeShade="80"/>
          <w:sz w:val="22"/>
          <w:szCs w:val="22"/>
        </w:rPr>
      </w:pPr>
      <w:r w:rsidRPr="00775E63">
        <w:rPr>
          <w:rFonts w:ascii="Arial" w:hAnsi="Arial" w:cs="Arial"/>
          <w:color w:val="222A35" w:themeColor="text2" w:themeShade="80"/>
          <w:sz w:val="22"/>
          <w:szCs w:val="22"/>
        </w:rPr>
        <w:lastRenderedPageBreak/>
        <w:t xml:space="preserve">3. </w:t>
      </w:r>
      <w:r w:rsidR="00C61FC9" w:rsidRPr="00775E63">
        <w:rPr>
          <w:rFonts w:ascii="Arial" w:hAnsi="Arial" w:cs="Arial"/>
          <w:b/>
          <w:color w:val="222A35" w:themeColor="text2" w:themeShade="80"/>
          <w:sz w:val="22"/>
          <w:szCs w:val="22"/>
        </w:rPr>
        <w:t>DO CADASTRAMENTO DA PROPOSTA INICIAL:</w:t>
      </w:r>
    </w:p>
    <w:p w14:paraId="523224B3" w14:textId="77777777" w:rsidR="00C61FC9" w:rsidRPr="00775E63" w:rsidRDefault="00C61FC9" w:rsidP="003C1B24">
      <w:pPr>
        <w:tabs>
          <w:tab w:val="left" w:pos="1701"/>
        </w:tabs>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3.1. O fornecedor interessado </w:t>
      </w:r>
      <w:r w:rsidR="00355FFE" w:rsidRPr="00775E63">
        <w:rPr>
          <w:rFonts w:ascii="Arial" w:hAnsi="Arial" w:cs="Arial"/>
          <w:color w:val="222A35" w:themeColor="text2" w:themeShade="80"/>
          <w:sz w:val="22"/>
          <w:szCs w:val="22"/>
        </w:rPr>
        <w:t xml:space="preserve">deverá encaminhar, exclusivamente por meio do Sistema </w:t>
      </w:r>
      <w:r w:rsidR="00537B4C" w:rsidRPr="00775E63">
        <w:rPr>
          <w:rFonts w:ascii="Arial" w:hAnsi="Arial" w:cs="Arial"/>
          <w:color w:val="222A35" w:themeColor="text2" w:themeShade="80"/>
          <w:sz w:val="22"/>
          <w:szCs w:val="22"/>
        </w:rPr>
        <w:t>de Dispensa Eletrônica, a proposta com a descrição do objeto ofertado</w:t>
      </w:r>
      <w:r w:rsidR="009B4C34" w:rsidRPr="00775E63">
        <w:rPr>
          <w:rFonts w:ascii="Arial" w:hAnsi="Arial" w:cs="Arial"/>
          <w:color w:val="222A35" w:themeColor="text2" w:themeShade="80"/>
          <w:sz w:val="22"/>
          <w:szCs w:val="22"/>
        </w:rPr>
        <w:t>, a marca do produto, quando for o caso, e o preço, até a data e o horário estabelecidos para abertura do procedimento.</w:t>
      </w:r>
    </w:p>
    <w:p w14:paraId="68B6BCE5" w14:textId="77777777" w:rsidR="007D70B1" w:rsidRPr="00775E63" w:rsidRDefault="007D70B1" w:rsidP="003C1B24">
      <w:pPr>
        <w:tabs>
          <w:tab w:val="left" w:pos="1701"/>
        </w:tabs>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3.1.1. O fornecedor deverá consignar, na forma expressa no Sistema Eletrônico, o VALOR UNITÁRIO</w:t>
      </w:r>
      <w:r w:rsidR="003C0890" w:rsidRPr="00775E63">
        <w:rPr>
          <w:rFonts w:ascii="Arial" w:hAnsi="Arial" w:cs="Arial"/>
          <w:color w:val="222A35" w:themeColor="text2" w:themeShade="80"/>
          <w:sz w:val="22"/>
          <w:szCs w:val="22"/>
        </w:rPr>
        <w:t xml:space="preserve"> de cada item, considerando e incluindo todos os tributos, fretes, tarifas e demais despesas decorrentes da execução do objeto.</w:t>
      </w:r>
    </w:p>
    <w:p w14:paraId="45797D2D" w14:textId="77777777" w:rsidR="003C0890" w:rsidRPr="00775E63" w:rsidRDefault="003C0890" w:rsidP="003C1B24">
      <w:pPr>
        <w:tabs>
          <w:tab w:val="left" w:pos="1701"/>
        </w:tabs>
        <w:spacing w:before="120" w:after="120" w:line="360" w:lineRule="auto"/>
        <w:ind w:left="1418"/>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3.1.1.1. Os preços unitários e totais da proposta a ser encaminhada por meio do </w:t>
      </w:r>
      <w:r w:rsidR="00200141" w:rsidRPr="00775E63">
        <w:rPr>
          <w:rFonts w:ascii="Arial" w:hAnsi="Arial" w:cs="Arial"/>
          <w:color w:val="222A35" w:themeColor="text2" w:themeShade="80"/>
          <w:sz w:val="22"/>
          <w:szCs w:val="22"/>
        </w:rPr>
        <w:t>S</w:t>
      </w:r>
      <w:r w:rsidRPr="00775E63">
        <w:rPr>
          <w:rFonts w:ascii="Arial" w:hAnsi="Arial" w:cs="Arial"/>
          <w:color w:val="222A35" w:themeColor="text2" w:themeShade="80"/>
          <w:sz w:val="22"/>
          <w:szCs w:val="22"/>
        </w:rPr>
        <w:t xml:space="preserve">istema </w:t>
      </w:r>
      <w:r w:rsidR="00200141" w:rsidRPr="00775E63">
        <w:rPr>
          <w:rFonts w:ascii="Arial" w:hAnsi="Arial" w:cs="Arial"/>
          <w:color w:val="222A35" w:themeColor="text2" w:themeShade="80"/>
          <w:sz w:val="22"/>
          <w:szCs w:val="22"/>
        </w:rPr>
        <w:t>Eletrônico não poderão exceder a 02 (duas) casas decimais. Havendo necessidade de arredondamento, este deverá ser para menor.</w:t>
      </w:r>
    </w:p>
    <w:p w14:paraId="60C3F4F9" w14:textId="77777777" w:rsidR="002F4467" w:rsidRPr="00775E63" w:rsidRDefault="00BA6FF9" w:rsidP="003C1B24">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3.2. </w:t>
      </w:r>
      <w:r w:rsidR="002F4467" w:rsidRPr="00775E63">
        <w:rPr>
          <w:rFonts w:ascii="Arial" w:hAnsi="Arial" w:cs="Arial"/>
          <w:color w:val="222A35" w:themeColor="text2" w:themeShade="80"/>
          <w:sz w:val="22"/>
          <w:szCs w:val="22"/>
        </w:rPr>
        <w:t>No cadastramento da proposta inicial, o fornecedor deverá, também, assinalar Termo de Aceitação, em campo próprio do sistema eletrônico, relativo às seguintes declarações:</w:t>
      </w:r>
      <w:r w:rsidR="002F4467" w:rsidRPr="00775E63">
        <w:rPr>
          <w:rFonts w:ascii="Arial" w:eastAsia="Zurich BT" w:hAnsi="Arial" w:cs="Arial"/>
          <w:color w:val="222A35" w:themeColor="text2" w:themeShade="80"/>
          <w:sz w:val="22"/>
          <w:szCs w:val="22"/>
        </w:rPr>
        <w:t xml:space="preserve"> </w:t>
      </w:r>
    </w:p>
    <w:p w14:paraId="5899D530" w14:textId="77777777" w:rsidR="002F4467" w:rsidRPr="00775E63" w:rsidRDefault="00D961AE" w:rsidP="003C1B24">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3.2.1. </w:t>
      </w:r>
      <w:r w:rsidR="002F4467" w:rsidRPr="00775E63">
        <w:rPr>
          <w:rFonts w:ascii="Arial" w:hAnsi="Arial" w:cs="Arial"/>
          <w:color w:val="222A35" w:themeColor="text2" w:themeShade="80"/>
          <w:sz w:val="22"/>
          <w:szCs w:val="22"/>
        </w:rPr>
        <w:t>que inexistem fatos impeditivos para sua habilitação no certame, ciente da obrigatoriedade de declarar ocorrências posteriores;</w:t>
      </w:r>
    </w:p>
    <w:p w14:paraId="20947F63" w14:textId="77777777" w:rsidR="002F4467" w:rsidRPr="00775E63" w:rsidRDefault="00D961AE" w:rsidP="003C1B24">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3.2.2. </w:t>
      </w:r>
      <w:r w:rsidR="002F4467" w:rsidRPr="00775E63">
        <w:rPr>
          <w:rFonts w:ascii="Arial" w:hAnsi="Arial" w:cs="Arial"/>
          <w:color w:val="222A35" w:themeColor="text2" w:themeShade="80"/>
          <w:sz w:val="22"/>
          <w:szCs w:val="22"/>
        </w:rPr>
        <w:t xml:space="preserve">que está ciente e concorda com as condições contidas no </w:t>
      </w:r>
      <w:r w:rsidR="00C5271B" w:rsidRPr="00775E63">
        <w:rPr>
          <w:rFonts w:ascii="Arial" w:hAnsi="Arial" w:cs="Arial"/>
          <w:color w:val="222A35" w:themeColor="text2" w:themeShade="80"/>
          <w:sz w:val="22"/>
          <w:szCs w:val="22"/>
        </w:rPr>
        <w:t>Edital de Dispensa Eletrônica</w:t>
      </w:r>
      <w:r w:rsidR="002F4467" w:rsidRPr="00775E63">
        <w:rPr>
          <w:rFonts w:ascii="Arial" w:hAnsi="Arial" w:cs="Arial"/>
          <w:color w:val="222A35" w:themeColor="text2" w:themeShade="80"/>
          <w:sz w:val="22"/>
          <w:szCs w:val="22"/>
        </w:rPr>
        <w:t xml:space="preserve"> e seus anexos;</w:t>
      </w:r>
    </w:p>
    <w:p w14:paraId="7BE7B07C" w14:textId="77777777" w:rsidR="002F4467" w:rsidRPr="00775E63" w:rsidRDefault="00D961AE" w:rsidP="003C1B24">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3.2.3. </w:t>
      </w:r>
      <w:r w:rsidR="002F4467" w:rsidRPr="00775E63">
        <w:rPr>
          <w:rFonts w:ascii="Arial" w:hAnsi="Arial" w:cs="Arial"/>
          <w:color w:val="222A35" w:themeColor="text2" w:themeShade="80"/>
          <w:sz w:val="22"/>
          <w:szCs w:val="22"/>
        </w:rPr>
        <w:t>que se responsabiliza pelas transações que forem efetuadas no sistema, assumindo-as como firmes e verdadeiras;</w:t>
      </w:r>
    </w:p>
    <w:p w14:paraId="026A75BE" w14:textId="77777777" w:rsidR="002F4467" w:rsidRPr="00775E63" w:rsidRDefault="00D961AE" w:rsidP="003C1B24">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3.2.4. </w:t>
      </w:r>
      <w:r w:rsidR="002F4467" w:rsidRPr="00775E63">
        <w:rPr>
          <w:rFonts w:ascii="Arial" w:hAnsi="Arial" w:cs="Arial"/>
          <w:color w:val="222A35" w:themeColor="text2" w:themeShade="80"/>
          <w:sz w:val="22"/>
          <w:szCs w:val="22"/>
        </w:rPr>
        <w:t xml:space="preserve">que cumpre as exigências de reserva de cargos para pessoa com deficiência e para reabilitado da Previdência Social, </w:t>
      </w:r>
      <w:r w:rsidR="00397174" w:rsidRPr="00775E63">
        <w:rPr>
          <w:rFonts w:ascii="Arial" w:hAnsi="Arial" w:cs="Arial"/>
          <w:color w:val="222A35" w:themeColor="text2" w:themeShade="80"/>
          <w:sz w:val="22"/>
          <w:szCs w:val="22"/>
        </w:rPr>
        <w:t>previstas em lei e em outras normas específicas.</w:t>
      </w:r>
    </w:p>
    <w:p w14:paraId="4933B4B1" w14:textId="77777777" w:rsidR="002F4467" w:rsidRPr="00775E63" w:rsidRDefault="00D961AE" w:rsidP="003C1B24">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3.2.5. </w:t>
      </w:r>
      <w:r w:rsidR="002F4467" w:rsidRPr="00775E63">
        <w:rPr>
          <w:rFonts w:ascii="Arial" w:hAnsi="Arial" w:cs="Arial"/>
          <w:color w:val="222A35" w:themeColor="text2" w:themeShade="80"/>
          <w:sz w:val="22"/>
          <w:szCs w:val="22"/>
        </w:rPr>
        <w:t xml:space="preserve">que não emprega menor de 18 anos em trabalho noturno, perigoso ou insalubre e não emprega menor de 16 anos, salvo menor, a partir de 14 anos, na condição de aprendiz, nos termos do </w:t>
      </w:r>
      <w:hyperlink r:id="rId19" w:anchor="art7" w:history="1">
        <w:r w:rsidR="002F4467" w:rsidRPr="00775E63">
          <w:rPr>
            <w:rStyle w:val="Hyperlink"/>
            <w:rFonts w:ascii="Arial" w:hAnsi="Arial" w:cs="Arial"/>
            <w:color w:val="222A35" w:themeColor="text2" w:themeShade="80"/>
            <w:sz w:val="22"/>
            <w:szCs w:val="22"/>
          </w:rPr>
          <w:t>artigo 7°, XXXIII, da Constituição</w:t>
        </w:r>
      </w:hyperlink>
      <w:r w:rsidR="002F4467" w:rsidRPr="00775E63">
        <w:rPr>
          <w:rFonts w:ascii="Arial" w:hAnsi="Arial" w:cs="Arial"/>
          <w:color w:val="222A35" w:themeColor="text2" w:themeShade="80"/>
          <w:sz w:val="22"/>
          <w:szCs w:val="22"/>
        </w:rPr>
        <w:t>;</w:t>
      </w:r>
    </w:p>
    <w:p w14:paraId="5FA7CCC2" w14:textId="77777777" w:rsidR="00FA0E26" w:rsidRPr="00775E63" w:rsidRDefault="00FA0E26" w:rsidP="003C1B24">
      <w:pPr>
        <w:tabs>
          <w:tab w:val="left" w:pos="851"/>
        </w:tabs>
        <w:spacing w:before="120" w:after="120" w:line="360" w:lineRule="auto"/>
        <w:ind w:right="-2"/>
        <w:jc w:val="both"/>
        <w:rPr>
          <w:rFonts w:ascii="Arial" w:hAnsi="Arial"/>
          <w:color w:val="222A35" w:themeColor="text2" w:themeShade="80"/>
          <w:sz w:val="22"/>
          <w:szCs w:val="22"/>
        </w:rPr>
      </w:pPr>
    </w:p>
    <w:p w14:paraId="436712E1" w14:textId="77777777" w:rsidR="005F6CFE" w:rsidRPr="00775E63" w:rsidRDefault="005F6CFE" w:rsidP="00106FEF">
      <w:pPr>
        <w:tabs>
          <w:tab w:val="left" w:pos="851"/>
        </w:tabs>
        <w:spacing w:before="120" w:line="360" w:lineRule="auto"/>
        <w:jc w:val="both"/>
        <w:rPr>
          <w:rFonts w:ascii="Arial" w:hAnsi="Arial" w:cs="Arial"/>
          <w:b/>
          <w:color w:val="222A35" w:themeColor="text2" w:themeShade="80"/>
          <w:sz w:val="22"/>
          <w:szCs w:val="22"/>
        </w:rPr>
      </w:pPr>
      <w:r w:rsidRPr="00775E63">
        <w:rPr>
          <w:rFonts w:ascii="Arial" w:hAnsi="Arial" w:cs="Arial"/>
          <w:color w:val="222A35" w:themeColor="text2" w:themeShade="80"/>
          <w:sz w:val="22"/>
          <w:szCs w:val="22"/>
        </w:rPr>
        <w:t xml:space="preserve">4. </w:t>
      </w:r>
      <w:r w:rsidRPr="00775E63">
        <w:rPr>
          <w:rFonts w:ascii="Arial" w:hAnsi="Arial" w:cs="Arial"/>
          <w:b/>
          <w:color w:val="222A35" w:themeColor="text2" w:themeShade="80"/>
          <w:sz w:val="22"/>
          <w:szCs w:val="22"/>
        </w:rPr>
        <w:t>DA FASE DE LANCES:</w:t>
      </w:r>
    </w:p>
    <w:p w14:paraId="644C2ADC" w14:textId="77777777" w:rsidR="007E0112" w:rsidRPr="00775E63" w:rsidRDefault="00851A86" w:rsidP="00FB3D88">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4.1. </w:t>
      </w:r>
      <w:r w:rsidR="007E0112" w:rsidRPr="00775E63">
        <w:rPr>
          <w:rFonts w:ascii="Arial" w:hAnsi="Arial" w:cs="Arial"/>
          <w:color w:val="222A35" w:themeColor="text2" w:themeShade="80"/>
          <w:sz w:val="22"/>
          <w:szCs w:val="22"/>
        </w:rPr>
        <w:t xml:space="preserve">A partir da data e horário estabelecidos neste </w:t>
      </w:r>
      <w:r w:rsidR="00442674" w:rsidRPr="00775E63">
        <w:rPr>
          <w:rFonts w:ascii="Arial" w:hAnsi="Arial" w:cs="Arial"/>
          <w:color w:val="222A35" w:themeColor="text2" w:themeShade="80"/>
          <w:sz w:val="22"/>
          <w:szCs w:val="22"/>
        </w:rPr>
        <w:t>Edital de Dispensa Eletrônica</w:t>
      </w:r>
      <w:r w:rsidR="007E0112" w:rsidRPr="00775E63">
        <w:rPr>
          <w:rFonts w:ascii="Arial" w:hAnsi="Arial" w:cs="Arial"/>
          <w:color w:val="222A35" w:themeColor="text2" w:themeShade="80"/>
          <w:sz w:val="22"/>
          <w:szCs w:val="22"/>
        </w:rPr>
        <w:t xml:space="preserve">, a sessão pública será automaticamente aberta pelo sistema para o envio de lances públicos e sucessivos, </w:t>
      </w:r>
      <w:r w:rsidR="007E0112" w:rsidRPr="00775E63">
        <w:rPr>
          <w:rFonts w:ascii="Arial" w:hAnsi="Arial" w:cs="Arial"/>
          <w:bCs/>
          <w:color w:val="222A35" w:themeColor="text2" w:themeShade="80"/>
          <w:sz w:val="22"/>
          <w:szCs w:val="22"/>
        </w:rPr>
        <w:t>exclusivamente por meio do sistema eletrônico</w:t>
      </w:r>
      <w:r w:rsidR="007E0112" w:rsidRPr="00775E63">
        <w:rPr>
          <w:rFonts w:ascii="Arial" w:hAnsi="Arial" w:cs="Arial"/>
          <w:color w:val="222A35" w:themeColor="text2" w:themeShade="80"/>
          <w:sz w:val="22"/>
          <w:szCs w:val="22"/>
        </w:rPr>
        <w:t xml:space="preserve">, sendo encerrado no horário de finalização de lances também já previsto neste </w:t>
      </w:r>
      <w:r w:rsidR="00442674" w:rsidRPr="00775E63">
        <w:rPr>
          <w:rFonts w:ascii="Arial" w:hAnsi="Arial" w:cs="Arial"/>
          <w:color w:val="222A35" w:themeColor="text2" w:themeShade="80"/>
          <w:sz w:val="22"/>
          <w:szCs w:val="22"/>
        </w:rPr>
        <w:t>Edital</w:t>
      </w:r>
      <w:r w:rsidR="007E0112" w:rsidRPr="00775E63">
        <w:rPr>
          <w:rFonts w:ascii="Arial" w:hAnsi="Arial" w:cs="Arial"/>
          <w:color w:val="222A35" w:themeColor="text2" w:themeShade="80"/>
          <w:sz w:val="22"/>
          <w:szCs w:val="22"/>
        </w:rPr>
        <w:t>.</w:t>
      </w:r>
    </w:p>
    <w:p w14:paraId="5915340E" w14:textId="77777777" w:rsidR="007E0112" w:rsidRPr="00775E63" w:rsidRDefault="007E0112" w:rsidP="00FB3D88">
      <w:pPr>
        <w:spacing w:before="120" w:after="120" w:line="360" w:lineRule="auto"/>
        <w:jc w:val="both"/>
        <w:rPr>
          <w:rFonts w:ascii="Arial" w:hAnsi="Arial" w:cs="Arial"/>
          <w:color w:val="222A35" w:themeColor="text2" w:themeShade="80"/>
          <w:sz w:val="22"/>
          <w:szCs w:val="22"/>
          <w:lang w:eastAsia="en-US"/>
        </w:rPr>
      </w:pPr>
      <w:r w:rsidRPr="00775E63">
        <w:rPr>
          <w:rFonts w:ascii="Arial" w:hAnsi="Arial" w:cs="Arial"/>
          <w:color w:val="222A35" w:themeColor="text2" w:themeShade="80"/>
          <w:sz w:val="22"/>
          <w:szCs w:val="22"/>
        </w:rPr>
        <w:lastRenderedPageBreak/>
        <w:t xml:space="preserve">4.2. Iniciada a etapa competitiva, os fornecedores deverão encaminhar lances exclusivamente por meio de sistema eletrônico, sendo imediatamente informados do seu recebimento e do valor consignado no registro. </w:t>
      </w:r>
    </w:p>
    <w:p w14:paraId="1D7AD9C6" w14:textId="77777777" w:rsidR="007E0112" w:rsidRPr="00775E63" w:rsidRDefault="007E0112" w:rsidP="00FB3D88">
      <w:pPr>
        <w:pStyle w:val="PargrafodaLista"/>
        <w:numPr>
          <w:ilvl w:val="2"/>
          <w:numId w:val="21"/>
        </w:numPr>
        <w:spacing w:before="120" w:after="120" w:line="360" w:lineRule="auto"/>
        <w:jc w:val="both"/>
        <w:rPr>
          <w:rFonts w:ascii="Arial" w:hAnsi="Arial" w:cs="Arial"/>
          <w:color w:val="222A35" w:themeColor="text2" w:themeShade="80"/>
        </w:rPr>
      </w:pPr>
      <w:r w:rsidRPr="00775E63">
        <w:rPr>
          <w:rFonts w:ascii="Arial" w:hAnsi="Arial" w:cs="Arial"/>
          <w:color w:val="222A35" w:themeColor="text2" w:themeShade="80"/>
        </w:rPr>
        <w:t>O lance deverá ser ofertado pelo valor unitário do item.</w:t>
      </w:r>
    </w:p>
    <w:p w14:paraId="0D014EDC" w14:textId="77777777" w:rsidR="007E0112" w:rsidRPr="00775E63" w:rsidRDefault="00B4006F" w:rsidP="00FB3D88">
      <w:pPr>
        <w:pStyle w:val="Citao"/>
        <w:pBdr>
          <w:top w:val="none" w:sz="0" w:space="0" w:color="auto"/>
          <w:left w:val="none" w:sz="0" w:space="0" w:color="auto"/>
          <w:bottom w:val="none" w:sz="0" w:space="0" w:color="auto"/>
          <w:right w:val="none" w:sz="0" w:space="0" w:color="auto"/>
        </w:pBdr>
        <w:shd w:val="clear" w:color="auto" w:fill="FFFFFF" w:themeFill="background1"/>
        <w:spacing w:after="120" w:line="360" w:lineRule="auto"/>
        <w:contextualSpacing/>
        <w:rPr>
          <w:rFonts w:cs="Arial"/>
          <w:i w:val="0"/>
          <w:iCs w:val="0"/>
          <w:color w:val="222A35" w:themeColor="text2" w:themeShade="80"/>
          <w:sz w:val="22"/>
          <w:szCs w:val="22"/>
        </w:rPr>
      </w:pPr>
      <w:r w:rsidRPr="00775E63">
        <w:rPr>
          <w:rFonts w:cs="Arial"/>
          <w:i w:val="0"/>
          <w:iCs w:val="0"/>
          <w:color w:val="222A35" w:themeColor="text2" w:themeShade="80"/>
          <w:sz w:val="22"/>
          <w:szCs w:val="22"/>
        </w:rPr>
        <w:t xml:space="preserve">4.3. </w:t>
      </w:r>
      <w:r w:rsidR="007E0112" w:rsidRPr="00775E63">
        <w:rPr>
          <w:rFonts w:cs="Arial"/>
          <w:i w:val="0"/>
          <w:iCs w:val="0"/>
          <w:color w:val="222A35" w:themeColor="text2" w:themeShade="80"/>
          <w:sz w:val="22"/>
          <w:szCs w:val="22"/>
        </w:rPr>
        <w:t>O fornecedor somente poderá oferecer valor inferior em relação ao último lance por ele ofertado e registrado pelo sistema.</w:t>
      </w:r>
    </w:p>
    <w:p w14:paraId="063AFDCE" w14:textId="77777777" w:rsidR="007E0112" w:rsidRPr="00775E63" w:rsidRDefault="007E0112" w:rsidP="004C089D">
      <w:pPr>
        <w:pStyle w:val="PargrafodaLista"/>
        <w:numPr>
          <w:ilvl w:val="2"/>
          <w:numId w:val="22"/>
        </w:numPr>
        <w:suppressAutoHyphens/>
        <w:spacing w:before="120" w:after="120" w:line="360" w:lineRule="auto"/>
        <w:ind w:left="709" w:firstLine="0"/>
        <w:jc w:val="both"/>
        <w:rPr>
          <w:rFonts w:ascii="Arial" w:hAnsi="Arial" w:cs="Arial"/>
          <w:color w:val="222A35" w:themeColor="text2" w:themeShade="80"/>
        </w:rPr>
      </w:pPr>
      <w:r w:rsidRPr="00775E63">
        <w:rPr>
          <w:rFonts w:ascii="Arial" w:hAnsi="Arial" w:cs="Arial"/>
          <w:color w:val="222A35" w:themeColor="text2" w:themeShade="80"/>
        </w:rPr>
        <w:t xml:space="preserve">O fornecedor poderá oferecer lances sucessivos superiores ao lance que esteja vencendo o certame, desde que inferiores ao menor por ele ofertado e registrado pelo sistema, sendo tais lances definidos como “lances intermediários” para os fins deste </w:t>
      </w:r>
      <w:r w:rsidR="00EE5DF5" w:rsidRPr="00775E63">
        <w:rPr>
          <w:rFonts w:ascii="Arial" w:hAnsi="Arial" w:cs="Arial"/>
          <w:color w:val="222A35" w:themeColor="text2" w:themeShade="80"/>
        </w:rPr>
        <w:t>Edital de Dispensa Eletrônica</w:t>
      </w:r>
      <w:r w:rsidRPr="00775E63">
        <w:rPr>
          <w:rFonts w:ascii="Arial" w:hAnsi="Arial" w:cs="Arial"/>
          <w:color w:val="222A35" w:themeColor="text2" w:themeShade="80"/>
        </w:rPr>
        <w:t>.</w:t>
      </w:r>
    </w:p>
    <w:p w14:paraId="20277DF0" w14:textId="6C5714E3" w:rsidR="007E0112" w:rsidRPr="00775E63" w:rsidRDefault="007E0112" w:rsidP="004C089D">
      <w:pPr>
        <w:pStyle w:val="PargrafodaLista"/>
        <w:numPr>
          <w:ilvl w:val="2"/>
          <w:numId w:val="22"/>
        </w:numPr>
        <w:suppressAutoHyphens/>
        <w:spacing w:before="120" w:after="120" w:line="360" w:lineRule="auto"/>
        <w:ind w:left="709" w:firstLine="0"/>
        <w:jc w:val="both"/>
        <w:rPr>
          <w:rFonts w:ascii="Arial" w:hAnsi="Arial" w:cs="Arial"/>
          <w:color w:val="222A35" w:themeColor="text2" w:themeShade="80"/>
        </w:rPr>
      </w:pPr>
      <w:r w:rsidRPr="00775E63">
        <w:rPr>
          <w:rFonts w:ascii="Arial" w:hAnsi="Arial" w:cs="Arial"/>
          <w:color w:val="222A35" w:themeColor="text2" w:themeShade="80"/>
          <w:szCs w:val="20"/>
        </w:rPr>
        <w:t>O intervalo mínimo de diferença de valores</w:t>
      </w:r>
      <w:r w:rsidR="00685F31" w:rsidRPr="00775E63">
        <w:rPr>
          <w:rFonts w:ascii="Arial" w:hAnsi="Arial" w:cs="Arial"/>
          <w:color w:val="222A35" w:themeColor="text2" w:themeShade="80"/>
          <w:szCs w:val="20"/>
        </w:rPr>
        <w:t xml:space="preserve"> </w:t>
      </w:r>
      <w:r w:rsidRPr="00775E63">
        <w:rPr>
          <w:rFonts w:ascii="Arial" w:hAnsi="Arial" w:cs="Arial"/>
          <w:color w:val="222A35" w:themeColor="text2" w:themeShade="80"/>
          <w:szCs w:val="20"/>
        </w:rPr>
        <w:t xml:space="preserve">entre os lances, que incidirá tanto em relação aos lances intermediários quanto em relação ao que cobrir a melhor </w:t>
      </w:r>
      <w:r w:rsidRPr="00775E63">
        <w:rPr>
          <w:rFonts w:ascii="Arial" w:hAnsi="Arial" w:cs="Arial"/>
          <w:color w:val="222A35" w:themeColor="text2" w:themeShade="80"/>
        </w:rPr>
        <w:t xml:space="preserve">oferta </w:t>
      </w:r>
      <w:r w:rsidR="00685F31" w:rsidRPr="00775E63">
        <w:rPr>
          <w:rFonts w:ascii="Arial" w:hAnsi="Arial" w:cs="Arial"/>
          <w:color w:val="222A35" w:themeColor="text2" w:themeShade="80"/>
        </w:rPr>
        <w:t>será de:</w:t>
      </w:r>
    </w:p>
    <w:p w14:paraId="26171936" w14:textId="34003F10" w:rsidR="00685F31" w:rsidRPr="00775E63" w:rsidRDefault="00685F31" w:rsidP="00685F31">
      <w:pPr>
        <w:pStyle w:val="PargrafodaLista"/>
        <w:numPr>
          <w:ilvl w:val="3"/>
          <w:numId w:val="22"/>
        </w:numPr>
        <w:suppressAutoHyphens/>
        <w:spacing w:before="120" w:after="120" w:line="360" w:lineRule="auto"/>
        <w:jc w:val="both"/>
        <w:rPr>
          <w:rFonts w:ascii="Arial" w:hAnsi="Arial" w:cs="Arial"/>
          <w:color w:val="222A35" w:themeColor="text2" w:themeShade="80"/>
          <w:szCs w:val="20"/>
        </w:rPr>
      </w:pPr>
      <w:r w:rsidRPr="00775E63">
        <w:rPr>
          <w:rFonts w:ascii="Arial" w:hAnsi="Arial" w:cs="Arial"/>
          <w:color w:val="222A35" w:themeColor="text2" w:themeShade="80"/>
          <w:szCs w:val="20"/>
        </w:rPr>
        <w:t xml:space="preserve">R$ </w:t>
      </w:r>
      <w:r w:rsidR="004670D1" w:rsidRPr="00775E63">
        <w:rPr>
          <w:rFonts w:ascii="Arial" w:hAnsi="Arial" w:cs="Arial"/>
          <w:color w:val="222A35" w:themeColor="text2" w:themeShade="80"/>
          <w:szCs w:val="20"/>
        </w:rPr>
        <w:t>0,10</w:t>
      </w:r>
      <w:r w:rsidRPr="00775E63">
        <w:rPr>
          <w:rFonts w:ascii="Arial" w:hAnsi="Arial" w:cs="Arial"/>
          <w:color w:val="222A35" w:themeColor="text2" w:themeShade="80"/>
          <w:szCs w:val="20"/>
        </w:rPr>
        <w:t xml:space="preserve"> (</w:t>
      </w:r>
      <w:r w:rsidR="004670D1" w:rsidRPr="00775E63">
        <w:rPr>
          <w:rFonts w:ascii="Arial" w:hAnsi="Arial" w:cs="Arial"/>
          <w:color w:val="222A35" w:themeColor="text2" w:themeShade="80"/>
          <w:szCs w:val="20"/>
        </w:rPr>
        <w:t>dez centavos</w:t>
      </w:r>
      <w:r w:rsidRPr="00775E63">
        <w:rPr>
          <w:rFonts w:ascii="Arial" w:hAnsi="Arial" w:cs="Arial"/>
          <w:color w:val="222A35" w:themeColor="text2" w:themeShade="80"/>
          <w:szCs w:val="20"/>
        </w:rPr>
        <w:t>) para o item 1;</w:t>
      </w:r>
    </w:p>
    <w:p w14:paraId="5F2EE8DC" w14:textId="26529739" w:rsidR="00685F31" w:rsidRPr="00775E63" w:rsidRDefault="00685F31" w:rsidP="00685F31">
      <w:pPr>
        <w:pStyle w:val="PargrafodaLista"/>
        <w:numPr>
          <w:ilvl w:val="3"/>
          <w:numId w:val="22"/>
        </w:numPr>
        <w:suppressAutoHyphens/>
        <w:spacing w:before="120" w:after="120" w:line="360" w:lineRule="auto"/>
        <w:jc w:val="both"/>
        <w:rPr>
          <w:rFonts w:ascii="Arial" w:hAnsi="Arial" w:cs="Arial"/>
          <w:color w:val="222A35" w:themeColor="text2" w:themeShade="80"/>
          <w:szCs w:val="20"/>
        </w:rPr>
      </w:pPr>
      <w:r w:rsidRPr="00775E63">
        <w:rPr>
          <w:rFonts w:ascii="Arial" w:hAnsi="Arial" w:cs="Arial"/>
          <w:color w:val="222A35" w:themeColor="text2" w:themeShade="80"/>
          <w:szCs w:val="20"/>
        </w:rPr>
        <w:t xml:space="preserve">R$ </w:t>
      </w:r>
      <w:r w:rsidR="00C6754B" w:rsidRPr="00775E63">
        <w:rPr>
          <w:rFonts w:ascii="Arial" w:hAnsi="Arial" w:cs="Arial"/>
          <w:color w:val="222A35" w:themeColor="text2" w:themeShade="80"/>
          <w:szCs w:val="20"/>
        </w:rPr>
        <w:t>0,02</w:t>
      </w:r>
      <w:r w:rsidRPr="00775E63">
        <w:rPr>
          <w:rFonts w:ascii="Arial" w:hAnsi="Arial" w:cs="Arial"/>
          <w:color w:val="222A35" w:themeColor="text2" w:themeShade="80"/>
          <w:szCs w:val="20"/>
        </w:rPr>
        <w:t xml:space="preserve"> (</w:t>
      </w:r>
      <w:r w:rsidR="00C6754B" w:rsidRPr="00775E63">
        <w:rPr>
          <w:rFonts w:ascii="Arial" w:hAnsi="Arial" w:cs="Arial"/>
          <w:color w:val="222A35" w:themeColor="text2" w:themeShade="80"/>
          <w:szCs w:val="20"/>
        </w:rPr>
        <w:t>dois centavos</w:t>
      </w:r>
      <w:r w:rsidRPr="00775E63">
        <w:rPr>
          <w:rFonts w:ascii="Arial" w:hAnsi="Arial" w:cs="Arial"/>
          <w:color w:val="222A35" w:themeColor="text2" w:themeShade="80"/>
          <w:szCs w:val="20"/>
        </w:rPr>
        <w:t>) para o</w:t>
      </w:r>
      <w:r w:rsidR="00C6754B" w:rsidRPr="00775E63">
        <w:rPr>
          <w:rFonts w:ascii="Arial" w:hAnsi="Arial" w:cs="Arial"/>
          <w:color w:val="222A35" w:themeColor="text2" w:themeShade="80"/>
          <w:szCs w:val="20"/>
        </w:rPr>
        <w:t>s</w:t>
      </w:r>
      <w:r w:rsidRPr="00775E63">
        <w:rPr>
          <w:rFonts w:ascii="Arial" w:hAnsi="Arial" w:cs="Arial"/>
          <w:color w:val="222A35" w:themeColor="text2" w:themeShade="80"/>
          <w:szCs w:val="20"/>
        </w:rPr>
        <w:t xml:space="preserve"> ite</w:t>
      </w:r>
      <w:r w:rsidR="00C6754B" w:rsidRPr="00775E63">
        <w:rPr>
          <w:rFonts w:ascii="Arial" w:hAnsi="Arial" w:cs="Arial"/>
          <w:color w:val="222A35" w:themeColor="text2" w:themeShade="80"/>
          <w:szCs w:val="20"/>
        </w:rPr>
        <w:t>ns</w:t>
      </w:r>
      <w:r w:rsidRPr="00775E63">
        <w:rPr>
          <w:rFonts w:ascii="Arial" w:hAnsi="Arial" w:cs="Arial"/>
          <w:color w:val="222A35" w:themeColor="text2" w:themeShade="80"/>
          <w:szCs w:val="20"/>
        </w:rPr>
        <w:t xml:space="preserve"> 2</w:t>
      </w:r>
      <w:r w:rsidR="00D12E6E" w:rsidRPr="00775E63">
        <w:rPr>
          <w:rFonts w:ascii="Arial" w:hAnsi="Arial" w:cs="Arial"/>
          <w:color w:val="222A35" w:themeColor="text2" w:themeShade="80"/>
          <w:szCs w:val="20"/>
        </w:rPr>
        <w:t>, 3 e 5</w:t>
      </w:r>
      <w:r w:rsidRPr="00775E63">
        <w:rPr>
          <w:rFonts w:ascii="Arial" w:hAnsi="Arial" w:cs="Arial"/>
          <w:color w:val="222A35" w:themeColor="text2" w:themeShade="80"/>
          <w:szCs w:val="20"/>
        </w:rPr>
        <w:t>;</w:t>
      </w:r>
    </w:p>
    <w:p w14:paraId="3D2A9CED" w14:textId="1586AA50" w:rsidR="00685F31" w:rsidRPr="00775E63" w:rsidRDefault="00685F31" w:rsidP="00685F31">
      <w:pPr>
        <w:pStyle w:val="PargrafodaLista"/>
        <w:numPr>
          <w:ilvl w:val="3"/>
          <w:numId w:val="22"/>
        </w:numPr>
        <w:suppressAutoHyphens/>
        <w:spacing w:before="120" w:after="120" w:line="360" w:lineRule="auto"/>
        <w:jc w:val="both"/>
        <w:rPr>
          <w:rFonts w:ascii="Arial" w:hAnsi="Arial" w:cs="Arial"/>
          <w:color w:val="222A35" w:themeColor="text2" w:themeShade="80"/>
          <w:szCs w:val="20"/>
        </w:rPr>
      </w:pPr>
      <w:r w:rsidRPr="00775E63">
        <w:rPr>
          <w:rFonts w:ascii="Arial" w:hAnsi="Arial" w:cs="Arial"/>
          <w:color w:val="222A35" w:themeColor="text2" w:themeShade="80"/>
          <w:szCs w:val="20"/>
        </w:rPr>
        <w:t xml:space="preserve">R$ </w:t>
      </w:r>
      <w:r w:rsidR="00D12E6E" w:rsidRPr="00775E63">
        <w:rPr>
          <w:rFonts w:ascii="Arial" w:hAnsi="Arial" w:cs="Arial"/>
          <w:color w:val="222A35" w:themeColor="text2" w:themeShade="80"/>
          <w:szCs w:val="20"/>
        </w:rPr>
        <w:t>0,01</w:t>
      </w:r>
      <w:r w:rsidRPr="00775E63">
        <w:rPr>
          <w:rFonts w:ascii="Arial" w:hAnsi="Arial" w:cs="Arial"/>
          <w:color w:val="222A35" w:themeColor="text2" w:themeShade="80"/>
          <w:szCs w:val="20"/>
        </w:rPr>
        <w:t xml:space="preserve"> (</w:t>
      </w:r>
      <w:r w:rsidR="00D12E6E" w:rsidRPr="00775E63">
        <w:rPr>
          <w:rFonts w:ascii="Arial" w:hAnsi="Arial" w:cs="Arial"/>
          <w:color w:val="222A35" w:themeColor="text2" w:themeShade="80"/>
          <w:szCs w:val="20"/>
        </w:rPr>
        <w:t>um centavo</w:t>
      </w:r>
      <w:r w:rsidRPr="00775E63">
        <w:rPr>
          <w:rFonts w:ascii="Arial" w:hAnsi="Arial" w:cs="Arial"/>
          <w:color w:val="222A35" w:themeColor="text2" w:themeShade="80"/>
          <w:szCs w:val="20"/>
        </w:rPr>
        <w:t xml:space="preserve">) para o item </w:t>
      </w:r>
      <w:r w:rsidR="00D12E6E" w:rsidRPr="00775E63">
        <w:rPr>
          <w:rFonts w:ascii="Arial" w:hAnsi="Arial" w:cs="Arial"/>
          <w:color w:val="222A35" w:themeColor="text2" w:themeShade="80"/>
          <w:szCs w:val="20"/>
        </w:rPr>
        <w:t>4</w:t>
      </w:r>
      <w:r w:rsidRPr="00775E63">
        <w:rPr>
          <w:rFonts w:ascii="Arial" w:hAnsi="Arial" w:cs="Arial"/>
          <w:color w:val="222A35" w:themeColor="text2" w:themeShade="80"/>
          <w:szCs w:val="20"/>
        </w:rPr>
        <w:t>;</w:t>
      </w:r>
    </w:p>
    <w:p w14:paraId="26D303CB" w14:textId="77777777" w:rsidR="00685F31" w:rsidRPr="00775E63" w:rsidRDefault="00685F31" w:rsidP="00685F31">
      <w:pPr>
        <w:pStyle w:val="PargrafodaLista"/>
        <w:suppressAutoHyphens/>
        <w:spacing w:before="120" w:after="120" w:line="360" w:lineRule="auto"/>
        <w:ind w:left="1429"/>
        <w:jc w:val="both"/>
        <w:rPr>
          <w:rFonts w:ascii="Arial" w:hAnsi="Arial" w:cs="Arial"/>
          <w:color w:val="222A35" w:themeColor="text2" w:themeShade="80"/>
        </w:rPr>
      </w:pPr>
    </w:p>
    <w:p w14:paraId="08455878" w14:textId="77777777" w:rsidR="007E0112" w:rsidRPr="00775E63" w:rsidRDefault="009E38A0" w:rsidP="001B34FE">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4.4. </w:t>
      </w:r>
      <w:r w:rsidR="007E0112" w:rsidRPr="00775E63">
        <w:rPr>
          <w:rFonts w:ascii="Arial" w:hAnsi="Arial" w:cs="Arial"/>
          <w:color w:val="222A35" w:themeColor="text2" w:themeShade="80"/>
          <w:sz w:val="22"/>
          <w:szCs w:val="22"/>
        </w:rPr>
        <w:t>Havendo lances iguais ao menor já ofertado, prevalecerá aquele que for recebido e registrado primeiro no sistema.</w:t>
      </w:r>
    </w:p>
    <w:p w14:paraId="675F9F46" w14:textId="77777777" w:rsidR="007E0112" w:rsidRPr="00775E63" w:rsidRDefault="00296795" w:rsidP="001B34FE">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4.5. </w:t>
      </w:r>
      <w:r w:rsidR="007E0112" w:rsidRPr="00775E63">
        <w:rPr>
          <w:rFonts w:ascii="Arial" w:hAnsi="Arial" w:cs="Arial"/>
          <w:color w:val="222A35" w:themeColor="text2" w:themeShade="80"/>
          <w:sz w:val="22"/>
          <w:szCs w:val="22"/>
        </w:rPr>
        <w:t>Caso o fornecedor não apresente lances, concorrerá com o valor de sua proposta.</w:t>
      </w:r>
    </w:p>
    <w:p w14:paraId="5A6E3CA9" w14:textId="77777777" w:rsidR="007E0112" w:rsidRPr="00775E63" w:rsidRDefault="00296795" w:rsidP="001B34FE">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4.6. </w:t>
      </w:r>
      <w:r w:rsidR="007E0112" w:rsidRPr="00775E63">
        <w:rPr>
          <w:rFonts w:ascii="Arial" w:hAnsi="Arial" w:cs="Arial"/>
          <w:color w:val="222A35" w:themeColor="text2" w:themeShade="80"/>
          <w:sz w:val="22"/>
          <w:szCs w:val="22"/>
        </w:rPr>
        <w:t>Durante o procedimento, os fornecedores serão informados, em tempo real, do valor do menor lance ou do maior desconto registrado, vedada a identificação do fornecedor.</w:t>
      </w:r>
    </w:p>
    <w:p w14:paraId="5219FF60" w14:textId="77777777" w:rsidR="007E0112" w:rsidRPr="00775E63" w:rsidRDefault="00296795" w:rsidP="001B34FE">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4.7. </w:t>
      </w:r>
      <w:r w:rsidR="007E0112" w:rsidRPr="00775E63">
        <w:rPr>
          <w:rFonts w:ascii="Arial" w:hAnsi="Arial" w:cs="Arial"/>
          <w:color w:val="222A35" w:themeColor="text2" w:themeShade="80"/>
          <w:sz w:val="22"/>
          <w:szCs w:val="22"/>
        </w:rPr>
        <w:t>Imediatamente após o término do prazo estabelecido para a fase de lances, haverá o seu encerramento, com o ordenamento e divulgação dos lances, pelo sistema, em ordem crescente de classificação.</w:t>
      </w:r>
    </w:p>
    <w:p w14:paraId="4A66F9DD" w14:textId="77777777" w:rsidR="007E0112" w:rsidRPr="00775E63" w:rsidRDefault="007E0112" w:rsidP="00E66358">
      <w:pPr>
        <w:pStyle w:val="PargrafodaLista"/>
        <w:numPr>
          <w:ilvl w:val="2"/>
          <w:numId w:val="23"/>
        </w:numPr>
        <w:suppressAutoHyphens/>
        <w:spacing w:before="120" w:after="120" w:line="360" w:lineRule="auto"/>
        <w:ind w:left="709" w:firstLine="0"/>
        <w:jc w:val="both"/>
        <w:rPr>
          <w:rFonts w:ascii="Arial" w:hAnsi="Arial" w:cs="Arial"/>
          <w:color w:val="222A35" w:themeColor="text2" w:themeShade="80"/>
        </w:rPr>
      </w:pPr>
      <w:r w:rsidRPr="00775E63">
        <w:rPr>
          <w:rFonts w:ascii="Arial" w:hAnsi="Arial" w:cs="Arial"/>
          <w:color w:val="222A35" w:themeColor="text2" w:themeShade="80"/>
        </w:rPr>
        <w:t>O encerramento da fase de lances ocorrerá de forma automática pontualmente no horário indicado, sem qualquer possibilidade de prorrogação e não havendo tempo aleatório ou mecanismo similar.</w:t>
      </w:r>
    </w:p>
    <w:p w14:paraId="6B8C7404" w14:textId="77777777" w:rsidR="00851A86" w:rsidRPr="00775E63" w:rsidRDefault="00851A86" w:rsidP="00106FEF">
      <w:pPr>
        <w:tabs>
          <w:tab w:val="left" w:pos="851"/>
        </w:tabs>
        <w:spacing w:before="120" w:line="360" w:lineRule="auto"/>
        <w:jc w:val="both"/>
        <w:rPr>
          <w:rFonts w:ascii="Arial" w:hAnsi="Arial" w:cs="Arial"/>
          <w:color w:val="222A35" w:themeColor="text2" w:themeShade="80"/>
          <w:sz w:val="22"/>
          <w:szCs w:val="22"/>
        </w:rPr>
      </w:pPr>
    </w:p>
    <w:p w14:paraId="064BAA67" w14:textId="77777777" w:rsidR="00476A19" w:rsidRPr="00775E63" w:rsidRDefault="00663718" w:rsidP="00476A19">
      <w:pPr>
        <w:pStyle w:val="PargrafodaLista"/>
        <w:numPr>
          <w:ilvl w:val="0"/>
          <w:numId w:val="23"/>
        </w:numPr>
        <w:tabs>
          <w:tab w:val="left" w:pos="851"/>
        </w:tabs>
        <w:spacing w:before="120" w:line="360" w:lineRule="auto"/>
        <w:jc w:val="both"/>
        <w:rPr>
          <w:rFonts w:ascii="Arial" w:hAnsi="Arial" w:cs="Arial"/>
          <w:color w:val="222A35" w:themeColor="text2" w:themeShade="80"/>
        </w:rPr>
      </w:pPr>
      <w:r w:rsidRPr="00775E63">
        <w:rPr>
          <w:rFonts w:ascii="Arial" w:hAnsi="Arial" w:cs="Arial"/>
          <w:b/>
          <w:color w:val="222A35" w:themeColor="text2" w:themeShade="80"/>
        </w:rPr>
        <w:t>DO JULGAMENTO DAS PROPOSTAS DE PREÇO:</w:t>
      </w:r>
    </w:p>
    <w:p w14:paraId="1FD4E918" w14:textId="77777777" w:rsidR="00CE1BFC" w:rsidRPr="00775E63" w:rsidRDefault="00663718" w:rsidP="005B6FC7">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5.1. </w:t>
      </w:r>
      <w:r w:rsidR="00CE1BFC" w:rsidRPr="00775E63">
        <w:rPr>
          <w:rFonts w:ascii="Arial" w:hAnsi="Arial" w:cs="Arial"/>
          <w:color w:val="222A35" w:themeColor="text2" w:themeShade="80"/>
          <w:sz w:val="22"/>
          <w:szCs w:val="22"/>
        </w:rPr>
        <w:t>Encerrada a fase de lances, será verificada a conformidade da proposta classificada em primeiro lugar quanto à adequação do objeto e à compatibilidade do preço em relação ao estipulado para a contratação.</w:t>
      </w:r>
    </w:p>
    <w:p w14:paraId="45FEEF9F" w14:textId="77777777" w:rsidR="00663718" w:rsidRPr="00775E63" w:rsidRDefault="00CE1BFC" w:rsidP="005B6FC7">
      <w:pPr>
        <w:tabs>
          <w:tab w:val="left" w:pos="851"/>
        </w:tabs>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lastRenderedPageBreak/>
        <w:t>5.2. No caso de o preço da proposta do primeiro colocado estar acima do preço máximo definido para a contratação, poderá haver a negociação de condições mais vantajosas.</w:t>
      </w:r>
    </w:p>
    <w:p w14:paraId="603B7F8D" w14:textId="77777777" w:rsidR="007A5F84" w:rsidRPr="00775E63" w:rsidRDefault="00664868" w:rsidP="00D062A0">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5.2.1. </w:t>
      </w:r>
      <w:r w:rsidR="007A5F84" w:rsidRPr="00775E63">
        <w:rPr>
          <w:rFonts w:ascii="Arial" w:hAnsi="Arial" w:cs="Arial"/>
          <w:color w:val="222A35" w:themeColor="text2" w:themeShade="80"/>
          <w:sz w:val="22"/>
          <w:szCs w:val="22"/>
        </w:rPr>
        <w:t>Neste caso, será encaminhada contraproposta ao fornecedor que tenha apresentado o melhor preço, para que seja obtida a melhor proposta com preço compatível ao estipulado pela Administração.</w:t>
      </w:r>
    </w:p>
    <w:p w14:paraId="6599276D" w14:textId="77777777" w:rsidR="007A5F84" w:rsidRPr="00775E63" w:rsidRDefault="00664868" w:rsidP="00D062A0">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5.2.2. </w:t>
      </w:r>
      <w:r w:rsidR="007A5F84" w:rsidRPr="00775E63">
        <w:rPr>
          <w:rFonts w:ascii="Arial" w:hAnsi="Arial" w:cs="Arial"/>
          <w:color w:val="222A35" w:themeColor="text2" w:themeShade="80"/>
          <w:sz w:val="22"/>
          <w:szCs w:val="22"/>
        </w:rPr>
        <w:t xml:space="preserve">A negociação poderá ser feita com os demais fornecedores classificados, </w:t>
      </w:r>
      <w:r w:rsidR="007A5F84" w:rsidRPr="00775E63">
        <w:rPr>
          <w:rFonts w:ascii="Arial" w:hAnsi="Arial" w:cs="Arial"/>
          <w:color w:val="222A35" w:themeColor="text2" w:themeShade="80"/>
          <w:sz w:val="22"/>
          <w:szCs w:val="22"/>
          <w:shd w:val="clear" w:color="auto" w:fill="FFFFFF"/>
        </w:rPr>
        <w:t>exclusivamente por meio do sistema,</w:t>
      </w:r>
      <w:r w:rsidR="007A5F84" w:rsidRPr="00775E63">
        <w:rPr>
          <w:rFonts w:ascii="Arial" w:hAnsi="Arial" w:cs="Arial"/>
          <w:color w:val="222A35" w:themeColor="text2" w:themeShade="80"/>
          <w:sz w:val="22"/>
          <w:szCs w:val="22"/>
        </w:rPr>
        <w:t xml:space="preserve"> respeitada a ordem de classificação, quando o primeiro colocado, mesmo após a negociação, for desclassificado em razão de sua proposta permanecer acima do preço máximo definido para a contratação.</w:t>
      </w:r>
    </w:p>
    <w:p w14:paraId="3F8A6D52" w14:textId="77777777" w:rsidR="007A5F84" w:rsidRPr="00775E63" w:rsidRDefault="00103044" w:rsidP="00103044">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5.3. </w:t>
      </w:r>
      <w:r w:rsidR="007A5F84" w:rsidRPr="00775E63">
        <w:rPr>
          <w:rFonts w:ascii="Arial" w:hAnsi="Arial" w:cs="Arial"/>
          <w:color w:val="222A35" w:themeColor="text2" w:themeShade="80"/>
          <w:sz w:val="22"/>
          <w:szCs w:val="22"/>
        </w:rPr>
        <w:t xml:space="preserve">Em qualquer caso, concluída a negociação, se houver, o resultado será registrado na ata do procedimento da dispensa eletrônica, </w:t>
      </w:r>
      <w:r w:rsidR="00982C0C" w:rsidRPr="00775E63">
        <w:rPr>
          <w:rFonts w:ascii="Arial" w:hAnsi="Arial" w:cs="Arial"/>
          <w:color w:val="222A35" w:themeColor="text2" w:themeShade="80"/>
          <w:sz w:val="22"/>
          <w:szCs w:val="22"/>
          <w:shd w:val="clear" w:color="auto" w:fill="FFFFFF"/>
        </w:rPr>
        <w:t>que</w:t>
      </w:r>
      <w:r w:rsidR="007A5F84" w:rsidRPr="00775E63">
        <w:rPr>
          <w:rFonts w:ascii="Arial" w:hAnsi="Arial" w:cs="Arial"/>
          <w:color w:val="222A35" w:themeColor="text2" w:themeShade="80"/>
          <w:sz w:val="22"/>
          <w:szCs w:val="22"/>
          <w:shd w:val="clear" w:color="auto" w:fill="FFFFFF"/>
        </w:rPr>
        <w:t xml:space="preserve"> ser</w:t>
      </w:r>
      <w:r w:rsidR="00982C0C" w:rsidRPr="00775E63">
        <w:rPr>
          <w:rFonts w:ascii="Arial" w:hAnsi="Arial" w:cs="Arial"/>
          <w:color w:val="222A35" w:themeColor="text2" w:themeShade="80"/>
          <w:sz w:val="22"/>
          <w:szCs w:val="22"/>
          <w:shd w:val="clear" w:color="auto" w:fill="FFFFFF"/>
        </w:rPr>
        <w:t>á</w:t>
      </w:r>
      <w:r w:rsidR="007A5F84" w:rsidRPr="00775E63">
        <w:rPr>
          <w:rFonts w:ascii="Arial" w:hAnsi="Arial" w:cs="Arial"/>
          <w:color w:val="222A35" w:themeColor="text2" w:themeShade="80"/>
          <w:sz w:val="22"/>
          <w:szCs w:val="22"/>
          <w:shd w:val="clear" w:color="auto" w:fill="FFFFFF"/>
        </w:rPr>
        <w:t xml:space="preserve"> anexada aos autos do processo de contratação.</w:t>
      </w:r>
    </w:p>
    <w:p w14:paraId="3C90ABC5" w14:textId="2393DB0D" w:rsidR="007A5F84" w:rsidRPr="00775E63" w:rsidRDefault="00103044" w:rsidP="00103044">
      <w:pPr>
        <w:spacing w:before="120" w:after="120" w:line="360" w:lineRule="auto"/>
        <w:jc w:val="both"/>
        <w:rPr>
          <w:rFonts w:ascii="Arial" w:hAnsi="Arial" w:cs="Arial"/>
          <w:iCs/>
          <w:color w:val="222A35" w:themeColor="text2" w:themeShade="80"/>
          <w:sz w:val="22"/>
          <w:szCs w:val="22"/>
        </w:rPr>
      </w:pPr>
      <w:r w:rsidRPr="00775E63">
        <w:rPr>
          <w:rFonts w:ascii="Arial" w:hAnsi="Arial" w:cs="Arial"/>
          <w:iCs/>
          <w:color w:val="222A35" w:themeColor="text2" w:themeShade="80"/>
          <w:sz w:val="22"/>
          <w:szCs w:val="22"/>
        </w:rPr>
        <w:t xml:space="preserve">5.4. </w:t>
      </w:r>
      <w:r w:rsidR="007A5F84" w:rsidRPr="00775E63">
        <w:rPr>
          <w:rFonts w:ascii="Arial" w:hAnsi="Arial" w:cs="Arial"/>
          <w:iCs/>
          <w:color w:val="222A35" w:themeColor="text2" w:themeShade="80"/>
          <w:sz w:val="22"/>
          <w:szCs w:val="22"/>
        </w:rPr>
        <w:t xml:space="preserve">Constatada a compatibilidade entre o valor da proposta e o estipulado para a contratação, </w:t>
      </w:r>
      <w:r w:rsidR="003C2723" w:rsidRPr="00775E63">
        <w:rPr>
          <w:rFonts w:ascii="Arial" w:hAnsi="Arial" w:cs="Arial"/>
          <w:iCs/>
          <w:color w:val="222A35" w:themeColor="text2" w:themeShade="80"/>
          <w:sz w:val="22"/>
          <w:szCs w:val="22"/>
        </w:rPr>
        <w:t>o</w:t>
      </w:r>
      <w:r w:rsidR="003C2723" w:rsidRPr="00775E63">
        <w:rPr>
          <w:rFonts w:ascii="Arial" w:hAnsi="Arial" w:cs="Arial"/>
          <w:color w:val="222A35" w:themeColor="text2" w:themeShade="80"/>
          <w:sz w:val="22"/>
          <w:szCs w:val="22"/>
        </w:rPr>
        <w:t xml:space="preserve"> licitante classificado provisoriamente em primeiro lugar, para o respectivo ITEM</w:t>
      </w:r>
      <w:r w:rsidR="009A2E4F" w:rsidRPr="00775E63">
        <w:rPr>
          <w:rFonts w:ascii="Arial" w:hAnsi="Arial" w:cs="Arial"/>
          <w:color w:val="222A35" w:themeColor="text2" w:themeShade="80"/>
          <w:sz w:val="22"/>
          <w:szCs w:val="22"/>
        </w:rPr>
        <w:t>,</w:t>
      </w:r>
      <w:r w:rsidR="003C2723" w:rsidRPr="00775E63">
        <w:rPr>
          <w:rFonts w:ascii="Arial" w:hAnsi="Arial" w:cs="Arial"/>
          <w:color w:val="222A35" w:themeColor="text2" w:themeShade="80"/>
          <w:sz w:val="22"/>
          <w:szCs w:val="22"/>
        </w:rPr>
        <w:t xml:space="preserve"> deverá encaminhar, </w:t>
      </w:r>
      <w:r w:rsidR="009A5EDF" w:rsidRPr="00775E63">
        <w:rPr>
          <w:rFonts w:ascii="Arial" w:hAnsi="Arial" w:cs="Arial"/>
          <w:b/>
          <w:bCs/>
          <w:color w:val="222A35" w:themeColor="text2" w:themeShade="80"/>
          <w:sz w:val="22"/>
          <w:szCs w:val="22"/>
        </w:rPr>
        <w:t xml:space="preserve">no prazo de </w:t>
      </w:r>
      <w:r w:rsidR="004C089D" w:rsidRPr="00775E63">
        <w:rPr>
          <w:rFonts w:ascii="Arial" w:hAnsi="Arial" w:cs="Arial"/>
          <w:b/>
          <w:bCs/>
          <w:color w:val="222A35" w:themeColor="text2" w:themeShade="80"/>
          <w:sz w:val="22"/>
          <w:szCs w:val="22"/>
        </w:rPr>
        <w:t>6</w:t>
      </w:r>
      <w:r w:rsidR="009A5EDF" w:rsidRPr="00775E63">
        <w:rPr>
          <w:rFonts w:ascii="Arial" w:hAnsi="Arial" w:cs="Arial"/>
          <w:b/>
          <w:bCs/>
          <w:color w:val="222A35" w:themeColor="text2" w:themeShade="80"/>
          <w:sz w:val="22"/>
          <w:szCs w:val="22"/>
        </w:rPr>
        <w:t>0 (</w:t>
      </w:r>
      <w:r w:rsidR="004C089D" w:rsidRPr="00775E63">
        <w:rPr>
          <w:rFonts w:ascii="Arial" w:hAnsi="Arial" w:cs="Arial"/>
          <w:b/>
          <w:bCs/>
          <w:color w:val="222A35" w:themeColor="text2" w:themeShade="80"/>
          <w:sz w:val="22"/>
          <w:szCs w:val="22"/>
        </w:rPr>
        <w:t>sesse</w:t>
      </w:r>
      <w:r w:rsidR="009A5EDF" w:rsidRPr="00775E63">
        <w:rPr>
          <w:rFonts w:ascii="Arial" w:hAnsi="Arial" w:cs="Arial"/>
          <w:b/>
          <w:bCs/>
          <w:color w:val="222A35" w:themeColor="text2" w:themeShade="80"/>
          <w:sz w:val="22"/>
          <w:szCs w:val="22"/>
        </w:rPr>
        <w:t>nta) minutos</w:t>
      </w:r>
      <w:r w:rsidR="009A5EDF" w:rsidRPr="00775E63">
        <w:rPr>
          <w:rFonts w:ascii="Arial" w:hAnsi="Arial" w:cs="Arial"/>
          <w:color w:val="222A35" w:themeColor="text2" w:themeShade="80"/>
          <w:sz w:val="22"/>
          <w:szCs w:val="22"/>
        </w:rPr>
        <w:t>, prorrogável nos termos do §2º do art. 130 do Decreto Distrital nº 44.</w:t>
      </w:r>
      <w:r w:rsidR="00CD0466" w:rsidRPr="00775E63">
        <w:rPr>
          <w:rFonts w:ascii="Arial" w:hAnsi="Arial" w:cs="Arial"/>
          <w:color w:val="222A35" w:themeColor="text2" w:themeShade="80"/>
          <w:sz w:val="22"/>
          <w:szCs w:val="22"/>
        </w:rPr>
        <w:t>3</w:t>
      </w:r>
      <w:r w:rsidR="009A5EDF" w:rsidRPr="00775E63">
        <w:rPr>
          <w:rFonts w:ascii="Arial" w:hAnsi="Arial" w:cs="Arial"/>
          <w:color w:val="222A35" w:themeColor="text2" w:themeShade="80"/>
          <w:sz w:val="22"/>
          <w:szCs w:val="22"/>
        </w:rPr>
        <w:t>30/2023, contado da solicitação do Contratante, por meio da opção “Enviar Anexo” do Sistema de Compras do Governo Federal</w:t>
      </w:r>
      <w:r w:rsidR="009A5EDF" w:rsidRPr="00775E63">
        <w:rPr>
          <w:rFonts w:ascii="Arial" w:hAnsi="Arial" w:cs="Arial"/>
          <w:i/>
          <w:color w:val="222A35" w:themeColor="text2" w:themeShade="80"/>
          <w:sz w:val="22"/>
          <w:szCs w:val="22"/>
        </w:rPr>
        <w:t xml:space="preserve"> (Compras.gov.br)</w:t>
      </w:r>
      <w:r w:rsidR="009A5EDF" w:rsidRPr="00775E63">
        <w:rPr>
          <w:rFonts w:ascii="Arial" w:hAnsi="Arial" w:cs="Arial"/>
          <w:color w:val="222A35" w:themeColor="text2" w:themeShade="80"/>
          <w:sz w:val="22"/>
          <w:szCs w:val="22"/>
        </w:rPr>
        <w:t xml:space="preserve">, </w:t>
      </w:r>
      <w:r w:rsidR="003C2723" w:rsidRPr="00775E63">
        <w:rPr>
          <w:rFonts w:ascii="Arial" w:hAnsi="Arial" w:cs="Arial"/>
          <w:color w:val="222A35" w:themeColor="text2" w:themeShade="80"/>
          <w:sz w:val="22"/>
          <w:szCs w:val="22"/>
        </w:rPr>
        <w:t xml:space="preserve">a proposta de preço adequada ao último lance, preferencialmente preenchida na forma do Anexo </w:t>
      </w:r>
      <w:r w:rsidR="009A2E4F" w:rsidRPr="00775E63">
        <w:rPr>
          <w:rFonts w:ascii="Arial" w:hAnsi="Arial" w:cs="Arial"/>
          <w:color w:val="222A35" w:themeColor="text2" w:themeShade="80"/>
          <w:sz w:val="22"/>
          <w:szCs w:val="22"/>
        </w:rPr>
        <w:t>III</w:t>
      </w:r>
      <w:r w:rsidR="003C2723" w:rsidRPr="00775E63">
        <w:rPr>
          <w:rFonts w:ascii="Arial" w:hAnsi="Arial" w:cs="Arial"/>
          <w:color w:val="222A35" w:themeColor="text2" w:themeShade="80"/>
          <w:sz w:val="22"/>
          <w:szCs w:val="22"/>
        </w:rPr>
        <w:t xml:space="preserve"> </w:t>
      </w:r>
      <w:r w:rsidR="001225E2" w:rsidRPr="00775E63">
        <w:rPr>
          <w:rFonts w:ascii="Arial" w:hAnsi="Arial" w:cs="Arial"/>
          <w:color w:val="222A35" w:themeColor="text2" w:themeShade="80"/>
          <w:sz w:val="22"/>
          <w:szCs w:val="22"/>
        </w:rPr>
        <w:t>(</w:t>
      </w:r>
      <w:r w:rsidR="003C2723" w:rsidRPr="00775E63">
        <w:rPr>
          <w:rFonts w:ascii="Arial" w:hAnsi="Arial" w:cs="Arial"/>
          <w:color w:val="222A35" w:themeColor="text2" w:themeShade="80"/>
          <w:sz w:val="22"/>
          <w:szCs w:val="22"/>
        </w:rPr>
        <w:t>Modelo de Proposta de Preços</w:t>
      </w:r>
      <w:r w:rsidR="001225E2" w:rsidRPr="00775E63">
        <w:rPr>
          <w:rFonts w:ascii="Arial" w:hAnsi="Arial" w:cs="Arial"/>
          <w:color w:val="222A35" w:themeColor="text2" w:themeShade="80"/>
          <w:sz w:val="22"/>
          <w:szCs w:val="22"/>
        </w:rPr>
        <w:t>)</w:t>
      </w:r>
      <w:r w:rsidR="003C2723" w:rsidRPr="00775E63">
        <w:rPr>
          <w:rFonts w:ascii="Arial" w:hAnsi="Arial" w:cs="Arial"/>
          <w:color w:val="222A35" w:themeColor="text2" w:themeShade="80"/>
          <w:sz w:val="22"/>
          <w:szCs w:val="22"/>
        </w:rPr>
        <w:t xml:space="preserve">, </w:t>
      </w:r>
      <w:r w:rsidR="001225E2" w:rsidRPr="00775E63">
        <w:rPr>
          <w:rFonts w:ascii="Arial" w:hAnsi="Arial" w:cs="Arial"/>
          <w:color w:val="222A35" w:themeColor="text2" w:themeShade="80"/>
          <w:sz w:val="22"/>
          <w:szCs w:val="22"/>
        </w:rPr>
        <w:t>contendo</w:t>
      </w:r>
      <w:r w:rsidR="003C2723" w:rsidRPr="00775E63">
        <w:rPr>
          <w:rFonts w:ascii="Arial" w:hAnsi="Arial" w:cs="Arial"/>
          <w:color w:val="222A35" w:themeColor="text2" w:themeShade="80"/>
          <w:sz w:val="22"/>
          <w:szCs w:val="22"/>
        </w:rPr>
        <w:t>:</w:t>
      </w:r>
      <w:r w:rsidR="007A5F84" w:rsidRPr="00775E63">
        <w:rPr>
          <w:rFonts w:ascii="Arial" w:hAnsi="Arial" w:cs="Arial"/>
          <w:iCs/>
          <w:color w:val="222A35" w:themeColor="text2" w:themeShade="80"/>
          <w:sz w:val="22"/>
          <w:szCs w:val="22"/>
        </w:rPr>
        <w:t xml:space="preserve"> </w:t>
      </w:r>
    </w:p>
    <w:p w14:paraId="151A7B43" w14:textId="77777777" w:rsidR="003C2723" w:rsidRPr="00775E63" w:rsidRDefault="003C2723" w:rsidP="003C2723">
      <w:pPr>
        <w:pStyle w:val="Ttulo1"/>
        <w:keepNext w:val="0"/>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5.4.1.</w:t>
      </w:r>
      <w:r w:rsidRPr="00775E63">
        <w:rPr>
          <w:rFonts w:ascii="Arial" w:hAnsi="Arial" w:cs="Arial"/>
          <w:color w:val="222A35" w:themeColor="text2" w:themeShade="80"/>
          <w:sz w:val="22"/>
          <w:szCs w:val="22"/>
        </w:rPr>
        <w:tab/>
        <w:t>a declaração de que atende aos requisitos previstos no art. 2º da Lei Distrital nº 4.770, de 22 de fevereiro de 2012 (SUSTENTABILIDADE AMBIENTAL), se for o caso;</w:t>
      </w:r>
    </w:p>
    <w:p w14:paraId="33F772E3" w14:textId="77777777" w:rsidR="003C2723" w:rsidRPr="00775E63" w:rsidRDefault="003C2723" w:rsidP="003C2723">
      <w:pPr>
        <w:pStyle w:val="Ttulo1"/>
        <w:keepNext w:val="0"/>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5.4.2.</w:t>
      </w:r>
      <w:r w:rsidRPr="00775E63">
        <w:rPr>
          <w:rFonts w:ascii="Arial" w:hAnsi="Arial" w:cs="Arial"/>
          <w:color w:val="222A35" w:themeColor="text2" w:themeShade="80"/>
          <w:sz w:val="22"/>
          <w:szCs w:val="22"/>
        </w:rPr>
        <w:tab/>
        <w:t xml:space="preserve">a documentação complementar relativa à habilitação (Capítulo </w:t>
      </w:r>
      <w:r w:rsidR="002A076E" w:rsidRPr="00775E63">
        <w:rPr>
          <w:rFonts w:ascii="Arial" w:hAnsi="Arial" w:cs="Arial"/>
          <w:color w:val="222A35" w:themeColor="text2" w:themeShade="80"/>
          <w:sz w:val="22"/>
          <w:szCs w:val="22"/>
        </w:rPr>
        <w:t>V</w:t>
      </w:r>
      <w:r w:rsidRPr="00775E63">
        <w:rPr>
          <w:rFonts w:ascii="Arial" w:hAnsi="Arial" w:cs="Arial"/>
          <w:color w:val="222A35" w:themeColor="text2" w:themeShade="80"/>
          <w:sz w:val="22"/>
          <w:szCs w:val="22"/>
        </w:rPr>
        <w:t>I);</w:t>
      </w:r>
    </w:p>
    <w:p w14:paraId="36FF3520" w14:textId="77777777" w:rsidR="000A2994" w:rsidRPr="00775E63" w:rsidRDefault="006A67C5" w:rsidP="003C2723">
      <w:pPr>
        <w:pStyle w:val="Ttulo1"/>
        <w:keepNext w:val="0"/>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w:t>
      </w:r>
      <w:r w:rsidR="003C2723" w:rsidRPr="00775E63">
        <w:rPr>
          <w:rFonts w:ascii="Arial" w:hAnsi="Arial" w:cs="Arial"/>
          <w:color w:val="222A35" w:themeColor="text2" w:themeShade="80"/>
          <w:sz w:val="22"/>
          <w:szCs w:val="22"/>
        </w:rPr>
        <w:t>4</w:t>
      </w:r>
      <w:r w:rsidRPr="00775E63">
        <w:rPr>
          <w:rFonts w:ascii="Arial" w:hAnsi="Arial" w:cs="Arial"/>
          <w:color w:val="222A35" w:themeColor="text2" w:themeShade="80"/>
          <w:sz w:val="22"/>
          <w:szCs w:val="22"/>
        </w:rPr>
        <w:t>.</w:t>
      </w:r>
      <w:r w:rsidR="003C2723" w:rsidRPr="00775E63">
        <w:rPr>
          <w:rFonts w:ascii="Arial" w:hAnsi="Arial" w:cs="Arial"/>
          <w:color w:val="222A35" w:themeColor="text2" w:themeShade="80"/>
          <w:sz w:val="22"/>
          <w:szCs w:val="22"/>
        </w:rPr>
        <w:t>3</w:t>
      </w:r>
      <w:r w:rsidRPr="00775E63">
        <w:rPr>
          <w:rFonts w:ascii="Arial" w:hAnsi="Arial" w:cs="Arial"/>
          <w:color w:val="222A35" w:themeColor="text2" w:themeShade="80"/>
          <w:sz w:val="22"/>
          <w:szCs w:val="22"/>
        </w:rPr>
        <w:t>.</w:t>
      </w:r>
      <w:r w:rsidR="000A2994" w:rsidRPr="00775E63">
        <w:rPr>
          <w:rFonts w:ascii="Arial" w:hAnsi="Arial" w:cs="Arial"/>
          <w:color w:val="222A35" w:themeColor="text2" w:themeShade="80"/>
          <w:sz w:val="22"/>
          <w:szCs w:val="22"/>
        </w:rPr>
        <w:t xml:space="preserve"> prazo de entrega de, no máximo, 30 (trinta) dias corridos, contados do recebimento da Nota de Empenho;</w:t>
      </w:r>
    </w:p>
    <w:p w14:paraId="77A5CB1D" w14:textId="77777777" w:rsidR="003C2723" w:rsidRPr="00775E63" w:rsidRDefault="003C2723" w:rsidP="003C2723">
      <w:pPr>
        <w:pStyle w:val="Corponico"/>
        <w:spacing w:after="120" w:line="360" w:lineRule="auto"/>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observando-se, ainda, o disposto no item </w:t>
      </w:r>
      <w:r w:rsidR="002A076E" w:rsidRPr="00775E63">
        <w:rPr>
          <w:rFonts w:ascii="Arial" w:hAnsi="Arial" w:cs="Arial"/>
          <w:color w:val="222A35" w:themeColor="text2" w:themeShade="80"/>
          <w:sz w:val="22"/>
          <w:szCs w:val="22"/>
        </w:rPr>
        <w:t>3</w:t>
      </w:r>
      <w:r w:rsidRPr="00775E63">
        <w:rPr>
          <w:rFonts w:ascii="Arial" w:hAnsi="Arial" w:cs="Arial"/>
          <w:color w:val="222A35" w:themeColor="text2" w:themeShade="80"/>
          <w:sz w:val="22"/>
          <w:szCs w:val="22"/>
        </w:rPr>
        <w:t xml:space="preserve">.1.1.1 deste Instrumento. </w:t>
      </w:r>
    </w:p>
    <w:p w14:paraId="2E6E041C" w14:textId="77777777" w:rsidR="003C2723" w:rsidRPr="00775E63" w:rsidRDefault="003C2723" w:rsidP="00F41B4C">
      <w:pPr>
        <w:spacing w:before="120" w:line="360" w:lineRule="auto"/>
        <w:ind w:right="-2"/>
        <w:jc w:val="both"/>
        <w:rPr>
          <w:rFonts w:ascii="Arial" w:hAnsi="Arial" w:cs="Arial"/>
          <w:color w:val="222A35" w:themeColor="text2" w:themeShade="80"/>
          <w:sz w:val="22"/>
          <w:szCs w:val="22"/>
        </w:rPr>
      </w:pPr>
    </w:p>
    <w:p w14:paraId="4DA0614A" w14:textId="77777777" w:rsidR="00F41B4C" w:rsidRPr="00775E63" w:rsidRDefault="00410B6A" w:rsidP="00F41B4C">
      <w:pPr>
        <w:spacing w:before="120" w:line="360" w:lineRule="auto"/>
        <w:ind w:right="-2"/>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w:t>
      </w:r>
      <w:r w:rsidR="003C2723" w:rsidRPr="00775E63">
        <w:rPr>
          <w:rFonts w:ascii="Arial" w:hAnsi="Arial" w:cs="Arial"/>
          <w:color w:val="222A35" w:themeColor="text2" w:themeShade="80"/>
          <w:sz w:val="22"/>
          <w:szCs w:val="22"/>
        </w:rPr>
        <w:t>5</w:t>
      </w:r>
      <w:r w:rsidRPr="00775E63">
        <w:rPr>
          <w:rFonts w:ascii="Arial" w:hAnsi="Arial" w:cs="Arial"/>
          <w:color w:val="222A35" w:themeColor="text2" w:themeShade="80"/>
          <w:sz w:val="22"/>
          <w:szCs w:val="22"/>
        </w:rPr>
        <w:t xml:space="preserve">. </w:t>
      </w:r>
      <w:r w:rsidR="00F41B4C" w:rsidRPr="00775E63">
        <w:rPr>
          <w:rFonts w:ascii="Arial" w:hAnsi="Arial" w:cs="Arial"/>
          <w:color w:val="222A35" w:themeColor="text2" w:themeShade="80"/>
          <w:sz w:val="22"/>
          <w:szCs w:val="22"/>
        </w:rPr>
        <w:t>O preço cotado deverá incluir todos os tributos, taxas, embalagens, encargos sociais, fretes, seguro, assistência/suporte técnico durante período de garantia, se for o caso, e quaisquer outras despesas que incidam sobre o objeto a ser fornecido.</w:t>
      </w:r>
    </w:p>
    <w:p w14:paraId="3BD2AF0F" w14:textId="6D6E7529" w:rsidR="00410B6A" w:rsidRPr="00775E63" w:rsidRDefault="00964030" w:rsidP="00410B6A">
      <w:pPr>
        <w:spacing w:before="120" w:after="120" w:line="360" w:lineRule="auto"/>
        <w:jc w:val="both"/>
        <w:rPr>
          <w:rFonts w:ascii="Arial" w:hAnsi="Arial" w:cs="Arial"/>
          <w:i/>
          <w:color w:val="222A35" w:themeColor="text2" w:themeShade="80"/>
          <w:sz w:val="22"/>
          <w:szCs w:val="22"/>
        </w:rPr>
      </w:pPr>
      <w:r w:rsidRPr="00775E63">
        <w:rPr>
          <w:rFonts w:ascii="Arial" w:hAnsi="Arial" w:cs="Arial"/>
          <w:color w:val="222A35" w:themeColor="text2" w:themeShade="80"/>
          <w:sz w:val="22"/>
          <w:szCs w:val="22"/>
        </w:rPr>
        <w:t>5.</w:t>
      </w:r>
      <w:r w:rsidR="00363DA0" w:rsidRPr="00775E63">
        <w:rPr>
          <w:rFonts w:ascii="Arial" w:hAnsi="Arial" w:cs="Arial"/>
          <w:color w:val="222A35" w:themeColor="text2" w:themeShade="80"/>
          <w:sz w:val="22"/>
          <w:szCs w:val="22"/>
        </w:rPr>
        <w:t>6</w:t>
      </w:r>
      <w:r w:rsidRPr="00775E63">
        <w:rPr>
          <w:rFonts w:ascii="Arial" w:hAnsi="Arial" w:cs="Arial"/>
          <w:color w:val="222A35" w:themeColor="text2" w:themeShade="80"/>
          <w:sz w:val="22"/>
          <w:szCs w:val="22"/>
        </w:rPr>
        <w:t xml:space="preserve">. </w:t>
      </w:r>
      <w:r w:rsidR="00410B6A" w:rsidRPr="00775E63">
        <w:rPr>
          <w:rFonts w:ascii="Arial" w:hAnsi="Arial" w:cs="Arial"/>
          <w:color w:val="222A35" w:themeColor="text2" w:themeShade="80"/>
          <w:sz w:val="22"/>
          <w:szCs w:val="22"/>
        </w:rPr>
        <w:t xml:space="preserve">Será desclassificada a proposta que: </w:t>
      </w:r>
    </w:p>
    <w:p w14:paraId="1C92A087" w14:textId="4625D78A" w:rsidR="00410B6A" w:rsidRPr="00775E63" w:rsidRDefault="00964030" w:rsidP="00964030">
      <w:pPr>
        <w:pStyle w:val="PargrafodaLista"/>
        <w:spacing w:before="120" w:after="120" w:line="360" w:lineRule="auto"/>
        <w:ind w:left="709"/>
        <w:jc w:val="both"/>
        <w:rPr>
          <w:rFonts w:ascii="Arial" w:hAnsi="Arial" w:cs="Arial"/>
          <w:i/>
          <w:color w:val="222A35" w:themeColor="text2" w:themeShade="80"/>
        </w:rPr>
      </w:pPr>
      <w:r w:rsidRPr="00775E63">
        <w:rPr>
          <w:rFonts w:ascii="Arial" w:hAnsi="Arial" w:cs="Arial"/>
          <w:color w:val="222A35" w:themeColor="text2" w:themeShade="80"/>
        </w:rPr>
        <w:t>5.</w:t>
      </w:r>
      <w:r w:rsidR="00363DA0" w:rsidRPr="00775E63">
        <w:rPr>
          <w:rFonts w:ascii="Arial" w:hAnsi="Arial" w:cs="Arial"/>
          <w:color w:val="222A35" w:themeColor="text2" w:themeShade="80"/>
        </w:rPr>
        <w:t>6</w:t>
      </w:r>
      <w:r w:rsidRPr="00775E63">
        <w:rPr>
          <w:rFonts w:ascii="Arial" w:hAnsi="Arial" w:cs="Arial"/>
          <w:color w:val="222A35" w:themeColor="text2" w:themeShade="80"/>
        </w:rPr>
        <w:t xml:space="preserve">.1. </w:t>
      </w:r>
      <w:r w:rsidR="00410B6A" w:rsidRPr="00775E63">
        <w:rPr>
          <w:rFonts w:ascii="Arial" w:hAnsi="Arial" w:cs="Arial"/>
          <w:color w:val="222A35" w:themeColor="text2" w:themeShade="80"/>
        </w:rPr>
        <w:t>contiver vícios insanáveis</w:t>
      </w:r>
      <w:r w:rsidR="00410B6A" w:rsidRPr="00775E63">
        <w:rPr>
          <w:rFonts w:ascii="Arial" w:hAnsi="Arial" w:cs="Arial"/>
          <w:iCs/>
          <w:color w:val="222A35" w:themeColor="text2" w:themeShade="80"/>
        </w:rPr>
        <w:t>;</w:t>
      </w:r>
    </w:p>
    <w:p w14:paraId="402518DC" w14:textId="45F6490B" w:rsidR="00410B6A" w:rsidRPr="00775E63" w:rsidRDefault="00CB50AB" w:rsidP="006A67C5">
      <w:pPr>
        <w:spacing w:before="120" w:after="120" w:line="360" w:lineRule="auto"/>
        <w:ind w:left="709"/>
        <w:jc w:val="both"/>
        <w:rPr>
          <w:rFonts w:ascii="Arial" w:hAnsi="Arial" w:cs="Arial"/>
          <w:i/>
          <w:color w:val="222A35" w:themeColor="text2" w:themeShade="80"/>
          <w:sz w:val="22"/>
          <w:szCs w:val="22"/>
        </w:rPr>
      </w:pPr>
      <w:r w:rsidRPr="00775E63">
        <w:rPr>
          <w:rFonts w:ascii="Arial" w:hAnsi="Arial" w:cs="Arial"/>
          <w:color w:val="222A35" w:themeColor="text2" w:themeShade="80"/>
          <w:sz w:val="22"/>
          <w:szCs w:val="22"/>
        </w:rPr>
        <w:lastRenderedPageBreak/>
        <w:t>5.</w:t>
      </w:r>
      <w:r w:rsidR="00363DA0" w:rsidRPr="00775E63">
        <w:rPr>
          <w:rFonts w:ascii="Arial" w:hAnsi="Arial" w:cs="Arial"/>
          <w:color w:val="222A35" w:themeColor="text2" w:themeShade="80"/>
          <w:sz w:val="22"/>
          <w:szCs w:val="22"/>
        </w:rPr>
        <w:t>6</w:t>
      </w:r>
      <w:r w:rsidRPr="00775E63">
        <w:rPr>
          <w:rFonts w:ascii="Arial" w:hAnsi="Arial" w:cs="Arial"/>
          <w:color w:val="222A35" w:themeColor="text2" w:themeShade="80"/>
          <w:sz w:val="22"/>
          <w:szCs w:val="22"/>
        </w:rPr>
        <w:t xml:space="preserve">.2. </w:t>
      </w:r>
      <w:r w:rsidR="00410B6A" w:rsidRPr="00775E63">
        <w:rPr>
          <w:rFonts w:ascii="Arial" w:hAnsi="Arial" w:cs="Arial"/>
          <w:color w:val="222A35" w:themeColor="text2" w:themeShade="80"/>
          <w:sz w:val="22"/>
          <w:szCs w:val="22"/>
        </w:rPr>
        <w:t xml:space="preserve">não obedecer às especificações técnicas pormenorizadas neste </w:t>
      </w:r>
      <w:r w:rsidR="002E0273" w:rsidRPr="00775E63">
        <w:rPr>
          <w:rFonts w:ascii="Arial" w:hAnsi="Arial" w:cs="Arial"/>
          <w:color w:val="222A35" w:themeColor="text2" w:themeShade="80"/>
          <w:sz w:val="22"/>
          <w:szCs w:val="22"/>
        </w:rPr>
        <w:t>Edital</w:t>
      </w:r>
      <w:r w:rsidR="00410B6A" w:rsidRPr="00775E63">
        <w:rPr>
          <w:rFonts w:ascii="Arial" w:hAnsi="Arial" w:cs="Arial"/>
          <w:color w:val="222A35" w:themeColor="text2" w:themeShade="80"/>
          <w:sz w:val="22"/>
          <w:szCs w:val="22"/>
        </w:rPr>
        <w:t xml:space="preserve"> ou em seus anexos</w:t>
      </w:r>
      <w:r w:rsidR="00410B6A" w:rsidRPr="00775E63">
        <w:rPr>
          <w:rFonts w:ascii="Arial" w:hAnsi="Arial" w:cs="Arial"/>
          <w:iCs/>
          <w:color w:val="222A35" w:themeColor="text2" w:themeShade="80"/>
          <w:sz w:val="22"/>
          <w:szCs w:val="22"/>
        </w:rPr>
        <w:t>;</w:t>
      </w:r>
    </w:p>
    <w:p w14:paraId="6A378424" w14:textId="6E7B20AF" w:rsidR="00410B6A" w:rsidRPr="00775E63" w:rsidRDefault="00CB50AB" w:rsidP="006A67C5">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w:t>
      </w:r>
      <w:r w:rsidR="00363DA0" w:rsidRPr="00775E63">
        <w:rPr>
          <w:rFonts w:ascii="Arial" w:hAnsi="Arial" w:cs="Arial"/>
          <w:color w:val="222A35" w:themeColor="text2" w:themeShade="80"/>
          <w:sz w:val="22"/>
          <w:szCs w:val="22"/>
        </w:rPr>
        <w:t>6</w:t>
      </w:r>
      <w:r w:rsidR="003C2723" w:rsidRPr="00775E63">
        <w:rPr>
          <w:rFonts w:ascii="Arial" w:hAnsi="Arial" w:cs="Arial"/>
          <w:color w:val="222A35" w:themeColor="text2" w:themeShade="80"/>
          <w:sz w:val="22"/>
          <w:szCs w:val="22"/>
        </w:rPr>
        <w:t>.</w:t>
      </w:r>
      <w:r w:rsidRPr="00775E63">
        <w:rPr>
          <w:rFonts w:ascii="Arial" w:hAnsi="Arial" w:cs="Arial"/>
          <w:color w:val="222A35" w:themeColor="text2" w:themeShade="80"/>
          <w:sz w:val="22"/>
          <w:szCs w:val="22"/>
        </w:rPr>
        <w:t xml:space="preserve">3. </w:t>
      </w:r>
      <w:r w:rsidR="00410B6A" w:rsidRPr="00775E63">
        <w:rPr>
          <w:rFonts w:ascii="Arial" w:hAnsi="Arial" w:cs="Arial"/>
          <w:color w:val="222A35" w:themeColor="text2" w:themeShade="80"/>
          <w:sz w:val="22"/>
          <w:szCs w:val="22"/>
        </w:rPr>
        <w:t>apresentar preços inexequíveis ou permanecerem acima do preço máximo definido para a contratação;</w:t>
      </w:r>
    </w:p>
    <w:p w14:paraId="6ED53935" w14:textId="43E5C212" w:rsidR="00410B6A" w:rsidRPr="00775E63" w:rsidRDefault="00CB50AB" w:rsidP="006A67C5">
      <w:pPr>
        <w:spacing w:before="120" w:after="120" w:line="360" w:lineRule="auto"/>
        <w:ind w:left="709"/>
        <w:jc w:val="both"/>
        <w:rPr>
          <w:rFonts w:ascii="Arial" w:hAnsi="Arial" w:cs="Arial"/>
          <w:i/>
          <w:color w:val="222A35" w:themeColor="text2" w:themeShade="80"/>
          <w:sz w:val="22"/>
          <w:szCs w:val="22"/>
        </w:rPr>
      </w:pPr>
      <w:r w:rsidRPr="00775E63">
        <w:rPr>
          <w:rFonts w:ascii="Arial" w:hAnsi="Arial" w:cs="Arial"/>
          <w:color w:val="222A35" w:themeColor="text2" w:themeShade="80"/>
          <w:sz w:val="22"/>
          <w:szCs w:val="22"/>
        </w:rPr>
        <w:t>5.</w:t>
      </w:r>
      <w:r w:rsidR="00363DA0" w:rsidRPr="00775E63">
        <w:rPr>
          <w:rFonts w:ascii="Arial" w:hAnsi="Arial" w:cs="Arial"/>
          <w:color w:val="222A35" w:themeColor="text2" w:themeShade="80"/>
          <w:sz w:val="22"/>
          <w:szCs w:val="22"/>
        </w:rPr>
        <w:t>6</w:t>
      </w:r>
      <w:r w:rsidRPr="00775E63">
        <w:rPr>
          <w:rFonts w:ascii="Arial" w:hAnsi="Arial" w:cs="Arial"/>
          <w:color w:val="222A35" w:themeColor="text2" w:themeShade="80"/>
          <w:sz w:val="22"/>
          <w:szCs w:val="22"/>
        </w:rPr>
        <w:t xml:space="preserve">.4. </w:t>
      </w:r>
      <w:r w:rsidR="00410B6A" w:rsidRPr="00775E63">
        <w:rPr>
          <w:rFonts w:ascii="Arial" w:hAnsi="Arial" w:cs="Arial"/>
          <w:color w:val="222A35" w:themeColor="text2" w:themeShade="80"/>
          <w:sz w:val="22"/>
          <w:szCs w:val="22"/>
        </w:rPr>
        <w:t>não tiver sua exequibilidade demonstrada, quando exigido pela Administração</w:t>
      </w:r>
      <w:r w:rsidR="00410B6A" w:rsidRPr="00775E63">
        <w:rPr>
          <w:rFonts w:ascii="Arial" w:hAnsi="Arial" w:cs="Arial"/>
          <w:iCs/>
          <w:color w:val="222A35" w:themeColor="text2" w:themeShade="80"/>
          <w:sz w:val="22"/>
          <w:szCs w:val="22"/>
        </w:rPr>
        <w:t>;</w:t>
      </w:r>
    </w:p>
    <w:p w14:paraId="0500A82F" w14:textId="2DAB937B" w:rsidR="000A2994" w:rsidRPr="00775E63" w:rsidRDefault="00CB50AB" w:rsidP="00600588">
      <w:pPr>
        <w:spacing w:before="120" w:after="120" w:line="360" w:lineRule="auto"/>
        <w:ind w:left="709"/>
        <w:jc w:val="both"/>
        <w:rPr>
          <w:rFonts w:ascii="Arial" w:hAnsi="Arial" w:cs="Arial"/>
          <w:i/>
          <w:color w:val="222A35" w:themeColor="text2" w:themeShade="80"/>
          <w:sz w:val="22"/>
          <w:szCs w:val="22"/>
        </w:rPr>
      </w:pPr>
      <w:r w:rsidRPr="00775E63">
        <w:rPr>
          <w:rFonts w:ascii="Arial" w:hAnsi="Arial" w:cs="Arial"/>
          <w:color w:val="222A35" w:themeColor="text2" w:themeShade="80"/>
          <w:sz w:val="22"/>
          <w:szCs w:val="22"/>
        </w:rPr>
        <w:t>5.</w:t>
      </w:r>
      <w:r w:rsidR="00363DA0" w:rsidRPr="00775E63">
        <w:rPr>
          <w:rFonts w:ascii="Arial" w:hAnsi="Arial" w:cs="Arial"/>
          <w:color w:val="222A35" w:themeColor="text2" w:themeShade="80"/>
          <w:sz w:val="22"/>
          <w:szCs w:val="22"/>
        </w:rPr>
        <w:t>6</w:t>
      </w:r>
      <w:r w:rsidRPr="00775E63">
        <w:rPr>
          <w:rFonts w:ascii="Arial" w:hAnsi="Arial" w:cs="Arial"/>
          <w:color w:val="222A35" w:themeColor="text2" w:themeShade="80"/>
          <w:sz w:val="22"/>
          <w:szCs w:val="22"/>
        </w:rPr>
        <w:t xml:space="preserve">.5. </w:t>
      </w:r>
      <w:r w:rsidR="00410B6A" w:rsidRPr="00775E63">
        <w:rPr>
          <w:rFonts w:ascii="Arial" w:hAnsi="Arial" w:cs="Arial"/>
          <w:color w:val="222A35" w:themeColor="text2" w:themeShade="80"/>
          <w:sz w:val="22"/>
          <w:szCs w:val="22"/>
        </w:rPr>
        <w:t xml:space="preserve">apresentar </w:t>
      </w:r>
      <w:r w:rsidR="009B1491" w:rsidRPr="00775E63">
        <w:rPr>
          <w:rFonts w:ascii="Arial" w:hAnsi="Arial" w:cs="Arial"/>
          <w:color w:val="222A35" w:themeColor="text2" w:themeShade="80"/>
          <w:sz w:val="22"/>
          <w:szCs w:val="22"/>
        </w:rPr>
        <w:t xml:space="preserve">não </w:t>
      </w:r>
      <w:r w:rsidR="00410B6A" w:rsidRPr="00775E63">
        <w:rPr>
          <w:rFonts w:ascii="Arial" w:hAnsi="Arial" w:cs="Arial"/>
          <w:color w:val="222A35" w:themeColor="text2" w:themeShade="80"/>
          <w:sz w:val="22"/>
          <w:szCs w:val="22"/>
        </w:rPr>
        <w:t xml:space="preserve">conformidade com quaisquer outras exigências deste </w:t>
      </w:r>
      <w:r w:rsidR="009D6F14" w:rsidRPr="00775E63">
        <w:rPr>
          <w:rFonts w:ascii="Arial" w:hAnsi="Arial" w:cs="Arial"/>
          <w:color w:val="222A35" w:themeColor="text2" w:themeShade="80"/>
          <w:sz w:val="22"/>
          <w:szCs w:val="22"/>
        </w:rPr>
        <w:t>Edital</w:t>
      </w:r>
      <w:r w:rsidR="00410B6A" w:rsidRPr="00775E63">
        <w:rPr>
          <w:rFonts w:ascii="Arial" w:hAnsi="Arial" w:cs="Arial"/>
          <w:color w:val="222A35" w:themeColor="text2" w:themeShade="80"/>
          <w:sz w:val="22"/>
          <w:szCs w:val="22"/>
        </w:rPr>
        <w:t xml:space="preserve"> ou seus anexos, desde que insanável.</w:t>
      </w:r>
    </w:p>
    <w:p w14:paraId="0540C55B" w14:textId="2C89B112" w:rsidR="00600588" w:rsidRPr="00775E63" w:rsidRDefault="00600588" w:rsidP="00600588">
      <w:pPr>
        <w:spacing w:before="120" w:after="120" w:line="276"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w:t>
      </w:r>
      <w:r w:rsidR="00363DA0" w:rsidRPr="00775E63">
        <w:rPr>
          <w:rFonts w:ascii="Arial" w:hAnsi="Arial" w:cs="Arial"/>
          <w:color w:val="222A35" w:themeColor="text2" w:themeShade="80"/>
          <w:sz w:val="22"/>
          <w:szCs w:val="22"/>
        </w:rPr>
        <w:t>7</w:t>
      </w:r>
      <w:r w:rsidR="00964030" w:rsidRPr="00775E63">
        <w:rPr>
          <w:rFonts w:ascii="Arial" w:hAnsi="Arial" w:cs="Arial"/>
          <w:color w:val="222A35" w:themeColor="text2" w:themeShade="80"/>
          <w:sz w:val="22"/>
          <w:szCs w:val="22"/>
        </w:rPr>
        <w:t>.</w:t>
      </w:r>
      <w:r w:rsidRPr="00775E63">
        <w:rPr>
          <w:rFonts w:ascii="Arial" w:hAnsi="Arial" w:cs="Arial"/>
          <w:color w:val="222A35" w:themeColor="text2" w:themeShade="80"/>
          <w:sz w:val="22"/>
          <w:szCs w:val="22"/>
        </w:rPr>
        <w:t xml:space="preserve"> Se a proposta ou lance vencedor for desclassificado, será examinada a proposta ou lance subsequente, e, assim sucessivamente, na ordem de classificação.</w:t>
      </w:r>
    </w:p>
    <w:p w14:paraId="20DFE2F7" w14:textId="129C58E4" w:rsidR="00600588" w:rsidRPr="00775E63" w:rsidRDefault="00600588" w:rsidP="00600588">
      <w:pPr>
        <w:spacing w:before="120" w:after="120" w:line="276"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w:t>
      </w:r>
      <w:r w:rsidR="00363DA0" w:rsidRPr="00775E63">
        <w:rPr>
          <w:rFonts w:ascii="Arial" w:hAnsi="Arial" w:cs="Arial"/>
          <w:color w:val="222A35" w:themeColor="text2" w:themeShade="80"/>
          <w:sz w:val="22"/>
          <w:szCs w:val="22"/>
        </w:rPr>
        <w:t>8</w:t>
      </w:r>
      <w:r w:rsidRPr="00775E63">
        <w:rPr>
          <w:rFonts w:ascii="Arial" w:hAnsi="Arial" w:cs="Arial"/>
          <w:color w:val="222A35" w:themeColor="text2" w:themeShade="80"/>
          <w:sz w:val="22"/>
          <w:szCs w:val="22"/>
        </w:rPr>
        <w:t>. Havendo necessidade, a sessão será suspensa, informando-se no “chat” a nova data e horário para a sua continuidade.</w:t>
      </w:r>
    </w:p>
    <w:p w14:paraId="4812EC55" w14:textId="339F6A1C" w:rsidR="00600588" w:rsidRPr="00775E63" w:rsidRDefault="00600588" w:rsidP="00600588">
      <w:pPr>
        <w:spacing w:before="120" w:after="120" w:line="276"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5.</w:t>
      </w:r>
      <w:r w:rsidR="00363DA0" w:rsidRPr="00775E63">
        <w:rPr>
          <w:rFonts w:ascii="Arial" w:hAnsi="Arial" w:cs="Arial"/>
          <w:color w:val="222A35" w:themeColor="text2" w:themeShade="80"/>
          <w:sz w:val="22"/>
          <w:szCs w:val="22"/>
        </w:rPr>
        <w:t>9</w:t>
      </w:r>
      <w:r w:rsidRPr="00775E63">
        <w:rPr>
          <w:rFonts w:ascii="Arial" w:hAnsi="Arial" w:cs="Arial"/>
          <w:color w:val="222A35" w:themeColor="text2" w:themeShade="80"/>
          <w:sz w:val="22"/>
          <w:szCs w:val="22"/>
        </w:rPr>
        <w:t xml:space="preserve">. Encerrada a análise quanto à aceitação da proposta, será iniciada a fase de habilitação, observado o disposto neste </w:t>
      </w:r>
      <w:r w:rsidR="00D61944" w:rsidRPr="00775E63">
        <w:rPr>
          <w:rFonts w:ascii="Arial" w:hAnsi="Arial" w:cs="Arial"/>
          <w:color w:val="222A35" w:themeColor="text2" w:themeShade="80"/>
          <w:sz w:val="22"/>
          <w:szCs w:val="22"/>
        </w:rPr>
        <w:t>Edital de Dispensa Eletrônica</w:t>
      </w:r>
      <w:r w:rsidRPr="00775E63">
        <w:rPr>
          <w:rFonts w:ascii="Arial" w:hAnsi="Arial" w:cs="Arial"/>
          <w:color w:val="222A35" w:themeColor="text2" w:themeShade="80"/>
          <w:sz w:val="22"/>
          <w:szCs w:val="22"/>
        </w:rPr>
        <w:t>. </w:t>
      </w:r>
    </w:p>
    <w:p w14:paraId="1901411D" w14:textId="77777777" w:rsidR="0056123F" w:rsidRPr="00775E63" w:rsidRDefault="0056123F" w:rsidP="005B6FC7">
      <w:pPr>
        <w:tabs>
          <w:tab w:val="left" w:pos="851"/>
        </w:tabs>
        <w:spacing w:before="120" w:after="120" w:line="360" w:lineRule="auto"/>
        <w:jc w:val="both"/>
        <w:rPr>
          <w:rFonts w:ascii="Arial" w:hAnsi="Arial" w:cs="Arial"/>
          <w:color w:val="222A35" w:themeColor="text2" w:themeShade="80"/>
          <w:sz w:val="22"/>
          <w:szCs w:val="22"/>
        </w:rPr>
      </w:pPr>
    </w:p>
    <w:p w14:paraId="602BACE8" w14:textId="77777777" w:rsidR="00600588" w:rsidRPr="00775E63" w:rsidRDefault="00964030" w:rsidP="00964030">
      <w:pPr>
        <w:tabs>
          <w:tab w:val="left" w:pos="851"/>
        </w:tabs>
        <w:spacing w:before="120" w:after="120" w:line="360" w:lineRule="auto"/>
        <w:jc w:val="both"/>
        <w:rPr>
          <w:rFonts w:ascii="Arial" w:hAnsi="Arial" w:cs="Arial"/>
          <w:color w:val="222A35" w:themeColor="text2" w:themeShade="80"/>
          <w:sz w:val="22"/>
          <w:szCs w:val="22"/>
        </w:rPr>
      </w:pPr>
      <w:r w:rsidRPr="00775E63">
        <w:rPr>
          <w:rFonts w:ascii="Arial" w:hAnsi="Arial" w:cs="Arial"/>
          <w:b/>
          <w:color w:val="222A35" w:themeColor="text2" w:themeShade="80"/>
          <w:sz w:val="22"/>
          <w:szCs w:val="22"/>
        </w:rPr>
        <w:t xml:space="preserve">6. </w:t>
      </w:r>
      <w:r w:rsidR="00870C71" w:rsidRPr="00775E63">
        <w:rPr>
          <w:rFonts w:ascii="Arial" w:hAnsi="Arial" w:cs="Arial"/>
          <w:b/>
          <w:color w:val="222A35" w:themeColor="text2" w:themeShade="80"/>
          <w:sz w:val="22"/>
          <w:szCs w:val="22"/>
        </w:rPr>
        <w:t>DA HABILITAÇÃO:</w:t>
      </w:r>
    </w:p>
    <w:p w14:paraId="0695230A" w14:textId="77777777" w:rsidR="00CF749E" w:rsidRPr="00775E63" w:rsidRDefault="00841641" w:rsidP="00106FEF">
      <w:pPr>
        <w:tabs>
          <w:tab w:val="left" w:pos="851"/>
        </w:tabs>
        <w:spacing w:before="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6.1. </w:t>
      </w:r>
      <w:r w:rsidR="00CF749E" w:rsidRPr="00775E63">
        <w:rPr>
          <w:rFonts w:ascii="Arial" w:hAnsi="Arial" w:cs="Arial"/>
          <w:color w:val="222A35" w:themeColor="text2" w:themeShade="80"/>
          <w:sz w:val="22"/>
          <w:szCs w:val="22"/>
        </w:rPr>
        <w:t xml:space="preserve">A habilitação dos </w:t>
      </w:r>
      <w:r w:rsidRPr="00775E63">
        <w:rPr>
          <w:rFonts w:ascii="Arial" w:hAnsi="Arial" w:cs="Arial"/>
          <w:color w:val="222A35" w:themeColor="text2" w:themeShade="80"/>
          <w:sz w:val="22"/>
          <w:szCs w:val="22"/>
        </w:rPr>
        <w:t>fornecedores</w:t>
      </w:r>
      <w:r w:rsidR="00CF749E" w:rsidRPr="00775E63">
        <w:rPr>
          <w:rFonts w:ascii="Arial" w:hAnsi="Arial" w:cs="Arial"/>
          <w:color w:val="222A35" w:themeColor="text2" w:themeShade="80"/>
          <w:sz w:val="22"/>
          <w:szCs w:val="22"/>
        </w:rPr>
        <w:t xml:space="preserve"> será verificada por meio do </w:t>
      </w:r>
      <w:r w:rsidR="000775FB" w:rsidRPr="00775E63">
        <w:rPr>
          <w:rFonts w:ascii="Arial" w:hAnsi="Arial" w:cs="Arial"/>
          <w:color w:val="222A35" w:themeColor="text2" w:themeShade="80"/>
          <w:sz w:val="22"/>
          <w:szCs w:val="22"/>
        </w:rPr>
        <w:t>SICAF</w:t>
      </w:r>
      <w:r w:rsidR="00CF749E" w:rsidRPr="00775E63">
        <w:rPr>
          <w:rFonts w:ascii="Arial" w:hAnsi="Arial" w:cs="Arial"/>
          <w:color w:val="222A35" w:themeColor="text2" w:themeShade="80"/>
          <w:sz w:val="22"/>
          <w:szCs w:val="22"/>
        </w:rPr>
        <w:t xml:space="preserve"> (habilitação parcial) e da documentação complementar especificada nest</w:t>
      </w:r>
      <w:r w:rsidR="003117DB" w:rsidRPr="00775E63">
        <w:rPr>
          <w:rFonts w:ascii="Arial" w:hAnsi="Arial" w:cs="Arial"/>
          <w:color w:val="222A35" w:themeColor="text2" w:themeShade="80"/>
          <w:sz w:val="22"/>
          <w:szCs w:val="22"/>
        </w:rPr>
        <w:t>e</w:t>
      </w:r>
      <w:r w:rsidR="00CF749E" w:rsidRPr="00775E63">
        <w:rPr>
          <w:rFonts w:ascii="Arial" w:hAnsi="Arial" w:cs="Arial"/>
          <w:color w:val="222A35" w:themeColor="text2" w:themeShade="80"/>
          <w:sz w:val="22"/>
          <w:szCs w:val="22"/>
        </w:rPr>
        <w:t xml:space="preserve"> </w:t>
      </w:r>
      <w:r w:rsidR="003117DB" w:rsidRPr="00775E63">
        <w:rPr>
          <w:rFonts w:ascii="Arial" w:hAnsi="Arial" w:cs="Arial"/>
          <w:color w:val="222A35" w:themeColor="text2" w:themeShade="80"/>
          <w:sz w:val="22"/>
          <w:szCs w:val="22"/>
        </w:rPr>
        <w:t>Edital</w:t>
      </w:r>
      <w:r w:rsidR="00CF749E" w:rsidRPr="00775E63">
        <w:rPr>
          <w:rFonts w:ascii="Arial" w:hAnsi="Arial" w:cs="Arial"/>
          <w:color w:val="222A35" w:themeColor="text2" w:themeShade="80"/>
          <w:sz w:val="22"/>
          <w:szCs w:val="22"/>
        </w:rPr>
        <w:t>.</w:t>
      </w:r>
    </w:p>
    <w:p w14:paraId="226DF98C" w14:textId="77777777" w:rsidR="00CF749E" w:rsidRPr="00775E63" w:rsidRDefault="00812E79" w:rsidP="00812E79">
      <w:pPr>
        <w:spacing w:before="120" w:line="360" w:lineRule="auto"/>
        <w:ind w:left="709"/>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 xml:space="preserve">6.1.1. </w:t>
      </w:r>
      <w:r w:rsidR="00CF749E" w:rsidRPr="00775E63">
        <w:rPr>
          <w:rFonts w:ascii="Arial" w:hAnsi="Arial" w:cs="Arial"/>
          <w:color w:val="222A35" w:themeColor="text2" w:themeShade="80"/>
          <w:sz w:val="22"/>
          <w:szCs w:val="22"/>
          <w:lang w:bidi="pt-BR"/>
        </w:rPr>
        <w:t xml:space="preserve">O </w:t>
      </w:r>
      <w:r w:rsidR="00130D78" w:rsidRPr="00775E63">
        <w:rPr>
          <w:rFonts w:ascii="Arial" w:hAnsi="Arial" w:cs="Arial"/>
          <w:color w:val="222A35" w:themeColor="text2" w:themeShade="80"/>
          <w:sz w:val="22"/>
          <w:szCs w:val="22"/>
          <w:lang w:bidi="pt-BR"/>
        </w:rPr>
        <w:t>fornecedor</w:t>
      </w:r>
      <w:r w:rsidR="00CF749E" w:rsidRPr="00775E63">
        <w:rPr>
          <w:rFonts w:ascii="Arial" w:hAnsi="Arial" w:cs="Arial"/>
          <w:color w:val="222A35" w:themeColor="text2" w:themeShade="80"/>
          <w:sz w:val="22"/>
          <w:szCs w:val="22"/>
          <w:lang w:bidi="pt-BR"/>
        </w:rPr>
        <w:t xml:space="preserve"> que não atender às exigências de habilitação parcial no SICAF deverá apresentar documentos que supram tais exigências.</w:t>
      </w:r>
    </w:p>
    <w:p w14:paraId="700B2B33" w14:textId="77777777" w:rsidR="00CF749E" w:rsidRPr="00775E63" w:rsidRDefault="00812E79" w:rsidP="00812E79">
      <w:pPr>
        <w:spacing w:before="120" w:line="360" w:lineRule="auto"/>
        <w:ind w:left="709"/>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 xml:space="preserve">6.1.2. </w:t>
      </w:r>
      <w:r w:rsidR="00CF749E" w:rsidRPr="00775E63">
        <w:rPr>
          <w:rFonts w:ascii="Arial" w:hAnsi="Arial" w:cs="Arial"/>
          <w:color w:val="222A35" w:themeColor="text2" w:themeShade="80"/>
          <w:sz w:val="22"/>
          <w:szCs w:val="22"/>
          <w:lang w:bidi="pt-BR"/>
        </w:rPr>
        <w:t xml:space="preserve">O </w:t>
      </w:r>
      <w:r w:rsidR="00130D78" w:rsidRPr="00775E63">
        <w:rPr>
          <w:rFonts w:ascii="Arial" w:hAnsi="Arial" w:cs="Arial"/>
          <w:color w:val="222A35" w:themeColor="text2" w:themeShade="80"/>
          <w:sz w:val="22"/>
          <w:szCs w:val="22"/>
          <w:lang w:bidi="pt-BR"/>
        </w:rPr>
        <w:t>fornecedor</w:t>
      </w:r>
      <w:r w:rsidR="00CF749E" w:rsidRPr="00775E63">
        <w:rPr>
          <w:rFonts w:ascii="Arial" w:hAnsi="Arial" w:cs="Arial"/>
          <w:color w:val="222A35" w:themeColor="text2" w:themeShade="80"/>
          <w:sz w:val="22"/>
          <w:szCs w:val="22"/>
          <w:lang w:bidi="pt-BR"/>
        </w:rPr>
        <w:t xml:space="preserve"> deverá </w:t>
      </w:r>
      <w:r w:rsidR="006F45FB" w:rsidRPr="00775E63">
        <w:rPr>
          <w:rFonts w:ascii="Arial" w:hAnsi="Arial" w:cs="Arial"/>
          <w:color w:val="222A35" w:themeColor="text2" w:themeShade="80"/>
          <w:sz w:val="22"/>
          <w:szCs w:val="22"/>
          <w:lang w:bidi="pt-BR"/>
        </w:rPr>
        <w:t>encaminhar</w:t>
      </w:r>
      <w:r w:rsidR="00CF749E" w:rsidRPr="00775E63">
        <w:rPr>
          <w:rFonts w:ascii="Arial" w:hAnsi="Arial" w:cs="Arial"/>
          <w:color w:val="222A35" w:themeColor="text2" w:themeShade="80"/>
          <w:sz w:val="22"/>
          <w:szCs w:val="22"/>
          <w:lang w:bidi="pt-BR"/>
        </w:rPr>
        <w:t xml:space="preserve">, </w:t>
      </w:r>
      <w:r w:rsidR="00222943" w:rsidRPr="00775E63">
        <w:rPr>
          <w:rFonts w:ascii="Arial" w:hAnsi="Arial" w:cs="Arial"/>
          <w:color w:val="222A35" w:themeColor="text2" w:themeShade="80"/>
          <w:sz w:val="22"/>
          <w:szCs w:val="22"/>
        </w:rPr>
        <w:t xml:space="preserve">no prazo de </w:t>
      </w:r>
      <w:bookmarkStart w:id="0" w:name="_Hlk59629182"/>
      <w:r w:rsidR="007134B1" w:rsidRPr="00775E63">
        <w:rPr>
          <w:rFonts w:ascii="Arial" w:hAnsi="Arial" w:cs="Arial"/>
          <w:color w:val="222A35" w:themeColor="text2" w:themeShade="80"/>
          <w:sz w:val="22"/>
          <w:szCs w:val="22"/>
        </w:rPr>
        <w:t>6</w:t>
      </w:r>
      <w:r w:rsidR="00AC1EA7" w:rsidRPr="00775E63">
        <w:rPr>
          <w:rFonts w:ascii="Arial" w:hAnsi="Arial" w:cs="Arial"/>
          <w:color w:val="222A35" w:themeColor="text2" w:themeShade="80"/>
          <w:sz w:val="22"/>
          <w:szCs w:val="22"/>
        </w:rPr>
        <w:t>0</w:t>
      </w:r>
      <w:r w:rsidR="00222943" w:rsidRPr="00775E63">
        <w:rPr>
          <w:rFonts w:ascii="Arial" w:hAnsi="Arial" w:cs="Arial"/>
          <w:color w:val="222A35" w:themeColor="text2" w:themeShade="80"/>
          <w:sz w:val="22"/>
          <w:szCs w:val="22"/>
        </w:rPr>
        <w:t xml:space="preserve"> (</w:t>
      </w:r>
      <w:r w:rsidR="007134B1" w:rsidRPr="00775E63">
        <w:rPr>
          <w:rFonts w:ascii="Arial" w:hAnsi="Arial" w:cs="Arial"/>
          <w:color w:val="222A35" w:themeColor="text2" w:themeShade="80"/>
          <w:sz w:val="22"/>
          <w:szCs w:val="22"/>
        </w:rPr>
        <w:t>sesse</w:t>
      </w:r>
      <w:r w:rsidR="00AC1EA7" w:rsidRPr="00775E63">
        <w:rPr>
          <w:rFonts w:ascii="Arial" w:hAnsi="Arial" w:cs="Arial"/>
          <w:color w:val="222A35" w:themeColor="text2" w:themeShade="80"/>
          <w:sz w:val="22"/>
          <w:szCs w:val="22"/>
        </w:rPr>
        <w:t>nta</w:t>
      </w:r>
      <w:r w:rsidR="00222943" w:rsidRPr="00775E63">
        <w:rPr>
          <w:rFonts w:ascii="Arial" w:hAnsi="Arial" w:cs="Arial"/>
          <w:color w:val="222A35" w:themeColor="text2" w:themeShade="80"/>
          <w:sz w:val="22"/>
          <w:szCs w:val="22"/>
        </w:rPr>
        <w:t xml:space="preserve">) </w:t>
      </w:r>
      <w:r w:rsidR="00AC1EA7" w:rsidRPr="00775E63">
        <w:rPr>
          <w:rFonts w:ascii="Arial" w:hAnsi="Arial" w:cs="Arial"/>
          <w:color w:val="222A35" w:themeColor="text2" w:themeShade="80"/>
          <w:sz w:val="22"/>
          <w:szCs w:val="22"/>
        </w:rPr>
        <w:t>minutos</w:t>
      </w:r>
      <w:bookmarkEnd w:id="0"/>
      <w:r w:rsidR="003B5D39" w:rsidRPr="00775E63">
        <w:rPr>
          <w:rFonts w:ascii="Arial" w:hAnsi="Arial" w:cs="Arial"/>
          <w:color w:val="222A35" w:themeColor="text2" w:themeShade="80"/>
          <w:sz w:val="22"/>
          <w:szCs w:val="22"/>
        </w:rPr>
        <w:t>, contado da solicitação</w:t>
      </w:r>
      <w:r w:rsidR="00FD29F9" w:rsidRPr="00775E63">
        <w:rPr>
          <w:rFonts w:ascii="Arial" w:hAnsi="Arial" w:cs="Arial"/>
          <w:color w:val="222A35" w:themeColor="text2" w:themeShade="80"/>
          <w:sz w:val="22"/>
          <w:szCs w:val="22"/>
        </w:rPr>
        <w:t xml:space="preserve"> </w:t>
      </w:r>
      <w:r w:rsidR="00FC70DD" w:rsidRPr="00775E63">
        <w:rPr>
          <w:rFonts w:ascii="Arial" w:hAnsi="Arial" w:cs="Arial"/>
          <w:color w:val="222A35" w:themeColor="text2" w:themeShade="80"/>
          <w:sz w:val="22"/>
          <w:szCs w:val="22"/>
        </w:rPr>
        <w:t xml:space="preserve">do TCDF </w:t>
      </w:r>
      <w:r w:rsidR="00FD29F9" w:rsidRPr="00775E63">
        <w:rPr>
          <w:rFonts w:ascii="Arial" w:hAnsi="Arial" w:cs="Arial"/>
          <w:color w:val="222A35" w:themeColor="text2" w:themeShade="80"/>
          <w:sz w:val="22"/>
          <w:szCs w:val="22"/>
        </w:rPr>
        <w:t>via sistema eletrônico</w:t>
      </w:r>
      <w:r w:rsidR="00222943" w:rsidRPr="00775E63">
        <w:rPr>
          <w:rFonts w:ascii="Arial" w:hAnsi="Arial" w:cs="Arial"/>
          <w:color w:val="222A35" w:themeColor="text2" w:themeShade="80"/>
          <w:sz w:val="22"/>
          <w:szCs w:val="22"/>
        </w:rPr>
        <w:t xml:space="preserve">, </w:t>
      </w:r>
      <w:r w:rsidR="00CF749E" w:rsidRPr="00775E63">
        <w:rPr>
          <w:rFonts w:ascii="Arial" w:hAnsi="Arial" w:cs="Arial"/>
          <w:color w:val="222A35" w:themeColor="text2" w:themeShade="80"/>
          <w:sz w:val="22"/>
          <w:szCs w:val="22"/>
          <w:lang w:bidi="pt-BR"/>
        </w:rPr>
        <w:t>a seguinte documentação complementar:</w:t>
      </w:r>
    </w:p>
    <w:p w14:paraId="77853E55" w14:textId="77777777" w:rsidR="00106FEF" w:rsidRPr="00775E63" w:rsidRDefault="00106FEF" w:rsidP="00810CCB">
      <w:pPr>
        <w:pStyle w:val="PargrafodaLista"/>
        <w:numPr>
          <w:ilvl w:val="0"/>
          <w:numId w:val="15"/>
        </w:numPr>
        <w:spacing w:before="120" w:after="120" w:line="360" w:lineRule="auto"/>
        <w:ind w:left="2127"/>
        <w:jc w:val="both"/>
        <w:rPr>
          <w:rFonts w:ascii="Arial" w:hAnsi="Arial" w:cs="Arial"/>
          <w:color w:val="222A35" w:themeColor="text2" w:themeShade="80"/>
          <w:lang w:bidi="pt-BR"/>
        </w:rPr>
      </w:pPr>
      <w:r w:rsidRPr="00775E63">
        <w:rPr>
          <w:rFonts w:ascii="Arial" w:hAnsi="Arial" w:cs="Arial"/>
          <w:b/>
          <w:color w:val="222A35" w:themeColor="text2" w:themeShade="80"/>
        </w:rPr>
        <w:t>Certidão Negativa de Débitos com a Fazenda do Distrito Federal</w:t>
      </w:r>
      <w:r w:rsidRPr="00775E63">
        <w:rPr>
          <w:rFonts w:ascii="Arial" w:hAnsi="Arial" w:cs="Arial"/>
          <w:color w:val="222A35" w:themeColor="text2" w:themeShade="80"/>
        </w:rPr>
        <w:t>, em conformidade com o art. 193 da Lei nº 5.172/1966 (Código Tributário Nacional)</w:t>
      </w:r>
      <w:r w:rsidR="00B5780C" w:rsidRPr="00775E63">
        <w:rPr>
          <w:rFonts w:ascii="Arial" w:hAnsi="Arial" w:cs="Arial"/>
          <w:color w:val="222A35" w:themeColor="text2" w:themeShade="80"/>
        </w:rPr>
        <w:t>.</w:t>
      </w:r>
      <w:r w:rsidRPr="00775E63">
        <w:rPr>
          <w:rFonts w:ascii="Arial" w:hAnsi="Arial" w:cs="Arial"/>
          <w:color w:val="222A35" w:themeColor="text2" w:themeShade="80"/>
        </w:rPr>
        <w:t xml:space="preserve"> Esta certidão será exigida se não estiver contemplada no SICAF;</w:t>
      </w:r>
    </w:p>
    <w:p w14:paraId="4DB537FE" w14:textId="77777777" w:rsidR="00106FEF" w:rsidRPr="00775E63" w:rsidRDefault="00106FEF" w:rsidP="00810CCB">
      <w:pPr>
        <w:pStyle w:val="PargrafodaLista"/>
        <w:numPr>
          <w:ilvl w:val="0"/>
          <w:numId w:val="15"/>
        </w:numPr>
        <w:spacing w:before="120" w:after="120" w:line="360" w:lineRule="auto"/>
        <w:ind w:left="2127"/>
        <w:jc w:val="both"/>
        <w:rPr>
          <w:rFonts w:ascii="Arial" w:hAnsi="Arial" w:cs="Arial"/>
          <w:color w:val="222A35" w:themeColor="text2" w:themeShade="80"/>
          <w:lang w:bidi="pt-BR"/>
        </w:rPr>
      </w:pPr>
      <w:r w:rsidRPr="00775E63">
        <w:rPr>
          <w:rFonts w:ascii="Arial" w:hAnsi="Arial" w:cs="Arial"/>
          <w:b/>
          <w:color w:val="222A35" w:themeColor="text2" w:themeShade="80"/>
          <w:lang w:bidi="pt-BR"/>
        </w:rPr>
        <w:t>Registro comercial</w:t>
      </w:r>
      <w:r w:rsidRPr="00775E63">
        <w:rPr>
          <w:rFonts w:ascii="Arial" w:hAnsi="Arial" w:cs="Arial"/>
          <w:color w:val="222A35" w:themeColor="text2" w:themeShade="80"/>
          <w:lang w:bidi="pt-BR"/>
        </w:rPr>
        <w:t xml:space="preserve">, no </w:t>
      </w:r>
      <w:r w:rsidR="004E1E59" w:rsidRPr="00775E63">
        <w:rPr>
          <w:rFonts w:ascii="Arial" w:hAnsi="Arial" w:cs="Arial"/>
          <w:color w:val="222A35" w:themeColor="text2" w:themeShade="80"/>
          <w:lang w:bidi="pt-BR"/>
        </w:rPr>
        <w:t xml:space="preserve">caso de empresário individual; ou </w:t>
      </w:r>
      <w:r w:rsidR="004E1E59" w:rsidRPr="00775E63">
        <w:rPr>
          <w:rFonts w:ascii="Arial" w:hAnsi="Arial" w:cs="Arial"/>
          <w:b/>
          <w:color w:val="222A35" w:themeColor="text2" w:themeShade="80"/>
          <w:lang w:bidi="pt-BR"/>
        </w:rPr>
        <w:t>a</w:t>
      </w:r>
      <w:r w:rsidRPr="00775E63">
        <w:rPr>
          <w:rFonts w:ascii="Arial" w:hAnsi="Arial" w:cs="Arial"/>
          <w:b/>
          <w:color w:val="222A35" w:themeColor="text2" w:themeShade="80"/>
          <w:lang w:bidi="pt-BR"/>
        </w:rPr>
        <w:t>to constitutivo</w:t>
      </w:r>
      <w:r w:rsidRPr="00775E63">
        <w:rPr>
          <w:rFonts w:ascii="Arial" w:hAnsi="Arial" w:cs="Arial"/>
          <w:color w:val="222A35" w:themeColor="text2" w:themeShade="80"/>
          <w:lang w:bidi="pt-BR"/>
        </w:rPr>
        <w:t>, estatuto ou contrato social em vigor, devidamente registrado, em se tratando de sociedades comerciais, e, no caso de sociedades por ações, acompanhado de documentos de eleição de seus administradores e alterações ou da consolidação respectiva.</w:t>
      </w:r>
    </w:p>
    <w:p w14:paraId="60A5616A" w14:textId="77777777" w:rsidR="00CF749E" w:rsidRPr="00775E63" w:rsidRDefault="00950C1E" w:rsidP="00106FEF">
      <w:pPr>
        <w:spacing w:before="120" w:line="360" w:lineRule="auto"/>
        <w:ind w:left="851"/>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 xml:space="preserve">6.1.3. </w:t>
      </w:r>
      <w:r w:rsidR="00CF749E" w:rsidRPr="00775E63">
        <w:rPr>
          <w:rFonts w:ascii="Arial" w:hAnsi="Arial" w:cs="Arial"/>
          <w:color w:val="222A35" w:themeColor="text2" w:themeShade="80"/>
          <w:sz w:val="22"/>
          <w:szCs w:val="22"/>
          <w:lang w:bidi="pt-BR"/>
        </w:rPr>
        <w:t>Em caráter de diligência, poderão ser solicitados, a qualquer momento, em original ou por cópia autenticada, os documentos remetidos, bem como correções ou omissões na proposta e documentação remetidas.</w:t>
      </w:r>
    </w:p>
    <w:p w14:paraId="4396FEE4" w14:textId="77777777" w:rsidR="00CF749E" w:rsidRPr="00775E63" w:rsidRDefault="00D86F28" w:rsidP="00106FEF">
      <w:pPr>
        <w:spacing w:before="120" w:line="360" w:lineRule="auto"/>
        <w:ind w:left="851"/>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lastRenderedPageBreak/>
        <w:t>6.1.4</w:t>
      </w:r>
      <w:r w:rsidR="00106FEF" w:rsidRPr="00775E63">
        <w:rPr>
          <w:rFonts w:ascii="Arial" w:hAnsi="Arial" w:cs="Arial"/>
          <w:color w:val="222A35" w:themeColor="text2" w:themeShade="80"/>
          <w:sz w:val="22"/>
          <w:szCs w:val="22"/>
          <w:lang w:bidi="pt-BR"/>
        </w:rPr>
        <w:t>.</w:t>
      </w:r>
      <w:r w:rsidR="00CF749E" w:rsidRPr="00775E63">
        <w:rPr>
          <w:rFonts w:ascii="Arial" w:hAnsi="Arial" w:cs="Arial"/>
          <w:color w:val="222A35" w:themeColor="text2" w:themeShade="80"/>
          <w:sz w:val="22"/>
          <w:szCs w:val="22"/>
          <w:lang w:bidi="pt-BR"/>
        </w:rPr>
        <w:tab/>
        <w:t>Os documentos encaminhados deverão estar em nome do licitante, com indicação do número de inscrição no CNPJ.</w:t>
      </w:r>
    </w:p>
    <w:p w14:paraId="12BD5370" w14:textId="77777777" w:rsidR="00CF749E" w:rsidRPr="00775E63" w:rsidRDefault="00D86F28" w:rsidP="00106FEF">
      <w:pPr>
        <w:spacing w:before="120" w:line="360" w:lineRule="auto"/>
        <w:ind w:left="851"/>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6.1.5</w:t>
      </w:r>
      <w:r w:rsidR="00DC64C4" w:rsidRPr="00775E63">
        <w:rPr>
          <w:rFonts w:ascii="Arial" w:hAnsi="Arial" w:cs="Arial"/>
          <w:color w:val="222A35" w:themeColor="text2" w:themeShade="80"/>
          <w:sz w:val="22"/>
          <w:szCs w:val="22"/>
          <w:lang w:bidi="pt-BR"/>
        </w:rPr>
        <w:t>.</w:t>
      </w:r>
      <w:r w:rsidR="00DC64C4" w:rsidRPr="00775E63">
        <w:rPr>
          <w:rFonts w:ascii="Arial" w:hAnsi="Arial" w:cs="Arial"/>
          <w:color w:val="222A35" w:themeColor="text2" w:themeShade="80"/>
          <w:sz w:val="22"/>
          <w:szCs w:val="22"/>
          <w:lang w:bidi="pt-BR"/>
        </w:rPr>
        <w:tab/>
        <w:t xml:space="preserve">A não apresentação da documentação constante do inciso I do item </w:t>
      </w:r>
      <w:r w:rsidRPr="00775E63">
        <w:rPr>
          <w:rFonts w:ascii="Arial" w:hAnsi="Arial" w:cs="Arial"/>
          <w:color w:val="222A35" w:themeColor="text2" w:themeShade="80"/>
          <w:sz w:val="22"/>
          <w:szCs w:val="22"/>
          <w:lang w:bidi="pt-BR"/>
        </w:rPr>
        <w:t>6.1</w:t>
      </w:r>
      <w:r w:rsidR="00DC64C4" w:rsidRPr="00775E63">
        <w:rPr>
          <w:rFonts w:ascii="Arial" w:hAnsi="Arial" w:cs="Arial"/>
          <w:color w:val="222A35" w:themeColor="text2" w:themeShade="80"/>
          <w:sz w:val="22"/>
          <w:szCs w:val="22"/>
          <w:lang w:bidi="pt-BR"/>
        </w:rPr>
        <w:t>.2 não implicará em inabilitação do licitante, salvo se não houver possibilidade de consulta do documento via Internet</w:t>
      </w:r>
      <w:r w:rsidR="007831E8" w:rsidRPr="00775E63">
        <w:rPr>
          <w:rFonts w:ascii="Arial" w:hAnsi="Arial" w:cs="Arial"/>
          <w:color w:val="222A35" w:themeColor="text2" w:themeShade="80"/>
          <w:sz w:val="22"/>
          <w:szCs w:val="22"/>
          <w:lang w:bidi="pt-BR"/>
        </w:rPr>
        <w:t>.</w:t>
      </w:r>
    </w:p>
    <w:p w14:paraId="0436A4AA" w14:textId="77777777" w:rsidR="00162352" w:rsidRPr="00775E63" w:rsidRDefault="000A3425" w:rsidP="00516780">
      <w:pPr>
        <w:spacing w:before="120" w:after="120" w:line="360" w:lineRule="auto"/>
        <w:contextualSpacing/>
        <w:jc w:val="both"/>
        <w:rPr>
          <w:rFonts w:ascii="Arial" w:hAnsi="Arial" w:cs="Arial"/>
          <w:bCs/>
          <w:color w:val="222A35" w:themeColor="text2" w:themeShade="80"/>
          <w:sz w:val="22"/>
          <w:szCs w:val="22"/>
        </w:rPr>
      </w:pPr>
      <w:r w:rsidRPr="00775E63">
        <w:rPr>
          <w:rFonts w:ascii="Arial" w:hAnsi="Arial" w:cs="Arial"/>
          <w:color w:val="222A35" w:themeColor="text2" w:themeShade="80"/>
          <w:sz w:val="22"/>
          <w:szCs w:val="22"/>
          <w:lang w:bidi="pt-BR"/>
        </w:rPr>
        <w:t xml:space="preserve">6.2. </w:t>
      </w:r>
      <w:r w:rsidR="00162352" w:rsidRPr="00775E63">
        <w:rPr>
          <w:rFonts w:ascii="Arial" w:hAnsi="Arial" w:cs="Arial"/>
          <w:bCs/>
          <w:color w:val="222A35" w:themeColor="text2" w:themeShade="80"/>
          <w:sz w:val="22"/>
          <w:szCs w:val="22"/>
        </w:rPr>
        <w:t xml:space="preserve">Havendo </w:t>
      </w:r>
      <w:r w:rsidR="00162352" w:rsidRPr="00775E63">
        <w:rPr>
          <w:rFonts w:ascii="Arial" w:hAnsi="Arial" w:cs="Arial"/>
          <w:iCs/>
          <w:color w:val="222A35" w:themeColor="text2" w:themeShade="80"/>
          <w:sz w:val="22"/>
          <w:szCs w:val="22"/>
        </w:rPr>
        <w:t>necessidade</w:t>
      </w:r>
      <w:r w:rsidR="00162352" w:rsidRPr="00775E63">
        <w:rPr>
          <w:rFonts w:ascii="Arial" w:hAnsi="Arial" w:cs="Arial"/>
          <w:bCs/>
          <w:color w:val="222A35" w:themeColor="text2" w:themeShade="80"/>
          <w:sz w:val="22"/>
          <w:szCs w:val="22"/>
        </w:rPr>
        <w:t xml:space="preserve"> de analisar minuciosamente os documentos exigidos, a sessão será suspensa, sendo informada a nova data e horário para a sua continuidade.</w:t>
      </w:r>
    </w:p>
    <w:p w14:paraId="3F57D158" w14:textId="77777777" w:rsidR="00162352" w:rsidRPr="00775E63" w:rsidRDefault="00162352" w:rsidP="00516780">
      <w:pPr>
        <w:spacing w:before="120" w:after="120" w:line="360" w:lineRule="auto"/>
        <w:contextualSpacing/>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6.3. Será inabilitado o fornecedor que não comprovar sua habilitação, seja por não apresentar </w:t>
      </w:r>
      <w:r w:rsidRPr="00775E63">
        <w:rPr>
          <w:rFonts w:ascii="Arial" w:hAnsi="Arial" w:cs="Arial"/>
          <w:iCs/>
          <w:color w:val="222A35" w:themeColor="text2" w:themeShade="80"/>
          <w:sz w:val="22"/>
          <w:szCs w:val="22"/>
        </w:rPr>
        <w:t>quaisquer</w:t>
      </w:r>
      <w:r w:rsidRPr="00775E63">
        <w:rPr>
          <w:rFonts w:ascii="Arial" w:hAnsi="Arial" w:cs="Arial"/>
          <w:color w:val="222A35" w:themeColor="text2" w:themeShade="80"/>
          <w:sz w:val="22"/>
          <w:szCs w:val="22"/>
        </w:rPr>
        <w:t xml:space="preserve"> dos </w:t>
      </w:r>
      <w:r w:rsidRPr="00775E63">
        <w:rPr>
          <w:rFonts w:ascii="Arial" w:hAnsi="Arial" w:cs="Arial"/>
          <w:bCs/>
          <w:color w:val="222A35" w:themeColor="text2" w:themeShade="80"/>
          <w:sz w:val="22"/>
          <w:szCs w:val="22"/>
        </w:rPr>
        <w:t>documentos</w:t>
      </w:r>
      <w:r w:rsidRPr="00775E63">
        <w:rPr>
          <w:rFonts w:ascii="Arial" w:hAnsi="Arial" w:cs="Arial"/>
          <w:color w:val="222A35" w:themeColor="text2" w:themeShade="80"/>
          <w:sz w:val="22"/>
          <w:szCs w:val="22"/>
        </w:rPr>
        <w:t xml:space="preserve"> exigidos, ou apresentá-los em desacordo com o estabelecido neste </w:t>
      </w:r>
      <w:r w:rsidR="000C1CD5" w:rsidRPr="00775E63">
        <w:rPr>
          <w:rFonts w:ascii="Arial" w:hAnsi="Arial" w:cs="Arial"/>
          <w:color w:val="222A35" w:themeColor="text2" w:themeShade="80"/>
          <w:sz w:val="22"/>
          <w:szCs w:val="22"/>
        </w:rPr>
        <w:t>Edital de Dispensa Eletrônica</w:t>
      </w:r>
      <w:r w:rsidRPr="00775E63">
        <w:rPr>
          <w:rFonts w:ascii="Arial" w:hAnsi="Arial" w:cs="Arial"/>
          <w:color w:val="222A35" w:themeColor="text2" w:themeShade="80"/>
          <w:sz w:val="22"/>
          <w:szCs w:val="22"/>
        </w:rPr>
        <w:t>.</w:t>
      </w:r>
    </w:p>
    <w:p w14:paraId="2706F0AA" w14:textId="77777777" w:rsidR="00162352" w:rsidRPr="00775E63" w:rsidRDefault="00516780" w:rsidP="00516780">
      <w:pPr>
        <w:spacing w:before="120" w:after="120" w:line="360" w:lineRule="auto"/>
        <w:ind w:left="720"/>
        <w:contextualSpacing/>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 xml:space="preserve">6.3.1. </w:t>
      </w:r>
      <w:r w:rsidR="00162352" w:rsidRPr="00775E63">
        <w:rPr>
          <w:rFonts w:ascii="Arial" w:hAnsi="Arial" w:cs="Arial"/>
          <w:color w:val="222A35" w:themeColor="text2" w:themeShade="80"/>
          <w:sz w:val="22"/>
          <w:szCs w:val="22"/>
        </w:rPr>
        <w:t xml:space="preserve">Na hipótese de o fornecedor não atender às exigências para a habilitação, o </w:t>
      </w:r>
      <w:r w:rsidR="000C1CD5" w:rsidRPr="00775E63">
        <w:rPr>
          <w:rFonts w:ascii="Arial" w:hAnsi="Arial" w:cs="Arial"/>
          <w:color w:val="222A35" w:themeColor="text2" w:themeShade="80"/>
          <w:sz w:val="22"/>
          <w:szCs w:val="22"/>
        </w:rPr>
        <w:t>TCDF</w:t>
      </w:r>
      <w:r w:rsidR="00162352" w:rsidRPr="00775E63">
        <w:rPr>
          <w:rFonts w:ascii="Arial" w:hAnsi="Arial" w:cs="Arial"/>
          <w:color w:val="222A35" w:themeColor="text2" w:themeShade="80"/>
          <w:sz w:val="22"/>
          <w:szCs w:val="22"/>
        </w:rPr>
        <w:t xml:space="preserve"> examinará a proposta subsequente, e assim sucessivamente, na ordem de classificação, até a apuração de uma proposta que atenda às especificações do objeto e as condições de habilitação</w:t>
      </w:r>
    </w:p>
    <w:p w14:paraId="504B7F7A" w14:textId="77777777" w:rsidR="000A3425" w:rsidRPr="00775E63" w:rsidRDefault="00516780" w:rsidP="00516780">
      <w:pPr>
        <w:spacing w:before="120" w:after="120" w:line="360" w:lineRule="auto"/>
        <w:jc w:val="both"/>
        <w:rPr>
          <w:rFonts w:ascii="Arial" w:hAnsi="Arial" w:cs="Arial"/>
          <w:iCs/>
          <w:color w:val="222A35" w:themeColor="text2" w:themeShade="80"/>
          <w:sz w:val="22"/>
          <w:szCs w:val="22"/>
        </w:rPr>
      </w:pPr>
      <w:r w:rsidRPr="00775E63">
        <w:rPr>
          <w:rFonts w:ascii="Arial" w:hAnsi="Arial" w:cs="Arial"/>
          <w:iCs/>
          <w:color w:val="222A35" w:themeColor="text2" w:themeShade="80"/>
          <w:sz w:val="22"/>
          <w:szCs w:val="22"/>
        </w:rPr>
        <w:t xml:space="preserve">6.4. </w:t>
      </w:r>
      <w:r w:rsidR="00162352" w:rsidRPr="00775E63">
        <w:rPr>
          <w:rFonts w:ascii="Arial" w:hAnsi="Arial" w:cs="Arial"/>
          <w:iCs/>
          <w:color w:val="222A35" w:themeColor="text2" w:themeShade="80"/>
          <w:sz w:val="22"/>
          <w:szCs w:val="22"/>
        </w:rPr>
        <w:t>Constatado o atendimento às exigências de habilitação, o fornecedor será habilitado.</w:t>
      </w:r>
    </w:p>
    <w:p w14:paraId="7B663D5D" w14:textId="77777777" w:rsidR="009A5EDF" w:rsidRPr="00775E63" w:rsidRDefault="009A5EDF" w:rsidP="00516780">
      <w:pPr>
        <w:spacing w:before="120" w:after="120" w:line="360" w:lineRule="auto"/>
        <w:jc w:val="both"/>
        <w:rPr>
          <w:rFonts w:ascii="Arial" w:hAnsi="Arial" w:cs="Arial"/>
          <w:iCs/>
          <w:color w:val="222A35" w:themeColor="text2" w:themeShade="80"/>
          <w:sz w:val="22"/>
          <w:szCs w:val="22"/>
        </w:rPr>
      </w:pPr>
    </w:p>
    <w:p w14:paraId="1C4D1505" w14:textId="77777777" w:rsidR="00696613" w:rsidRPr="00775E63" w:rsidRDefault="00B50AB4" w:rsidP="00B50AB4">
      <w:pPr>
        <w:widowControl w:val="0"/>
        <w:spacing w:before="120" w:after="120" w:line="360" w:lineRule="auto"/>
        <w:jc w:val="both"/>
        <w:rPr>
          <w:rFonts w:ascii="Arial" w:eastAsia="Bitstream Vera Sans" w:hAnsi="Arial" w:cs="Arial"/>
          <w:b/>
          <w:color w:val="222A35" w:themeColor="text2" w:themeShade="80"/>
          <w:sz w:val="22"/>
          <w:szCs w:val="22"/>
        </w:rPr>
      </w:pPr>
      <w:r w:rsidRPr="00775E63">
        <w:rPr>
          <w:rFonts w:ascii="Arial" w:eastAsia="Bitstream Vera Sans" w:hAnsi="Arial" w:cs="Arial"/>
          <w:b/>
          <w:color w:val="222A35" w:themeColor="text2" w:themeShade="80"/>
          <w:sz w:val="22"/>
          <w:szCs w:val="22"/>
        </w:rPr>
        <w:t>7.</w:t>
      </w:r>
      <w:r w:rsidRPr="00775E63">
        <w:rPr>
          <w:rFonts w:ascii="Arial" w:eastAsia="Bitstream Vera Sans" w:hAnsi="Arial" w:cs="Arial"/>
          <w:b/>
          <w:color w:val="222A35" w:themeColor="text2" w:themeShade="80"/>
          <w:sz w:val="22"/>
          <w:szCs w:val="22"/>
        </w:rPr>
        <w:tab/>
      </w:r>
      <w:r w:rsidR="00696613" w:rsidRPr="00775E63">
        <w:rPr>
          <w:rFonts w:ascii="Arial" w:eastAsia="Bitstream Vera Sans" w:hAnsi="Arial" w:cs="Arial"/>
          <w:b/>
          <w:color w:val="222A35" w:themeColor="text2" w:themeShade="80"/>
          <w:sz w:val="22"/>
          <w:szCs w:val="22"/>
        </w:rPr>
        <w:t>DA ADEQUABILIDADE DO OBJETO OFERTADO</w:t>
      </w:r>
    </w:p>
    <w:p w14:paraId="7821B7EC" w14:textId="77777777" w:rsidR="00F0294E" w:rsidRPr="00775E63" w:rsidRDefault="00F0294E" w:rsidP="00F0294E">
      <w:pPr>
        <w:pStyle w:val="TRN2"/>
        <w:widowControl w:val="0"/>
        <w:numPr>
          <w:ilvl w:val="0"/>
          <w:numId w:val="0"/>
        </w:numPr>
        <w:spacing w:before="120"/>
        <w:rPr>
          <w:color w:val="222A35" w:themeColor="text2" w:themeShade="80"/>
        </w:rPr>
      </w:pPr>
      <w:r w:rsidRPr="00775E63">
        <w:rPr>
          <w:color w:val="222A35" w:themeColor="text2" w:themeShade="80"/>
        </w:rPr>
        <w:t>7.1</w:t>
      </w:r>
      <w:r w:rsidRPr="00775E63">
        <w:rPr>
          <w:color w:val="222A35" w:themeColor="text2" w:themeShade="80"/>
        </w:rPr>
        <w:tab/>
        <w:t>O proponente melhor classificado poderá ser convocado a apresentar folders, catálogos ou fotos do produto oferecido ou, ainda, indicar o site do fabricante para que sejam comprovadas as características do objeto ofertado.</w:t>
      </w:r>
    </w:p>
    <w:p w14:paraId="4099C694" w14:textId="77777777" w:rsidR="00F0294E" w:rsidRPr="00775E63" w:rsidRDefault="00F0294E" w:rsidP="00F0294E">
      <w:pPr>
        <w:pStyle w:val="TRN2"/>
        <w:widowControl w:val="0"/>
        <w:numPr>
          <w:ilvl w:val="1"/>
          <w:numId w:val="31"/>
        </w:numPr>
        <w:spacing w:before="120" w:after="120"/>
        <w:rPr>
          <w:color w:val="222A35" w:themeColor="text2" w:themeShade="80"/>
        </w:rPr>
      </w:pPr>
      <w:r w:rsidRPr="00775E63">
        <w:rPr>
          <w:color w:val="222A35" w:themeColor="text2" w:themeShade="80"/>
        </w:rPr>
        <w:t>A comprovação das características do objeto ofertado será feita com base em:</w:t>
      </w:r>
    </w:p>
    <w:p w14:paraId="666400B1" w14:textId="77777777" w:rsidR="00F0294E" w:rsidRPr="00775E63" w:rsidRDefault="00F0294E" w:rsidP="00F0294E">
      <w:pPr>
        <w:pStyle w:val="TRN3"/>
        <w:widowControl w:val="0"/>
        <w:numPr>
          <w:ilvl w:val="2"/>
          <w:numId w:val="31"/>
        </w:numPr>
        <w:spacing w:before="120" w:after="120"/>
        <w:ind w:hanging="11"/>
        <w:rPr>
          <w:color w:val="222A35" w:themeColor="text2" w:themeShade="80"/>
        </w:rPr>
      </w:pPr>
      <w:r w:rsidRPr="00775E63">
        <w:rPr>
          <w:color w:val="222A35" w:themeColor="text2" w:themeShade="80"/>
        </w:rPr>
        <w:t>proposta técnica;</w:t>
      </w:r>
    </w:p>
    <w:p w14:paraId="257B79D8" w14:textId="77777777" w:rsidR="00F0294E" w:rsidRPr="00775E63" w:rsidRDefault="00F0294E" w:rsidP="00F0294E">
      <w:pPr>
        <w:pStyle w:val="TRN3"/>
        <w:widowControl w:val="0"/>
        <w:numPr>
          <w:ilvl w:val="2"/>
          <w:numId w:val="31"/>
        </w:numPr>
        <w:spacing w:before="120" w:after="120"/>
        <w:ind w:hanging="11"/>
        <w:rPr>
          <w:color w:val="222A35" w:themeColor="text2" w:themeShade="80"/>
        </w:rPr>
      </w:pPr>
      <w:r w:rsidRPr="00775E63">
        <w:rPr>
          <w:color w:val="222A35" w:themeColor="text2" w:themeShade="80"/>
        </w:rPr>
        <w:t>folheto(s) e/ou folder(es) técnico(s) do fabricante; e</w:t>
      </w:r>
    </w:p>
    <w:p w14:paraId="0CFE0A65" w14:textId="77777777" w:rsidR="00F0294E" w:rsidRPr="00775E63" w:rsidRDefault="00F0294E" w:rsidP="00F0294E">
      <w:pPr>
        <w:pStyle w:val="TRN3"/>
        <w:widowControl w:val="0"/>
        <w:numPr>
          <w:ilvl w:val="2"/>
          <w:numId w:val="31"/>
        </w:numPr>
        <w:spacing w:before="120" w:after="120"/>
        <w:ind w:hanging="11"/>
        <w:rPr>
          <w:color w:val="222A35" w:themeColor="text2" w:themeShade="80"/>
        </w:rPr>
      </w:pPr>
      <w:r w:rsidRPr="00775E63">
        <w:rPr>
          <w:color w:val="222A35" w:themeColor="text2" w:themeShade="80"/>
        </w:rPr>
        <w:t>informações obtidas no site do fabricante na Internet.</w:t>
      </w:r>
    </w:p>
    <w:p w14:paraId="08E17DA4" w14:textId="77777777" w:rsidR="00F0294E" w:rsidRPr="00775E63" w:rsidRDefault="00F0294E" w:rsidP="00F0294E">
      <w:pPr>
        <w:pStyle w:val="TRN2"/>
        <w:widowControl w:val="0"/>
        <w:numPr>
          <w:ilvl w:val="1"/>
          <w:numId w:val="31"/>
        </w:numPr>
        <w:spacing w:before="120" w:after="120"/>
        <w:rPr>
          <w:color w:val="222A35" w:themeColor="text2" w:themeShade="80"/>
        </w:rPr>
      </w:pPr>
      <w:r w:rsidRPr="00775E63">
        <w:rPr>
          <w:color w:val="222A35" w:themeColor="text2" w:themeShade="80"/>
        </w:rPr>
        <w:t>Será rejeitado o objeto proposto que:</w:t>
      </w:r>
    </w:p>
    <w:p w14:paraId="4D9DB1DA" w14:textId="77777777" w:rsidR="00F0294E" w:rsidRPr="00775E63" w:rsidRDefault="00F0294E" w:rsidP="00F0294E">
      <w:pPr>
        <w:pStyle w:val="TRN3"/>
        <w:widowControl w:val="0"/>
        <w:numPr>
          <w:ilvl w:val="2"/>
          <w:numId w:val="31"/>
        </w:numPr>
        <w:spacing w:before="120" w:after="120"/>
        <w:ind w:hanging="11"/>
        <w:rPr>
          <w:color w:val="222A35" w:themeColor="text2" w:themeShade="80"/>
        </w:rPr>
      </w:pPr>
      <w:r w:rsidRPr="00775E63">
        <w:rPr>
          <w:color w:val="222A35" w:themeColor="text2" w:themeShade="80"/>
        </w:rPr>
        <w:t>Apresentar divergência em relação às especificações técnicas exigidas;</w:t>
      </w:r>
    </w:p>
    <w:p w14:paraId="45493711" w14:textId="75333F52" w:rsidR="00CF749E" w:rsidRPr="00775E63" w:rsidRDefault="00CF749E" w:rsidP="00331B43">
      <w:pPr>
        <w:spacing w:before="120" w:line="360" w:lineRule="auto"/>
        <w:ind w:right="-2"/>
        <w:jc w:val="both"/>
        <w:rPr>
          <w:rFonts w:ascii="Arial" w:hAnsi="Arial" w:cs="Arial"/>
          <w:color w:val="222A35" w:themeColor="text2" w:themeShade="80"/>
          <w:sz w:val="22"/>
          <w:szCs w:val="22"/>
        </w:rPr>
      </w:pPr>
    </w:p>
    <w:p w14:paraId="24D26FA1" w14:textId="77777777" w:rsidR="00CF749E" w:rsidRPr="00775E63" w:rsidRDefault="00BE1E55" w:rsidP="00331B43">
      <w:pPr>
        <w:tabs>
          <w:tab w:val="left" w:pos="851"/>
        </w:tabs>
        <w:spacing w:before="120" w:line="360" w:lineRule="auto"/>
        <w:ind w:right="-2"/>
        <w:jc w:val="both"/>
        <w:rPr>
          <w:rFonts w:ascii="Arial" w:hAnsi="Arial" w:cs="Arial"/>
          <w:b/>
          <w:color w:val="222A35" w:themeColor="text2" w:themeShade="80"/>
          <w:sz w:val="22"/>
          <w:szCs w:val="22"/>
        </w:rPr>
      </w:pPr>
      <w:r w:rsidRPr="00775E63">
        <w:rPr>
          <w:rFonts w:ascii="Arial" w:hAnsi="Arial" w:cs="Arial"/>
          <w:b/>
          <w:bCs/>
          <w:color w:val="222A35" w:themeColor="text2" w:themeShade="80"/>
          <w:sz w:val="22"/>
          <w:szCs w:val="22"/>
        </w:rPr>
        <w:t>8</w:t>
      </w:r>
      <w:r w:rsidR="00CF749E" w:rsidRPr="00775E63">
        <w:rPr>
          <w:rFonts w:ascii="Arial" w:hAnsi="Arial" w:cs="Arial"/>
          <w:color w:val="222A35" w:themeColor="text2" w:themeShade="80"/>
          <w:sz w:val="22"/>
          <w:szCs w:val="22"/>
        </w:rPr>
        <w:t>.</w:t>
      </w:r>
      <w:r w:rsidR="00034C04" w:rsidRPr="00775E63">
        <w:rPr>
          <w:rFonts w:ascii="Arial" w:hAnsi="Arial" w:cs="Arial"/>
          <w:color w:val="222A35" w:themeColor="text2" w:themeShade="80"/>
          <w:sz w:val="22"/>
          <w:szCs w:val="22"/>
        </w:rPr>
        <w:t xml:space="preserve"> </w:t>
      </w:r>
      <w:r w:rsidR="00034C04" w:rsidRPr="00775E63">
        <w:rPr>
          <w:rFonts w:ascii="Arial" w:hAnsi="Arial" w:cs="Arial"/>
          <w:b/>
          <w:color w:val="222A35" w:themeColor="text2" w:themeShade="80"/>
          <w:sz w:val="22"/>
          <w:szCs w:val="22"/>
        </w:rPr>
        <w:t>DAS INFRAÇÕES E SANÇÕES ADMINISTRATIVAS:</w:t>
      </w:r>
    </w:p>
    <w:p w14:paraId="38112EE8" w14:textId="77777777" w:rsidR="000D13B6" w:rsidRPr="00775E63" w:rsidRDefault="00F13D38" w:rsidP="000D13B6">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w:t>
      </w:r>
      <w:r w:rsidR="000D13B6" w:rsidRPr="00775E63">
        <w:rPr>
          <w:rFonts w:ascii="Arial" w:hAnsi="Arial" w:cs="Arial"/>
          <w:color w:val="222A35" w:themeColor="text2" w:themeShade="80"/>
          <w:sz w:val="22"/>
          <w:szCs w:val="22"/>
        </w:rPr>
        <w:tab/>
      </w:r>
      <w:r w:rsidR="00FD6625" w:rsidRPr="00775E63">
        <w:rPr>
          <w:rFonts w:ascii="Arial" w:hAnsi="Arial" w:cs="Arial"/>
          <w:color w:val="222A35" w:themeColor="text2" w:themeShade="80"/>
          <w:sz w:val="22"/>
          <w:szCs w:val="22"/>
        </w:rPr>
        <w:t xml:space="preserve">A Proponente, ou CONTRATADA, será responsabilizada </w:t>
      </w:r>
      <w:r w:rsidR="000D13B6" w:rsidRPr="00775E63">
        <w:rPr>
          <w:rFonts w:ascii="Arial" w:hAnsi="Arial" w:cs="Arial"/>
          <w:color w:val="222A35" w:themeColor="text2" w:themeShade="80"/>
          <w:sz w:val="22"/>
          <w:szCs w:val="22"/>
        </w:rPr>
        <w:t>administrativamente pelas seguintes infrações, sendo-lhe aplicadas as multas listadas abaixo, calculadas sobre o valor estimado para a contratação, a saber: (art. 155, caput, da Lei nº 14.133/2021):</w:t>
      </w:r>
    </w:p>
    <w:p w14:paraId="064155B3"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.1.1.</w:t>
      </w:r>
      <w:r w:rsidR="000D13B6" w:rsidRPr="00775E63">
        <w:rPr>
          <w:rFonts w:ascii="Arial" w:hAnsi="Arial" w:cs="Arial"/>
          <w:color w:val="222A35" w:themeColor="text2" w:themeShade="80"/>
          <w:sz w:val="22"/>
          <w:szCs w:val="22"/>
        </w:rPr>
        <w:tab/>
        <w:t>dar causa à inexecução parcial do contrato: multa de 12% (doze por cento);</w:t>
      </w:r>
    </w:p>
    <w:p w14:paraId="13815839"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lastRenderedPageBreak/>
        <w:t>8</w:t>
      </w:r>
      <w:r w:rsidR="000D13B6" w:rsidRPr="00775E63">
        <w:rPr>
          <w:rFonts w:ascii="Arial" w:hAnsi="Arial" w:cs="Arial"/>
          <w:color w:val="222A35" w:themeColor="text2" w:themeShade="80"/>
          <w:sz w:val="22"/>
          <w:szCs w:val="22"/>
        </w:rPr>
        <w:t>.1.2.</w:t>
      </w:r>
      <w:r w:rsidR="000D13B6" w:rsidRPr="00775E63">
        <w:rPr>
          <w:rFonts w:ascii="Arial" w:hAnsi="Arial" w:cs="Arial"/>
          <w:color w:val="222A35" w:themeColor="text2" w:themeShade="80"/>
          <w:sz w:val="22"/>
          <w:szCs w:val="22"/>
        </w:rPr>
        <w:tab/>
        <w:t>dar causa à inexecução parcial do contrato que cause grave dano à Administração, ao funcionamento dos serviços públicos ou ao interesse coletivo: multa de 15% (quinze por cento);</w:t>
      </w:r>
    </w:p>
    <w:p w14:paraId="64222BEA"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.1.3.</w:t>
      </w:r>
      <w:r w:rsidR="000D13B6" w:rsidRPr="00775E63">
        <w:rPr>
          <w:rFonts w:ascii="Arial" w:hAnsi="Arial" w:cs="Arial"/>
          <w:color w:val="222A35" w:themeColor="text2" w:themeShade="80"/>
          <w:sz w:val="22"/>
          <w:szCs w:val="22"/>
        </w:rPr>
        <w:tab/>
        <w:t>dar causa à inexecução total do contrato: multa de 20% (vinte por cento);</w:t>
      </w:r>
    </w:p>
    <w:p w14:paraId="0DFBAC78"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.1.4.</w:t>
      </w:r>
      <w:r w:rsidR="000D13B6" w:rsidRPr="00775E63">
        <w:rPr>
          <w:rFonts w:ascii="Arial" w:hAnsi="Arial" w:cs="Arial"/>
          <w:color w:val="222A35" w:themeColor="text2" w:themeShade="80"/>
          <w:sz w:val="22"/>
          <w:szCs w:val="22"/>
        </w:rPr>
        <w:tab/>
        <w:t>deixar de entregar a documentação exigida para o certame: multa de 12% (doze por cento);</w:t>
      </w:r>
    </w:p>
    <w:p w14:paraId="0B141FC2"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.1.5.</w:t>
      </w:r>
      <w:r w:rsidR="000D13B6" w:rsidRPr="00775E63">
        <w:rPr>
          <w:rFonts w:ascii="Arial" w:hAnsi="Arial" w:cs="Arial"/>
          <w:color w:val="222A35" w:themeColor="text2" w:themeShade="80"/>
          <w:sz w:val="22"/>
          <w:szCs w:val="22"/>
        </w:rPr>
        <w:tab/>
        <w:t>não manter a proposta, salvo em decorrência de fato superveniente devidamente justificado: multa de 20% (vinte por cento);</w:t>
      </w:r>
    </w:p>
    <w:p w14:paraId="1E1316BE"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.1.6.</w:t>
      </w:r>
      <w:r w:rsidR="000D13B6" w:rsidRPr="00775E63">
        <w:rPr>
          <w:rFonts w:ascii="Arial" w:hAnsi="Arial" w:cs="Arial"/>
          <w:color w:val="222A35" w:themeColor="text2" w:themeShade="80"/>
          <w:sz w:val="22"/>
          <w:szCs w:val="22"/>
        </w:rPr>
        <w:tab/>
        <w:t>não celebrar o contrato ou não entregar a documentação exigida para a contratação, quando convocado dentro do prazo de validade de sua proposta: multa de 20% (vinte por cento);</w:t>
      </w:r>
    </w:p>
    <w:p w14:paraId="5D5C3284"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.1.7.</w:t>
      </w:r>
      <w:r w:rsidR="000D13B6" w:rsidRPr="00775E63">
        <w:rPr>
          <w:rFonts w:ascii="Arial" w:hAnsi="Arial" w:cs="Arial"/>
          <w:color w:val="222A35" w:themeColor="text2" w:themeShade="80"/>
          <w:sz w:val="22"/>
          <w:szCs w:val="22"/>
        </w:rPr>
        <w:tab/>
        <w:t xml:space="preserve">ensejar o retardamento da execução ou da entrega do objeto da licitação sem motivo justificado: </w:t>
      </w:r>
      <w:r w:rsidR="00500CCA" w:rsidRPr="00775E63">
        <w:rPr>
          <w:rFonts w:ascii="Arial" w:hAnsi="Arial" w:cs="Arial"/>
          <w:color w:val="222A35" w:themeColor="text2" w:themeShade="80"/>
          <w:sz w:val="22"/>
          <w:szCs w:val="22"/>
        </w:rPr>
        <w:t xml:space="preserve">multa </w:t>
      </w:r>
      <w:r w:rsidR="000D13B6" w:rsidRPr="00775E63">
        <w:rPr>
          <w:rFonts w:ascii="Arial" w:hAnsi="Arial" w:cs="Arial"/>
          <w:color w:val="222A35" w:themeColor="text2" w:themeShade="80"/>
          <w:sz w:val="22"/>
          <w:szCs w:val="22"/>
        </w:rPr>
        <w:t xml:space="preserve">de </w:t>
      </w:r>
      <w:r w:rsidR="001225E2" w:rsidRPr="00775E63">
        <w:rPr>
          <w:rFonts w:ascii="Arial" w:hAnsi="Arial" w:cs="Arial"/>
          <w:color w:val="222A35" w:themeColor="text2" w:themeShade="80"/>
          <w:sz w:val="22"/>
          <w:szCs w:val="22"/>
        </w:rPr>
        <w:t>11</w:t>
      </w:r>
      <w:r w:rsidR="000D13B6" w:rsidRPr="00775E63">
        <w:rPr>
          <w:rFonts w:ascii="Arial" w:hAnsi="Arial" w:cs="Arial"/>
          <w:color w:val="222A35" w:themeColor="text2" w:themeShade="80"/>
          <w:sz w:val="22"/>
          <w:szCs w:val="22"/>
        </w:rPr>
        <w:t>% (</w:t>
      </w:r>
      <w:r w:rsidR="001225E2" w:rsidRPr="00775E63">
        <w:rPr>
          <w:rFonts w:ascii="Arial" w:hAnsi="Arial" w:cs="Arial"/>
          <w:color w:val="222A35" w:themeColor="text2" w:themeShade="80"/>
          <w:sz w:val="22"/>
          <w:szCs w:val="22"/>
        </w:rPr>
        <w:t>onze</w:t>
      </w:r>
      <w:r w:rsidR="000D13B6" w:rsidRPr="00775E63">
        <w:rPr>
          <w:rFonts w:ascii="Arial" w:hAnsi="Arial" w:cs="Arial"/>
          <w:color w:val="222A35" w:themeColor="text2" w:themeShade="80"/>
          <w:sz w:val="22"/>
          <w:szCs w:val="22"/>
        </w:rPr>
        <w:t xml:space="preserve"> por cento);</w:t>
      </w:r>
    </w:p>
    <w:p w14:paraId="350AD456"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.1.8.</w:t>
      </w:r>
      <w:r w:rsidR="000D13B6" w:rsidRPr="00775E63">
        <w:rPr>
          <w:rFonts w:ascii="Arial" w:hAnsi="Arial" w:cs="Arial"/>
          <w:color w:val="222A35" w:themeColor="text2" w:themeShade="80"/>
          <w:sz w:val="22"/>
          <w:szCs w:val="22"/>
        </w:rPr>
        <w:tab/>
        <w:t>apresentar declaração ou documentação falsa exigida para o certame ou prestar declaração falsa durante a licitação ou a execução do contrato: multa de 25% (vinte e cinco por cento);</w:t>
      </w:r>
    </w:p>
    <w:p w14:paraId="7B80ADAC"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.1.9.</w:t>
      </w:r>
      <w:r w:rsidR="000D13B6" w:rsidRPr="00775E63">
        <w:rPr>
          <w:rFonts w:ascii="Arial" w:hAnsi="Arial" w:cs="Arial"/>
          <w:color w:val="222A35" w:themeColor="text2" w:themeShade="80"/>
          <w:sz w:val="22"/>
          <w:szCs w:val="22"/>
        </w:rPr>
        <w:tab/>
        <w:t>fraudar a licitação ou praticar ato fraudulento na execução do contrato: multa de 25% (vinte e cinco por cento);</w:t>
      </w:r>
    </w:p>
    <w:p w14:paraId="129395CD"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.1.10.</w:t>
      </w:r>
      <w:r w:rsidR="000D13B6" w:rsidRPr="00775E63">
        <w:rPr>
          <w:rFonts w:ascii="Arial" w:hAnsi="Arial" w:cs="Arial"/>
          <w:color w:val="222A35" w:themeColor="text2" w:themeShade="80"/>
          <w:sz w:val="22"/>
          <w:szCs w:val="22"/>
        </w:rPr>
        <w:tab/>
        <w:t>comportar-se de modo inidôneo: multa de 15% (quinze por cento);</w:t>
      </w:r>
    </w:p>
    <w:p w14:paraId="42E685C1"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.1.11.</w:t>
      </w:r>
      <w:r w:rsidR="000D13B6" w:rsidRPr="00775E63">
        <w:rPr>
          <w:rFonts w:ascii="Arial" w:hAnsi="Arial" w:cs="Arial"/>
          <w:color w:val="222A35" w:themeColor="text2" w:themeShade="80"/>
          <w:sz w:val="22"/>
          <w:szCs w:val="22"/>
        </w:rPr>
        <w:tab/>
        <w:t>praticar atos ilícitos com vistas a frustrar os objetivos da licitação: multa de 20% (vinte por cento);</w:t>
      </w:r>
    </w:p>
    <w:p w14:paraId="20A6245E"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.1.12.</w:t>
      </w:r>
      <w:r w:rsidR="000D13B6" w:rsidRPr="00775E63">
        <w:rPr>
          <w:rFonts w:ascii="Arial" w:hAnsi="Arial" w:cs="Arial"/>
          <w:color w:val="222A35" w:themeColor="text2" w:themeShade="80"/>
          <w:sz w:val="22"/>
          <w:szCs w:val="22"/>
        </w:rPr>
        <w:tab/>
        <w:t>praticar ato lesivo previsto no art. 5º da Lei nº 12.846, de 1º de agosto de 2013: multa de 25% (vinte e cinco por cento).</w:t>
      </w:r>
    </w:p>
    <w:p w14:paraId="20CDE92A" w14:textId="77777777" w:rsidR="00500CCA" w:rsidRPr="00775E63" w:rsidRDefault="00500CCA"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8.1.13.</w:t>
      </w:r>
      <w:r w:rsidRPr="00775E63">
        <w:rPr>
          <w:rFonts w:ascii="Arial" w:hAnsi="Arial" w:cs="Arial"/>
          <w:color w:val="222A35" w:themeColor="text2" w:themeShade="80"/>
          <w:sz w:val="22"/>
          <w:szCs w:val="22"/>
        </w:rPr>
        <w:tab/>
        <w:t>Nos termos do art. 162 da Lei nº 14.133/2021, o atraso injustificado na execução do contrato sujeitará o contratado a multa de mora, no valor de 0,5% (cinco décimos por cento), por cada dia de atraso, sobre o valor do contrato, não ultrapassando o limite de 9% (nove por cento) sobre aquele valor.</w:t>
      </w:r>
    </w:p>
    <w:p w14:paraId="1676C0E2" w14:textId="77777777" w:rsidR="000D13B6" w:rsidRPr="00775E63" w:rsidRDefault="00F13D38" w:rsidP="000D13B6">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.2.</w:t>
      </w:r>
      <w:r w:rsidR="000D13B6" w:rsidRPr="00775E63">
        <w:rPr>
          <w:rFonts w:ascii="Arial" w:hAnsi="Arial" w:cs="Arial"/>
          <w:color w:val="222A35" w:themeColor="text2" w:themeShade="80"/>
          <w:sz w:val="22"/>
          <w:szCs w:val="22"/>
        </w:rPr>
        <w:tab/>
        <w:t>Serão aplicadas ao responsável pelas infrações administrativas previstas no Item anterior desta cláusula as seguintes sanções:</w:t>
      </w:r>
    </w:p>
    <w:p w14:paraId="64D262A9"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.2.1.</w:t>
      </w:r>
      <w:r w:rsidR="000D13B6" w:rsidRPr="00775E63">
        <w:rPr>
          <w:rFonts w:ascii="Arial" w:hAnsi="Arial" w:cs="Arial"/>
          <w:color w:val="222A35" w:themeColor="text2" w:themeShade="80"/>
          <w:sz w:val="22"/>
          <w:szCs w:val="22"/>
        </w:rPr>
        <w:tab/>
      </w:r>
      <w:r w:rsidR="000D13B6" w:rsidRPr="00775E63">
        <w:rPr>
          <w:rFonts w:ascii="Arial" w:hAnsi="Arial" w:cs="Arial"/>
          <w:b/>
          <w:color w:val="222A35" w:themeColor="text2" w:themeShade="80"/>
          <w:sz w:val="22"/>
          <w:szCs w:val="22"/>
        </w:rPr>
        <w:t xml:space="preserve">Advertência, exclusivamente na hipótese da infração do Item </w:t>
      </w:r>
      <w:r w:rsidRPr="00775E63">
        <w:rPr>
          <w:rFonts w:ascii="Arial" w:hAnsi="Arial" w:cs="Arial"/>
          <w:b/>
          <w:color w:val="222A35" w:themeColor="text2" w:themeShade="80"/>
          <w:sz w:val="22"/>
          <w:szCs w:val="22"/>
        </w:rPr>
        <w:t>8</w:t>
      </w:r>
      <w:r w:rsidR="000D13B6" w:rsidRPr="00775E63">
        <w:rPr>
          <w:rFonts w:ascii="Arial" w:hAnsi="Arial" w:cs="Arial"/>
          <w:b/>
          <w:color w:val="222A35" w:themeColor="text2" w:themeShade="80"/>
          <w:sz w:val="22"/>
          <w:szCs w:val="22"/>
        </w:rPr>
        <w:t>.1.1</w:t>
      </w:r>
      <w:r w:rsidR="000D13B6" w:rsidRPr="00775E63">
        <w:rPr>
          <w:rFonts w:ascii="Arial" w:hAnsi="Arial" w:cs="Arial"/>
          <w:color w:val="222A35" w:themeColor="text2" w:themeShade="80"/>
          <w:sz w:val="22"/>
          <w:szCs w:val="22"/>
        </w:rPr>
        <w:t xml:space="preserve">, quando não se justificar a imposição de penalidade mais grave (§2º do art. 156 da Lei </w:t>
      </w:r>
      <w:r w:rsidR="009A5EDF" w:rsidRPr="00775E63">
        <w:rPr>
          <w:rFonts w:ascii="Arial" w:hAnsi="Arial" w:cs="Arial"/>
          <w:color w:val="222A35" w:themeColor="text2" w:themeShade="80"/>
          <w:sz w:val="22"/>
          <w:szCs w:val="22"/>
        </w:rPr>
        <w:t xml:space="preserve">nº </w:t>
      </w:r>
      <w:r w:rsidR="000D13B6" w:rsidRPr="00775E63">
        <w:rPr>
          <w:rFonts w:ascii="Arial" w:hAnsi="Arial" w:cs="Arial"/>
          <w:color w:val="222A35" w:themeColor="text2" w:themeShade="80"/>
          <w:sz w:val="22"/>
          <w:szCs w:val="22"/>
        </w:rPr>
        <w:t>14.133/2021);</w:t>
      </w:r>
    </w:p>
    <w:p w14:paraId="761FCEF3" w14:textId="77777777" w:rsidR="000D13B6"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lastRenderedPageBreak/>
        <w:t>8</w:t>
      </w:r>
      <w:r w:rsidR="000D13B6" w:rsidRPr="00775E63">
        <w:rPr>
          <w:rFonts w:ascii="Arial" w:hAnsi="Arial" w:cs="Arial"/>
          <w:color w:val="222A35" w:themeColor="text2" w:themeShade="80"/>
          <w:sz w:val="22"/>
          <w:szCs w:val="22"/>
        </w:rPr>
        <w:t>.2.2.</w:t>
      </w:r>
      <w:r w:rsidR="000D13B6" w:rsidRPr="00775E63">
        <w:rPr>
          <w:rFonts w:ascii="Arial" w:hAnsi="Arial" w:cs="Arial"/>
          <w:color w:val="222A35" w:themeColor="text2" w:themeShade="80"/>
          <w:sz w:val="22"/>
          <w:szCs w:val="22"/>
        </w:rPr>
        <w:tab/>
      </w:r>
      <w:r w:rsidR="000D13B6" w:rsidRPr="00775E63">
        <w:rPr>
          <w:rFonts w:ascii="Arial" w:hAnsi="Arial" w:cs="Arial"/>
          <w:b/>
          <w:color w:val="222A35" w:themeColor="text2" w:themeShade="80"/>
          <w:sz w:val="22"/>
          <w:szCs w:val="22"/>
        </w:rPr>
        <w:t>Impedimento de licitar e contratar com a Administração Pública direta e indireta do Distrito Federal</w:t>
      </w:r>
      <w:r w:rsidR="000D13B6" w:rsidRPr="00775E63">
        <w:rPr>
          <w:rFonts w:ascii="Arial" w:hAnsi="Arial" w:cs="Arial"/>
          <w:color w:val="222A35" w:themeColor="text2" w:themeShade="80"/>
          <w:sz w:val="22"/>
          <w:szCs w:val="22"/>
        </w:rPr>
        <w:t>, por até 3 (três) anos, nas hipóteses previstas nos Itens 8.1.2 ao 8.1.7 desta cláusula, quando não de justificar a imposição de penalidade mais grave; e</w:t>
      </w:r>
    </w:p>
    <w:p w14:paraId="3D532D26" w14:textId="77777777" w:rsidR="00F8125D" w:rsidRPr="00775E63" w:rsidRDefault="00F13D38" w:rsidP="00F13D38">
      <w:pPr>
        <w:spacing w:before="120" w:after="120" w:line="360" w:lineRule="auto"/>
        <w:ind w:left="709"/>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.2.3.</w:t>
      </w:r>
      <w:r w:rsidR="000D13B6" w:rsidRPr="00775E63">
        <w:rPr>
          <w:rFonts w:ascii="Arial" w:hAnsi="Arial" w:cs="Arial"/>
          <w:color w:val="222A35" w:themeColor="text2" w:themeShade="80"/>
          <w:sz w:val="22"/>
          <w:szCs w:val="22"/>
        </w:rPr>
        <w:tab/>
      </w:r>
      <w:r w:rsidR="000D13B6" w:rsidRPr="00775E63">
        <w:rPr>
          <w:rFonts w:ascii="Arial" w:hAnsi="Arial" w:cs="Arial"/>
          <w:b/>
          <w:color w:val="222A35" w:themeColor="text2" w:themeShade="80"/>
          <w:sz w:val="22"/>
          <w:szCs w:val="22"/>
        </w:rPr>
        <w:t>Declaração de inidoneidade para licitar ou contratar com a Administração Pública direta e indireta de todos os entes federativos</w:t>
      </w:r>
      <w:r w:rsidR="000D13B6" w:rsidRPr="00775E63">
        <w:rPr>
          <w:rFonts w:ascii="Arial" w:hAnsi="Arial" w:cs="Arial"/>
          <w:color w:val="222A35" w:themeColor="text2" w:themeShade="80"/>
          <w:sz w:val="22"/>
          <w:szCs w:val="22"/>
        </w:rPr>
        <w:t xml:space="preserve">, por no mínimo 3 (três) anos e até 6 (seis) anos, nas hipóteses previstas nos Itens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 xml:space="preserve">.1.8 ao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 xml:space="preserve">.1.12 desta cláusula, e nas hipóteses previstas nos Itens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 xml:space="preserve">.1.2 ao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 xml:space="preserve">.1.7 também desta cláusula, quando justificada a imposição de penalidade mais grave que a do Item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.2.2.</w:t>
      </w:r>
    </w:p>
    <w:p w14:paraId="3AF7E1CC" w14:textId="77777777" w:rsidR="000D13B6" w:rsidRPr="00775E63" w:rsidRDefault="00F13D38" w:rsidP="000D13B6">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.3.</w:t>
      </w:r>
      <w:r w:rsidR="000D13B6" w:rsidRPr="00775E63">
        <w:rPr>
          <w:rFonts w:ascii="Arial" w:hAnsi="Arial" w:cs="Arial"/>
          <w:color w:val="222A35" w:themeColor="text2" w:themeShade="80"/>
          <w:sz w:val="22"/>
          <w:szCs w:val="22"/>
        </w:rPr>
        <w:tab/>
        <w:t>A multa de inexecução total do contrato incidirá ainda nos casos em que a CONTRATADA, sem motivo de força maior ou caso fortuito devidamente comprovado, solicitar a rescisão contratual.</w:t>
      </w:r>
    </w:p>
    <w:p w14:paraId="529E2487" w14:textId="77777777" w:rsidR="000D13B6" w:rsidRPr="00775E63" w:rsidRDefault="00F13D38" w:rsidP="000D13B6">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.4.</w:t>
      </w:r>
      <w:r w:rsidR="000D13B6" w:rsidRPr="00775E63">
        <w:rPr>
          <w:rFonts w:ascii="Arial" w:hAnsi="Arial" w:cs="Arial"/>
          <w:color w:val="222A35" w:themeColor="text2" w:themeShade="80"/>
          <w:sz w:val="22"/>
          <w:szCs w:val="22"/>
        </w:rPr>
        <w:tab/>
        <w:t>As multas tratadas nesta cláusula serão descontadas do pagamento eventualmente devido pelo CONTRATANTE, bem como da garantia, quando houver, ou, na impossibilidade de ser feito o desconto, recolhidas pela CONTRATADA mediante depósito em conta corrente do CONTRATANTE ou, quando for o caso, cobradas judicialmente.</w:t>
      </w:r>
    </w:p>
    <w:p w14:paraId="17EC2B95" w14:textId="77777777" w:rsidR="000D13B6" w:rsidRPr="00775E63" w:rsidRDefault="00F13D38" w:rsidP="000D13B6">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.5.</w:t>
      </w:r>
      <w:r w:rsidR="000D13B6" w:rsidRPr="00775E63">
        <w:rPr>
          <w:rFonts w:ascii="Arial" w:hAnsi="Arial" w:cs="Arial"/>
          <w:color w:val="222A35" w:themeColor="text2" w:themeShade="80"/>
          <w:sz w:val="22"/>
          <w:szCs w:val="22"/>
        </w:rPr>
        <w:tab/>
        <w:t xml:space="preserve">Para dar efetividade à aplicação à(s) multa(s) administrativa(s) prevista(s) no item </w:t>
      </w:r>
      <w:r w:rsidR="002A1349"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 xml:space="preserve">.1, fica estabelecido que somente será aplicada quando o seu valor for maior ou igual a R$ 100,00 (cem reais) para sua cobrança, exceto quanto for necessária além da referida multa, a aplicação de uma das penalidades previstas nos itens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 xml:space="preserve">.2.2 e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.2.3.</w:t>
      </w:r>
    </w:p>
    <w:p w14:paraId="64F46462" w14:textId="28A9736B" w:rsidR="009A5EDF" w:rsidRPr="00775E63" w:rsidRDefault="00F13D38" w:rsidP="000D13B6">
      <w:pPr>
        <w:spacing w:before="120" w:after="120" w:line="360" w:lineRule="auto"/>
        <w:jc w:val="both"/>
        <w:rPr>
          <w:rFonts w:ascii="Arial" w:hAnsi="Arial" w:cs="Arial"/>
          <w:color w:val="222A35" w:themeColor="text2" w:themeShade="80"/>
          <w:sz w:val="22"/>
          <w:szCs w:val="22"/>
        </w:rPr>
      </w:pP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.6.</w:t>
      </w:r>
      <w:r w:rsidR="000D13B6" w:rsidRPr="00775E63">
        <w:rPr>
          <w:rFonts w:ascii="Arial" w:hAnsi="Arial" w:cs="Arial"/>
          <w:color w:val="222A35" w:themeColor="text2" w:themeShade="80"/>
          <w:sz w:val="22"/>
          <w:szCs w:val="22"/>
        </w:rPr>
        <w:tab/>
        <w:t xml:space="preserve">Na aplicação das sanções previstas neste item </w:t>
      </w:r>
      <w:r w:rsidRPr="00775E63">
        <w:rPr>
          <w:rFonts w:ascii="Arial" w:hAnsi="Arial" w:cs="Arial"/>
          <w:color w:val="222A35" w:themeColor="text2" w:themeShade="80"/>
          <w:sz w:val="22"/>
          <w:szCs w:val="22"/>
        </w:rPr>
        <w:t>8</w:t>
      </w:r>
      <w:r w:rsidR="000D13B6" w:rsidRPr="00775E63">
        <w:rPr>
          <w:rFonts w:ascii="Arial" w:hAnsi="Arial" w:cs="Arial"/>
          <w:color w:val="222A35" w:themeColor="text2" w:themeShade="80"/>
          <w:sz w:val="22"/>
          <w:szCs w:val="22"/>
        </w:rPr>
        <w:t xml:space="preserve"> serão observadas as disposições constantes nos arts. 156 a 163, da Lei n</w:t>
      </w:r>
      <w:r w:rsidRPr="00775E63">
        <w:rPr>
          <w:rFonts w:ascii="Arial" w:hAnsi="Arial" w:cs="Arial"/>
          <w:color w:val="222A35" w:themeColor="text2" w:themeShade="80"/>
          <w:sz w:val="22"/>
          <w:szCs w:val="22"/>
        </w:rPr>
        <w:t>º</w:t>
      </w:r>
      <w:r w:rsidR="000D13B6" w:rsidRPr="00775E63">
        <w:rPr>
          <w:rFonts w:ascii="Arial" w:hAnsi="Arial" w:cs="Arial"/>
          <w:color w:val="222A35" w:themeColor="text2" w:themeShade="80"/>
          <w:sz w:val="22"/>
          <w:szCs w:val="22"/>
        </w:rPr>
        <w:t xml:space="preserve"> 14.133/2021.</w:t>
      </w:r>
    </w:p>
    <w:p w14:paraId="2EFBA636" w14:textId="77777777" w:rsidR="00EE4E87" w:rsidRDefault="00EE4E87" w:rsidP="00AB3237">
      <w:pPr>
        <w:spacing w:before="120" w:after="120" w:line="360" w:lineRule="auto"/>
        <w:jc w:val="both"/>
        <w:rPr>
          <w:rFonts w:ascii="Arial" w:hAnsi="Arial" w:cs="Arial"/>
          <w:b/>
          <w:color w:val="222A35" w:themeColor="text2" w:themeShade="80"/>
          <w:sz w:val="22"/>
          <w:szCs w:val="22"/>
        </w:rPr>
      </w:pPr>
    </w:p>
    <w:p w14:paraId="0EBBDF51" w14:textId="39FCB6C0" w:rsidR="00B45AA9" w:rsidRPr="00775E63" w:rsidRDefault="00CC4E12" w:rsidP="00AB3237">
      <w:pPr>
        <w:spacing w:before="120" w:after="120" w:line="360" w:lineRule="auto"/>
        <w:jc w:val="both"/>
        <w:rPr>
          <w:rFonts w:ascii="Arial" w:hAnsi="Arial" w:cs="Arial"/>
          <w:b/>
          <w:color w:val="222A35" w:themeColor="text2" w:themeShade="80"/>
          <w:sz w:val="22"/>
          <w:szCs w:val="22"/>
          <w:lang w:bidi="pt-BR"/>
        </w:rPr>
      </w:pPr>
      <w:r w:rsidRPr="00775E63">
        <w:rPr>
          <w:rFonts w:ascii="Arial" w:hAnsi="Arial" w:cs="Arial"/>
          <w:b/>
          <w:color w:val="222A35" w:themeColor="text2" w:themeShade="80"/>
          <w:sz w:val="22"/>
          <w:szCs w:val="22"/>
        </w:rPr>
        <w:t>9</w:t>
      </w:r>
      <w:r w:rsidR="009014E1" w:rsidRPr="00775E63">
        <w:rPr>
          <w:rFonts w:ascii="Arial" w:hAnsi="Arial" w:cs="Arial"/>
          <w:b/>
          <w:color w:val="222A35" w:themeColor="text2" w:themeShade="80"/>
          <w:sz w:val="22"/>
          <w:szCs w:val="22"/>
          <w:lang w:bidi="pt-BR"/>
        </w:rPr>
        <w:t>.</w:t>
      </w:r>
      <w:r w:rsidR="00B45AA9" w:rsidRPr="00775E63">
        <w:rPr>
          <w:rFonts w:ascii="Arial" w:hAnsi="Arial" w:cs="Arial"/>
          <w:b/>
          <w:color w:val="222A35" w:themeColor="text2" w:themeShade="80"/>
          <w:sz w:val="22"/>
          <w:szCs w:val="22"/>
          <w:lang w:bidi="pt-BR"/>
        </w:rPr>
        <w:t xml:space="preserve"> DISPOSIÇÕES GERAIS</w:t>
      </w:r>
    </w:p>
    <w:p w14:paraId="5872E67D" w14:textId="38349F9E"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9.1</w:t>
      </w:r>
      <w:r w:rsidRPr="00775E63">
        <w:rPr>
          <w:rFonts w:ascii="Arial" w:hAnsi="Arial" w:cs="Arial"/>
          <w:color w:val="222A35" w:themeColor="text2" w:themeShade="80"/>
          <w:sz w:val="22"/>
          <w:szCs w:val="22"/>
          <w:lang w:bidi="pt-BR"/>
        </w:rPr>
        <w:tab/>
        <w:t>São partes integrantes deste Edital o Anexo I (Termo de Referência), Anexo II (</w:t>
      </w:r>
      <w:r w:rsidR="005874BC" w:rsidRPr="00775E63">
        <w:rPr>
          <w:rFonts w:ascii="Arial" w:hAnsi="Arial" w:cs="Arial"/>
          <w:color w:val="222A35" w:themeColor="text2" w:themeShade="80"/>
          <w:sz w:val="22"/>
          <w:szCs w:val="22"/>
          <w:lang w:bidi="pt-BR"/>
        </w:rPr>
        <w:t xml:space="preserve">Estimativa de Preços e </w:t>
      </w:r>
      <w:r w:rsidRPr="00775E63">
        <w:rPr>
          <w:rFonts w:ascii="Arial" w:hAnsi="Arial" w:cs="Arial"/>
          <w:color w:val="222A35" w:themeColor="text2" w:themeShade="80"/>
          <w:sz w:val="22"/>
          <w:szCs w:val="22"/>
          <w:lang w:bidi="pt-BR"/>
        </w:rPr>
        <w:t>Especificações Técnicas), Anexo III (</w:t>
      </w:r>
      <w:r w:rsidR="005874BC" w:rsidRPr="00775E63">
        <w:rPr>
          <w:rFonts w:ascii="Arial" w:hAnsi="Arial" w:cs="Arial"/>
          <w:color w:val="222A35" w:themeColor="text2" w:themeShade="80"/>
          <w:sz w:val="22"/>
          <w:szCs w:val="22"/>
          <w:lang w:bidi="pt-BR"/>
        </w:rPr>
        <w:t>Modelo da Proposta de Preços</w:t>
      </w:r>
      <w:r w:rsidRPr="00775E63">
        <w:rPr>
          <w:rFonts w:ascii="Arial" w:hAnsi="Arial" w:cs="Arial"/>
          <w:color w:val="222A35" w:themeColor="text2" w:themeShade="80"/>
          <w:sz w:val="22"/>
          <w:szCs w:val="22"/>
          <w:lang w:bidi="pt-BR"/>
        </w:rPr>
        <w:t>)</w:t>
      </w:r>
      <w:r w:rsidR="00394953" w:rsidRPr="00775E63">
        <w:rPr>
          <w:rFonts w:ascii="Arial" w:hAnsi="Arial" w:cs="Arial"/>
          <w:color w:val="222A35" w:themeColor="text2" w:themeShade="80"/>
          <w:sz w:val="22"/>
          <w:szCs w:val="22"/>
          <w:lang w:bidi="pt-BR"/>
        </w:rPr>
        <w:t>.</w:t>
      </w:r>
    </w:p>
    <w:p w14:paraId="4B012EDD"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9.2</w:t>
      </w:r>
      <w:r w:rsidRPr="00775E63">
        <w:rPr>
          <w:rFonts w:ascii="Arial" w:hAnsi="Arial" w:cs="Arial"/>
          <w:color w:val="222A35" w:themeColor="text2" w:themeShade="80"/>
          <w:sz w:val="22"/>
          <w:szCs w:val="22"/>
          <w:lang w:bidi="pt-BR"/>
        </w:rPr>
        <w:tab/>
        <w:t xml:space="preserve">Independente de declaração expressa, a simples participação nesta </w:t>
      </w:r>
      <w:r w:rsidR="00FC2385" w:rsidRPr="00775E63">
        <w:rPr>
          <w:rFonts w:ascii="Arial" w:hAnsi="Arial" w:cs="Arial"/>
          <w:color w:val="222A35" w:themeColor="text2" w:themeShade="80"/>
          <w:sz w:val="22"/>
          <w:szCs w:val="22"/>
          <w:lang w:bidi="pt-BR"/>
        </w:rPr>
        <w:t xml:space="preserve">Dispensa Eletrônica </w:t>
      </w:r>
      <w:r w:rsidRPr="00775E63">
        <w:rPr>
          <w:rFonts w:ascii="Arial" w:hAnsi="Arial" w:cs="Arial"/>
          <w:color w:val="222A35" w:themeColor="text2" w:themeShade="80"/>
          <w:sz w:val="22"/>
          <w:szCs w:val="22"/>
          <w:lang w:bidi="pt-BR"/>
        </w:rPr>
        <w:t>implica a aceitação das condições estipuladas no presente Edital e seus anexos e submissão total às normas nele contidas.</w:t>
      </w:r>
    </w:p>
    <w:p w14:paraId="076FABE1"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9.3</w:t>
      </w:r>
      <w:r w:rsidRPr="00775E63">
        <w:rPr>
          <w:rFonts w:ascii="Arial" w:hAnsi="Arial" w:cs="Arial"/>
          <w:color w:val="222A35" w:themeColor="text2" w:themeShade="80"/>
          <w:sz w:val="22"/>
          <w:szCs w:val="22"/>
          <w:lang w:bidi="pt-BR"/>
        </w:rPr>
        <w:tab/>
        <w:t xml:space="preserve">É facultado ao </w:t>
      </w:r>
      <w:r w:rsidR="00FC2385" w:rsidRPr="00775E63">
        <w:rPr>
          <w:rFonts w:ascii="Arial" w:hAnsi="Arial" w:cs="Arial"/>
          <w:color w:val="222A35" w:themeColor="text2" w:themeShade="80"/>
          <w:sz w:val="22"/>
          <w:szCs w:val="22"/>
          <w:lang w:bidi="pt-BR"/>
        </w:rPr>
        <w:t>Agente da Contratação</w:t>
      </w:r>
      <w:r w:rsidRPr="00775E63">
        <w:rPr>
          <w:rFonts w:ascii="Arial" w:hAnsi="Arial" w:cs="Arial"/>
          <w:color w:val="222A35" w:themeColor="text2" w:themeShade="80"/>
          <w:sz w:val="22"/>
          <w:szCs w:val="22"/>
          <w:lang w:bidi="pt-BR"/>
        </w:rPr>
        <w:t xml:space="preserve"> ou à autoridade superior, em qualquer fase dest</w:t>
      </w:r>
      <w:r w:rsidR="00FC2385" w:rsidRPr="00775E63">
        <w:rPr>
          <w:rFonts w:ascii="Arial" w:hAnsi="Arial" w:cs="Arial"/>
          <w:color w:val="222A35" w:themeColor="text2" w:themeShade="80"/>
          <w:sz w:val="22"/>
          <w:szCs w:val="22"/>
          <w:lang w:bidi="pt-BR"/>
        </w:rPr>
        <w:t>a</w:t>
      </w:r>
      <w:r w:rsidRPr="00775E63">
        <w:rPr>
          <w:rFonts w:ascii="Arial" w:hAnsi="Arial" w:cs="Arial"/>
          <w:color w:val="222A35" w:themeColor="text2" w:themeShade="80"/>
          <w:sz w:val="22"/>
          <w:szCs w:val="22"/>
          <w:lang w:bidi="pt-BR"/>
        </w:rPr>
        <w:t xml:space="preserve"> </w:t>
      </w:r>
      <w:r w:rsidR="00FC2385" w:rsidRPr="00775E63">
        <w:rPr>
          <w:rFonts w:ascii="Arial" w:hAnsi="Arial" w:cs="Arial"/>
          <w:color w:val="222A35" w:themeColor="text2" w:themeShade="80"/>
          <w:sz w:val="22"/>
          <w:szCs w:val="22"/>
          <w:lang w:bidi="pt-BR"/>
        </w:rPr>
        <w:t>Dispensa Eletrônica</w:t>
      </w:r>
      <w:r w:rsidRPr="00775E63">
        <w:rPr>
          <w:rFonts w:ascii="Arial" w:hAnsi="Arial" w:cs="Arial"/>
          <w:color w:val="222A35" w:themeColor="text2" w:themeShade="80"/>
          <w:sz w:val="22"/>
          <w:szCs w:val="22"/>
          <w:lang w:bidi="pt-BR"/>
        </w:rPr>
        <w:t>, promover diligência destinada a esclarecer ou completar a instrução do processo, vedada a inclusão posterior de informação ou de documentos que deveriam ter sido apresentados para fins de classificação e habilitação.</w:t>
      </w:r>
    </w:p>
    <w:p w14:paraId="6221972D"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lastRenderedPageBreak/>
        <w:t>9.4</w:t>
      </w:r>
      <w:r w:rsidRPr="00775E63">
        <w:rPr>
          <w:rFonts w:ascii="Arial" w:hAnsi="Arial" w:cs="Arial"/>
          <w:color w:val="222A35" w:themeColor="text2" w:themeShade="80"/>
          <w:sz w:val="22"/>
          <w:szCs w:val="22"/>
          <w:lang w:bidi="pt-BR"/>
        </w:rPr>
        <w:tab/>
        <w:t>Caso os prazos definidos neste Edital não estejam expressamente indicados na proposta, eles serão considerados como aceitos para efeito de julgamento dest</w:t>
      </w:r>
      <w:r w:rsidR="00FC2385" w:rsidRPr="00775E63">
        <w:rPr>
          <w:rFonts w:ascii="Arial" w:hAnsi="Arial" w:cs="Arial"/>
          <w:color w:val="222A35" w:themeColor="text2" w:themeShade="80"/>
          <w:sz w:val="22"/>
          <w:szCs w:val="22"/>
          <w:lang w:bidi="pt-BR"/>
        </w:rPr>
        <w:t>a</w:t>
      </w:r>
      <w:r w:rsidRPr="00775E63">
        <w:rPr>
          <w:rFonts w:ascii="Arial" w:hAnsi="Arial" w:cs="Arial"/>
          <w:color w:val="222A35" w:themeColor="text2" w:themeShade="80"/>
          <w:sz w:val="22"/>
          <w:szCs w:val="22"/>
          <w:lang w:bidi="pt-BR"/>
        </w:rPr>
        <w:t xml:space="preserve"> </w:t>
      </w:r>
      <w:r w:rsidR="00FC2385" w:rsidRPr="00775E63">
        <w:rPr>
          <w:rFonts w:ascii="Arial" w:hAnsi="Arial" w:cs="Arial"/>
          <w:color w:val="222A35" w:themeColor="text2" w:themeShade="80"/>
          <w:sz w:val="22"/>
          <w:szCs w:val="22"/>
          <w:lang w:bidi="pt-BR"/>
        </w:rPr>
        <w:t>Dispensa Eletrônica</w:t>
      </w:r>
      <w:r w:rsidRPr="00775E63">
        <w:rPr>
          <w:rFonts w:ascii="Arial" w:hAnsi="Arial" w:cs="Arial"/>
          <w:color w:val="222A35" w:themeColor="text2" w:themeShade="80"/>
          <w:sz w:val="22"/>
          <w:szCs w:val="22"/>
          <w:lang w:bidi="pt-BR"/>
        </w:rPr>
        <w:t>.</w:t>
      </w:r>
    </w:p>
    <w:p w14:paraId="3DB17B48" w14:textId="77777777" w:rsidR="00C27991" w:rsidRPr="00775E63" w:rsidRDefault="00C27991" w:rsidP="00FC2385">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9.5</w:t>
      </w:r>
      <w:r w:rsidRPr="00775E63">
        <w:rPr>
          <w:rFonts w:ascii="Arial" w:hAnsi="Arial" w:cs="Arial"/>
          <w:color w:val="222A35" w:themeColor="text2" w:themeShade="80"/>
          <w:sz w:val="22"/>
          <w:szCs w:val="22"/>
          <w:lang w:bidi="pt-BR"/>
        </w:rPr>
        <w:tab/>
        <w:t>Os documentos eletrônicos produzidos com a utilização de processo de certificação disponibilizado pela ICP-Brasil, nos termos da Medida Provisória nº 2.200-2, de 24 de agosto de 2001, serão recebidos e presumidos verdadeiros em relação aos signatários, dispensando-se o envio de documentos originais e cópias autenticadas em papel.</w:t>
      </w:r>
    </w:p>
    <w:p w14:paraId="5CD33C24"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9.6</w:t>
      </w:r>
      <w:r w:rsidRPr="00775E63">
        <w:rPr>
          <w:rFonts w:ascii="Arial" w:hAnsi="Arial" w:cs="Arial"/>
          <w:color w:val="222A35" w:themeColor="text2" w:themeShade="80"/>
          <w:sz w:val="22"/>
          <w:szCs w:val="22"/>
          <w:lang w:bidi="pt-BR"/>
        </w:rPr>
        <w:tab/>
        <w:t>Em caso de divergência entre as disposições contidas em normas infralegais e aquelas contidas neste Edital, prevalecerão as últimas.</w:t>
      </w:r>
    </w:p>
    <w:p w14:paraId="2EB719C1"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9.7</w:t>
      </w:r>
      <w:r w:rsidRPr="00775E63">
        <w:rPr>
          <w:rFonts w:ascii="Arial" w:hAnsi="Arial" w:cs="Arial"/>
          <w:color w:val="222A35" w:themeColor="text2" w:themeShade="80"/>
          <w:sz w:val="22"/>
          <w:szCs w:val="22"/>
          <w:lang w:bidi="pt-BR"/>
        </w:rPr>
        <w:tab/>
        <w:t>Est</w:t>
      </w:r>
      <w:r w:rsidR="00FC2385" w:rsidRPr="00775E63">
        <w:rPr>
          <w:rFonts w:ascii="Arial" w:hAnsi="Arial" w:cs="Arial"/>
          <w:color w:val="222A35" w:themeColor="text2" w:themeShade="80"/>
          <w:sz w:val="22"/>
          <w:szCs w:val="22"/>
          <w:lang w:bidi="pt-BR"/>
        </w:rPr>
        <w:t>a</w:t>
      </w:r>
      <w:r w:rsidRPr="00775E63">
        <w:rPr>
          <w:rFonts w:ascii="Arial" w:hAnsi="Arial" w:cs="Arial"/>
          <w:color w:val="222A35" w:themeColor="text2" w:themeShade="80"/>
          <w:sz w:val="22"/>
          <w:szCs w:val="22"/>
          <w:lang w:bidi="pt-BR"/>
        </w:rPr>
        <w:t xml:space="preserve"> </w:t>
      </w:r>
      <w:r w:rsidR="00FC2385" w:rsidRPr="00775E63">
        <w:rPr>
          <w:rFonts w:ascii="Arial" w:hAnsi="Arial" w:cs="Arial"/>
          <w:color w:val="222A35" w:themeColor="text2" w:themeShade="80"/>
          <w:sz w:val="22"/>
          <w:szCs w:val="22"/>
          <w:lang w:bidi="pt-BR"/>
        </w:rPr>
        <w:t xml:space="preserve">Dispensa Eletrônica </w:t>
      </w:r>
      <w:r w:rsidRPr="00775E63">
        <w:rPr>
          <w:rFonts w:ascii="Arial" w:hAnsi="Arial" w:cs="Arial"/>
          <w:color w:val="222A35" w:themeColor="text2" w:themeShade="80"/>
          <w:sz w:val="22"/>
          <w:szCs w:val="22"/>
          <w:lang w:bidi="pt-BR"/>
        </w:rPr>
        <w:t>poderá ter a data de abertura da sessão pública transferida por conveniência do TCDF, sem prejuízo do disposto no art. 55, da Lei nº 14.133/2021.</w:t>
      </w:r>
    </w:p>
    <w:p w14:paraId="4163D170"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9.8</w:t>
      </w:r>
      <w:r w:rsidRPr="00775E63">
        <w:rPr>
          <w:rFonts w:ascii="Arial" w:hAnsi="Arial" w:cs="Arial"/>
          <w:color w:val="222A35" w:themeColor="text2" w:themeShade="80"/>
          <w:sz w:val="22"/>
          <w:szCs w:val="22"/>
          <w:lang w:bidi="pt-BR"/>
        </w:rPr>
        <w:tab/>
        <w:t>Nos termos do artigo 1º da Lei Distrital no 5.061/2013, c/c o artigo 7º, inciso XXXIII, da Constituição Federal, é estritamente vedado o uso de mão de obra infantil.</w:t>
      </w:r>
    </w:p>
    <w:p w14:paraId="2D6684BD" w14:textId="77777777" w:rsidR="00C27991" w:rsidRPr="00775E63" w:rsidRDefault="00C27991" w:rsidP="00C27991">
      <w:pPr>
        <w:spacing w:before="120" w:after="120" w:line="360" w:lineRule="auto"/>
        <w:ind w:left="851"/>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9.8.1</w:t>
      </w:r>
      <w:r w:rsidRPr="00775E63">
        <w:rPr>
          <w:rFonts w:ascii="Arial" w:hAnsi="Arial" w:cs="Arial"/>
          <w:color w:val="222A35" w:themeColor="text2" w:themeShade="80"/>
          <w:sz w:val="22"/>
          <w:szCs w:val="22"/>
          <w:lang w:bidi="pt-BR"/>
        </w:rPr>
        <w:tab/>
        <w:t>O uso ou o emprego da mão de obra infantil constituirá motivo para a rescisão do ajuste e a aplicação de multa, sem prejuízo das sanções legais cabíveis.</w:t>
      </w:r>
    </w:p>
    <w:p w14:paraId="50FF1256"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9.9</w:t>
      </w:r>
      <w:r w:rsidRPr="00775E63">
        <w:rPr>
          <w:rFonts w:ascii="Arial" w:hAnsi="Arial" w:cs="Arial"/>
          <w:color w:val="222A35" w:themeColor="text2" w:themeShade="80"/>
          <w:sz w:val="22"/>
          <w:szCs w:val="22"/>
          <w:lang w:bidi="pt-BR"/>
        </w:rPr>
        <w:tab/>
        <w:t>Nos termos da Lei Distrital nº 5.448/2015, regulamentada pelo Decreto Distrital nº</w:t>
      </w:r>
      <w:r w:rsidR="00FC2385" w:rsidRPr="00775E63">
        <w:rPr>
          <w:rFonts w:ascii="Arial" w:hAnsi="Arial" w:cs="Arial"/>
          <w:color w:val="222A35" w:themeColor="text2" w:themeShade="80"/>
          <w:sz w:val="22"/>
          <w:szCs w:val="22"/>
          <w:lang w:bidi="pt-BR"/>
        </w:rPr>
        <w:t> </w:t>
      </w:r>
      <w:r w:rsidRPr="00775E63">
        <w:rPr>
          <w:rFonts w:ascii="Arial" w:hAnsi="Arial" w:cs="Arial"/>
          <w:color w:val="222A35" w:themeColor="text2" w:themeShade="80"/>
          <w:sz w:val="22"/>
          <w:szCs w:val="22"/>
          <w:lang w:bidi="pt-BR"/>
        </w:rPr>
        <w:t>38.365/2017, é estritamente proibido o uso ou o emprego de conteúdo discriminatório, relativo às hipóteses previstas no art. 1º do mencionado diploma legal, e sua utilização ensejará a rescisão do ajuste e aplicação de multa, sem prejuízo de outras sanções cabíveis.</w:t>
      </w:r>
    </w:p>
    <w:p w14:paraId="646F589D"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9.10</w:t>
      </w:r>
      <w:r w:rsidRPr="00775E63">
        <w:rPr>
          <w:rFonts w:ascii="Arial" w:hAnsi="Arial" w:cs="Arial"/>
          <w:color w:val="222A35" w:themeColor="text2" w:themeShade="80"/>
          <w:sz w:val="22"/>
          <w:szCs w:val="22"/>
          <w:lang w:bidi="pt-BR"/>
        </w:rPr>
        <w:tab/>
      </w:r>
      <w:r w:rsidR="00FC2385" w:rsidRPr="00775E63">
        <w:rPr>
          <w:rFonts w:ascii="Arial" w:hAnsi="Arial" w:cs="Arial"/>
          <w:color w:val="222A35" w:themeColor="text2" w:themeShade="80"/>
          <w:sz w:val="22"/>
          <w:szCs w:val="22"/>
          <w:lang w:bidi="pt-BR"/>
        </w:rPr>
        <w:t>Esclarecimento de dúvidas:</w:t>
      </w:r>
    </w:p>
    <w:p w14:paraId="1EA7640A" w14:textId="2A3622AC" w:rsidR="00C27991" w:rsidRPr="00775E63" w:rsidRDefault="00C27991" w:rsidP="00C27991">
      <w:pPr>
        <w:spacing w:before="120" w:after="120" w:line="360" w:lineRule="auto"/>
        <w:ind w:left="709"/>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 xml:space="preserve">9.10.1 </w:t>
      </w:r>
      <w:r w:rsidRPr="00775E63">
        <w:rPr>
          <w:rFonts w:ascii="Arial" w:hAnsi="Arial" w:cs="Arial"/>
          <w:color w:val="222A35" w:themeColor="text2" w:themeShade="80"/>
          <w:sz w:val="22"/>
          <w:szCs w:val="22"/>
          <w:lang w:bidi="pt-BR"/>
        </w:rPr>
        <w:tab/>
        <w:t>o esclarecimento de dúvidas de ordem técnica (Anexos I a III) poderá ser realizado junto ao</w:t>
      </w:r>
      <w:r w:rsidR="0088393C" w:rsidRPr="00775E63">
        <w:rPr>
          <w:rFonts w:ascii="Arial" w:hAnsi="Arial" w:cs="Arial"/>
          <w:color w:val="222A35" w:themeColor="text2" w:themeShade="80"/>
          <w:sz w:val="22"/>
          <w:szCs w:val="22"/>
          <w:lang w:bidi="pt-BR"/>
        </w:rPr>
        <w:t xml:space="preserve"> Serviço de Material e Patrimônio – SEMAP</w:t>
      </w:r>
      <w:r w:rsidRPr="00775E63">
        <w:rPr>
          <w:rFonts w:ascii="Arial" w:hAnsi="Arial" w:cs="Arial"/>
          <w:color w:val="222A35" w:themeColor="text2" w:themeShade="80"/>
          <w:sz w:val="22"/>
          <w:szCs w:val="22"/>
          <w:lang w:bidi="pt-BR"/>
        </w:rPr>
        <w:t>, por meio do telefone (61) 3314-</w:t>
      </w:r>
      <w:r w:rsidR="0088393C" w:rsidRPr="00775E63">
        <w:rPr>
          <w:rFonts w:ascii="Arial" w:hAnsi="Arial" w:cs="Arial"/>
          <w:color w:val="222A35" w:themeColor="text2" w:themeShade="80"/>
          <w:sz w:val="22"/>
          <w:szCs w:val="22"/>
          <w:lang w:bidi="pt-BR"/>
        </w:rPr>
        <w:t>2247</w:t>
      </w:r>
      <w:r w:rsidRPr="00775E63">
        <w:rPr>
          <w:rFonts w:ascii="Arial" w:hAnsi="Arial" w:cs="Arial"/>
          <w:color w:val="222A35" w:themeColor="text2" w:themeShade="80"/>
          <w:sz w:val="22"/>
          <w:szCs w:val="22"/>
          <w:lang w:bidi="pt-BR"/>
        </w:rPr>
        <w:t>, no horário de 13h00 a 18h30.</w:t>
      </w:r>
    </w:p>
    <w:p w14:paraId="16B5A7C8" w14:textId="77777777" w:rsidR="00C27991" w:rsidRPr="00775E63" w:rsidRDefault="00C27991" w:rsidP="00C27991">
      <w:pPr>
        <w:spacing w:before="120" w:after="120" w:line="360" w:lineRule="auto"/>
        <w:ind w:left="709"/>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9.10.2</w:t>
      </w:r>
      <w:r w:rsidRPr="00775E63">
        <w:rPr>
          <w:rFonts w:ascii="Arial" w:hAnsi="Arial" w:cs="Arial"/>
          <w:color w:val="222A35" w:themeColor="text2" w:themeShade="80"/>
          <w:sz w:val="22"/>
          <w:szCs w:val="22"/>
          <w:lang w:bidi="pt-BR"/>
        </w:rPr>
        <w:tab/>
        <w:t>o esclarecimento de dúvidas sobre o Edital poderá ser realizado junto ao Serviço de Licitação (SELIC), por meio dos telefones (61) 3314-2742 e 3314-2202, no horário de 13h00 a 18h30.</w:t>
      </w:r>
    </w:p>
    <w:p w14:paraId="51F25675" w14:textId="77777777" w:rsidR="00C27991" w:rsidRPr="00775E63" w:rsidRDefault="00C27991" w:rsidP="00C27991">
      <w:pPr>
        <w:spacing w:before="120" w:after="120" w:line="360" w:lineRule="auto"/>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9.11</w:t>
      </w:r>
      <w:r w:rsidRPr="00775E63">
        <w:rPr>
          <w:rFonts w:ascii="Arial" w:hAnsi="Arial" w:cs="Arial"/>
          <w:color w:val="222A35" w:themeColor="text2" w:themeShade="80"/>
          <w:sz w:val="22"/>
          <w:szCs w:val="22"/>
          <w:lang w:bidi="pt-BR"/>
        </w:rPr>
        <w:tab/>
        <w:t>Para todos os atos praticados em decorrência deste Edital, deverá sempre ser observado o horário de Brasília/DF.</w:t>
      </w:r>
    </w:p>
    <w:p w14:paraId="58EBA630" w14:textId="77777777" w:rsidR="009014E1" w:rsidRPr="00775E63" w:rsidRDefault="00B45AA9" w:rsidP="00C27991">
      <w:pPr>
        <w:spacing w:before="120" w:after="120" w:line="360" w:lineRule="auto"/>
        <w:jc w:val="both"/>
        <w:rPr>
          <w:color w:val="222A35" w:themeColor="text2" w:themeShade="80"/>
          <w:sz w:val="22"/>
          <w:szCs w:val="22"/>
          <w:lang w:bidi="pt-BR"/>
        </w:rPr>
      </w:pPr>
      <w:r w:rsidRPr="00775E63">
        <w:rPr>
          <w:rFonts w:ascii="Arial" w:hAnsi="Arial" w:cs="Arial"/>
          <w:color w:val="222A35" w:themeColor="text2" w:themeShade="80"/>
          <w:sz w:val="22"/>
          <w:szCs w:val="22"/>
          <w:lang w:bidi="pt-BR"/>
        </w:rPr>
        <w:t>9.1</w:t>
      </w:r>
      <w:r w:rsidR="00FC2385" w:rsidRPr="00775E63">
        <w:rPr>
          <w:rFonts w:ascii="Arial" w:hAnsi="Arial" w:cs="Arial"/>
          <w:color w:val="222A35" w:themeColor="text2" w:themeShade="80"/>
          <w:sz w:val="22"/>
          <w:szCs w:val="22"/>
          <w:lang w:bidi="pt-BR"/>
        </w:rPr>
        <w:t>2</w:t>
      </w:r>
      <w:r w:rsidR="009014E1" w:rsidRPr="00775E63">
        <w:rPr>
          <w:rFonts w:ascii="Arial" w:hAnsi="Arial" w:cs="Arial"/>
          <w:color w:val="222A35" w:themeColor="text2" w:themeShade="80"/>
          <w:sz w:val="22"/>
          <w:szCs w:val="22"/>
          <w:lang w:bidi="pt-BR"/>
        </w:rPr>
        <w:tab/>
        <w:t>Na contagem dos prazos estabelecidos neste Edital, quando definidos em dias, excluir-se-á o dia do início e incluir-se-á o do vencimento.</w:t>
      </w:r>
    </w:p>
    <w:p w14:paraId="6353578D" w14:textId="77777777" w:rsidR="009014E1" w:rsidRPr="00775E63" w:rsidRDefault="00CC4E12" w:rsidP="009014E1">
      <w:pPr>
        <w:spacing w:before="120" w:after="120" w:line="360" w:lineRule="auto"/>
        <w:ind w:left="709"/>
        <w:jc w:val="both"/>
        <w:rPr>
          <w:rFonts w:ascii="Arial" w:hAnsi="Arial" w:cs="Arial"/>
          <w:color w:val="222A35" w:themeColor="text2" w:themeShade="80"/>
          <w:sz w:val="22"/>
          <w:szCs w:val="22"/>
          <w:lang w:bidi="pt-BR"/>
        </w:rPr>
      </w:pPr>
      <w:r w:rsidRPr="00775E63">
        <w:rPr>
          <w:rFonts w:ascii="Arial" w:hAnsi="Arial" w:cs="Arial"/>
          <w:color w:val="222A35" w:themeColor="text2" w:themeShade="80"/>
          <w:sz w:val="22"/>
          <w:szCs w:val="22"/>
          <w:lang w:bidi="pt-BR"/>
        </w:rPr>
        <w:t>9</w:t>
      </w:r>
      <w:r w:rsidR="009014E1" w:rsidRPr="00775E63">
        <w:rPr>
          <w:rFonts w:ascii="Arial" w:hAnsi="Arial" w:cs="Arial"/>
          <w:color w:val="222A35" w:themeColor="text2" w:themeShade="80"/>
          <w:sz w:val="22"/>
          <w:szCs w:val="22"/>
          <w:lang w:bidi="pt-BR"/>
        </w:rPr>
        <w:t>.1</w:t>
      </w:r>
      <w:r w:rsidR="00FC2385" w:rsidRPr="00775E63">
        <w:rPr>
          <w:rFonts w:ascii="Arial" w:hAnsi="Arial" w:cs="Arial"/>
          <w:color w:val="222A35" w:themeColor="text2" w:themeShade="80"/>
          <w:sz w:val="22"/>
          <w:szCs w:val="22"/>
          <w:lang w:bidi="pt-BR"/>
        </w:rPr>
        <w:t>2</w:t>
      </w:r>
      <w:r w:rsidR="009014E1" w:rsidRPr="00775E63">
        <w:rPr>
          <w:rFonts w:ascii="Arial" w:hAnsi="Arial" w:cs="Arial"/>
          <w:color w:val="222A35" w:themeColor="text2" w:themeShade="80"/>
          <w:sz w:val="22"/>
          <w:szCs w:val="22"/>
          <w:lang w:bidi="pt-BR"/>
        </w:rPr>
        <w:t>.</w:t>
      </w:r>
      <w:r w:rsidR="00B45AA9" w:rsidRPr="00775E63">
        <w:rPr>
          <w:rFonts w:ascii="Arial" w:hAnsi="Arial" w:cs="Arial"/>
          <w:color w:val="222A35" w:themeColor="text2" w:themeShade="80"/>
          <w:sz w:val="22"/>
          <w:szCs w:val="22"/>
          <w:lang w:bidi="pt-BR"/>
        </w:rPr>
        <w:t>1.</w:t>
      </w:r>
      <w:r w:rsidR="009014E1" w:rsidRPr="00775E63">
        <w:rPr>
          <w:rFonts w:ascii="Arial" w:hAnsi="Arial" w:cs="Arial"/>
          <w:color w:val="222A35" w:themeColor="text2" w:themeShade="80"/>
          <w:sz w:val="22"/>
          <w:szCs w:val="22"/>
          <w:lang w:bidi="pt-BR"/>
        </w:rPr>
        <w:tab/>
        <w:t>Somente se iniciam ou vencem os prazos em dias que haja expediente neste Tribunal de Contas do Distrito Federal.</w:t>
      </w:r>
    </w:p>
    <w:p w14:paraId="0F52AD71" w14:textId="77777777" w:rsidR="009014E1" w:rsidRPr="00775E63" w:rsidRDefault="00CC4E12" w:rsidP="009014E1">
      <w:pPr>
        <w:spacing w:before="120" w:after="120" w:line="360" w:lineRule="auto"/>
        <w:ind w:left="709"/>
        <w:jc w:val="both"/>
        <w:rPr>
          <w:color w:val="222A35" w:themeColor="text2" w:themeShade="80"/>
          <w:sz w:val="22"/>
          <w:szCs w:val="22"/>
          <w:lang w:bidi="pt-BR"/>
        </w:rPr>
      </w:pPr>
      <w:r w:rsidRPr="00775E63">
        <w:rPr>
          <w:rFonts w:ascii="Arial" w:hAnsi="Arial" w:cs="Arial"/>
          <w:color w:val="222A35" w:themeColor="text2" w:themeShade="80"/>
          <w:sz w:val="22"/>
          <w:szCs w:val="22"/>
          <w:lang w:bidi="pt-BR"/>
        </w:rPr>
        <w:lastRenderedPageBreak/>
        <w:t>9</w:t>
      </w:r>
      <w:r w:rsidR="009014E1" w:rsidRPr="00775E63">
        <w:rPr>
          <w:rFonts w:ascii="Arial" w:hAnsi="Arial" w:cs="Arial"/>
          <w:color w:val="222A35" w:themeColor="text2" w:themeShade="80"/>
          <w:sz w:val="22"/>
          <w:szCs w:val="22"/>
          <w:lang w:bidi="pt-BR"/>
        </w:rPr>
        <w:t>.</w:t>
      </w:r>
      <w:r w:rsidR="00B45AA9" w:rsidRPr="00775E63">
        <w:rPr>
          <w:rFonts w:ascii="Arial" w:hAnsi="Arial" w:cs="Arial"/>
          <w:color w:val="222A35" w:themeColor="text2" w:themeShade="80"/>
          <w:sz w:val="22"/>
          <w:szCs w:val="22"/>
          <w:lang w:bidi="pt-BR"/>
        </w:rPr>
        <w:t>1</w:t>
      </w:r>
      <w:r w:rsidR="00FC2385" w:rsidRPr="00775E63">
        <w:rPr>
          <w:rFonts w:ascii="Arial" w:hAnsi="Arial" w:cs="Arial"/>
          <w:color w:val="222A35" w:themeColor="text2" w:themeShade="80"/>
          <w:sz w:val="22"/>
          <w:szCs w:val="22"/>
          <w:lang w:bidi="pt-BR"/>
        </w:rPr>
        <w:t>2</w:t>
      </w:r>
      <w:r w:rsidR="00B45AA9" w:rsidRPr="00775E63">
        <w:rPr>
          <w:rFonts w:ascii="Arial" w:hAnsi="Arial" w:cs="Arial"/>
          <w:color w:val="222A35" w:themeColor="text2" w:themeShade="80"/>
          <w:sz w:val="22"/>
          <w:szCs w:val="22"/>
          <w:lang w:bidi="pt-BR"/>
        </w:rPr>
        <w:t>.</w:t>
      </w:r>
      <w:r w:rsidR="009014E1" w:rsidRPr="00775E63">
        <w:rPr>
          <w:rFonts w:ascii="Arial" w:hAnsi="Arial" w:cs="Arial"/>
          <w:color w:val="222A35" w:themeColor="text2" w:themeShade="80"/>
          <w:sz w:val="22"/>
          <w:szCs w:val="22"/>
          <w:lang w:bidi="pt-BR"/>
        </w:rPr>
        <w:t>2.</w:t>
      </w:r>
      <w:r w:rsidR="009014E1" w:rsidRPr="00775E63">
        <w:rPr>
          <w:rFonts w:ascii="Arial" w:hAnsi="Arial" w:cs="Arial"/>
          <w:color w:val="222A35" w:themeColor="text2" w:themeShade="80"/>
          <w:sz w:val="22"/>
          <w:szCs w:val="22"/>
          <w:lang w:bidi="pt-BR"/>
        </w:rPr>
        <w:tab/>
        <w:t xml:space="preserve">Para os fins do item </w:t>
      </w:r>
      <w:r w:rsidRPr="00775E63">
        <w:rPr>
          <w:rFonts w:ascii="Arial" w:hAnsi="Arial" w:cs="Arial"/>
          <w:color w:val="222A35" w:themeColor="text2" w:themeShade="80"/>
          <w:sz w:val="22"/>
          <w:szCs w:val="22"/>
          <w:lang w:bidi="pt-BR"/>
        </w:rPr>
        <w:t>9</w:t>
      </w:r>
      <w:r w:rsidR="00FC2385" w:rsidRPr="00775E63">
        <w:rPr>
          <w:rFonts w:ascii="Arial" w:hAnsi="Arial" w:cs="Arial"/>
          <w:color w:val="222A35" w:themeColor="text2" w:themeShade="80"/>
          <w:sz w:val="22"/>
          <w:szCs w:val="22"/>
          <w:lang w:bidi="pt-BR"/>
        </w:rPr>
        <w:t>.12</w:t>
      </w:r>
      <w:r w:rsidR="009014E1" w:rsidRPr="00775E63">
        <w:rPr>
          <w:rFonts w:ascii="Arial" w:hAnsi="Arial" w:cs="Arial"/>
          <w:color w:val="222A35" w:themeColor="text2" w:themeShade="80"/>
          <w:sz w:val="22"/>
          <w:szCs w:val="22"/>
          <w:lang w:bidi="pt-BR"/>
        </w:rPr>
        <w:t xml:space="preserve">, serão considerados dias úteis aqueles definidos no calendário oficial do Tribunal de Contas do Distrito Federal, salvo aqueles envolvendo prazos definidos automaticamente </w:t>
      </w:r>
      <w:r w:rsidR="009A5EDF" w:rsidRPr="00775E63">
        <w:rPr>
          <w:rFonts w:ascii="Arial" w:hAnsi="Arial" w:cs="Arial"/>
          <w:color w:val="222A35" w:themeColor="text2" w:themeShade="80"/>
          <w:sz w:val="22"/>
          <w:szCs w:val="22"/>
          <w:lang w:bidi="pt-BR"/>
        </w:rPr>
        <w:t xml:space="preserve">pelo </w:t>
      </w:r>
      <w:r w:rsidR="009A5EDF" w:rsidRPr="00775E63">
        <w:rPr>
          <w:rFonts w:ascii="Arial" w:hAnsi="Arial" w:cs="Arial"/>
          <w:color w:val="222A35" w:themeColor="text2" w:themeShade="80"/>
          <w:sz w:val="22"/>
          <w:szCs w:val="22"/>
        </w:rPr>
        <w:t>Sistema de Compras do Governo Federal:</w:t>
      </w:r>
      <w:r w:rsidR="009A5EDF" w:rsidRPr="00775E63">
        <w:rPr>
          <w:rFonts w:ascii="Arial" w:hAnsi="Arial" w:cs="Arial"/>
          <w:i/>
          <w:color w:val="222A35" w:themeColor="text2" w:themeShade="80"/>
          <w:sz w:val="22"/>
          <w:szCs w:val="22"/>
        </w:rPr>
        <w:t xml:space="preserve"> Compras.gov.br</w:t>
      </w:r>
      <w:r w:rsidR="009A5EDF" w:rsidRPr="00775E63">
        <w:rPr>
          <w:rFonts w:ascii="Arial" w:hAnsi="Arial" w:cs="Arial"/>
          <w:color w:val="222A35" w:themeColor="text2" w:themeShade="80"/>
          <w:sz w:val="22"/>
          <w:szCs w:val="22"/>
          <w:lang w:bidi="pt-BR"/>
        </w:rPr>
        <w:t>.</w:t>
      </w:r>
    </w:p>
    <w:p w14:paraId="71D48D22" w14:textId="77777777" w:rsidR="00847C38" w:rsidRPr="00775E63" w:rsidRDefault="00B45AA9" w:rsidP="00847C38">
      <w:pPr>
        <w:spacing w:before="120" w:after="120" w:line="360" w:lineRule="auto"/>
        <w:jc w:val="both"/>
        <w:rPr>
          <w:rFonts w:ascii="Arial" w:eastAsia="Bitstream Vera Sans" w:hAnsi="Arial" w:cs="Arial"/>
          <w:color w:val="222A35" w:themeColor="text2" w:themeShade="80"/>
          <w:sz w:val="22"/>
          <w:szCs w:val="22"/>
        </w:rPr>
      </w:pPr>
      <w:r w:rsidRPr="00775E63">
        <w:rPr>
          <w:rFonts w:ascii="Arial" w:eastAsia="Bitstream Vera Sans" w:hAnsi="Arial" w:cs="Arial"/>
          <w:color w:val="222A35" w:themeColor="text2" w:themeShade="80"/>
          <w:sz w:val="22"/>
          <w:szCs w:val="22"/>
        </w:rPr>
        <w:t>9.</w:t>
      </w:r>
      <w:r w:rsidR="00FC2385" w:rsidRPr="00775E63">
        <w:rPr>
          <w:rFonts w:ascii="Arial" w:eastAsia="Bitstream Vera Sans" w:hAnsi="Arial" w:cs="Arial"/>
          <w:color w:val="222A35" w:themeColor="text2" w:themeShade="80"/>
          <w:sz w:val="22"/>
          <w:szCs w:val="22"/>
        </w:rPr>
        <w:t>13</w:t>
      </w:r>
      <w:r w:rsidR="00BD7606" w:rsidRPr="00775E63">
        <w:rPr>
          <w:rFonts w:ascii="Arial" w:eastAsia="Bitstream Vera Sans" w:hAnsi="Arial" w:cs="Arial"/>
          <w:color w:val="222A35" w:themeColor="text2" w:themeShade="80"/>
          <w:sz w:val="22"/>
          <w:szCs w:val="22"/>
        </w:rPr>
        <w:t xml:space="preserve">. </w:t>
      </w:r>
      <w:r w:rsidR="00847C38" w:rsidRPr="00775E63">
        <w:rPr>
          <w:rFonts w:ascii="Arial" w:eastAsia="Bitstream Vera Sans" w:hAnsi="Arial" w:cs="Arial"/>
          <w:color w:val="222A35" w:themeColor="text2" w:themeShade="80"/>
          <w:sz w:val="22"/>
          <w:szCs w:val="22"/>
        </w:rPr>
        <w:t xml:space="preserve">Fica eleito o foro da Justiça Comum do Distrito Federal, para dirimir eventuais dúvidas relativas à presente </w:t>
      </w:r>
      <w:r w:rsidR="00103415" w:rsidRPr="00775E63">
        <w:rPr>
          <w:rFonts w:ascii="Arial" w:eastAsia="Bitstream Vera Sans" w:hAnsi="Arial" w:cs="Arial"/>
          <w:color w:val="222A35" w:themeColor="text2" w:themeShade="80"/>
          <w:sz w:val="22"/>
          <w:szCs w:val="22"/>
        </w:rPr>
        <w:t>Dispensa</w:t>
      </w:r>
      <w:r w:rsidR="00847C38" w:rsidRPr="00775E63">
        <w:rPr>
          <w:rFonts w:ascii="Arial" w:eastAsia="Bitstream Vera Sans" w:hAnsi="Arial" w:cs="Arial"/>
          <w:color w:val="222A35" w:themeColor="text2" w:themeShade="80"/>
          <w:sz w:val="22"/>
          <w:szCs w:val="22"/>
        </w:rPr>
        <w:t xml:space="preserve"> Eletrônica.</w:t>
      </w:r>
    </w:p>
    <w:p w14:paraId="02373D54" w14:textId="77777777" w:rsidR="00E42F8D" w:rsidRPr="00775E63" w:rsidRDefault="00E42F8D" w:rsidP="00E42F8D">
      <w:pPr>
        <w:jc w:val="center"/>
        <w:rPr>
          <w:rFonts w:ascii="Arial" w:hAnsi="Arial" w:cs="Arial"/>
          <w:color w:val="222A35" w:themeColor="text2" w:themeShade="80"/>
          <w:sz w:val="24"/>
          <w:szCs w:val="24"/>
        </w:rPr>
      </w:pPr>
      <w:r w:rsidRPr="00775E63">
        <w:rPr>
          <w:rFonts w:ascii="Arial" w:hAnsi="Arial" w:cs="Arial"/>
          <w:color w:val="222A35" w:themeColor="text2" w:themeShade="80"/>
          <w:sz w:val="24"/>
          <w:szCs w:val="24"/>
        </w:rPr>
        <w:t>Atenciosamente,</w:t>
      </w:r>
    </w:p>
    <w:p w14:paraId="1C386941" w14:textId="77777777" w:rsidR="00E42F8D" w:rsidRPr="00775E63" w:rsidRDefault="00E42F8D" w:rsidP="00E42F8D">
      <w:pPr>
        <w:ind w:right="17"/>
        <w:jc w:val="center"/>
        <w:rPr>
          <w:rFonts w:ascii="Arial" w:hAnsi="Arial" w:cs="Arial"/>
          <w:color w:val="222A35" w:themeColor="text2" w:themeShade="80"/>
          <w:sz w:val="24"/>
          <w:szCs w:val="24"/>
        </w:rPr>
      </w:pPr>
    </w:p>
    <w:p w14:paraId="3B2A9CC3" w14:textId="77777777" w:rsidR="006F0F58" w:rsidRPr="00EE4E87" w:rsidRDefault="006F0F58" w:rsidP="006F0F58">
      <w:pPr>
        <w:ind w:right="17"/>
        <w:jc w:val="center"/>
        <w:rPr>
          <w:rFonts w:ascii="Arial" w:hAnsi="Arial" w:cs="Arial"/>
          <w:b/>
          <w:i/>
          <w:color w:val="FF0000"/>
          <w:sz w:val="24"/>
          <w:szCs w:val="24"/>
        </w:rPr>
      </w:pPr>
      <w:r w:rsidRPr="00EE4E87">
        <w:rPr>
          <w:rFonts w:ascii="Arial" w:hAnsi="Arial" w:cs="Arial"/>
          <w:b/>
          <w:i/>
          <w:color w:val="FF0000"/>
          <w:sz w:val="24"/>
          <w:szCs w:val="24"/>
        </w:rPr>
        <w:t>ASSINADO DIGITALMENTE</w:t>
      </w:r>
    </w:p>
    <w:p w14:paraId="6CCCAD85" w14:textId="22D80190" w:rsidR="006F0F58" w:rsidRPr="00775E63" w:rsidRDefault="00336B1A" w:rsidP="006F0F58">
      <w:pPr>
        <w:tabs>
          <w:tab w:val="left" w:pos="9214"/>
        </w:tabs>
        <w:ind w:right="141"/>
        <w:jc w:val="center"/>
        <w:rPr>
          <w:rFonts w:ascii="Arial" w:hAnsi="Arial" w:cs="Arial"/>
          <w:b/>
          <w:color w:val="222A35" w:themeColor="text2" w:themeShade="80"/>
          <w:sz w:val="24"/>
          <w:szCs w:val="24"/>
        </w:rPr>
      </w:pPr>
      <w:r w:rsidRPr="00775E63">
        <w:rPr>
          <w:rFonts w:ascii="Arial" w:hAnsi="Arial" w:cs="Arial"/>
          <w:b/>
          <w:color w:val="222A35" w:themeColor="text2" w:themeShade="80"/>
          <w:sz w:val="24"/>
          <w:szCs w:val="24"/>
        </w:rPr>
        <w:t>Wildson Prado Oliveira</w:t>
      </w:r>
    </w:p>
    <w:p w14:paraId="0329A881" w14:textId="77777777" w:rsidR="006F0F58" w:rsidRPr="00775E63" w:rsidRDefault="006F0F58" w:rsidP="006F0F58">
      <w:pPr>
        <w:tabs>
          <w:tab w:val="left" w:pos="9214"/>
        </w:tabs>
        <w:ind w:right="141"/>
        <w:jc w:val="center"/>
        <w:rPr>
          <w:rFonts w:ascii="Arial" w:hAnsi="Arial" w:cs="Arial"/>
          <w:b/>
          <w:smallCaps/>
          <w:color w:val="222A35" w:themeColor="text2" w:themeShade="80"/>
          <w:sz w:val="24"/>
          <w:szCs w:val="24"/>
        </w:rPr>
      </w:pPr>
      <w:r w:rsidRPr="00775E63">
        <w:rPr>
          <w:rFonts w:ascii="Arial" w:hAnsi="Arial" w:cs="Arial"/>
          <w:b/>
          <w:color w:val="222A35" w:themeColor="text2" w:themeShade="80"/>
          <w:sz w:val="24"/>
          <w:szCs w:val="24"/>
        </w:rPr>
        <w:t>Serviço de Licitação</w:t>
      </w:r>
    </w:p>
    <w:p w14:paraId="7032009A" w14:textId="77777777" w:rsidR="006F0F58" w:rsidRPr="00775E63" w:rsidRDefault="006F0F58" w:rsidP="006F0F58">
      <w:pPr>
        <w:tabs>
          <w:tab w:val="left" w:pos="851"/>
        </w:tabs>
        <w:jc w:val="center"/>
        <w:rPr>
          <w:rFonts w:ascii="Arial" w:hAnsi="Arial" w:cs="Arial"/>
          <w:b/>
          <w:color w:val="222A35" w:themeColor="text2" w:themeShade="80"/>
          <w:sz w:val="24"/>
          <w:szCs w:val="24"/>
        </w:rPr>
      </w:pPr>
      <w:r w:rsidRPr="00775E63">
        <w:rPr>
          <w:rFonts w:ascii="Arial" w:hAnsi="Arial" w:cs="Arial"/>
          <w:b/>
          <w:color w:val="222A35" w:themeColor="text2" w:themeShade="80"/>
          <w:sz w:val="24"/>
          <w:szCs w:val="24"/>
        </w:rPr>
        <w:t xml:space="preserve">Chefe </w:t>
      </w:r>
    </w:p>
    <w:p w14:paraId="494E0670" w14:textId="77777777" w:rsidR="00985F8A" w:rsidRPr="00775E63" w:rsidRDefault="00985F8A" w:rsidP="006F0F58">
      <w:pPr>
        <w:tabs>
          <w:tab w:val="left" w:pos="851"/>
        </w:tabs>
        <w:jc w:val="center"/>
        <w:rPr>
          <w:rFonts w:ascii="Arial" w:hAnsi="Arial" w:cs="Arial"/>
          <w:b/>
          <w:color w:val="222A35" w:themeColor="text2" w:themeShade="80"/>
          <w:sz w:val="24"/>
          <w:szCs w:val="24"/>
        </w:rPr>
      </w:pPr>
    </w:p>
    <w:p w14:paraId="5159D638" w14:textId="77777777" w:rsidR="00D90E24" w:rsidRPr="00775E63" w:rsidRDefault="00D90E24">
      <w:pPr>
        <w:suppressAutoHyphens w:val="0"/>
        <w:rPr>
          <w:rFonts w:ascii="Arial" w:hAnsi="Arial" w:cs="Arial"/>
          <w:b/>
          <w:color w:val="222A35" w:themeColor="text2" w:themeShade="80"/>
          <w:sz w:val="24"/>
          <w:szCs w:val="24"/>
        </w:rPr>
      </w:pPr>
      <w:r w:rsidRPr="00775E63">
        <w:rPr>
          <w:rFonts w:ascii="Arial" w:hAnsi="Arial" w:cs="Arial"/>
          <w:b/>
          <w:color w:val="222A35" w:themeColor="text2" w:themeShade="80"/>
          <w:sz w:val="24"/>
          <w:szCs w:val="24"/>
        </w:rPr>
        <w:br w:type="page"/>
      </w:r>
    </w:p>
    <w:p w14:paraId="7E7C12E2" w14:textId="77777777" w:rsidR="00E42F8D" w:rsidRPr="00775E63" w:rsidRDefault="00E42F8D" w:rsidP="00E42F8D">
      <w:pPr>
        <w:tabs>
          <w:tab w:val="left" w:pos="851"/>
        </w:tabs>
        <w:jc w:val="center"/>
        <w:rPr>
          <w:rFonts w:ascii="Arial" w:hAnsi="Arial"/>
          <w:color w:val="222A35" w:themeColor="text2" w:themeShade="80"/>
          <w:sz w:val="24"/>
          <w:szCs w:val="24"/>
        </w:rPr>
      </w:pPr>
    </w:p>
    <w:p w14:paraId="269302BC" w14:textId="77777777" w:rsidR="00775E63" w:rsidRPr="00775E63" w:rsidRDefault="00775E63" w:rsidP="00775E63">
      <w:pPr>
        <w:pStyle w:val="Corpodetexto"/>
        <w:spacing w:before="60" w:after="60"/>
        <w:jc w:val="center"/>
        <w:rPr>
          <w:color w:val="222A35" w:themeColor="text2" w:themeShade="80"/>
        </w:rPr>
      </w:pPr>
      <w:r w:rsidRPr="00775E63">
        <w:rPr>
          <w:rFonts w:ascii="Arial" w:eastAsia="Calibri" w:hAnsi="Arial" w:cs="Arial"/>
          <w:b/>
          <w:color w:val="222A35" w:themeColor="text2" w:themeShade="80"/>
          <w:sz w:val="22"/>
          <w:szCs w:val="22"/>
        </w:rPr>
        <w:t>DISPENSA ELETRÔNICA N.º 974003-3/2026</w:t>
      </w:r>
    </w:p>
    <w:tbl>
      <w:tblPr>
        <w:tblW w:w="9072" w:type="dxa"/>
        <w:tblInd w:w="-53" w:type="dxa"/>
        <w:tblBorders>
          <w:top w:val="thinThickLargeGap" w:sz="24" w:space="0" w:color="auto"/>
          <w:left w:val="thinThickLargeGap" w:sz="24" w:space="0" w:color="auto"/>
          <w:bottom w:val="thinThickLargeGap" w:sz="24" w:space="0" w:color="auto"/>
          <w:right w:val="thinThickLargeGap" w:sz="24" w:space="0" w:color="auto"/>
          <w:insideH w:val="thinThickLargeGap" w:sz="24" w:space="0" w:color="auto"/>
          <w:insideV w:val="thinThickLargeGap" w:sz="24" w:space="0" w:color="auto"/>
        </w:tblBorders>
        <w:tblLook w:val="04A0" w:firstRow="1" w:lastRow="0" w:firstColumn="1" w:lastColumn="0" w:noHBand="0" w:noVBand="1"/>
      </w:tblPr>
      <w:tblGrid>
        <w:gridCol w:w="2978"/>
        <w:gridCol w:w="2482"/>
        <w:gridCol w:w="3612"/>
      </w:tblGrid>
      <w:tr w:rsidR="00775E63" w:rsidRPr="00775E63" w14:paraId="45DFAFD4" w14:textId="77777777" w:rsidTr="00B01E2F">
        <w:trPr>
          <w:trHeight w:val="534"/>
        </w:trPr>
        <w:tc>
          <w:tcPr>
            <w:tcW w:w="9072" w:type="dxa"/>
            <w:gridSpan w:val="3"/>
            <w:vAlign w:val="center"/>
          </w:tcPr>
          <w:p w14:paraId="390D14B1" w14:textId="77777777" w:rsidR="00892563" w:rsidRPr="00775E63" w:rsidRDefault="00892563" w:rsidP="009E5D11">
            <w:pPr>
              <w:pStyle w:val="Corpodetexto"/>
              <w:jc w:val="center"/>
              <w:rPr>
                <w:rFonts w:ascii="Arial" w:eastAsia="Calibri" w:hAnsi="Arial" w:cs="Arial"/>
                <w:b/>
                <w:color w:val="222A35" w:themeColor="text2" w:themeShade="80"/>
                <w:sz w:val="24"/>
                <w:szCs w:val="24"/>
              </w:rPr>
            </w:pPr>
            <w:r w:rsidRPr="00775E63">
              <w:rPr>
                <w:rFonts w:ascii="Arial" w:eastAsia="Calibri" w:hAnsi="Arial" w:cs="Arial"/>
                <w:b/>
                <w:color w:val="222A35" w:themeColor="text2" w:themeShade="80"/>
                <w:sz w:val="24"/>
                <w:szCs w:val="24"/>
              </w:rPr>
              <w:t>ANEXO I</w:t>
            </w:r>
          </w:p>
        </w:tc>
      </w:tr>
      <w:tr w:rsidR="00775E63" w:rsidRPr="00775E63" w14:paraId="2C5F8816" w14:textId="77777777" w:rsidTr="00B01E2F">
        <w:trPr>
          <w:trHeight w:val="614"/>
        </w:trPr>
        <w:tc>
          <w:tcPr>
            <w:tcW w:w="9072" w:type="dxa"/>
            <w:gridSpan w:val="3"/>
            <w:vAlign w:val="center"/>
          </w:tcPr>
          <w:p w14:paraId="31693694" w14:textId="77777777" w:rsidR="00892563" w:rsidRPr="00775E63" w:rsidRDefault="00892563" w:rsidP="009E5D11">
            <w:pPr>
              <w:pStyle w:val="Corpodetexto"/>
              <w:jc w:val="center"/>
              <w:rPr>
                <w:rFonts w:ascii="Arial" w:eastAsia="Calibri" w:hAnsi="Arial" w:cs="Arial"/>
                <w:b/>
                <w:color w:val="222A35" w:themeColor="text2" w:themeShade="80"/>
                <w:sz w:val="24"/>
                <w:szCs w:val="24"/>
              </w:rPr>
            </w:pPr>
            <w:r w:rsidRPr="00775E63">
              <w:rPr>
                <w:rFonts w:ascii="Arial" w:eastAsia="Calibri" w:hAnsi="Arial" w:cs="Arial"/>
                <w:b/>
                <w:color w:val="222A35" w:themeColor="text2" w:themeShade="80"/>
                <w:sz w:val="24"/>
                <w:szCs w:val="24"/>
              </w:rPr>
              <w:t>TRIBUNAL DE CONTAS DO DISTRITO FEDERAL</w:t>
            </w:r>
          </w:p>
        </w:tc>
      </w:tr>
      <w:tr w:rsidR="00775E63" w:rsidRPr="00775E63" w14:paraId="277709A7" w14:textId="77777777" w:rsidTr="00B01E2F">
        <w:trPr>
          <w:trHeight w:val="614"/>
        </w:trPr>
        <w:tc>
          <w:tcPr>
            <w:tcW w:w="9072" w:type="dxa"/>
            <w:gridSpan w:val="3"/>
            <w:vAlign w:val="center"/>
          </w:tcPr>
          <w:p w14:paraId="67F46FEF" w14:textId="77777777" w:rsidR="00892563" w:rsidRPr="00775E63" w:rsidRDefault="00892563" w:rsidP="009E5D11">
            <w:pPr>
              <w:pStyle w:val="Corpodetexto"/>
              <w:widowControl w:val="0"/>
              <w:suppressAutoHyphens w:val="0"/>
              <w:spacing w:before="120" w:after="120"/>
              <w:jc w:val="center"/>
              <w:rPr>
                <w:rFonts w:ascii="Arial" w:eastAsia="Calibri" w:hAnsi="Arial" w:cs="Arial"/>
                <w:color w:val="222A35" w:themeColor="text2" w:themeShade="80"/>
                <w:sz w:val="24"/>
                <w:szCs w:val="24"/>
              </w:rPr>
            </w:pPr>
            <w:r w:rsidRPr="00775E63">
              <w:rPr>
                <w:rFonts w:ascii="Arial" w:eastAsia="Calibri" w:hAnsi="Arial" w:cs="Arial"/>
                <w:b/>
                <w:color w:val="222A35" w:themeColor="text2" w:themeShade="80"/>
                <w:sz w:val="24"/>
                <w:szCs w:val="24"/>
              </w:rPr>
              <w:t>TERMO DE REFERÊNCIA N.º 04/2026</w:t>
            </w:r>
          </w:p>
        </w:tc>
      </w:tr>
      <w:tr w:rsidR="00775E63" w:rsidRPr="00775E63" w14:paraId="2C7D205D" w14:textId="77777777" w:rsidTr="00B01E2F">
        <w:trPr>
          <w:trHeight w:val="1648"/>
        </w:trPr>
        <w:tc>
          <w:tcPr>
            <w:tcW w:w="2978" w:type="dxa"/>
            <w:vAlign w:val="center"/>
          </w:tcPr>
          <w:p w14:paraId="1CBA1FBD" w14:textId="77777777" w:rsidR="00892563" w:rsidRPr="00775E63" w:rsidRDefault="00892563" w:rsidP="009E5D11">
            <w:pPr>
              <w:pStyle w:val="Corpodetexto"/>
              <w:widowControl w:val="0"/>
              <w:suppressAutoHyphens w:val="0"/>
              <w:spacing w:before="120" w:after="120"/>
              <w:jc w:val="left"/>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OBJETO</w:t>
            </w:r>
          </w:p>
        </w:tc>
        <w:tc>
          <w:tcPr>
            <w:tcW w:w="6094" w:type="dxa"/>
            <w:gridSpan w:val="2"/>
            <w:vAlign w:val="center"/>
          </w:tcPr>
          <w:p w14:paraId="2B6067DC" w14:textId="77777777" w:rsidR="00892563" w:rsidRPr="00775E63" w:rsidRDefault="00892563" w:rsidP="009E5D11">
            <w:pPr>
              <w:pStyle w:val="TRN1"/>
              <w:widowControl w:val="0"/>
              <w:numPr>
                <w:ilvl w:val="0"/>
                <w:numId w:val="0"/>
              </w:numPr>
              <w:spacing w:before="0" w:after="0" w:line="276" w:lineRule="auto"/>
              <w:rPr>
                <w:b/>
                <w:bCs/>
                <w:color w:val="222A35" w:themeColor="text2" w:themeShade="80"/>
              </w:rPr>
            </w:pPr>
            <w:r w:rsidRPr="00775E63">
              <w:rPr>
                <w:bCs/>
                <w:color w:val="222A35" w:themeColor="text2" w:themeShade="80"/>
              </w:rPr>
              <w:t>Contratação de empresa especializada para a confecção e fornecimento de materiais impressos personalizados, a serem utilizados nas atividades institucionais da Ouvidoria do Ministério Público de Contas do Distrito Federal - MPCDF, no exercício de 2026.</w:t>
            </w:r>
          </w:p>
        </w:tc>
      </w:tr>
      <w:tr w:rsidR="00775E63" w:rsidRPr="00775E63" w14:paraId="62D6068F" w14:textId="77777777" w:rsidTr="00B01E2F">
        <w:tc>
          <w:tcPr>
            <w:tcW w:w="2978" w:type="dxa"/>
          </w:tcPr>
          <w:p w14:paraId="574F6786" w14:textId="77777777" w:rsidR="00892563" w:rsidRPr="00775E63" w:rsidRDefault="00892563" w:rsidP="009E5D11">
            <w:pPr>
              <w:pStyle w:val="Corpodetexto"/>
              <w:widowControl w:val="0"/>
              <w:suppressAutoHyphens w:val="0"/>
              <w:spacing w:before="120" w:after="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PROCESSO</w:t>
            </w:r>
          </w:p>
        </w:tc>
        <w:tc>
          <w:tcPr>
            <w:tcW w:w="6094" w:type="dxa"/>
            <w:gridSpan w:val="2"/>
          </w:tcPr>
          <w:p w14:paraId="1C43746C" w14:textId="77777777" w:rsidR="00892563" w:rsidRPr="00775E63" w:rsidRDefault="00892563" w:rsidP="009E5D11">
            <w:pPr>
              <w:pStyle w:val="Corpodetexto"/>
              <w:widowControl w:val="0"/>
              <w:suppressAutoHyphens w:val="0"/>
              <w:spacing w:before="120" w:after="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00600-00000881/2026-38</w:t>
            </w:r>
          </w:p>
        </w:tc>
      </w:tr>
      <w:tr w:rsidR="00775E63" w:rsidRPr="00775E63" w14:paraId="0302ECC1" w14:textId="77777777" w:rsidTr="00B01E2F">
        <w:tc>
          <w:tcPr>
            <w:tcW w:w="2978" w:type="dxa"/>
          </w:tcPr>
          <w:p w14:paraId="47C6860C" w14:textId="77777777" w:rsidR="00892563" w:rsidRPr="00775E63" w:rsidRDefault="00892563" w:rsidP="009E5D11">
            <w:pPr>
              <w:pStyle w:val="Corpodetexto"/>
              <w:widowControl w:val="0"/>
              <w:suppressAutoHyphens w:val="0"/>
              <w:spacing w:before="120" w:after="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ESTIMATIVA</w:t>
            </w:r>
          </w:p>
        </w:tc>
        <w:tc>
          <w:tcPr>
            <w:tcW w:w="6094" w:type="dxa"/>
            <w:gridSpan w:val="2"/>
          </w:tcPr>
          <w:p w14:paraId="26115BFE" w14:textId="77777777" w:rsidR="00892563" w:rsidRPr="00775E63" w:rsidRDefault="00892563" w:rsidP="009E5D11">
            <w:pPr>
              <w:pStyle w:val="Corpodetexto"/>
              <w:widowControl w:val="0"/>
              <w:suppressAutoHyphens w:val="0"/>
              <w:spacing w:before="120" w:after="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R$ 2.568,00</w:t>
            </w:r>
          </w:p>
        </w:tc>
      </w:tr>
      <w:tr w:rsidR="00775E63" w:rsidRPr="00775E63" w14:paraId="469226B7" w14:textId="77777777" w:rsidTr="00B01E2F">
        <w:tc>
          <w:tcPr>
            <w:tcW w:w="2978" w:type="dxa"/>
          </w:tcPr>
          <w:p w14:paraId="2241548C" w14:textId="77777777" w:rsidR="00892563" w:rsidRPr="00775E63" w:rsidRDefault="00892563" w:rsidP="009E5D11">
            <w:pPr>
              <w:pStyle w:val="Corpodetexto"/>
              <w:widowControl w:val="0"/>
              <w:suppressAutoHyphens w:val="0"/>
              <w:spacing w:before="120" w:after="120"/>
              <w:jc w:val="left"/>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DATA DA ESTIMATIVA</w:t>
            </w:r>
          </w:p>
        </w:tc>
        <w:tc>
          <w:tcPr>
            <w:tcW w:w="6094" w:type="dxa"/>
            <w:gridSpan w:val="2"/>
          </w:tcPr>
          <w:p w14:paraId="3F554DB0" w14:textId="77777777" w:rsidR="00892563" w:rsidRPr="00775E63" w:rsidRDefault="00892563" w:rsidP="009E5D11">
            <w:pPr>
              <w:pStyle w:val="Corpodetexto"/>
              <w:widowControl w:val="0"/>
              <w:suppressAutoHyphens w:val="0"/>
              <w:spacing w:before="120" w:after="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27/02/2026</w:t>
            </w:r>
          </w:p>
        </w:tc>
      </w:tr>
      <w:tr w:rsidR="00775E63" w:rsidRPr="00775E63" w14:paraId="09BA40D8" w14:textId="77777777" w:rsidTr="00B01E2F">
        <w:trPr>
          <w:trHeight w:val="158"/>
        </w:trPr>
        <w:tc>
          <w:tcPr>
            <w:tcW w:w="2978" w:type="dxa"/>
          </w:tcPr>
          <w:p w14:paraId="6FE402C9" w14:textId="77777777" w:rsidR="00892563" w:rsidRPr="00775E63" w:rsidRDefault="00892563" w:rsidP="009E5D11">
            <w:pPr>
              <w:pStyle w:val="Corpodetexto"/>
              <w:widowControl w:val="0"/>
              <w:suppressAutoHyphens w:val="0"/>
              <w:spacing w:before="120" w:after="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FORNECIMENTO</w:t>
            </w:r>
          </w:p>
        </w:tc>
        <w:tc>
          <w:tcPr>
            <w:tcW w:w="6094" w:type="dxa"/>
            <w:gridSpan w:val="2"/>
          </w:tcPr>
          <w:p w14:paraId="194BBDBA" w14:textId="77777777" w:rsidR="00892563" w:rsidRPr="00775E63" w:rsidRDefault="00892563" w:rsidP="009E5D11">
            <w:pPr>
              <w:pStyle w:val="Corpodetexto"/>
              <w:widowControl w:val="0"/>
              <w:suppressAutoHyphens w:val="0"/>
              <w:spacing w:before="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INTEGRAL E IMEDIATO</w:t>
            </w:r>
          </w:p>
        </w:tc>
      </w:tr>
      <w:tr w:rsidR="00775E63" w:rsidRPr="00775E63" w14:paraId="66B1D4CF" w14:textId="77777777" w:rsidTr="00B01E2F">
        <w:tc>
          <w:tcPr>
            <w:tcW w:w="2978" w:type="dxa"/>
          </w:tcPr>
          <w:p w14:paraId="495661C1" w14:textId="77777777" w:rsidR="00892563" w:rsidRPr="00373CDB" w:rsidRDefault="00892563" w:rsidP="009E5D11">
            <w:pPr>
              <w:pStyle w:val="Ttulo2"/>
              <w:keepNext w:val="0"/>
              <w:widowControl w:val="0"/>
              <w:tabs>
                <w:tab w:val="left" w:pos="0"/>
              </w:tabs>
              <w:spacing w:before="120" w:after="120"/>
              <w:jc w:val="left"/>
              <w:rPr>
                <w:rFonts w:eastAsia="Calibri"/>
                <w:b/>
                <w:bCs/>
                <w:color w:val="222A35" w:themeColor="text2" w:themeShade="80"/>
                <w:szCs w:val="22"/>
              </w:rPr>
            </w:pPr>
            <w:r w:rsidRPr="00373CDB">
              <w:rPr>
                <w:rFonts w:eastAsia="Calibri"/>
                <w:b/>
                <w:bCs/>
                <w:color w:val="222A35" w:themeColor="text2" w:themeShade="80"/>
                <w:szCs w:val="22"/>
              </w:rPr>
              <w:t>JULGAMENTO</w:t>
            </w:r>
          </w:p>
        </w:tc>
        <w:tc>
          <w:tcPr>
            <w:tcW w:w="6094" w:type="dxa"/>
            <w:gridSpan w:val="2"/>
          </w:tcPr>
          <w:p w14:paraId="11F1074D" w14:textId="4627B26E" w:rsidR="00892563" w:rsidRPr="00775E63" w:rsidRDefault="00892563" w:rsidP="009E5D11">
            <w:pPr>
              <w:pStyle w:val="Corpodetexto"/>
              <w:widowControl w:val="0"/>
              <w:suppressAutoHyphens w:val="0"/>
              <w:spacing w:before="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MENOR PREÇO</w:t>
            </w:r>
            <w:r w:rsidR="00373CDB">
              <w:rPr>
                <w:rFonts w:ascii="Arial" w:eastAsia="Calibri" w:hAnsi="Arial" w:cs="Arial"/>
                <w:b/>
                <w:color w:val="222A35" w:themeColor="text2" w:themeShade="80"/>
                <w:sz w:val="22"/>
                <w:szCs w:val="22"/>
              </w:rPr>
              <w:t xml:space="preserve"> POR LOTE</w:t>
            </w:r>
          </w:p>
        </w:tc>
      </w:tr>
      <w:tr w:rsidR="00775E63" w:rsidRPr="00775E63" w14:paraId="18971621" w14:textId="77777777" w:rsidTr="00B01E2F">
        <w:tc>
          <w:tcPr>
            <w:tcW w:w="9072" w:type="dxa"/>
            <w:gridSpan w:val="3"/>
            <w:shd w:val="clear" w:color="auto" w:fill="D9D9D9" w:themeFill="background1" w:themeFillShade="D9"/>
            <w:vAlign w:val="center"/>
          </w:tcPr>
          <w:p w14:paraId="4F3E001C" w14:textId="77777777" w:rsidR="00892563" w:rsidRPr="00775E63" w:rsidRDefault="00892563" w:rsidP="009E5D11">
            <w:pPr>
              <w:pStyle w:val="Corpodetexto"/>
              <w:widowControl w:val="0"/>
              <w:suppressAutoHyphens w:val="0"/>
              <w:spacing w:before="120" w:after="120"/>
              <w:jc w:val="left"/>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EQUIPE DE PLANEJAMENTO DA CONTRATAÇÃO</w:t>
            </w:r>
          </w:p>
        </w:tc>
      </w:tr>
      <w:tr w:rsidR="00775E63" w:rsidRPr="00775E63" w14:paraId="3A340905" w14:textId="77777777" w:rsidTr="00B01E2F">
        <w:trPr>
          <w:trHeight w:val="1320"/>
        </w:trPr>
        <w:tc>
          <w:tcPr>
            <w:tcW w:w="5460" w:type="dxa"/>
            <w:gridSpan w:val="2"/>
            <w:vAlign w:val="center"/>
          </w:tcPr>
          <w:p w14:paraId="7738AF4D" w14:textId="77777777" w:rsidR="00892563" w:rsidRPr="00775E63" w:rsidRDefault="00892563" w:rsidP="009E5D11">
            <w:pPr>
              <w:pStyle w:val="Corpodetexto"/>
              <w:widowControl w:val="0"/>
              <w:suppressAutoHyphens w:val="0"/>
              <w:spacing w:before="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ÁREA ADMINISTRATIVA</w:t>
            </w:r>
          </w:p>
          <w:p w14:paraId="54AA0978" w14:textId="77777777" w:rsidR="00892563" w:rsidRPr="00775E63" w:rsidRDefault="00892563" w:rsidP="009E5D11">
            <w:pPr>
              <w:pStyle w:val="Corpodetexto"/>
              <w:widowControl w:val="0"/>
              <w:suppressAutoHyphens w:val="0"/>
              <w:spacing w:before="120"/>
              <w:rPr>
                <w:rFonts w:ascii="Arial" w:eastAsia="Calibri" w:hAnsi="Arial" w:cs="Arial"/>
                <w:color w:val="222A35" w:themeColor="text2" w:themeShade="80"/>
                <w:sz w:val="22"/>
                <w:szCs w:val="22"/>
              </w:rPr>
            </w:pPr>
            <w:r w:rsidRPr="00775E63">
              <w:rPr>
                <w:rFonts w:ascii="Arial" w:eastAsia="Calibri" w:hAnsi="Arial" w:cs="Arial"/>
                <w:color w:val="222A35" w:themeColor="text2" w:themeShade="80"/>
                <w:sz w:val="22"/>
                <w:szCs w:val="22"/>
              </w:rPr>
              <w:t>Oswaldo Junqueira Vaz Júnior</w:t>
            </w:r>
          </w:p>
          <w:p w14:paraId="1A3A1B09" w14:textId="77777777" w:rsidR="00892563" w:rsidRPr="00775E63" w:rsidRDefault="00892563" w:rsidP="009E5D11">
            <w:pPr>
              <w:pStyle w:val="Corpodetexto"/>
              <w:widowControl w:val="0"/>
              <w:suppressAutoHyphens w:val="0"/>
              <w:spacing w:before="120"/>
              <w:rPr>
                <w:rFonts w:ascii="Arial" w:eastAsia="Calibri" w:hAnsi="Arial" w:cs="Arial"/>
                <w:color w:val="222A35" w:themeColor="text2" w:themeShade="80"/>
                <w:sz w:val="22"/>
                <w:szCs w:val="22"/>
              </w:rPr>
            </w:pPr>
            <w:r w:rsidRPr="00775E63">
              <w:rPr>
                <w:rFonts w:ascii="Arial" w:eastAsia="Calibri" w:hAnsi="Arial" w:cs="Arial"/>
                <w:color w:val="222A35" w:themeColor="text2" w:themeShade="80"/>
                <w:sz w:val="22"/>
                <w:szCs w:val="22"/>
              </w:rPr>
              <w:t>Darlan Lima Carneiro</w:t>
            </w:r>
          </w:p>
          <w:p w14:paraId="422BE4F6" w14:textId="77777777" w:rsidR="00892563" w:rsidRPr="00775E63" w:rsidRDefault="00892563" w:rsidP="009E5D11">
            <w:pPr>
              <w:pStyle w:val="Corpodetexto"/>
              <w:widowControl w:val="0"/>
              <w:suppressAutoHyphens w:val="0"/>
              <w:spacing w:before="120" w:after="120"/>
              <w:rPr>
                <w:rFonts w:ascii="Arial" w:eastAsia="Calibri" w:hAnsi="Arial" w:cs="Arial"/>
                <w:bCs/>
                <w:color w:val="222A35" w:themeColor="text2" w:themeShade="80"/>
                <w:sz w:val="22"/>
                <w:szCs w:val="22"/>
              </w:rPr>
            </w:pPr>
            <w:r w:rsidRPr="00775E63">
              <w:rPr>
                <w:rFonts w:ascii="Arial" w:eastAsia="Calibri" w:hAnsi="Arial" w:cs="Arial"/>
                <w:bCs/>
                <w:color w:val="222A35" w:themeColor="text2" w:themeShade="80"/>
                <w:sz w:val="22"/>
                <w:szCs w:val="22"/>
              </w:rPr>
              <w:t>Marcos Antonio Nascimento de Souza Apolônio</w:t>
            </w:r>
          </w:p>
          <w:p w14:paraId="28FB9027" w14:textId="77777777" w:rsidR="00892563" w:rsidRPr="00775E63" w:rsidRDefault="00892563" w:rsidP="009E5D11">
            <w:pPr>
              <w:pStyle w:val="Corpodetexto"/>
              <w:widowControl w:val="0"/>
              <w:suppressAutoHyphens w:val="0"/>
              <w:spacing w:before="120" w:after="120"/>
              <w:rPr>
                <w:rFonts w:ascii="Arial" w:eastAsia="Calibri" w:hAnsi="Arial" w:cs="Arial"/>
                <w:bCs/>
                <w:color w:val="222A35" w:themeColor="text2" w:themeShade="80"/>
                <w:sz w:val="22"/>
                <w:szCs w:val="22"/>
              </w:rPr>
            </w:pPr>
            <w:r w:rsidRPr="00775E63">
              <w:rPr>
                <w:rFonts w:ascii="Arial" w:eastAsia="Calibri" w:hAnsi="Arial" w:cs="Arial"/>
                <w:color w:val="222A35" w:themeColor="text2" w:themeShade="80"/>
                <w:sz w:val="22"/>
                <w:szCs w:val="22"/>
              </w:rPr>
              <w:t>Carime Pinto Esquerdo</w:t>
            </w:r>
          </w:p>
        </w:tc>
        <w:tc>
          <w:tcPr>
            <w:tcW w:w="3612" w:type="dxa"/>
            <w:vAlign w:val="center"/>
          </w:tcPr>
          <w:p w14:paraId="55D5F964" w14:textId="77777777" w:rsidR="00892563" w:rsidRPr="00775E63" w:rsidRDefault="00892563" w:rsidP="009E5D11">
            <w:pPr>
              <w:pStyle w:val="Corpodetexto"/>
              <w:widowControl w:val="0"/>
              <w:suppressAutoHyphens w:val="0"/>
              <w:spacing w:before="120"/>
              <w:jc w:val="left"/>
              <w:rPr>
                <w:rFonts w:ascii="Arial" w:hAnsi="Arial" w:cs="Arial"/>
                <w:color w:val="222A35" w:themeColor="text2" w:themeShade="80"/>
                <w:sz w:val="22"/>
                <w:szCs w:val="22"/>
              </w:rPr>
            </w:pPr>
            <w:r w:rsidRPr="00775E63">
              <w:rPr>
                <w:rFonts w:ascii="Arial" w:eastAsia="Calibri" w:hAnsi="Arial" w:cs="Arial"/>
                <w:b/>
                <w:color w:val="222A35" w:themeColor="text2" w:themeShade="80"/>
                <w:sz w:val="22"/>
                <w:szCs w:val="22"/>
              </w:rPr>
              <w:t>TELEFONE</w:t>
            </w:r>
            <w:r w:rsidRPr="00775E63">
              <w:rPr>
                <w:rFonts w:ascii="Arial" w:eastAsia="Calibri" w:hAnsi="Arial" w:cs="Arial"/>
                <w:color w:val="222A35" w:themeColor="text2" w:themeShade="80"/>
                <w:sz w:val="22"/>
                <w:szCs w:val="22"/>
              </w:rPr>
              <w:t xml:space="preserve">: </w:t>
            </w:r>
            <w:r w:rsidRPr="00775E63">
              <w:rPr>
                <w:rFonts w:ascii="Arial" w:hAnsi="Arial" w:cs="Arial"/>
                <w:color w:val="222A35" w:themeColor="text2" w:themeShade="80"/>
                <w:sz w:val="22"/>
                <w:szCs w:val="22"/>
              </w:rPr>
              <w:t>(61) 3314-2870</w:t>
            </w:r>
          </w:p>
          <w:p w14:paraId="0CCD4746" w14:textId="77777777" w:rsidR="00892563" w:rsidRPr="00775E63" w:rsidRDefault="00892563" w:rsidP="009E5D11">
            <w:pPr>
              <w:pStyle w:val="Corpodetexto"/>
              <w:widowControl w:val="0"/>
              <w:suppressAutoHyphens w:val="0"/>
              <w:spacing w:before="120"/>
              <w:jc w:val="left"/>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EMAIL:</w:t>
            </w:r>
            <w:r w:rsidRPr="00775E63">
              <w:rPr>
                <w:rFonts w:ascii="Arial" w:eastAsia="Calibri" w:hAnsi="Arial" w:cs="Arial"/>
                <w:color w:val="222A35" w:themeColor="text2" w:themeShade="80"/>
                <w:sz w:val="22"/>
                <w:szCs w:val="22"/>
              </w:rPr>
              <w:t xml:space="preserve"> spc@tc.df.gov.br</w:t>
            </w:r>
          </w:p>
        </w:tc>
      </w:tr>
      <w:tr w:rsidR="00775E63" w:rsidRPr="00775E63" w14:paraId="38710807" w14:textId="77777777" w:rsidTr="00B01E2F">
        <w:trPr>
          <w:trHeight w:val="1412"/>
        </w:trPr>
        <w:tc>
          <w:tcPr>
            <w:tcW w:w="5460" w:type="dxa"/>
            <w:gridSpan w:val="2"/>
            <w:vAlign w:val="center"/>
          </w:tcPr>
          <w:p w14:paraId="794ACE51" w14:textId="77777777" w:rsidR="00892563" w:rsidRPr="00775E63" w:rsidRDefault="00892563" w:rsidP="009E5D11">
            <w:pPr>
              <w:pStyle w:val="Corpodetexto"/>
              <w:widowControl w:val="0"/>
              <w:suppressAutoHyphens w:val="0"/>
              <w:spacing w:before="120"/>
              <w:rPr>
                <w:rFonts w:ascii="Arial" w:eastAsia="Calibri" w:hAnsi="Arial" w:cs="Arial"/>
                <w:b/>
                <w:color w:val="222A35" w:themeColor="text2" w:themeShade="80"/>
                <w:sz w:val="22"/>
                <w:szCs w:val="22"/>
              </w:rPr>
            </w:pPr>
            <w:r w:rsidRPr="00775E63">
              <w:rPr>
                <w:rFonts w:ascii="Arial" w:eastAsia="Calibri" w:hAnsi="Arial" w:cs="Arial"/>
                <w:b/>
                <w:color w:val="222A35" w:themeColor="text2" w:themeShade="80"/>
                <w:sz w:val="22"/>
                <w:szCs w:val="22"/>
              </w:rPr>
              <w:t>ÁREA TÉCNICA E REQUISITANTE</w:t>
            </w:r>
          </w:p>
          <w:p w14:paraId="45DA00E5" w14:textId="77777777" w:rsidR="00892563" w:rsidRPr="00775E63" w:rsidRDefault="00892563" w:rsidP="009E5D11">
            <w:pPr>
              <w:pStyle w:val="Corpodetexto"/>
              <w:widowControl w:val="0"/>
              <w:suppressAutoHyphens w:val="0"/>
              <w:spacing w:before="120"/>
              <w:rPr>
                <w:rFonts w:ascii="Arial" w:eastAsia="Calibri" w:hAnsi="Arial" w:cs="Arial"/>
                <w:bCs/>
                <w:color w:val="222A35" w:themeColor="text2" w:themeShade="80"/>
                <w:sz w:val="22"/>
                <w:szCs w:val="22"/>
              </w:rPr>
            </w:pPr>
            <w:r w:rsidRPr="00775E63">
              <w:rPr>
                <w:rFonts w:ascii="Arial" w:eastAsia="Calibri" w:hAnsi="Arial" w:cs="Arial"/>
                <w:bCs/>
                <w:color w:val="222A35" w:themeColor="text2" w:themeShade="80"/>
                <w:sz w:val="22"/>
                <w:szCs w:val="22"/>
              </w:rPr>
              <w:t>Jeane Fernandes de Medeiros</w:t>
            </w:r>
          </w:p>
          <w:p w14:paraId="57613A9D" w14:textId="77777777" w:rsidR="00892563" w:rsidRPr="00775E63" w:rsidRDefault="00892563" w:rsidP="009E5D11">
            <w:pPr>
              <w:pStyle w:val="Corpodetexto"/>
              <w:widowControl w:val="0"/>
              <w:suppressAutoHyphens w:val="0"/>
              <w:spacing w:before="120"/>
              <w:rPr>
                <w:rFonts w:ascii="Arial" w:eastAsia="Calibri" w:hAnsi="Arial" w:cs="Arial"/>
                <w:bCs/>
                <w:color w:val="222A35" w:themeColor="text2" w:themeShade="80"/>
                <w:sz w:val="22"/>
                <w:szCs w:val="22"/>
              </w:rPr>
            </w:pPr>
            <w:r w:rsidRPr="00775E63">
              <w:rPr>
                <w:rFonts w:ascii="Arial" w:eastAsia="Calibri" w:hAnsi="Arial" w:cs="Arial"/>
                <w:bCs/>
                <w:color w:val="222A35" w:themeColor="text2" w:themeShade="80"/>
                <w:sz w:val="22"/>
                <w:szCs w:val="22"/>
              </w:rPr>
              <w:t xml:space="preserve">Daniel Soares Rebelo </w:t>
            </w:r>
          </w:p>
          <w:p w14:paraId="481288AE" w14:textId="77777777" w:rsidR="00892563" w:rsidRPr="00775E63" w:rsidRDefault="00892563" w:rsidP="009E5D11">
            <w:pPr>
              <w:pStyle w:val="Corpodetexto"/>
              <w:widowControl w:val="0"/>
              <w:suppressAutoHyphens w:val="0"/>
              <w:spacing w:before="120"/>
              <w:rPr>
                <w:rFonts w:ascii="Arial" w:eastAsia="Calibri" w:hAnsi="Arial" w:cs="Arial"/>
                <w:bCs/>
                <w:color w:val="222A35" w:themeColor="text2" w:themeShade="80"/>
                <w:sz w:val="22"/>
                <w:szCs w:val="22"/>
              </w:rPr>
            </w:pPr>
          </w:p>
        </w:tc>
        <w:tc>
          <w:tcPr>
            <w:tcW w:w="3612" w:type="dxa"/>
            <w:vAlign w:val="center"/>
          </w:tcPr>
          <w:p w14:paraId="0A12476B" w14:textId="77777777" w:rsidR="00892563" w:rsidRPr="00775E63" w:rsidRDefault="00892563" w:rsidP="009E5D11">
            <w:pPr>
              <w:pStyle w:val="Corpodetexto"/>
              <w:widowControl w:val="0"/>
              <w:suppressAutoHyphens w:val="0"/>
              <w:spacing w:before="120"/>
              <w:rPr>
                <w:rFonts w:ascii="Arial" w:hAnsi="Arial" w:cs="Arial"/>
                <w:color w:val="222A35" w:themeColor="text2" w:themeShade="80"/>
                <w:sz w:val="22"/>
                <w:szCs w:val="22"/>
              </w:rPr>
            </w:pPr>
            <w:r w:rsidRPr="00775E63">
              <w:rPr>
                <w:rFonts w:ascii="Arial" w:eastAsia="Calibri" w:hAnsi="Arial" w:cs="Arial"/>
                <w:b/>
                <w:color w:val="222A35" w:themeColor="text2" w:themeShade="80"/>
                <w:sz w:val="22"/>
                <w:szCs w:val="22"/>
              </w:rPr>
              <w:t>TELEFONE</w:t>
            </w:r>
            <w:r w:rsidRPr="00775E63">
              <w:rPr>
                <w:rFonts w:ascii="Arial" w:eastAsia="Calibri" w:hAnsi="Arial" w:cs="Arial"/>
                <w:color w:val="222A35" w:themeColor="text2" w:themeShade="80"/>
                <w:sz w:val="22"/>
                <w:szCs w:val="22"/>
              </w:rPr>
              <w:t>: (61) 3314-2247</w:t>
            </w:r>
          </w:p>
          <w:p w14:paraId="7A4A7CEE" w14:textId="77777777" w:rsidR="00892563" w:rsidRPr="00775E63" w:rsidRDefault="00892563" w:rsidP="009E5D11">
            <w:pPr>
              <w:pStyle w:val="Corpodetexto"/>
              <w:widowControl w:val="0"/>
              <w:suppressAutoHyphens w:val="0"/>
              <w:spacing w:before="120"/>
              <w:rPr>
                <w:rFonts w:ascii="Arial" w:eastAsia="Calibri" w:hAnsi="Arial" w:cs="Arial"/>
                <w:b/>
                <w:color w:val="222A35" w:themeColor="text2" w:themeShade="80"/>
                <w:sz w:val="22"/>
                <w:szCs w:val="22"/>
              </w:rPr>
            </w:pPr>
            <w:r w:rsidRPr="00775E63">
              <w:rPr>
                <w:rFonts w:ascii="Arial" w:eastAsia="Calibri" w:hAnsi="Arial" w:cs="Arial"/>
                <w:bCs/>
                <w:color w:val="222A35" w:themeColor="text2" w:themeShade="80"/>
                <w:sz w:val="22"/>
                <w:szCs w:val="22"/>
              </w:rPr>
              <w:t>e-mail:</w:t>
            </w:r>
            <w:r w:rsidRPr="00775E63">
              <w:rPr>
                <w:rFonts w:ascii="Arial" w:eastAsia="Calibri" w:hAnsi="Arial" w:cs="Arial"/>
                <w:b/>
                <w:color w:val="222A35" w:themeColor="text2" w:themeShade="80"/>
                <w:sz w:val="22"/>
                <w:szCs w:val="22"/>
              </w:rPr>
              <w:t xml:space="preserve"> </w:t>
            </w:r>
            <w:hyperlink r:id="rId20" w:history="1">
              <w:r w:rsidRPr="00775E63">
                <w:rPr>
                  <w:rStyle w:val="Hyperlink"/>
                  <w:rFonts w:ascii="Arial" w:eastAsia="Calibri" w:hAnsi="Arial" w:cs="Arial"/>
                  <w:bCs/>
                  <w:color w:val="222A35" w:themeColor="text2" w:themeShade="80"/>
                  <w:sz w:val="22"/>
                  <w:szCs w:val="22"/>
                </w:rPr>
                <w:t>jeane.fernandes@tc.df.gov.br</w:t>
              </w:r>
            </w:hyperlink>
          </w:p>
          <w:p w14:paraId="16A7A4FC" w14:textId="77777777" w:rsidR="00892563" w:rsidRPr="00775E63" w:rsidRDefault="00892563" w:rsidP="009E5D11">
            <w:pPr>
              <w:pStyle w:val="Corpodetexto"/>
              <w:widowControl w:val="0"/>
              <w:suppressAutoHyphens w:val="0"/>
              <w:spacing w:before="120"/>
              <w:rPr>
                <w:rFonts w:ascii="Arial" w:eastAsia="Calibri" w:hAnsi="Arial" w:cs="Arial"/>
                <w:b/>
                <w:color w:val="222A35" w:themeColor="text2" w:themeShade="80"/>
                <w:sz w:val="22"/>
                <w:szCs w:val="22"/>
              </w:rPr>
            </w:pPr>
            <w:r w:rsidRPr="00775E63">
              <w:rPr>
                <w:rFonts w:ascii="Arial" w:eastAsia="Calibri" w:hAnsi="Arial" w:cs="Arial"/>
                <w:bCs/>
                <w:color w:val="222A35" w:themeColor="text2" w:themeShade="80"/>
                <w:sz w:val="22"/>
                <w:szCs w:val="22"/>
              </w:rPr>
              <w:t>e-mail: daniel.rebelo@tc.df.gov.br</w:t>
            </w:r>
          </w:p>
        </w:tc>
      </w:tr>
    </w:tbl>
    <w:p w14:paraId="634DBC06" w14:textId="77777777" w:rsidR="00892563" w:rsidRPr="00775E63" w:rsidRDefault="00892563" w:rsidP="00892563">
      <w:pPr>
        <w:widowControl w:val="0"/>
        <w:rPr>
          <w:b/>
          <w:color w:val="222A35" w:themeColor="text2" w:themeShade="80"/>
        </w:rPr>
      </w:pPr>
    </w:p>
    <w:p w14:paraId="383316F6" w14:textId="77777777" w:rsidR="00892563" w:rsidRPr="00775E63" w:rsidRDefault="00892563" w:rsidP="00892563">
      <w:pPr>
        <w:widowControl w:val="0"/>
        <w:tabs>
          <w:tab w:val="left" w:pos="2612"/>
        </w:tabs>
        <w:rPr>
          <w:color w:val="222A35" w:themeColor="text2" w:themeShade="80"/>
        </w:rPr>
      </w:pPr>
    </w:p>
    <w:p w14:paraId="1B049A9C" w14:textId="77777777" w:rsidR="00892563" w:rsidRPr="00775E63" w:rsidRDefault="00892563" w:rsidP="00892563">
      <w:pPr>
        <w:suppressAutoHyphens w:val="0"/>
        <w:rPr>
          <w:color w:val="222A35" w:themeColor="text2" w:themeShade="80"/>
        </w:rPr>
      </w:pPr>
      <w:r w:rsidRPr="00775E63">
        <w:rPr>
          <w:color w:val="222A35" w:themeColor="text2" w:themeShade="80"/>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56351D4D" w14:textId="77777777" w:rsidTr="009E5D11">
        <w:tc>
          <w:tcPr>
            <w:tcW w:w="0" w:type="auto"/>
            <w:shd w:val="clear" w:color="auto" w:fill="B4C6E7" w:themeFill="accent5" w:themeFillTint="66"/>
            <w:vAlign w:val="center"/>
          </w:tcPr>
          <w:p w14:paraId="1AAC11D7"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color w:val="222A35" w:themeColor="text2" w:themeShade="80"/>
              </w:rPr>
              <w:lastRenderedPageBreak/>
              <w:br w:type="page"/>
            </w:r>
            <w:r w:rsidRPr="00775E63">
              <w:rPr>
                <w:color w:val="222A35" w:themeColor="text2" w:themeShade="80"/>
              </w:rPr>
              <w:br w:type="page"/>
            </w:r>
            <w:r w:rsidRPr="00775E63">
              <w:rPr>
                <w:color w:val="222A35" w:themeColor="text2" w:themeShade="80"/>
              </w:rPr>
              <w:br w:type="page"/>
            </w:r>
            <w:r w:rsidRPr="00775E63">
              <w:rPr>
                <w:bCs/>
                <w:color w:val="222A35" w:themeColor="text2" w:themeShade="80"/>
              </w:rPr>
              <w:t>DEFINIÇÃO DO OBJETO</w:t>
            </w:r>
          </w:p>
        </w:tc>
      </w:tr>
    </w:tbl>
    <w:p w14:paraId="4EB1F5A7"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Contratação de empresa especializada para a confecção e fornecimento de materiais impressos personalizados, a serem utilizados nas atividades institucionais da Ouvidoria do Ministério Público de Contas do Distrito Federal - MPCDF, no exercício de 2026.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0F01DB4A" w14:textId="77777777" w:rsidTr="009E5D11">
        <w:tc>
          <w:tcPr>
            <w:tcW w:w="0" w:type="auto"/>
            <w:shd w:val="clear" w:color="auto" w:fill="B4C6E7" w:themeFill="accent5" w:themeFillTint="66"/>
            <w:vAlign w:val="center"/>
          </w:tcPr>
          <w:p w14:paraId="1C29E9FA"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FUNDAMENTAÇÃO DA CONTRATAÇÃO</w:t>
            </w:r>
          </w:p>
        </w:tc>
      </w:tr>
    </w:tbl>
    <w:p w14:paraId="55465397" w14:textId="77777777" w:rsidR="00892563" w:rsidRPr="00C14C6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C14C68">
        <w:rPr>
          <w:b/>
          <w:bCs/>
          <w:color w:val="222A35" w:themeColor="text2" w:themeShade="80"/>
        </w:rPr>
        <w:t>NECESSIDADE DA CONTRATAÇÃO</w:t>
      </w:r>
    </w:p>
    <w:p w14:paraId="06019A0E" w14:textId="77777777" w:rsidR="00892563" w:rsidRPr="00775E63" w:rsidRDefault="00892563" w:rsidP="00892563">
      <w:pPr>
        <w:pStyle w:val="TRN2"/>
        <w:widowControl w:val="0"/>
        <w:numPr>
          <w:ilvl w:val="2"/>
          <w:numId w:val="6"/>
        </w:numPr>
        <w:tabs>
          <w:tab w:val="left" w:pos="993"/>
        </w:tabs>
        <w:spacing w:before="120" w:after="120"/>
        <w:ind w:left="426" w:firstLine="0"/>
        <w:rPr>
          <w:bCs/>
          <w:color w:val="222A35" w:themeColor="text2" w:themeShade="80"/>
        </w:rPr>
      </w:pPr>
      <w:r w:rsidRPr="00775E63">
        <w:rPr>
          <w:bCs/>
          <w:color w:val="222A35" w:themeColor="text2" w:themeShade="80"/>
        </w:rPr>
        <w:t>Disponibilização de pastas corporativas, envelopes sacos de tamanhos diversos e cartões timbrados, todos personalizados com a logomarca da Ouvidoria do MPCDF, considerando a necessidade de reposição do estoque desses materiais, conforme Portaria nº 83, de 14/2/2023.</w:t>
      </w:r>
    </w:p>
    <w:p w14:paraId="067FC888" w14:textId="77777777" w:rsidR="00892563" w:rsidRPr="00C14C6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C14C68">
        <w:rPr>
          <w:b/>
          <w:bCs/>
          <w:color w:val="222A35" w:themeColor="text2" w:themeShade="80"/>
        </w:rPr>
        <w:t>MOTIVAÇÃO</w:t>
      </w:r>
    </w:p>
    <w:p w14:paraId="6F3CBAC8" w14:textId="77777777" w:rsidR="00892563" w:rsidRPr="00775E63" w:rsidRDefault="00892563" w:rsidP="00892563">
      <w:pPr>
        <w:pStyle w:val="TRN2"/>
        <w:widowControl w:val="0"/>
        <w:numPr>
          <w:ilvl w:val="2"/>
          <w:numId w:val="6"/>
        </w:numPr>
        <w:tabs>
          <w:tab w:val="left" w:pos="993"/>
        </w:tabs>
        <w:spacing w:before="120" w:after="120"/>
        <w:ind w:left="426" w:firstLine="0"/>
        <w:rPr>
          <w:b/>
          <w:color w:val="222A35" w:themeColor="text2" w:themeShade="80"/>
        </w:rPr>
      </w:pPr>
      <w:r w:rsidRPr="00775E63">
        <w:rPr>
          <w:b/>
          <w:color w:val="222A35" w:themeColor="text2" w:themeShade="80"/>
        </w:rPr>
        <w:t>Razões de direito</w:t>
      </w:r>
    </w:p>
    <w:p w14:paraId="07D67F66"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color w:val="222A35" w:themeColor="text2" w:themeShade="80"/>
        </w:rPr>
        <w:t>Conforme o art. 58-A, incisos II, V e VII, do Regulamento dos Serviços Auxiliares, aprovado pela Resolução TCDF nº 273/2014, compete ao Serviço de Material e Patrimônio (SEMAP) por intermédio da Supervisão de Material:</w:t>
      </w:r>
    </w:p>
    <w:p w14:paraId="4AE21F88" w14:textId="77777777" w:rsidR="00892563" w:rsidRPr="00775E63" w:rsidRDefault="00892563" w:rsidP="00892563">
      <w:pPr>
        <w:pStyle w:val="TRN4"/>
        <w:widowControl w:val="0"/>
        <w:numPr>
          <w:ilvl w:val="4"/>
          <w:numId w:val="6"/>
        </w:numPr>
        <w:tabs>
          <w:tab w:val="left" w:pos="2977"/>
        </w:tabs>
        <w:spacing w:before="120" w:after="120"/>
        <w:ind w:left="1985" w:firstLine="0"/>
        <w:rPr>
          <w:color w:val="222A35" w:themeColor="text2" w:themeShade="80"/>
        </w:rPr>
      </w:pPr>
      <w:r w:rsidRPr="00775E63">
        <w:rPr>
          <w:color w:val="222A35" w:themeColor="text2" w:themeShade="80"/>
        </w:rPr>
        <w:t>Elaborar os pedidos de materiais de consumo em estrita observância ao calendário de compras vigente (...);</w:t>
      </w:r>
    </w:p>
    <w:p w14:paraId="5FE07614" w14:textId="77777777" w:rsidR="00892563" w:rsidRPr="00775E63" w:rsidRDefault="00892563" w:rsidP="00892563">
      <w:pPr>
        <w:pStyle w:val="TRN4"/>
        <w:widowControl w:val="0"/>
        <w:numPr>
          <w:ilvl w:val="4"/>
          <w:numId w:val="6"/>
        </w:numPr>
        <w:tabs>
          <w:tab w:val="left" w:pos="2977"/>
        </w:tabs>
        <w:spacing w:before="120" w:after="120"/>
        <w:ind w:left="1985" w:firstLine="0"/>
        <w:rPr>
          <w:color w:val="222A35" w:themeColor="text2" w:themeShade="80"/>
        </w:rPr>
      </w:pPr>
      <w:r w:rsidRPr="00775E63">
        <w:rPr>
          <w:color w:val="222A35" w:themeColor="text2" w:themeShade="80"/>
        </w:rPr>
        <w:t>Organizar e armazenar os materiais de consumo, exercendo o controle físico, contábil e financeiro sobre recebimentos, fornecimentos e estoques; e</w:t>
      </w:r>
    </w:p>
    <w:p w14:paraId="411EB6A8" w14:textId="77777777" w:rsidR="00892563" w:rsidRPr="00775E63" w:rsidRDefault="00892563" w:rsidP="00892563">
      <w:pPr>
        <w:pStyle w:val="TRN4"/>
        <w:widowControl w:val="0"/>
        <w:numPr>
          <w:ilvl w:val="4"/>
          <w:numId w:val="6"/>
        </w:numPr>
        <w:tabs>
          <w:tab w:val="left" w:pos="2977"/>
        </w:tabs>
        <w:spacing w:before="120" w:after="120"/>
        <w:ind w:left="1985" w:firstLine="0"/>
        <w:rPr>
          <w:color w:val="222A35" w:themeColor="text2" w:themeShade="80"/>
        </w:rPr>
      </w:pPr>
      <w:r w:rsidRPr="00775E63">
        <w:rPr>
          <w:color w:val="222A35" w:themeColor="text2" w:themeShade="80"/>
        </w:rPr>
        <w:t>Acompanhar as curvas de consumo dos materiais sob sua guarda, estabelecendo níveis de estoque mínimo, máximo e ponto de reposição, com vistas a propor as aquisições necessárias, levando-se em conta o consumo registrado no período e o tempo médio de aquisição, entre outros fatores.</w:t>
      </w:r>
    </w:p>
    <w:p w14:paraId="52521941"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color w:val="222A35" w:themeColor="text2" w:themeShade="80"/>
        </w:rPr>
        <w:t>A Portaria TCDF nº 83, de 14 de fevereiro de 2023, estabelece, em seu anexo, o calendário de compras a ser seguido no âmbito do TCDF.</w:t>
      </w:r>
    </w:p>
    <w:p w14:paraId="329FC4BB"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color w:val="222A35" w:themeColor="text2" w:themeShade="80"/>
        </w:rPr>
        <w:t xml:space="preserve">Além disso, conforme estabelecido no art. 77, inciso X, do Regulamento dos Serviços Auxiliares, aprovado pela Resolução TCDF nº 273/2014, é da competência dos ocupantes de cargos de natureza especial, de cargos em comissão e de funções de confiança de direção, chefia e supervisão as atribuições inerentes ao papel gerencial e de caráter geral referentes às atividades de explicitar </w:t>
      </w:r>
      <w:r w:rsidRPr="00775E63">
        <w:rPr>
          <w:color w:val="222A35" w:themeColor="text2" w:themeShade="80"/>
        </w:rPr>
        <w:lastRenderedPageBreak/>
        <w:t>a necessidade, a motivação, os resultados a serem alcançados, a especificação técnica, as quantidades e o orçamento de contratações de bens e serviços pertinentes à sua área de atuação.</w:t>
      </w:r>
    </w:p>
    <w:p w14:paraId="364B05E9" w14:textId="77777777" w:rsidR="00892563" w:rsidRPr="00775E63" w:rsidRDefault="00892563" w:rsidP="00892563">
      <w:pPr>
        <w:pStyle w:val="TRN2"/>
        <w:widowControl w:val="0"/>
        <w:numPr>
          <w:ilvl w:val="2"/>
          <w:numId w:val="6"/>
        </w:numPr>
        <w:tabs>
          <w:tab w:val="left" w:pos="993"/>
        </w:tabs>
        <w:spacing w:before="120" w:after="120"/>
        <w:ind w:left="426" w:firstLine="0"/>
        <w:rPr>
          <w:b/>
          <w:color w:val="222A35" w:themeColor="text2" w:themeShade="80"/>
        </w:rPr>
      </w:pPr>
      <w:r w:rsidRPr="00775E63">
        <w:rPr>
          <w:b/>
          <w:color w:val="222A35" w:themeColor="text2" w:themeShade="80"/>
        </w:rPr>
        <w:t>Razões de fato</w:t>
      </w:r>
    </w:p>
    <w:p w14:paraId="772E9C86"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color w:val="222A35" w:themeColor="text2" w:themeShade="80"/>
        </w:rPr>
        <w:t>A presente aquisição visa atender ao calendário de compras do TCDF, sendo necessária, nesta oportunidade, a aquisição de materiais impressos, para o desenvolvimento das atividades institucionais da Ouvidoria do MPCDF.</w:t>
      </w:r>
    </w:p>
    <w:p w14:paraId="5237BB90"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color w:val="222A35" w:themeColor="text2" w:themeShade="80"/>
        </w:rPr>
        <w:t>A Ouvidoria do MPCDF utiliza-se desses materiais impressos para o envio de suas comunicações oficiais internas e externas, decorrentes de suas atribuições regimentais.</w:t>
      </w:r>
    </w:p>
    <w:p w14:paraId="3F2358F5" w14:textId="77777777" w:rsidR="00892563" w:rsidRPr="00C14C6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C14C68">
        <w:rPr>
          <w:b/>
          <w:bCs/>
          <w:color w:val="222A35" w:themeColor="text2" w:themeShade="80"/>
        </w:rPr>
        <w:t>RESULTADOS A SEREM ALCANÇADOS</w:t>
      </w:r>
    </w:p>
    <w:p w14:paraId="4A187A15"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Garantia do adequado funcionamento das atividades regimentais da Ouvidoria do MPCDF, por meio da mantença da disponibilidade de materiais impressos utilizados cotidianamente.</w:t>
      </w:r>
    </w:p>
    <w:p w14:paraId="2810519F"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Reposição do estoque de materiais impressos personalizados com a logomarca da Ouvidoria do MPCDF.</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53DEEFDF" w14:textId="77777777" w:rsidTr="009E5D11">
        <w:tc>
          <w:tcPr>
            <w:tcW w:w="0" w:type="auto"/>
            <w:shd w:val="clear" w:color="auto" w:fill="B4C6E7" w:themeFill="accent5" w:themeFillTint="66"/>
            <w:vAlign w:val="center"/>
          </w:tcPr>
          <w:p w14:paraId="1517FA03"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DESCRIÇÃO DO OBJETO</w:t>
            </w:r>
          </w:p>
        </w:tc>
      </w:tr>
    </w:tbl>
    <w:p w14:paraId="2AA5335A" w14:textId="77777777" w:rsidR="00892563" w:rsidRPr="00C14C6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C14C68">
        <w:rPr>
          <w:b/>
          <w:bCs/>
          <w:color w:val="222A35" w:themeColor="text2" w:themeShade="80"/>
        </w:rPr>
        <w:t>DESCRIÇÃO DO OBJETO</w:t>
      </w:r>
    </w:p>
    <w:p w14:paraId="1EAFC868"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Confecção e fornecimento de materiais impressos personalizados com a logomarca da Ouvidoria do MPCDF, conforme as especificações e os quantitativos constantes do Anexo II (Estimativa de Preços e Especificações Técnicas).</w:t>
      </w:r>
    </w:p>
    <w:p w14:paraId="58A806E9"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 xml:space="preserve">A arte de todos os Itens descritos no Anexo II (Estimativa de Preços e Especificações Técnicas) será fornecida pela Ouvidoria do MPCDF, devendo ser retirada presencialmente ou solicitada junto ao Serviço de Material e Patrimônio – SEMAP, Telefone </w:t>
      </w:r>
      <w:r w:rsidRPr="00775E63">
        <w:rPr>
          <w:rFonts w:eastAsia="Calibri"/>
          <w:bCs/>
          <w:color w:val="222A35" w:themeColor="text2" w:themeShade="80"/>
        </w:rPr>
        <w:t>(61) 3314-2247,</w:t>
      </w:r>
      <w:r w:rsidRPr="00775E63">
        <w:rPr>
          <w:bCs/>
          <w:color w:val="222A35" w:themeColor="text2" w:themeShade="80"/>
        </w:rPr>
        <w:t xml:space="preserve"> para envio por correspondência eletrônica. O CONTRATANTE deixará a arte disponível para entrega ou envio assim que formalmente solicitada.</w:t>
      </w:r>
    </w:p>
    <w:p w14:paraId="411DFD46" w14:textId="77777777" w:rsidR="00892563" w:rsidRDefault="00892563" w:rsidP="00892563">
      <w:pPr>
        <w:pStyle w:val="TRN1"/>
        <w:widowControl w:val="0"/>
        <w:numPr>
          <w:ilvl w:val="1"/>
          <w:numId w:val="6"/>
        </w:numPr>
        <w:tabs>
          <w:tab w:val="left" w:pos="426"/>
        </w:tabs>
        <w:spacing w:before="120" w:after="120"/>
        <w:ind w:left="0" w:firstLine="0"/>
        <w:rPr>
          <w:bCs/>
          <w:color w:val="222A35" w:themeColor="text2" w:themeShade="80"/>
        </w:rPr>
      </w:pPr>
      <w:r w:rsidRPr="00775E63">
        <w:rPr>
          <w:bCs/>
          <w:color w:val="222A35" w:themeColor="text2" w:themeShade="80"/>
        </w:rPr>
        <w:t>No prazo máximo de 10 (dez) dias contados do recebimento da arte, a CONTRATADA deverá confeccionar e entregar ao CONTRATANTE uma “unidade modelo” de cada Item, para aprovação. Estando os modelos de acordo com a arte entregue e com a qualidade prevista no presente Instrumento e no Anexo II, esses serão aprovados pela Ouvidoria do MPCDF, para a produção final do quantitativo requerido.</w:t>
      </w:r>
    </w:p>
    <w:p w14:paraId="6DCE67F8" w14:textId="77777777" w:rsidR="007D05DE" w:rsidRPr="007D05DE" w:rsidRDefault="007D05DE" w:rsidP="007D05DE"/>
    <w:p w14:paraId="368A3E19" w14:textId="77777777" w:rsidR="00892563" w:rsidRPr="007D05DE"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D05DE">
        <w:rPr>
          <w:b/>
          <w:bCs/>
          <w:color w:val="222A35" w:themeColor="text2" w:themeShade="80"/>
        </w:rPr>
        <w:lastRenderedPageBreak/>
        <w:t>DÚVIDAS E ESCLARECIMENTOS</w:t>
      </w:r>
    </w:p>
    <w:p w14:paraId="707D0C7C"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bookmarkStart w:id="1" w:name="_Hlk175578847"/>
      <w:r w:rsidRPr="00775E63">
        <w:rPr>
          <w:color w:val="222A35" w:themeColor="text2" w:themeShade="80"/>
        </w:rPr>
        <w:t>Em caso de dúvida de ordem técnica quanto aos produtos e suas especificações, é conveniente o contato do interessado com a Ouvidoria do MPCDF, localizada na Praça do Buriti, 8º andar do Edifício Anexo do Tribunal de Contas do Distrito Federal, telefone (61) 3314-2891, das 12h às 19h ou por e-mail: mpc_df_ouvidoria@tc.df.gov.br.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3E504F11" w14:textId="77777777" w:rsidTr="009E5D11">
        <w:tc>
          <w:tcPr>
            <w:tcW w:w="0" w:type="auto"/>
            <w:shd w:val="clear" w:color="auto" w:fill="B4C6E7" w:themeFill="accent5" w:themeFillTint="66"/>
            <w:vAlign w:val="center"/>
          </w:tcPr>
          <w:bookmarkEnd w:id="1"/>
          <w:p w14:paraId="0854F539"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MODELO DE FORNECIMENTO E INSTRUMENTO DE AJUSTE</w:t>
            </w:r>
          </w:p>
        </w:tc>
      </w:tr>
    </w:tbl>
    <w:p w14:paraId="29F62455" w14:textId="77777777" w:rsidR="00892563" w:rsidRPr="007D05DE"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D05DE">
        <w:rPr>
          <w:b/>
          <w:bCs/>
          <w:color w:val="222A35" w:themeColor="text2" w:themeShade="80"/>
        </w:rPr>
        <w:t>DO MODELO DE FORNECIMENTO</w:t>
      </w:r>
    </w:p>
    <w:p w14:paraId="62DC8C98"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No fornecimento de todos os produtos, deverão ser observadas as especificações técnicas e os padrões de qualidade exigidos no presente Instrumento, bem como a aplicação uniforme de materiais e de tecnologias.</w:t>
      </w:r>
    </w:p>
    <w:p w14:paraId="420A9A81"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A confecção e entrega dos materiais impressos dar-se-á de forma integral, dentro do prazo estabelecido neste Instrumento.</w:t>
      </w:r>
    </w:p>
    <w:p w14:paraId="2BD6274C" w14:textId="77777777" w:rsidR="00892563" w:rsidRPr="007D05DE"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D05DE">
        <w:rPr>
          <w:b/>
          <w:bCs/>
          <w:color w:val="222A35" w:themeColor="text2" w:themeShade="80"/>
        </w:rPr>
        <w:t>DO INSTRUMENTO DE AJUSTE</w:t>
      </w:r>
    </w:p>
    <w:p w14:paraId="51AE5FAE"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Sem prejuízo do Título III (Dos Contratos Administrativos) da Lei nº 14.133/2021, o presente Instrumento, os demais anexos e a proposta do adjudicatário serão partes integrantes da Nota de Empenho de despesa, a qual substituirá o instrumento de contrato.</w:t>
      </w:r>
    </w:p>
    <w:p w14:paraId="29998495"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A recusa injustificada do adjudicatário em aceitar a Nota de Empenho no prazo de 5 (cinco) dias úteis após seu envio caracteriza o descumprimento total da obrigação, sujeitando-o às penalidades legalmente estabelecidas e faculta ao TCDF convocar os proponentes remanescentes, obedecida a ordem de classificação.</w:t>
      </w:r>
    </w:p>
    <w:p w14:paraId="018010F7"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O prazo de que trata o item 4.2.2 poderá ser prorrogado uma vez, por igual período, na forma do disposto no</w:t>
      </w:r>
      <w:bookmarkStart w:id="2" w:name="_Hlk122468687"/>
      <w:r w:rsidRPr="00775E63">
        <w:rPr>
          <w:color w:val="222A35" w:themeColor="text2" w:themeShade="80"/>
        </w:rPr>
        <w:t xml:space="preserve"> §1º do art. 90 da Lei nº 14.133/2021</w:t>
      </w:r>
      <w:bookmarkEnd w:id="2"/>
      <w:r w:rsidRPr="00775E63">
        <w:rPr>
          <w:color w:val="222A35" w:themeColor="text2" w:themeShade="80"/>
        </w:rPr>
        <w:t>.</w:t>
      </w:r>
    </w:p>
    <w:p w14:paraId="29177620"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É vedada a subcontratação, cessão ou transferência parcial ou total do objeto do presente Instrumento.</w:t>
      </w:r>
    </w:p>
    <w:p w14:paraId="041B6B6B"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DO LOCAL DE ENTREGA</w:t>
      </w:r>
    </w:p>
    <w:p w14:paraId="2AF492EB"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Os materiais deverão ser entregues no Serviço de Material e Patrimônio - SEMAP, sito na Praça do Buriti, 2º andar do Edifício Anexo do TCDF, telefone (61) 3314-2247, e-mail: dlmp.semat@tc.df.gov.br, no horário das 13h às 18:30h, de segunda à sexta-feira.</w:t>
      </w:r>
    </w:p>
    <w:p w14:paraId="03B5158F"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DA JUSTIFICATIVA PARA AGRUPAMENTO EM LOTE</w:t>
      </w:r>
    </w:p>
    <w:p w14:paraId="5508B20D"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 xml:space="preserve">Justifica-se o agrupamento dos Itens do objeto em Lotes por critérios técnicos. A confecção e produção dos materiais impressos especificados no Anexo II (Estimativa de Preços e Especificações Técnicas) consideram critérios de padronização das impressões </w:t>
      </w:r>
      <w:r w:rsidRPr="00775E63">
        <w:rPr>
          <w:color w:val="222A35" w:themeColor="text2" w:themeShade="80"/>
        </w:rPr>
        <w:lastRenderedPageBreak/>
        <w:t>das artes fornecidas pelo TCDF e critérios de gerenciamento de prazos de confecção e entrega.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22794C50" w14:textId="77777777" w:rsidTr="009E5D11">
        <w:tc>
          <w:tcPr>
            <w:tcW w:w="0" w:type="auto"/>
            <w:shd w:val="clear" w:color="auto" w:fill="B4C6E7" w:themeFill="accent5" w:themeFillTint="66"/>
            <w:vAlign w:val="center"/>
          </w:tcPr>
          <w:p w14:paraId="49A38D87"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MECANISMOS DE GESTÃO CONTRATUAL</w:t>
            </w:r>
          </w:p>
        </w:tc>
      </w:tr>
    </w:tbl>
    <w:p w14:paraId="22714B7E"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PAPÉIS E RESPONSABILIDADES</w:t>
      </w:r>
    </w:p>
    <w:p w14:paraId="6F69DD9D" w14:textId="77777777" w:rsidR="00892563" w:rsidRPr="00775E63" w:rsidRDefault="00892563" w:rsidP="00892563">
      <w:pPr>
        <w:pStyle w:val="TRN2"/>
        <w:widowControl w:val="0"/>
        <w:numPr>
          <w:ilvl w:val="2"/>
          <w:numId w:val="6"/>
        </w:numPr>
        <w:tabs>
          <w:tab w:val="left" w:pos="993"/>
        </w:tabs>
        <w:spacing w:before="120" w:after="120"/>
        <w:ind w:left="426" w:firstLine="0"/>
        <w:rPr>
          <w:color w:val="222A35" w:themeColor="text2" w:themeShade="80"/>
        </w:rPr>
      </w:pPr>
      <w:r w:rsidRPr="00775E63">
        <w:rPr>
          <w:color w:val="222A35" w:themeColor="text2" w:themeShade="80"/>
        </w:rPr>
        <w:t>Para a execução do ajuste, será implementado o método de trabalho baseado no conceito de delegação de responsabilidade. Esse conceito define o CONTRATANTE como responsável pela gestão da contratação e pela verificação de aderência dos produtos entregues aos padrões de qualidade exigidos; e a CONTRATADA como responsável pelo fornecimento dos produtos e gestão dos recursos humanos necessários; de acordo com as especificações constantes do Anexo II (Estimativa de Preços e Especificações Técnicas).</w:t>
      </w:r>
    </w:p>
    <w:p w14:paraId="4B67BCC1"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 execução do objeto contratado pressupõe a existência dos seguintes papéis e responsabilidades:</w:t>
      </w:r>
    </w:p>
    <w:p w14:paraId="65C12788" w14:textId="77777777" w:rsidR="00892563" w:rsidRPr="00775E63" w:rsidRDefault="00892563" w:rsidP="00892563">
      <w:pPr>
        <w:pStyle w:val="TRN3"/>
        <w:widowControl w:val="0"/>
        <w:numPr>
          <w:ilvl w:val="3"/>
          <w:numId w:val="6"/>
        </w:numPr>
        <w:tabs>
          <w:tab w:val="left" w:pos="1985"/>
        </w:tabs>
        <w:spacing w:before="120" w:after="120"/>
        <w:ind w:left="993" w:firstLine="0"/>
        <w:rPr>
          <w:b/>
          <w:bCs/>
          <w:color w:val="222A35" w:themeColor="text2" w:themeShade="80"/>
        </w:rPr>
      </w:pPr>
      <w:r w:rsidRPr="00775E63">
        <w:rPr>
          <w:b/>
          <w:bCs/>
          <w:color w:val="222A35" w:themeColor="text2" w:themeShade="80"/>
        </w:rPr>
        <w:t>A CARGO DO CONTRATANTE</w:t>
      </w:r>
    </w:p>
    <w:p w14:paraId="3E166A11"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b/>
          <w:bCs/>
          <w:color w:val="222A35" w:themeColor="text2" w:themeShade="80"/>
        </w:rPr>
        <w:t>Gestor</w:t>
      </w:r>
      <w:r w:rsidRPr="00775E63">
        <w:rPr>
          <w:b/>
          <w:color w:val="222A35" w:themeColor="text2" w:themeShade="80"/>
        </w:rPr>
        <w:t xml:space="preserve"> do Contrato</w:t>
      </w:r>
      <w:r w:rsidRPr="00775E63">
        <w:rPr>
          <w:b/>
          <w:bCs/>
          <w:color w:val="222A35" w:themeColor="text2" w:themeShade="80"/>
        </w:rPr>
        <w:t>:</w:t>
      </w:r>
      <w:r w:rsidRPr="00775E63">
        <w:rPr>
          <w:color w:val="222A35" w:themeColor="text2" w:themeShade="80"/>
        </w:rPr>
        <w:t xml:space="preserve"> servidor com atribuições gerenciais, designado para coordenar e comandar o processo de gestão e fiscalização da execução contratual, indicado pela autoridade competente;</w:t>
      </w:r>
    </w:p>
    <w:p w14:paraId="7CEFE9F6"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b/>
          <w:color w:val="222A35" w:themeColor="text2" w:themeShade="80"/>
        </w:rPr>
        <w:t xml:space="preserve">Fiscal Técnico do Contrato: </w:t>
      </w:r>
      <w:r w:rsidRPr="00775E63">
        <w:rPr>
          <w:color w:val="222A35" w:themeColor="text2" w:themeShade="80"/>
        </w:rPr>
        <w:t>servidor, ou comissão, designado pelo CONTRATANTE, responsável pela fiscalização técnica da execução contratual, pela verificação dos resultados pretendidos e pelo recebimento definitivo dos produtos;</w:t>
      </w:r>
    </w:p>
    <w:p w14:paraId="1AEF6FC4"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b/>
          <w:color w:val="222A35" w:themeColor="text2" w:themeShade="80"/>
        </w:rPr>
        <w:t>F</w:t>
      </w:r>
      <w:r w:rsidRPr="00775E63">
        <w:rPr>
          <w:b/>
          <w:bCs/>
          <w:color w:val="222A35" w:themeColor="text2" w:themeShade="80"/>
        </w:rPr>
        <w:t>iscal Requisitante do Contrato:</w:t>
      </w:r>
      <w:r w:rsidRPr="00775E63">
        <w:rPr>
          <w:color w:val="222A35" w:themeColor="text2" w:themeShade="80"/>
        </w:rPr>
        <w:t xml:space="preserve"> servidor representante da Área Requisitante, indicado pela autoridade competente dessa área;</w:t>
      </w:r>
    </w:p>
    <w:p w14:paraId="6E9F6D2B"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b/>
          <w:color w:val="222A35" w:themeColor="text2" w:themeShade="80"/>
        </w:rPr>
        <w:t>Fiscal Administrativo do Contrato</w:t>
      </w:r>
      <w:r w:rsidRPr="00775E63">
        <w:rPr>
          <w:b/>
          <w:bCs/>
          <w:color w:val="222A35" w:themeColor="text2" w:themeShade="80"/>
        </w:rPr>
        <w:t>:</w:t>
      </w:r>
      <w:r w:rsidRPr="00775E63">
        <w:rPr>
          <w:color w:val="222A35" w:themeColor="text2" w:themeShade="80"/>
        </w:rPr>
        <w:t xml:space="preserve"> servidor representante da Área Administrativa, indicado pela autoridade competente dessa área para fiscalizar o contrato quanto aos aspectos administrativos.</w:t>
      </w:r>
    </w:p>
    <w:p w14:paraId="752C08F3" w14:textId="77777777" w:rsidR="00892563" w:rsidRPr="00775E63" w:rsidRDefault="00892563" w:rsidP="00892563">
      <w:pPr>
        <w:pStyle w:val="TRN3"/>
        <w:widowControl w:val="0"/>
        <w:numPr>
          <w:ilvl w:val="3"/>
          <w:numId w:val="6"/>
        </w:numPr>
        <w:tabs>
          <w:tab w:val="left" w:pos="1985"/>
        </w:tabs>
        <w:spacing w:before="120" w:after="120"/>
        <w:ind w:left="993" w:firstLine="0"/>
        <w:rPr>
          <w:b/>
          <w:bCs/>
          <w:color w:val="222A35" w:themeColor="text2" w:themeShade="80"/>
        </w:rPr>
      </w:pPr>
      <w:r w:rsidRPr="00775E63">
        <w:rPr>
          <w:b/>
          <w:bCs/>
          <w:color w:val="222A35" w:themeColor="text2" w:themeShade="80"/>
        </w:rPr>
        <w:t>A CARGO DA CONTRATADA</w:t>
      </w:r>
    </w:p>
    <w:p w14:paraId="356035B5"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b/>
          <w:bCs/>
          <w:color w:val="222A35" w:themeColor="text2" w:themeShade="80"/>
        </w:rPr>
        <w:t>Preposto:</w:t>
      </w:r>
      <w:r w:rsidRPr="00775E63">
        <w:rPr>
          <w:color w:val="222A35" w:themeColor="text2" w:themeShade="80"/>
        </w:rPr>
        <w:t xml:space="preserve"> funcionário representante da CONTRATADA, responsável por acompanhar a execução do contrato e atuar como interlocutor principal perante o contratante, incumbido de receber, diligenciar, encaminhar e responder as principais questões técnicas, legais e administrativas referentes ao andamento contratual.</w:t>
      </w:r>
    </w:p>
    <w:p w14:paraId="46F93C17"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color w:val="222A35" w:themeColor="text2" w:themeShade="80"/>
        </w:rPr>
        <w:lastRenderedPageBreak/>
        <w:t>A CONTRATADA deverá indicar formalmente um preposto apto a representá-la junto ao CONTRATANTE, o qual deve responder pela fiel execução do objeto.</w:t>
      </w:r>
    </w:p>
    <w:p w14:paraId="6283284D"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color w:val="222A35" w:themeColor="text2" w:themeShade="80"/>
        </w:rPr>
        <w:t>Para evitar que o CONTRATANTE fique eventualmente sem acesso ao preposto, deverá ser indicado um substituto.</w:t>
      </w:r>
    </w:p>
    <w:p w14:paraId="5CAE0C08" w14:textId="77777777" w:rsidR="00892563" w:rsidRPr="00775E63" w:rsidRDefault="00892563" w:rsidP="00892563">
      <w:pPr>
        <w:pStyle w:val="EstiloTermodeReferencia"/>
        <w:numPr>
          <w:ilvl w:val="4"/>
          <w:numId w:val="6"/>
        </w:numPr>
        <w:tabs>
          <w:tab w:val="left" w:pos="3119"/>
        </w:tabs>
        <w:ind w:left="1985" w:firstLine="0"/>
        <w:rPr>
          <w:color w:val="222A35" w:themeColor="text2" w:themeShade="80"/>
        </w:rPr>
      </w:pPr>
      <w:r w:rsidRPr="00775E63">
        <w:rPr>
          <w:color w:val="222A35" w:themeColor="text2" w:themeShade="80"/>
        </w:rPr>
        <w:t>É vedada a indicação de pessoas estranhas ao quadro funcional da CONTRATADA para desempenhar a função de preposto.</w:t>
      </w:r>
    </w:p>
    <w:p w14:paraId="1C1064A0"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 xml:space="preserve">DEVERES E RESPONSABILIDADES DO CONTRATANTE </w:t>
      </w:r>
    </w:p>
    <w:p w14:paraId="3BF1202C"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Fornecer à CONTRATADA a arte a ser impressa nos materiais especificados no Anexo II (Estimativa de Preços e Especificações Técnicas);</w:t>
      </w:r>
    </w:p>
    <w:p w14:paraId="2C6C0DDB"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Designar servidor ou comissão, para acompanhar e fiscalizar o cumprimento contratual, bem como para aprovar a execução do objeto;</w:t>
      </w:r>
    </w:p>
    <w:p w14:paraId="485C442E"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Relacionar-se com a CONTRATADA somente por meio de pessoa por ela credenciada;</w:t>
      </w:r>
    </w:p>
    <w:p w14:paraId="16B06657"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Cumprir e fazer cumprir o disposto no presente Instrumento, no Ato convocatório e demais anexos, exercendo a fiscalização contratual mediante a verificação da conformidade do objeto executado com as condições, quantidades e especificações estabelecidas;</w:t>
      </w:r>
    </w:p>
    <w:p w14:paraId="0852D1F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Exigir da CONTRATADA, sempre que necessário, a comprovação da mantença das condições de habilitação e de qualificação exigidas no procedimento de contratação;</w:t>
      </w:r>
    </w:p>
    <w:p w14:paraId="6C4E2A66"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Receber o objeto contratado e atestar a Nota Fiscal/Fatura, após o adimplemento da obrigação;</w:t>
      </w:r>
    </w:p>
    <w:p w14:paraId="0DBD8F4E"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Efetuar o pagamento devido, mediante Nota Fiscal/Fatura devidamente atestada, desde que cumpridas todas as formalidades e exigências contratuais;</w:t>
      </w:r>
    </w:p>
    <w:p w14:paraId="3C2F6DBE"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Anotar em registro próprio e notificar a CONTRATADA sobre quaisquer falhas verificadas no cumprimento contratual, para fins de correção dentro do prazo estabelecido;</w:t>
      </w:r>
    </w:p>
    <w:p w14:paraId="0291D3A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Prestar as informações e os esclarecimentos necessários pertinentes ao cumprimento contratual, que venham a ser solicitados pela CONTRATADA, por meio de seus empregados e representantes;</w:t>
      </w:r>
    </w:p>
    <w:p w14:paraId="2F71D8BB"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Permitir, dentro das normas internas, o acesso dos funcionários da CONTRATADA às suas dependências, para fins de cumprimento contratual;</w:t>
      </w:r>
    </w:p>
    <w:p w14:paraId="3D944BB6"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lastRenderedPageBreak/>
        <w:t>Rejeitar, no todo ou em parte, o objeto executado em desacordo com as quantidades, condições e especificações definidas no presente Instrumento e demais anexos;</w:t>
      </w:r>
    </w:p>
    <w:p w14:paraId="7D29646C"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Aplicar à CONTRATADA as sanções administrativas regulamentares e contratuais cabíveis, por descumprimento das obrigações assumidas.</w:t>
      </w:r>
    </w:p>
    <w:p w14:paraId="37FE853C"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DEVERES E RESPONSABILIDADES DA CONTRATADA</w:t>
      </w:r>
    </w:p>
    <w:p w14:paraId="3A4A2E55"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Responder, integralmente, pelos danos causados diretamente à Administração ou a terceiros, decorrentes de sua culpa ou dolo na execução do ajuste, ressarcindo por quaisquer prejuízos, não sendo excluída ou reduzida essa responsabilidade devido à fiscalização ou ao acompanhamento empreendido pelo CONTRATANTE, nos termos do art. 120 da Lei nº 14.133/2021;</w:t>
      </w:r>
    </w:p>
    <w:p w14:paraId="4AE03D0F"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Recolher, no prazo estabelecido, os valores referentes a penalidades de multas que lhe sejam aplicadas por meio de procedimentos administrativos, decorrentes do não cumprimento das obrigações contratuais;</w:t>
      </w:r>
    </w:p>
    <w:p w14:paraId="17933B8C"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Manter, durante a execução do ajuste, todas as condições de habilitação exigidas na contratação;</w:t>
      </w:r>
    </w:p>
    <w:p w14:paraId="06602E33"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Aceitar, nas mesmas condições contratuais, os acréscimos ou supressões que se fizerem necessárias no quantitativo do objeto da presente contratação, até 25% (vinte e cinco por cento) do valor inicial atualizado do contrato, nos termos do art. 125, da Lei nº 14.133/2021;</w:t>
      </w:r>
    </w:p>
    <w:p w14:paraId="32D900D1"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Reparar, corrigir, remover ou substituir, às suas expensas, no prazo máximo de até 10 (dez) dias úteis, a contar da notificação, no todo ou em parte, o objeto do presente Instrumento, em que se verificarem vícios, defeitos ou incorreções resultantes da execução;</w:t>
      </w:r>
    </w:p>
    <w:p w14:paraId="4A0124CC"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Acatar as recomendações e solicitações efetuadas pela fiscalização do ajuste, atinentes ao atendimento desta contratação;</w:t>
      </w:r>
    </w:p>
    <w:p w14:paraId="28ED7BE7"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 xml:space="preserve">Comunicar à fiscalização do CONTRATANTE, por escrito, quando verificar quaisquer condições inadequadas ou a iminência de fatos que possam prejudicar a perfeita execução do ajuste; </w:t>
      </w:r>
    </w:p>
    <w:p w14:paraId="39B725EF"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Responsabilizar-se pelas despesas referentes a tributos, fiscais, comerciais, taxas, fretes, seguros, transportes, embalagens, deslocamento de pessoal, prestação de garantia e quaisquer outras que incidam ou venham incidir sobre a execução do ajuste;</w:t>
      </w:r>
    </w:p>
    <w:p w14:paraId="42371392"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 xml:space="preserve">Assumir a responsabilidade pelo transporte e entrega dos produtos no local </w:t>
      </w:r>
      <w:r w:rsidRPr="00775E63">
        <w:rPr>
          <w:color w:val="222A35" w:themeColor="text2" w:themeShade="80"/>
        </w:rPr>
        <w:lastRenderedPageBreak/>
        <w:t>indicado pelo CONTRATANTE;</w:t>
      </w:r>
    </w:p>
    <w:p w14:paraId="55F6A865"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Fornecer ao CONTRATANTE todas as informações que este considere necessárias à fiel execução de suas obrigações contratuais, bem como àquelas essenciais ao desempenho e à confiabilidade do objeto contratado;</w:t>
      </w:r>
    </w:p>
    <w:p w14:paraId="72A71B28"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Entregar os produtos em conformidade com as especificações técnicas estabelecidas, na quantidade indicada na Nota de Empenho e em perfeitas condições de uso, dentro do prazo máximo estabelecido.</w:t>
      </w:r>
    </w:p>
    <w:p w14:paraId="0FC9C006"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DA FISCALIZAÇÃO</w:t>
      </w:r>
    </w:p>
    <w:p w14:paraId="49D86EA3"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 fiscalização da execução do ajuste do presente Instrumento será exercida por comissão ou servidor do TCDF, legalmente habilitado e designado, para desempenhar esta função, com poderes para praticar quaisquer atos que se destinem a preservar os direitos do CONTRATANTE, além das atribuições elencadas no art. 2º da Instrução TCDF nº 03, de 22/12/1997.</w:t>
      </w:r>
    </w:p>
    <w:p w14:paraId="0F192F7F"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 fiscalização de que trata este tópico não exclui nem reduz a responsabilidade da CONTRATADA, inclusive aquela resultante de imperfeições técnicas, vícios ou emprego de material inadequado ou de qualidade inferior, e na ocorrência destes, não implica corresponsabilidade do CONTRATANTE ou de seus agentes.</w:t>
      </w:r>
    </w:p>
    <w:p w14:paraId="543FCB2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Sem prejuízo de outras atribuições legais, poderá a fiscalização do CONTRATANTE:</w:t>
      </w:r>
    </w:p>
    <w:p w14:paraId="2E61F4A8"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color w:val="222A35" w:themeColor="text2" w:themeShade="80"/>
        </w:rPr>
        <w:t>Determinar as medidas necessárias e imprescindíveis ao correto fornecimento contratado, bem como fixar prazo para as correções das falhas ou irregularidades constatadas; e</w:t>
      </w:r>
    </w:p>
    <w:p w14:paraId="7EF3A82B"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color w:val="222A35" w:themeColor="text2" w:themeShade="80"/>
        </w:rPr>
        <w:t>Sustar quaisquer fornecimentos que estejam sendo realizados em desacordo com o especificado no presente Instrumento e demais anexos, ou ainda que possam atentar contra o sigilo de informações, a segurança de pessoas ou de bens do CONTRATANTE.</w:t>
      </w:r>
    </w:p>
    <w:p w14:paraId="64878356"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As decisões e providências que ultrapassarem a competência da fiscalização deverão ser autorizadas pela autoridade competente do TCDF em tempo hábil para a adoção das medidas pertinentes.</w:t>
      </w:r>
    </w:p>
    <w:p w14:paraId="3DC6750D"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 fornecimento rejeitado, seja devido ao uso de materiais inadequados, seja por ter sido considerado mal executado, deverá ser refeito corretamente, com o tipo de execução e o uso de materiais aprovados pela fiscalização, arcando a CONTRATADA com os ônus decorrentes do fato.</w:t>
      </w:r>
    </w:p>
    <w:p w14:paraId="01854267"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lastRenderedPageBreak/>
        <w:t>DA VIGÊNCIA E DOS PRAZOS</w:t>
      </w:r>
    </w:p>
    <w:p w14:paraId="70511240"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 prazo para entrega dos materiais de todos os Itens é de no máximo 30 (trinta) dias corridos, contados do recebimento da Nota de Empenho.</w:t>
      </w:r>
    </w:p>
    <w:p w14:paraId="7136213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 prazo de vigência do ajuste fica adstrito ao seu exercício financeiro, podendo ser prorrogado, desde que as despesas a ele referentes sejam integralmente empenhadas até 31 de dezembro do ano corrente, permitindo-se a inscrição em restos a pagar.</w:t>
      </w:r>
    </w:p>
    <w:p w14:paraId="44A59CBD"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Os prazos de início de etapas de execução, de conclusão e de entrega poderão ser prorrogados, a critério do CONTRATANTE de forma justificada, desde que mantidas as demais cláusulas do ajuste e assegurada à manutenção do equilíbrio econômico-financeiro.</w:t>
      </w:r>
    </w:p>
    <w:p w14:paraId="207AE371"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Nos termos do art. 123, da Lei nº 14.133/2021, solicitações de prorrogação de prazos para cumprimento de solicitações da Secretaria de Licitação, Material e Patrimônio do TCDF, poderão ser acatados pelo Secretário de Licitação, Material e Patrimônio, nos termos da Lei.</w:t>
      </w:r>
    </w:p>
    <w:p w14:paraId="2574254B" w14:textId="77777777" w:rsidR="00892563" w:rsidRPr="00924018" w:rsidRDefault="00892563" w:rsidP="00892563">
      <w:pPr>
        <w:pStyle w:val="TRN1"/>
        <w:widowControl w:val="0"/>
        <w:numPr>
          <w:ilvl w:val="1"/>
          <w:numId w:val="6"/>
        </w:numPr>
        <w:tabs>
          <w:tab w:val="left" w:pos="426"/>
        </w:tabs>
        <w:spacing w:before="120" w:after="120"/>
        <w:ind w:left="0" w:firstLine="0"/>
        <w:rPr>
          <w:b/>
          <w:color w:val="222A35" w:themeColor="text2" w:themeShade="80"/>
        </w:rPr>
      </w:pPr>
      <w:r w:rsidRPr="00924018">
        <w:rPr>
          <w:b/>
          <w:color w:val="222A35" w:themeColor="text2" w:themeShade="80"/>
        </w:rPr>
        <w:t>DO RECEBIMENTO DO OBJETO</w:t>
      </w:r>
    </w:p>
    <w:p w14:paraId="73C76D68"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bookmarkStart w:id="3" w:name="_Hlk134436857"/>
      <w:r w:rsidRPr="00775E63">
        <w:rPr>
          <w:color w:val="222A35" w:themeColor="text2" w:themeShade="80"/>
        </w:rPr>
        <w:t>Cumprida a obrigação contratual, a CONTRATADA emitirá a nota fiscal correspondente, sendo o objeto recebido pelo CONTRATANTE, nos termos do art. 140 da Lei nº 14.133/2021, da seguinte forma:</w:t>
      </w:r>
    </w:p>
    <w:bookmarkEnd w:id="3"/>
    <w:p w14:paraId="44BD33B4"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b/>
          <w:color w:val="222A35" w:themeColor="text2" w:themeShade="80"/>
        </w:rPr>
        <w:t>PROVISORIAMENTE</w:t>
      </w:r>
      <w:r w:rsidRPr="00775E63">
        <w:rPr>
          <w:color w:val="222A35" w:themeColor="text2" w:themeShade="80"/>
        </w:rPr>
        <w:t>, de forma sumária, por servidor ou comissão responsável por seu acompanhamento e fiscalização, para efeito de posterior verificação da conformidade do material com as exigências contratuais; e</w:t>
      </w:r>
    </w:p>
    <w:p w14:paraId="29756339" w14:textId="77777777" w:rsidR="00892563" w:rsidRPr="00775E63" w:rsidRDefault="00892563" w:rsidP="00892563">
      <w:pPr>
        <w:pStyle w:val="TRN3"/>
        <w:widowControl w:val="0"/>
        <w:numPr>
          <w:ilvl w:val="3"/>
          <w:numId w:val="6"/>
        </w:numPr>
        <w:tabs>
          <w:tab w:val="left" w:pos="1985"/>
        </w:tabs>
        <w:spacing w:before="120" w:after="120"/>
        <w:ind w:left="993" w:firstLine="0"/>
        <w:rPr>
          <w:color w:val="222A35" w:themeColor="text2" w:themeShade="80"/>
        </w:rPr>
      </w:pPr>
      <w:r w:rsidRPr="00775E63">
        <w:rPr>
          <w:b/>
          <w:color w:val="222A35" w:themeColor="text2" w:themeShade="80"/>
        </w:rPr>
        <w:t>DEFINITIVAMENTE</w:t>
      </w:r>
      <w:r w:rsidRPr="00775E63">
        <w:rPr>
          <w:color w:val="222A35" w:themeColor="text2" w:themeShade="80"/>
        </w:rPr>
        <w:t>, por servidor ou comissão designada pela autoridade competente, mediante termo detalhado, no prazo máximo de até 5 (cinco) dias úteis do recebimento provisório, que comprove a adequação do objeto aos termos contratuais, devendo-se observar o disposto no artigo 119 da Lei nº 14.133/2021.</w:t>
      </w:r>
    </w:p>
    <w:p w14:paraId="176C4B97"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Em caso de conformidade, o servidor ou comissão autorizará o pagamento, emitindo o aceite definitivo do objeto.</w:t>
      </w:r>
    </w:p>
    <w:p w14:paraId="309C9714"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 xml:space="preserve">Qualquer não conformidade quanto ao objeto contratado, apontada pelo servidor ou comissão, acarretará o seu não recebimento. A CONTRATADA receberá cópia do termo detalhado para as devidas providências, até o prazo previsto para o adimplemento da obrigação, submetendo à nova verificação o objeto impugnado, ficando suspenso o </w:t>
      </w:r>
      <w:r w:rsidRPr="00775E63">
        <w:rPr>
          <w:color w:val="222A35" w:themeColor="text2" w:themeShade="80"/>
        </w:rPr>
        <w:lastRenderedPageBreak/>
        <w:t>pagamento até a execução das correções necessárias, ficando, desde já, cientificada de que está passível das penalidades cabíveis, previstas neste instrumento contratual.</w:t>
      </w:r>
    </w:p>
    <w:p w14:paraId="025CAF17" w14:textId="77777777" w:rsidR="00892563" w:rsidRPr="00775E63" w:rsidRDefault="00892563" w:rsidP="00892563">
      <w:pPr>
        <w:pStyle w:val="TRN2"/>
        <w:widowControl w:val="0"/>
        <w:numPr>
          <w:ilvl w:val="2"/>
          <w:numId w:val="6"/>
        </w:numPr>
        <w:tabs>
          <w:tab w:val="left" w:pos="1134"/>
        </w:tabs>
        <w:spacing w:before="120" w:after="120"/>
        <w:ind w:left="426" w:firstLine="0"/>
        <w:rPr>
          <w:b/>
          <w:bCs/>
          <w:color w:val="222A35" w:themeColor="text2" w:themeShade="80"/>
        </w:rPr>
      </w:pPr>
      <w:r w:rsidRPr="00775E63">
        <w:rPr>
          <w:color w:val="222A35" w:themeColor="text2" w:themeShade="80"/>
        </w:rPr>
        <w:t>O recebimento provisório ou definitivo não exclui a responsabilidade civil pela solidez e segurança com relação ao objeto contratado, nem a responsabilidade ético-profissional pela perfeita execução contratual, dentro dos limites estabelecidos pela lei ou pelo ajuste.</w:t>
      </w:r>
    </w:p>
    <w:p w14:paraId="38B5AA25"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DA GARANTIA DO FORNECIMENTO</w:t>
      </w:r>
    </w:p>
    <w:p w14:paraId="2C4D2E67" w14:textId="77777777" w:rsidR="00892563" w:rsidRPr="00775E63" w:rsidRDefault="00892563" w:rsidP="00892563">
      <w:pPr>
        <w:pStyle w:val="TRN2"/>
        <w:widowControl w:val="0"/>
        <w:numPr>
          <w:ilvl w:val="2"/>
          <w:numId w:val="6"/>
        </w:numPr>
        <w:tabs>
          <w:tab w:val="left" w:pos="1134"/>
        </w:tabs>
        <w:spacing w:before="120" w:after="120"/>
        <w:ind w:left="426" w:firstLine="0"/>
        <w:rPr>
          <w:strike/>
          <w:color w:val="222A35" w:themeColor="text2" w:themeShade="80"/>
        </w:rPr>
      </w:pPr>
      <w:r w:rsidRPr="00775E63">
        <w:rPr>
          <w:color w:val="222A35" w:themeColor="text2" w:themeShade="80"/>
        </w:rPr>
        <w:t>Os produtos fornecidos devem contar com garantia mínima de 90 (noventa) dias contados do recebimento definitivo.</w:t>
      </w:r>
    </w:p>
    <w:p w14:paraId="27F9F18C" w14:textId="77777777" w:rsidR="00892563" w:rsidRPr="00924018" w:rsidRDefault="00892563" w:rsidP="00892563">
      <w:pPr>
        <w:pStyle w:val="TRN1"/>
        <w:widowControl w:val="0"/>
        <w:numPr>
          <w:ilvl w:val="1"/>
          <w:numId w:val="6"/>
        </w:numPr>
        <w:tabs>
          <w:tab w:val="left" w:pos="426"/>
        </w:tabs>
        <w:spacing w:before="120" w:after="120"/>
        <w:ind w:left="0" w:firstLine="0"/>
        <w:rPr>
          <w:b/>
          <w:color w:val="222A35" w:themeColor="text2" w:themeShade="80"/>
        </w:rPr>
      </w:pPr>
      <w:r w:rsidRPr="00924018">
        <w:rPr>
          <w:b/>
          <w:color w:val="222A35" w:themeColor="text2" w:themeShade="80"/>
        </w:rPr>
        <w:t>DO PAGAMENTO</w:t>
      </w:r>
    </w:p>
    <w:p w14:paraId="3AB45051"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Ocorrendo o adimplemento da obrigação, a CONTRATADA emitirá Nota Fiscal que, após a devida atestação, será objeto de pagamento a ser processado no prazo de até 15 (quinze) dias úteis, mediante Ordem Bancária creditada em conta corrente indicada pela CONTRATADA.</w:t>
      </w:r>
    </w:p>
    <w:p w14:paraId="3279FFB4" w14:textId="77777777" w:rsidR="00892563" w:rsidRPr="00775E63" w:rsidRDefault="00892563" w:rsidP="00892563">
      <w:pPr>
        <w:pStyle w:val="TRN3"/>
        <w:widowControl w:val="0"/>
        <w:numPr>
          <w:ilvl w:val="3"/>
          <w:numId w:val="6"/>
        </w:numPr>
        <w:tabs>
          <w:tab w:val="left" w:pos="1985"/>
        </w:tabs>
        <w:spacing w:before="120" w:after="120"/>
        <w:ind w:left="993" w:firstLine="0"/>
        <w:rPr>
          <w:bCs/>
          <w:color w:val="222A35" w:themeColor="text2" w:themeShade="80"/>
        </w:rPr>
      </w:pPr>
      <w:r w:rsidRPr="00775E63">
        <w:rPr>
          <w:bCs/>
          <w:color w:val="222A35" w:themeColor="text2" w:themeShade="80"/>
        </w:rPr>
        <w:t>A CONTRATADA, assim que emitir a nota fiscal dos produtos, independentemente do envio efetivo dos bens, deverá encaminhar cópia para o seguinte endereço eletrônico: </w:t>
      </w:r>
      <w:hyperlink r:id="rId21" w:tgtFrame="_blank" w:tooltip="mailto:secon.gab@tc.df.gov.br" w:history="1">
        <w:r w:rsidRPr="00775E63">
          <w:rPr>
            <w:bCs/>
            <w:color w:val="222A35" w:themeColor="text2" w:themeShade="80"/>
          </w:rPr>
          <w:t>secon.gab@tc.df.gov.br</w:t>
        </w:r>
      </w:hyperlink>
      <w:r w:rsidRPr="00775E63">
        <w:rPr>
          <w:bCs/>
          <w:color w:val="222A35" w:themeColor="text2" w:themeShade="80"/>
        </w:rPr>
        <w:t>.</w:t>
      </w:r>
    </w:p>
    <w:p w14:paraId="0D5372C9"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Nos termos do Protocolo ICMS nº 42, de 03/07/2009, os contribuintes enquadrados nos códigos da Classificação Nacional de Atividades Econômicas – CNAE (descritos no Anexo Único do referido Protocolo), deverão utilizar a Nota Fiscal eletrônica (NF-e) prevista no Ajuste SINIEF 07/2005, de 30/09/2005, em substituição à Nota Fiscal modelo 1 ou 1-A; salvo nas hipóteses previstas naquele Protocolo.</w:t>
      </w:r>
    </w:p>
    <w:p w14:paraId="55674D0E"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Nos termos dos art. 1º, caput e §4º, Art. 3º, e Art. 35 todos do Decreto nº 43.982, de 5 de dezembro de 2022, os contribuintes do ISS por ocasião da prestação do serviço que realizar, deverão utilizar a Nota Fiscal de Serviços Eletrônica (NFS-e) para fatos geradores a partir de 1º de janeiro de 2023.</w:t>
      </w:r>
    </w:p>
    <w:p w14:paraId="7703E939"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Para que seja efetivado o pagamento, deverá ser verificada previamente a regularidade da empresa perante a Fazenda do Distrito Federal, perante a Fazenda Nacional, a Caixa Econômica Federal (quanto ao Fundo de Garantia por Tempo de Serviço – FGTS), e a Justiça do Trabalho (por meio da Certidão Negativa de Débitos Trabalhistas - CNDT). Nesse sentido, é necessária a apresentação das Certidões Negativas de Débitos, emitidas pelos respectivos órgãos, em plena validade, caso as certidões apresentadas na habilitação estejam vencidas.</w:t>
      </w:r>
    </w:p>
    <w:p w14:paraId="6C17396C"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lastRenderedPageBreak/>
        <w:t>Havendo erro no documento de cobrança, ou outra circunstância que impeça a liquidação da despesa, esta ficará pendente e o pagamento será sustado, ou suspenso, até que a CONTRATADA providencie as medidas saneadoras necessárias; não ocorrendo, neste caso, quaisquer ônus contra o CONTRATANTE.</w:t>
      </w:r>
    </w:p>
    <w:p w14:paraId="5202DF0B"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Caso o CONTRATANTE não cumpra o prazo estipulado no item 5.8.1, pagará à CONTRATADA atualização financeira de acordo com a variação do IGP-DI da Fundação Getulio Vargas, proporcionalmente aos dias de atraso.</w:t>
      </w:r>
    </w:p>
    <w:p w14:paraId="533377BF"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Se a CONTRATADA for optante pelo Simples Nacional, essa condição deverá ser informada na Nota Fiscal/Fatura, sob pena de ter retidos na fonte os tributos incidentes sobre a operação, relacionados no art. 13 da Lei Complementar Federal n° 123/2006.</w:t>
      </w:r>
    </w:p>
    <w:p w14:paraId="7885B08D"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Nenhum pagamento será feito à CONTRATADA, caso o produto fornecido seja rejeitado pela fiscalização do contrato; circunstância em que deverá ser substituído pela CONTRATADA de modo a obter a aprovação da fiscalização.</w:t>
      </w:r>
    </w:p>
    <w:p w14:paraId="3BD30D14"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Nos termos da Lei Distrital nº 5.319/2014, o contribuinte do Imposto sobre Serviços de Qualquer Natureza - ISS, ainda que imune ou isento, cuja sede, ou matriz econômica, seja estabelecida em outra unidade da federação, sem filial no Distrito Federal, mas que, por força de contrato, convênio ou termo, vise à prestação de serviços no Distrito Federal, em caráter permanente ou temporário, fica obrigado a inscrever-se no Cadastro Fiscal do Distrito Federal - CF/DF.</w:t>
      </w:r>
    </w:p>
    <w:p w14:paraId="2AA99BD9" w14:textId="77777777" w:rsidR="00892563" w:rsidRPr="00924018"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924018">
        <w:rPr>
          <w:b/>
          <w:bCs/>
          <w:color w:val="222A35" w:themeColor="text2" w:themeShade="80"/>
        </w:rPr>
        <w:t xml:space="preserve">DO REAJUSTE DE PREÇOS </w:t>
      </w:r>
    </w:p>
    <w:p w14:paraId="47CC96AB"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Em conformidade com o § 7º do art. 25 da Lei Federal 14.133/2021, os preços unitários contratados poderão ser reajustados pela variação acumulada do IPCA (Índice Nacional de Preços ao Consumidor Amplo), ou outro índice que vier a substituí-lo, na hipótese de o pagamento pela execução total do objeto demandado ocorrer a partir de 12 (doze) meses da data do orçamento estimativo previsto no presente Termo de Referência, e será calculado mediante aplicação da seguinte fórmula:</w:t>
      </w:r>
    </w:p>
    <w:p w14:paraId="0EBCF8DD" w14:textId="77777777" w:rsidR="00892563" w:rsidRPr="00775E63" w:rsidRDefault="00892563" w:rsidP="00892563">
      <w:pPr>
        <w:pStyle w:val="PargrafodaLista"/>
        <w:spacing w:before="60" w:after="60" w:line="360" w:lineRule="auto"/>
        <w:ind w:left="502"/>
        <w:jc w:val="center"/>
        <w:rPr>
          <w:rFonts w:ascii="Arial" w:hAnsi="Arial" w:cs="Arial"/>
          <w:color w:val="222A35" w:themeColor="text2" w:themeShade="80"/>
        </w:rPr>
      </w:pPr>
      <w:r w:rsidRPr="00775E63">
        <w:rPr>
          <w:noProof/>
          <w:color w:val="222A35" w:themeColor="text2" w:themeShade="80"/>
        </w:rPr>
        <w:drawing>
          <wp:inline distT="0" distB="0" distL="0" distR="0" wp14:anchorId="3B718B1E" wp14:editId="0DF2C5FC">
            <wp:extent cx="1574165" cy="476885"/>
            <wp:effectExtent l="0" t="0" r="0" b="0"/>
            <wp:docPr id="126201342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74165" cy="476885"/>
                    </a:xfrm>
                    <a:prstGeom prst="rect">
                      <a:avLst/>
                    </a:prstGeom>
                    <a:solidFill>
                      <a:srgbClr val="FFFFFF"/>
                    </a:solidFill>
                    <a:ln>
                      <a:noFill/>
                    </a:ln>
                  </pic:spPr>
                </pic:pic>
              </a:graphicData>
            </a:graphic>
          </wp:inline>
        </w:drawing>
      </w:r>
    </w:p>
    <w:p w14:paraId="02A3E87E" w14:textId="77777777" w:rsidR="00892563" w:rsidRPr="00775E63" w:rsidRDefault="00892563" w:rsidP="00892563">
      <w:pPr>
        <w:pStyle w:val="PargrafodaLista"/>
        <w:spacing w:before="60" w:after="60" w:line="360" w:lineRule="auto"/>
        <w:ind w:left="1276"/>
        <w:jc w:val="both"/>
        <w:rPr>
          <w:rFonts w:ascii="Arial" w:hAnsi="Arial" w:cs="Arial"/>
          <w:color w:val="222A35" w:themeColor="text2" w:themeShade="80"/>
        </w:rPr>
      </w:pPr>
      <w:r w:rsidRPr="00775E63">
        <w:rPr>
          <w:rFonts w:ascii="Arial" w:hAnsi="Arial" w:cs="Arial"/>
          <w:color w:val="222A35" w:themeColor="text2" w:themeShade="80"/>
        </w:rPr>
        <w:t>Em que:</w:t>
      </w:r>
    </w:p>
    <w:p w14:paraId="651AD1B5"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R = valor do reajustamento;</w:t>
      </w:r>
    </w:p>
    <w:p w14:paraId="50EC05D7"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V = valor da parcela correspondente do contrato;</w:t>
      </w:r>
    </w:p>
    <w:p w14:paraId="09A8E7F8"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1</w:t>
      </w:r>
      <w:r w:rsidRPr="00775E63">
        <w:rPr>
          <w:rFonts w:ascii="Arial" w:hAnsi="Arial" w:cs="Arial"/>
          <w:color w:val="222A35" w:themeColor="text2" w:themeShade="80"/>
        </w:rPr>
        <w:t xml:space="preserve"> = nº índice do IPCA relativo à data em que o contrato completar o aniversário do orçamento estimado;</w:t>
      </w:r>
    </w:p>
    <w:p w14:paraId="2FD7C6EC"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0</w:t>
      </w:r>
      <w:r w:rsidRPr="00775E63">
        <w:rPr>
          <w:rFonts w:ascii="Arial" w:hAnsi="Arial" w:cs="Arial"/>
          <w:color w:val="222A35" w:themeColor="text2" w:themeShade="80"/>
        </w:rPr>
        <w:t xml:space="preserve"> = nº índice do IPCA relativo à data do orçamento estimado.</w:t>
      </w:r>
    </w:p>
    <w:p w14:paraId="03F71D8F" w14:textId="77777777" w:rsidR="00892563" w:rsidRPr="00775E63" w:rsidRDefault="00892563" w:rsidP="00892563">
      <w:pPr>
        <w:pStyle w:val="PargrafodaLista"/>
        <w:spacing w:before="60" w:after="60"/>
        <w:ind w:left="502"/>
        <w:jc w:val="both"/>
        <w:rPr>
          <w:rFonts w:ascii="Arial" w:hAnsi="Arial" w:cs="Arial"/>
          <w:color w:val="222A35" w:themeColor="text2" w:themeShade="80"/>
        </w:rPr>
      </w:pPr>
    </w:p>
    <w:p w14:paraId="3A35B7E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Para cálculo de I</w:t>
      </w:r>
      <w:r w:rsidRPr="00775E63">
        <w:rPr>
          <w:color w:val="222A35" w:themeColor="text2" w:themeShade="80"/>
          <w:vertAlign w:val="subscript"/>
        </w:rPr>
        <w:t>1</w:t>
      </w:r>
      <w:r w:rsidRPr="00775E63">
        <w:rPr>
          <w:color w:val="222A35" w:themeColor="text2" w:themeShade="80"/>
        </w:rPr>
        <w:t>, será aplicada a seguinte fórmula:</w:t>
      </w:r>
    </w:p>
    <w:p w14:paraId="39DD51FE" w14:textId="77777777" w:rsidR="00892563" w:rsidRPr="00775E63" w:rsidRDefault="00892563" w:rsidP="00892563">
      <w:pPr>
        <w:pStyle w:val="PargrafodaLista"/>
        <w:spacing w:before="60" w:after="60" w:line="360" w:lineRule="auto"/>
        <w:ind w:left="502"/>
        <w:jc w:val="center"/>
        <w:rPr>
          <w:rFonts w:ascii="Arial" w:hAnsi="Arial" w:cs="Arial"/>
          <w:color w:val="222A35" w:themeColor="text2" w:themeShade="80"/>
        </w:rPr>
      </w:pPr>
      <w:r w:rsidRPr="00775E63">
        <w:rPr>
          <w:noProof/>
          <w:color w:val="222A35" w:themeColor="text2" w:themeShade="80"/>
        </w:rPr>
        <w:lastRenderedPageBreak/>
        <w:drawing>
          <wp:inline distT="0" distB="0" distL="0" distR="0" wp14:anchorId="35A1FDFC" wp14:editId="2299712F">
            <wp:extent cx="2051685" cy="564515"/>
            <wp:effectExtent l="0" t="0" r="0" b="0"/>
            <wp:docPr id="42469377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51685" cy="564515"/>
                    </a:xfrm>
                    <a:prstGeom prst="rect">
                      <a:avLst/>
                    </a:prstGeom>
                    <a:solidFill>
                      <a:srgbClr val="FFFFFF"/>
                    </a:solidFill>
                    <a:ln>
                      <a:noFill/>
                    </a:ln>
                  </pic:spPr>
                </pic:pic>
              </a:graphicData>
            </a:graphic>
          </wp:inline>
        </w:drawing>
      </w:r>
    </w:p>
    <w:p w14:paraId="7A9F49C6"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Em que:</w:t>
      </w:r>
    </w:p>
    <w:p w14:paraId="4BDE1C3A"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1</w:t>
      </w:r>
      <w:r w:rsidRPr="00775E63">
        <w:rPr>
          <w:rFonts w:ascii="Arial" w:hAnsi="Arial" w:cs="Arial"/>
          <w:color w:val="222A35" w:themeColor="text2" w:themeShade="80"/>
        </w:rPr>
        <w:t xml:space="preserve"> = nº índice do IPCA relativo à data em que o contrato completar o aniversário do orçamento estimado;</w:t>
      </w:r>
    </w:p>
    <w:p w14:paraId="22EDBB1B"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A</w:t>
      </w:r>
      <w:r w:rsidRPr="00775E63">
        <w:rPr>
          <w:rFonts w:ascii="Arial" w:hAnsi="Arial" w:cs="Arial"/>
          <w:color w:val="222A35" w:themeColor="text2" w:themeShade="80"/>
        </w:rPr>
        <w:t xml:space="preserve"> = nº índice do IPCA do mês anterior ao reajuste;</w:t>
      </w:r>
    </w:p>
    <w:p w14:paraId="152FD314"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B</w:t>
      </w:r>
      <w:r w:rsidRPr="00775E63">
        <w:rPr>
          <w:rFonts w:ascii="Arial" w:hAnsi="Arial" w:cs="Arial"/>
          <w:color w:val="222A35" w:themeColor="text2" w:themeShade="80"/>
        </w:rPr>
        <w:t xml:space="preserve"> = nº índice do IPCA do mês em que ocorrer o reajuste;</w:t>
      </w:r>
    </w:p>
    <w:p w14:paraId="66C158B1"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d</w:t>
      </w:r>
      <w:r w:rsidRPr="00775E63">
        <w:rPr>
          <w:rFonts w:ascii="Arial" w:hAnsi="Arial" w:cs="Arial"/>
          <w:color w:val="222A35" w:themeColor="text2" w:themeShade="80"/>
          <w:vertAlign w:val="subscript"/>
        </w:rPr>
        <w:t>1</w:t>
      </w:r>
      <w:r w:rsidRPr="00775E63">
        <w:rPr>
          <w:rFonts w:ascii="Arial" w:hAnsi="Arial" w:cs="Arial"/>
          <w:color w:val="222A35" w:themeColor="text2" w:themeShade="80"/>
        </w:rPr>
        <w:t xml:space="preserve"> = nº de dias decorridos entre o início do mês do reajustamento e a data de aniversário do orçamento estimado;</w:t>
      </w:r>
    </w:p>
    <w:p w14:paraId="22746182"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D</w:t>
      </w:r>
      <w:r w:rsidRPr="00775E63">
        <w:rPr>
          <w:rFonts w:ascii="Arial" w:hAnsi="Arial" w:cs="Arial"/>
          <w:color w:val="222A35" w:themeColor="text2" w:themeShade="80"/>
          <w:vertAlign w:val="subscript"/>
        </w:rPr>
        <w:t>1</w:t>
      </w:r>
      <w:r w:rsidRPr="00775E63">
        <w:rPr>
          <w:rFonts w:ascii="Arial" w:hAnsi="Arial" w:cs="Arial"/>
          <w:color w:val="222A35" w:themeColor="text2" w:themeShade="80"/>
        </w:rPr>
        <w:t xml:space="preserve"> = nº de dias corridos do mês do reajustamento.</w:t>
      </w:r>
    </w:p>
    <w:p w14:paraId="65CD7E95" w14:textId="77777777" w:rsidR="00892563" w:rsidRPr="00775E63" w:rsidRDefault="00892563" w:rsidP="00892563">
      <w:pPr>
        <w:widowControl w:val="0"/>
        <w:spacing w:before="60" w:after="60"/>
        <w:jc w:val="both"/>
        <w:rPr>
          <w:rFonts w:ascii="Arial" w:hAnsi="Arial" w:cs="Arial"/>
          <w:color w:val="222A35" w:themeColor="text2" w:themeShade="80"/>
        </w:rPr>
      </w:pPr>
    </w:p>
    <w:p w14:paraId="177E097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Para cálculo do I</w:t>
      </w:r>
      <w:r w:rsidRPr="00775E63">
        <w:rPr>
          <w:color w:val="222A35" w:themeColor="text2" w:themeShade="80"/>
          <w:vertAlign w:val="subscript"/>
        </w:rPr>
        <w:t>0</w:t>
      </w:r>
      <w:r w:rsidRPr="00775E63">
        <w:rPr>
          <w:color w:val="222A35" w:themeColor="text2" w:themeShade="80"/>
        </w:rPr>
        <w:t>, será aplicada a seguinte fórmula:</w:t>
      </w:r>
    </w:p>
    <w:p w14:paraId="593E3DA6" w14:textId="77777777" w:rsidR="00892563" w:rsidRPr="00775E63" w:rsidRDefault="00892563" w:rsidP="00892563">
      <w:pPr>
        <w:pStyle w:val="PargrafodaLista"/>
        <w:tabs>
          <w:tab w:val="left" w:pos="709"/>
          <w:tab w:val="left" w:pos="851"/>
        </w:tabs>
        <w:spacing w:before="60" w:after="60" w:line="360" w:lineRule="auto"/>
        <w:ind w:left="502"/>
        <w:jc w:val="center"/>
        <w:rPr>
          <w:rFonts w:ascii="Arial" w:hAnsi="Arial" w:cs="Arial"/>
          <w:color w:val="222A35" w:themeColor="text2" w:themeShade="80"/>
        </w:rPr>
      </w:pPr>
      <w:r w:rsidRPr="00775E63">
        <w:rPr>
          <w:noProof/>
          <w:color w:val="222A35" w:themeColor="text2" w:themeShade="80"/>
        </w:rPr>
        <w:drawing>
          <wp:inline distT="0" distB="0" distL="0" distR="0" wp14:anchorId="7397DA3C" wp14:editId="239C188C">
            <wp:extent cx="2305685" cy="596265"/>
            <wp:effectExtent l="0" t="0" r="0" b="0"/>
            <wp:docPr id="7153567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05685" cy="596265"/>
                    </a:xfrm>
                    <a:prstGeom prst="rect">
                      <a:avLst/>
                    </a:prstGeom>
                    <a:solidFill>
                      <a:srgbClr val="FFFFFF"/>
                    </a:solidFill>
                    <a:ln>
                      <a:noFill/>
                    </a:ln>
                  </pic:spPr>
                </pic:pic>
              </a:graphicData>
            </a:graphic>
          </wp:inline>
        </w:drawing>
      </w:r>
    </w:p>
    <w:p w14:paraId="43CFE937"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Em que:</w:t>
      </w:r>
    </w:p>
    <w:p w14:paraId="1A32A9A4"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0</w:t>
      </w:r>
      <w:r w:rsidRPr="00775E63">
        <w:rPr>
          <w:rFonts w:ascii="Arial" w:hAnsi="Arial" w:cs="Arial"/>
          <w:color w:val="222A35" w:themeColor="text2" w:themeShade="80"/>
        </w:rPr>
        <w:t xml:space="preserve"> = nº índice do IPCA relativo à data do orçamento estimado;</w:t>
      </w:r>
    </w:p>
    <w:p w14:paraId="24A2B712"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C</w:t>
      </w:r>
      <w:r w:rsidRPr="00775E63">
        <w:rPr>
          <w:rFonts w:ascii="Arial" w:hAnsi="Arial" w:cs="Arial"/>
          <w:color w:val="222A35" w:themeColor="text2" w:themeShade="80"/>
        </w:rPr>
        <w:t xml:space="preserve"> = nº índice do IPCA do mês anterior ao da data do orçamento estimado;</w:t>
      </w:r>
    </w:p>
    <w:p w14:paraId="1155F3C0"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I</w:t>
      </w:r>
      <w:r w:rsidRPr="00775E63">
        <w:rPr>
          <w:rFonts w:ascii="Arial" w:hAnsi="Arial" w:cs="Arial"/>
          <w:color w:val="222A35" w:themeColor="text2" w:themeShade="80"/>
          <w:vertAlign w:val="subscript"/>
        </w:rPr>
        <w:t>D</w:t>
      </w:r>
      <w:r w:rsidRPr="00775E63">
        <w:rPr>
          <w:rFonts w:ascii="Arial" w:hAnsi="Arial" w:cs="Arial"/>
          <w:color w:val="222A35" w:themeColor="text2" w:themeShade="80"/>
        </w:rPr>
        <w:t xml:space="preserve"> = nº índice do IPCA do mês do orçamento estimado;</w:t>
      </w:r>
    </w:p>
    <w:p w14:paraId="2974C7CC"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d</w:t>
      </w:r>
      <w:r w:rsidRPr="00775E63">
        <w:rPr>
          <w:rFonts w:ascii="Arial" w:hAnsi="Arial" w:cs="Arial"/>
          <w:color w:val="222A35" w:themeColor="text2" w:themeShade="80"/>
          <w:vertAlign w:val="subscript"/>
        </w:rPr>
        <w:t>0</w:t>
      </w:r>
      <w:r w:rsidRPr="00775E63">
        <w:rPr>
          <w:rFonts w:ascii="Arial" w:hAnsi="Arial" w:cs="Arial"/>
          <w:color w:val="222A35" w:themeColor="text2" w:themeShade="80"/>
        </w:rPr>
        <w:t xml:space="preserve"> = nº de dias decorridos entre o início do mês do orçamento estimado e a data do orçamento estimado;</w:t>
      </w:r>
    </w:p>
    <w:p w14:paraId="002195AF"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r w:rsidRPr="00775E63">
        <w:rPr>
          <w:rFonts w:ascii="Arial" w:hAnsi="Arial" w:cs="Arial"/>
          <w:color w:val="222A35" w:themeColor="text2" w:themeShade="80"/>
        </w:rPr>
        <w:t>D</w:t>
      </w:r>
      <w:r w:rsidRPr="00775E63">
        <w:rPr>
          <w:rFonts w:ascii="Arial" w:hAnsi="Arial" w:cs="Arial"/>
          <w:color w:val="222A35" w:themeColor="text2" w:themeShade="80"/>
          <w:vertAlign w:val="subscript"/>
        </w:rPr>
        <w:t>0</w:t>
      </w:r>
      <w:r w:rsidRPr="00775E63">
        <w:rPr>
          <w:rFonts w:ascii="Arial" w:hAnsi="Arial" w:cs="Arial"/>
          <w:color w:val="222A35" w:themeColor="text2" w:themeShade="80"/>
        </w:rPr>
        <w:t xml:space="preserve"> = nº de dias corridos do mês do orçamento estimado.</w:t>
      </w:r>
    </w:p>
    <w:p w14:paraId="2378135F" w14:textId="77777777" w:rsidR="00892563" w:rsidRPr="00775E63" w:rsidRDefault="00892563" w:rsidP="00892563">
      <w:pPr>
        <w:pStyle w:val="PargrafodaLista"/>
        <w:spacing w:before="60" w:after="60"/>
        <w:ind w:left="1276"/>
        <w:jc w:val="both"/>
        <w:rPr>
          <w:rFonts w:ascii="Arial" w:hAnsi="Arial" w:cs="Arial"/>
          <w:color w:val="222A35" w:themeColor="text2" w:themeShade="80"/>
        </w:rPr>
      </w:pPr>
    </w:p>
    <w:p w14:paraId="508BF137"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Enquanto não for divulgado o número índice correspondente ao mês do reajustamento, o reajuste será calculado de acordo com o último número índice conhecido, cabendo, quando publicado o número definitivo, a correção dos cálculos e o respectivo faturamento complementar. Caberá à CONTRATADA efetuar o cálculo do reajuste e apresentar a respectiva memória ou planilha junto com a correspondente Nota Fiscal.</w:t>
      </w:r>
    </w:p>
    <w:p w14:paraId="23B19AB5"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 CONTRATANTE poderá realizar diligências para conferir a variação de custos alegada pela CONTRATADA.</w:t>
      </w:r>
    </w:p>
    <w:p w14:paraId="6F88CF6B"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 reajuste dos preços dos produtos a que a CONTRATADA fizer jus e não for solicitado durante a vigência do contrato, será objeto de preclusão com o encerramento do contrato.</w:t>
      </w:r>
    </w:p>
    <w:p w14:paraId="6E8A2884"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O reajuste previsto no presente tópico será formalizado por Apostilamento.</w:t>
      </w:r>
    </w:p>
    <w:p w14:paraId="4541387A" w14:textId="77777777" w:rsidR="00892563" w:rsidRPr="004A53B2"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4A53B2">
        <w:rPr>
          <w:b/>
          <w:bCs/>
          <w:color w:val="222A35" w:themeColor="text2" w:themeShade="80"/>
        </w:rPr>
        <w:t>DA GARANTIA CONTRATUAL</w:t>
      </w:r>
    </w:p>
    <w:p w14:paraId="72208924"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bookmarkStart w:id="4" w:name="_Hlk134436973"/>
      <w:r w:rsidRPr="00775E63">
        <w:rPr>
          <w:color w:val="222A35" w:themeColor="text2" w:themeShade="80"/>
        </w:rPr>
        <w:t>Não será exigida a garantia contratual prevista no</w:t>
      </w:r>
      <w:r w:rsidRPr="00775E63">
        <w:rPr>
          <w:color w:val="222A35" w:themeColor="text2" w:themeShade="80"/>
          <w:kern w:val="2"/>
        </w:rPr>
        <w:t xml:space="preserve"> artigo 96, caput, e §1º, da Lei nº 14.133/2021</w:t>
      </w:r>
      <w:bookmarkEnd w:id="4"/>
      <w:r w:rsidRPr="00775E63">
        <w:rPr>
          <w:color w:val="222A35" w:themeColor="text2" w:themeShade="80"/>
          <w:kern w:val="2"/>
        </w:rPr>
        <w:t>.</w:t>
      </w:r>
    </w:p>
    <w:p w14:paraId="653A2EB3" w14:textId="77777777" w:rsidR="00892563" w:rsidRPr="004A53B2"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4A53B2">
        <w:rPr>
          <w:b/>
          <w:bCs/>
          <w:color w:val="222A35" w:themeColor="text2" w:themeShade="80"/>
        </w:rPr>
        <w:t>MECANISMOS FORMAIS DE COMUNICAÇÃO</w:t>
      </w:r>
    </w:p>
    <w:p w14:paraId="041E765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lastRenderedPageBreak/>
        <w:t>Para informar o descumprimento de alguma norma pela CONTRATADA, será utilizado o envio de ofícios escritos, para ciência e providências.</w:t>
      </w:r>
    </w:p>
    <w:p w14:paraId="1FAF0EB3"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Mensagens eletrônicas (e-mail, WhatsApp, Telegram etc.), a critério da CONTRATADA, podem ser utilizadas para agilizar a comunicação entre as Partes.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667E0EA7" w14:textId="77777777" w:rsidTr="009E5D11">
        <w:tc>
          <w:tcPr>
            <w:tcW w:w="0" w:type="auto"/>
            <w:shd w:val="clear" w:color="auto" w:fill="B4C6E7" w:themeFill="accent5" w:themeFillTint="66"/>
            <w:vAlign w:val="center"/>
          </w:tcPr>
          <w:p w14:paraId="19D39EC1"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ESTIMATIVA DE PREÇO</w:t>
            </w:r>
          </w:p>
        </w:tc>
      </w:tr>
    </w:tbl>
    <w:p w14:paraId="0D0513E2" w14:textId="77777777" w:rsidR="00892563" w:rsidRPr="00775E63" w:rsidRDefault="00892563" w:rsidP="00892563">
      <w:pPr>
        <w:pStyle w:val="TRN1"/>
        <w:widowControl w:val="0"/>
        <w:numPr>
          <w:ilvl w:val="1"/>
          <w:numId w:val="6"/>
        </w:numPr>
        <w:tabs>
          <w:tab w:val="left" w:pos="426"/>
        </w:tabs>
        <w:spacing w:before="120" w:after="120"/>
        <w:ind w:left="0" w:firstLine="0"/>
        <w:rPr>
          <w:b/>
          <w:color w:val="222A35" w:themeColor="text2" w:themeShade="80"/>
        </w:rPr>
      </w:pPr>
      <w:r w:rsidRPr="00775E63">
        <w:rPr>
          <w:color w:val="222A35" w:themeColor="text2" w:themeShade="80"/>
        </w:rPr>
        <w:t xml:space="preserve">O valor total estimado para a presente contratação é de </w:t>
      </w:r>
      <w:r w:rsidRPr="003E2A61">
        <w:rPr>
          <w:b/>
          <w:color w:val="222A35" w:themeColor="text2" w:themeShade="80"/>
        </w:rPr>
        <w:t>R$ 2.568,00 (dois mil, quinhentos e sessenta e oito reais)</w:t>
      </w:r>
      <w:r w:rsidRPr="00775E63">
        <w:rPr>
          <w:color w:val="222A35" w:themeColor="text2" w:themeShade="80"/>
        </w:rPr>
        <w:t>, conforme detalhado na planilha do Anexo II (Estimativa de Preços e Especificações Técnicas).</w:t>
      </w:r>
    </w:p>
    <w:p w14:paraId="16D87835"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 xml:space="preserve">Para os fins do disposto no Tópico 5.9 (DO REAJUSTE DE PREÇOS), a data base do orçamento estimado da presente contratação é o dia </w:t>
      </w:r>
      <w:r w:rsidRPr="00775E63">
        <w:rPr>
          <w:color w:val="222A35" w:themeColor="text2" w:themeShade="80"/>
        </w:rPr>
        <w:t>27/02/2026</w:t>
      </w:r>
      <w:r w:rsidRPr="00775E63">
        <w:rPr>
          <w:bCs/>
          <w:color w:val="222A35" w:themeColor="text2" w:themeShade="80"/>
        </w:rPr>
        <w:t>, conforme orientação do art. 25, §7º, da Lei nº 14.133/2021.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49DC6BA0" w14:textId="77777777" w:rsidTr="009E5D11">
        <w:tc>
          <w:tcPr>
            <w:tcW w:w="0" w:type="auto"/>
            <w:shd w:val="clear" w:color="auto" w:fill="B4C6E7" w:themeFill="accent5" w:themeFillTint="66"/>
            <w:vAlign w:val="center"/>
          </w:tcPr>
          <w:p w14:paraId="09883816"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DA ADEQUAÇÃO ORÇAMENTÁRIA</w:t>
            </w:r>
          </w:p>
        </w:tc>
      </w:tr>
    </w:tbl>
    <w:p w14:paraId="2819A57B"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As despesas decorrentes da contratação do objeto do presente Instrumento correrão à conta dos recursos específicos consignados no orçamento do Tribunal de Contas do Distrito Federal.</w:t>
      </w:r>
    </w:p>
    <w:p w14:paraId="7AEE16AD"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A Secretaria de Contabilidade, Orçamento e Finanças do TCDF indicará o Programa de Trabalho, a fonte, a natureza de despesa, o código de subatividade e outras informações atinentes à classificação orçamentária dos produtos.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766B4E00" w14:textId="77777777" w:rsidTr="009E5D11">
        <w:tc>
          <w:tcPr>
            <w:tcW w:w="0" w:type="auto"/>
            <w:shd w:val="clear" w:color="auto" w:fill="B4C6E7" w:themeFill="accent5" w:themeFillTint="66"/>
            <w:vAlign w:val="center"/>
          </w:tcPr>
          <w:p w14:paraId="1AE8F77E"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DAS SANÇÕES APLICÁVEIS</w:t>
            </w:r>
          </w:p>
        </w:tc>
      </w:tr>
    </w:tbl>
    <w:p w14:paraId="426AD2B7" w14:textId="6AB82B5A" w:rsidR="00892563" w:rsidRPr="00176985" w:rsidRDefault="00CE13C1" w:rsidP="00176985">
      <w:pPr>
        <w:pStyle w:val="TRN2"/>
        <w:widowControl w:val="0"/>
        <w:numPr>
          <w:ilvl w:val="1"/>
          <w:numId w:val="6"/>
        </w:numPr>
        <w:spacing w:before="120" w:after="120"/>
        <w:rPr>
          <w:color w:val="000000" w:themeColor="text1"/>
        </w:rPr>
      </w:pPr>
      <w:bookmarkStart w:id="5" w:name="_Hlk134437073"/>
      <w:r w:rsidRPr="005E6FB0">
        <w:rPr>
          <w:color w:val="000000" w:themeColor="text1"/>
        </w:rPr>
        <w:t xml:space="preserve">As disposições que tratam sobre </w:t>
      </w:r>
      <w:r w:rsidR="00176985">
        <w:rPr>
          <w:color w:val="000000" w:themeColor="text1"/>
        </w:rPr>
        <w:t>SANÇÕES</w:t>
      </w:r>
      <w:r w:rsidRPr="005E6FB0">
        <w:rPr>
          <w:color w:val="000000" w:themeColor="text1"/>
        </w:rPr>
        <w:t xml:space="preserve"> </w:t>
      </w:r>
      <w:r w:rsidR="00176985">
        <w:rPr>
          <w:color w:val="000000" w:themeColor="text1"/>
        </w:rPr>
        <w:t>a</w:t>
      </w:r>
      <w:r w:rsidRPr="005E6FB0">
        <w:rPr>
          <w:color w:val="000000" w:themeColor="text1"/>
        </w:rPr>
        <w:t xml:space="preserve">os licitantes constam do Capítulo </w:t>
      </w:r>
      <w:r w:rsidR="00176985">
        <w:rPr>
          <w:color w:val="000000" w:themeColor="text1"/>
        </w:rPr>
        <w:t>8</w:t>
      </w:r>
      <w:r w:rsidRPr="005E6FB0">
        <w:rPr>
          <w:color w:val="000000" w:themeColor="text1"/>
        </w:rPr>
        <w:t xml:space="preserve"> do Edital.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22A8BB3E" w14:textId="77777777" w:rsidTr="009E5D11">
        <w:tc>
          <w:tcPr>
            <w:tcW w:w="0" w:type="auto"/>
            <w:shd w:val="clear" w:color="auto" w:fill="B4C6E7" w:themeFill="accent5" w:themeFillTint="66"/>
            <w:vAlign w:val="center"/>
          </w:tcPr>
          <w:bookmarkEnd w:id="5"/>
          <w:p w14:paraId="1722872E"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DOS CRITÉRIOS DE SELEÇÃO DO FORNECEDOR</w:t>
            </w:r>
          </w:p>
        </w:tc>
      </w:tr>
    </w:tbl>
    <w:p w14:paraId="3E23F099" w14:textId="77777777" w:rsidR="00892563" w:rsidRPr="004A53B2"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4A53B2">
        <w:rPr>
          <w:b/>
          <w:bCs/>
          <w:color w:val="222A35" w:themeColor="text2" w:themeShade="80"/>
        </w:rPr>
        <w:t>DO CRITÉRIO DE AVALIAÇÃO DAS PROPOSTAS</w:t>
      </w:r>
    </w:p>
    <w:p w14:paraId="03D1E478"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 xml:space="preserve">Será adotado o critério de </w:t>
      </w:r>
      <w:r w:rsidRPr="00775E63">
        <w:rPr>
          <w:b/>
          <w:color w:val="222A35" w:themeColor="text2" w:themeShade="80"/>
        </w:rPr>
        <w:t xml:space="preserve">MENOR PREÇO por Lote </w:t>
      </w:r>
      <w:r w:rsidRPr="00775E63">
        <w:rPr>
          <w:color w:val="222A35" w:themeColor="text2" w:themeShade="80"/>
        </w:rPr>
        <w:t>para julgamento e classificação das propostas, observados os prazos máximos, as especificações técnicas e os parâmetros mínimos de desempenho e qualidade definidos no presente Instrumento.</w:t>
      </w:r>
    </w:p>
    <w:p w14:paraId="26367CA1" w14:textId="77777777" w:rsidR="00892563" w:rsidRPr="00775E63" w:rsidRDefault="00892563" w:rsidP="00892563">
      <w:pPr>
        <w:pStyle w:val="TRN2"/>
        <w:widowControl w:val="0"/>
        <w:numPr>
          <w:ilvl w:val="2"/>
          <w:numId w:val="6"/>
        </w:numPr>
        <w:tabs>
          <w:tab w:val="left" w:pos="1134"/>
        </w:tabs>
        <w:spacing w:before="120" w:after="120"/>
        <w:ind w:left="426" w:firstLine="0"/>
        <w:rPr>
          <w:b/>
          <w:color w:val="222A35" w:themeColor="text2" w:themeShade="80"/>
        </w:rPr>
      </w:pPr>
      <w:r w:rsidRPr="00775E63">
        <w:rPr>
          <w:color w:val="222A35" w:themeColor="text2" w:themeShade="80"/>
        </w:rPr>
        <w:t xml:space="preserve">O objeto a ser contratado possui valor estimado dentro do limite previsto no inciso II do art. 75 da Lei nº 14.133/2021 (atualizado pelo Decreto nº 12.807/2025), podendo, portanto, ser adquirido por meio de </w:t>
      </w:r>
      <w:r w:rsidRPr="00775E63">
        <w:rPr>
          <w:b/>
          <w:color w:val="222A35" w:themeColor="text2" w:themeShade="80"/>
        </w:rPr>
        <w:t>Dispensa Eletrônica.</w:t>
      </w:r>
    </w:p>
    <w:p w14:paraId="1357E656" w14:textId="77777777" w:rsidR="00892563" w:rsidRPr="00775E63" w:rsidRDefault="00892563" w:rsidP="00892563">
      <w:pPr>
        <w:pStyle w:val="TRN2"/>
        <w:widowControl w:val="0"/>
        <w:numPr>
          <w:ilvl w:val="2"/>
          <w:numId w:val="6"/>
        </w:numPr>
        <w:tabs>
          <w:tab w:val="left" w:pos="1134"/>
        </w:tabs>
        <w:spacing w:before="120" w:after="120"/>
        <w:ind w:left="426" w:firstLine="0"/>
        <w:rPr>
          <w:b/>
          <w:color w:val="222A35" w:themeColor="text2" w:themeShade="80"/>
        </w:rPr>
      </w:pPr>
      <w:r w:rsidRPr="00775E63">
        <w:rPr>
          <w:color w:val="222A35" w:themeColor="text2" w:themeShade="80"/>
        </w:rPr>
        <w:t xml:space="preserve">No valor apresentado, deverão ser incluídas todas e quaisquer despesas necessárias para o fiel cumprimento do objeto desta contratação, inclusive todos os </w:t>
      </w:r>
      <w:r w:rsidRPr="00775E63">
        <w:rPr>
          <w:color w:val="222A35" w:themeColor="text2" w:themeShade="80"/>
        </w:rPr>
        <w:lastRenderedPageBreak/>
        <w:t>custos com transportes de qualquer natureza, materiais empregados, inclusive ferramentas, utensílios e equipamentos utilizados, depreciação, aluguéis, administração, impostos, taxas, emolumentos e quaisquer outros custos que, direta ou indiretamente, se relacionem com o fiel cumprimento pelo Fornecedor.</w:t>
      </w:r>
    </w:p>
    <w:p w14:paraId="2E2C2D69" w14:textId="77777777" w:rsidR="00892563" w:rsidRPr="004A53B2"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4A53B2">
        <w:rPr>
          <w:b/>
          <w:bCs/>
          <w:color w:val="222A35" w:themeColor="text2" w:themeShade="80"/>
        </w:rPr>
        <w:t>DOS CRITÉRIOS DE HABILITAÇÃO</w:t>
      </w:r>
    </w:p>
    <w:p w14:paraId="516D5D67" w14:textId="77777777" w:rsidR="008E153A" w:rsidRPr="005E6FB0" w:rsidRDefault="008E153A" w:rsidP="008E153A">
      <w:pPr>
        <w:pStyle w:val="TRN2"/>
        <w:widowControl w:val="0"/>
        <w:numPr>
          <w:ilvl w:val="2"/>
          <w:numId w:val="6"/>
        </w:numPr>
        <w:spacing w:before="120" w:after="120"/>
        <w:ind w:left="709" w:firstLine="0"/>
        <w:rPr>
          <w:color w:val="000000" w:themeColor="text1"/>
        </w:rPr>
      </w:pPr>
      <w:r w:rsidRPr="005E6FB0">
        <w:rPr>
          <w:color w:val="000000" w:themeColor="text1"/>
        </w:rPr>
        <w:t xml:space="preserve">As disposições que tratam sobre HABILITAÇÃO dos licitantes constam do Capítulo 6 do Edital.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1BF60ACB" w14:textId="77777777" w:rsidTr="009E5D11">
        <w:tc>
          <w:tcPr>
            <w:tcW w:w="0" w:type="auto"/>
            <w:shd w:val="clear" w:color="auto" w:fill="B4C6E7" w:themeFill="accent5" w:themeFillTint="66"/>
            <w:vAlign w:val="center"/>
          </w:tcPr>
          <w:p w14:paraId="22C934A9" w14:textId="77777777" w:rsidR="00892563" w:rsidRPr="00775E63" w:rsidRDefault="00892563" w:rsidP="00892563">
            <w:pPr>
              <w:pStyle w:val="TRN0"/>
              <w:widowControl w:val="0"/>
              <w:numPr>
                <w:ilvl w:val="0"/>
                <w:numId w:val="6"/>
              </w:numPr>
              <w:spacing w:before="120" w:after="120"/>
              <w:ind w:left="0" w:firstLine="0"/>
              <w:rPr>
                <w:b w:val="0"/>
                <w:bCs/>
                <w:caps/>
                <w:color w:val="222A35" w:themeColor="text2" w:themeShade="80"/>
              </w:rPr>
            </w:pPr>
            <w:r w:rsidRPr="00775E63">
              <w:rPr>
                <w:bCs/>
                <w:color w:val="222A35" w:themeColor="text2" w:themeShade="80"/>
              </w:rPr>
              <w:t>DA FUNDAMENTAÇÃO LEGAL</w:t>
            </w:r>
          </w:p>
        </w:tc>
      </w:tr>
    </w:tbl>
    <w:p w14:paraId="4908C797"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O presente Termo de Referência possui fundamento nos normativos abaixo relacionados e nos que vierem a substituí-los, desde que preservados os interesses da Administração e o seu direito de avaliação da conveniência e oportunidade:</w:t>
      </w:r>
    </w:p>
    <w:p w14:paraId="70DDCE62"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Lei nº 14.133/2021;</w:t>
      </w:r>
    </w:p>
    <w:p w14:paraId="08438056"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Lei Distrital nº 4.770/2012;</w:t>
      </w:r>
    </w:p>
    <w:p w14:paraId="209F2B1A"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Decreto Distrital nº 44.330/2023;</w:t>
      </w:r>
    </w:p>
    <w:p w14:paraId="15453F58"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Resolução TCDF nº 273/2014; e</w:t>
      </w:r>
    </w:p>
    <w:p w14:paraId="1C9BBD9B" w14:textId="77777777" w:rsidR="00892563" w:rsidRPr="00775E63" w:rsidRDefault="00892563" w:rsidP="00892563">
      <w:pPr>
        <w:pStyle w:val="TRN2"/>
        <w:widowControl w:val="0"/>
        <w:numPr>
          <w:ilvl w:val="2"/>
          <w:numId w:val="6"/>
        </w:numPr>
        <w:tabs>
          <w:tab w:val="left" w:pos="1134"/>
        </w:tabs>
        <w:spacing w:before="120" w:after="120"/>
        <w:ind w:left="426" w:firstLine="0"/>
        <w:rPr>
          <w:color w:val="222A35" w:themeColor="text2" w:themeShade="80"/>
        </w:rPr>
      </w:pPr>
      <w:r w:rsidRPr="00775E63">
        <w:rPr>
          <w:color w:val="222A35" w:themeColor="text2" w:themeShade="80"/>
        </w:rPr>
        <w:t>Instrução TCDF nº 3/1997.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496"/>
        <w:tblCellMar>
          <w:left w:w="57" w:type="dxa"/>
          <w:right w:w="57" w:type="dxa"/>
        </w:tblCellMar>
        <w:tblLook w:val="04A0" w:firstRow="1" w:lastRow="0" w:firstColumn="1" w:lastColumn="0" w:noHBand="0" w:noVBand="1"/>
      </w:tblPr>
      <w:tblGrid>
        <w:gridCol w:w="9060"/>
      </w:tblGrid>
      <w:tr w:rsidR="00775E63" w:rsidRPr="00775E63" w14:paraId="423EB749" w14:textId="77777777" w:rsidTr="009E5D11">
        <w:tc>
          <w:tcPr>
            <w:tcW w:w="0" w:type="auto"/>
            <w:shd w:val="clear" w:color="auto" w:fill="B4C6E7" w:themeFill="accent5" w:themeFillTint="66"/>
            <w:vAlign w:val="center"/>
          </w:tcPr>
          <w:p w14:paraId="1DC5A459"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bookmarkStart w:id="6" w:name="_Hlk173935723"/>
            <w:r w:rsidRPr="00775E63">
              <w:rPr>
                <w:bCs/>
                <w:color w:val="222A35" w:themeColor="text2" w:themeShade="80"/>
              </w:rPr>
              <w:t>DAS DISPOSIÇÕES GERAIS</w:t>
            </w:r>
          </w:p>
        </w:tc>
      </w:tr>
    </w:tbl>
    <w:p w14:paraId="7B0A33E6" w14:textId="65C931C3"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 xml:space="preserve">Independente de declaração expressa, a simples participação nesta Dispensa Eletrônica implica a aceitação das condições nela presentes e submissão total às normas nela contidas, bem como ao Edital de Dispensa Eletrônica nº </w:t>
      </w:r>
      <w:r w:rsidR="00070143">
        <w:rPr>
          <w:bCs/>
          <w:color w:val="222A35" w:themeColor="text2" w:themeShade="80"/>
        </w:rPr>
        <w:t>974003-</w:t>
      </w:r>
      <w:r w:rsidR="00055C2F">
        <w:rPr>
          <w:bCs/>
          <w:color w:val="222A35" w:themeColor="text2" w:themeShade="80"/>
        </w:rPr>
        <w:t>3</w:t>
      </w:r>
      <w:r w:rsidRPr="00775E63">
        <w:rPr>
          <w:bCs/>
          <w:color w:val="222A35" w:themeColor="text2" w:themeShade="80"/>
        </w:rPr>
        <w:t>/2026-TCDF:</w:t>
      </w:r>
    </w:p>
    <w:p w14:paraId="5175EA3A" w14:textId="77777777" w:rsidR="00892563" w:rsidRPr="00775E63" w:rsidRDefault="00892563" w:rsidP="00892563">
      <w:pPr>
        <w:pStyle w:val="TRN1"/>
        <w:widowControl w:val="0"/>
        <w:numPr>
          <w:ilvl w:val="0"/>
          <w:numId w:val="0"/>
        </w:numPr>
        <w:tabs>
          <w:tab w:val="left" w:pos="426"/>
        </w:tabs>
        <w:spacing w:before="120" w:after="120"/>
        <w:ind w:left="1985"/>
        <w:rPr>
          <w:bCs/>
          <w:color w:val="222A35" w:themeColor="text2" w:themeShade="80"/>
        </w:rPr>
      </w:pPr>
      <w:r w:rsidRPr="00775E63">
        <w:rPr>
          <w:bCs/>
          <w:color w:val="222A35" w:themeColor="text2" w:themeShade="80"/>
        </w:rPr>
        <w:t>Disponível em &lt;www.tc.df.gov.br&gt;, acessar a aba TCDF =&gt; Transparência =&gt; Licitações e Contratos =&gt; Todas as Modalidades de Contratação, procurar: Número/Ano – Modalidade: Dispensa de Licitação =&gt; Arquivo.</w:t>
      </w:r>
    </w:p>
    <w:p w14:paraId="33A78DA9"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É facultado ao TCDF, em qualquer fase desta Dispensa Eletrônica, promover diligência destinada a esclarecer ou completar a instrução do processo, vedada a inclusão posterior de informação ou de documentos que deveriam ter sido apresentados para fins de classificação e habilitação.</w:t>
      </w:r>
    </w:p>
    <w:p w14:paraId="3DF25706"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Caso os prazos definidos neste Edital não estejam expressamente indicados na proposta, eles serão considerados como aceitos para efeito de julgamento desta Dispensa Eletrônica.</w:t>
      </w:r>
    </w:p>
    <w:p w14:paraId="150157BA" w14:textId="506899E0"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lastRenderedPageBreak/>
        <w:t xml:space="preserve">Em caso de divergência entre normas infra legais e as contidas no Edital de Dispensa Eletrônica nº </w:t>
      </w:r>
      <w:r w:rsidR="00055C2F">
        <w:rPr>
          <w:bCs/>
          <w:color w:val="222A35" w:themeColor="text2" w:themeShade="80"/>
        </w:rPr>
        <w:t>974003-3</w:t>
      </w:r>
      <w:r w:rsidRPr="00775E63">
        <w:rPr>
          <w:bCs/>
          <w:color w:val="222A35" w:themeColor="text2" w:themeShade="80"/>
        </w:rPr>
        <w:t>/2026, prevalecerão as últimas.</w:t>
      </w:r>
    </w:p>
    <w:p w14:paraId="6F8F262D"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Em caso de dúvida sobre a Dispensa Eletrônica, é conveniente o contato com o Serviço de Licitação - SELIC, via fones (61) 3314-2742 ou 3314-2202, das 13h às 19h, para obtenção dos esclarecimentos que julgar necessários.</w:t>
      </w:r>
    </w:p>
    <w:p w14:paraId="61B8819C"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O esclarecimento de dúvidas de ordem técnica poderá ser realizado no Serviço de Material e Patrimônio - SEMAP do TCDF,</w:t>
      </w:r>
      <w:r w:rsidRPr="00775E63">
        <w:rPr>
          <w:color w:val="222A35" w:themeColor="text2" w:themeShade="80"/>
        </w:rPr>
        <w:t xml:space="preserve"> </w:t>
      </w:r>
      <w:r w:rsidRPr="00775E63">
        <w:rPr>
          <w:bCs/>
          <w:color w:val="222A35" w:themeColor="text2" w:themeShade="80"/>
        </w:rPr>
        <w:t>localizado na Praça do Buriti, 2º andar do Edifício Anexo do Tribunal de Contas do Distrito Federal, telefones (61) 3314-2247 ou 3314-2211.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9060"/>
      </w:tblGrid>
      <w:tr w:rsidR="00775E63" w:rsidRPr="00775E63" w14:paraId="098C7C6B" w14:textId="77777777" w:rsidTr="009E5D11">
        <w:tc>
          <w:tcPr>
            <w:tcW w:w="0" w:type="auto"/>
            <w:shd w:val="clear" w:color="auto" w:fill="B4C6E7" w:themeFill="accent5" w:themeFillTint="66"/>
            <w:vAlign w:val="center"/>
          </w:tcPr>
          <w:bookmarkEnd w:id="6"/>
          <w:p w14:paraId="7E5121D9"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DOS ANEXOS</w:t>
            </w:r>
          </w:p>
        </w:tc>
      </w:tr>
    </w:tbl>
    <w:p w14:paraId="6D8DCEA3"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Anexo II – Estimativa de Preços e Especificações Técnicas;</w:t>
      </w:r>
    </w:p>
    <w:p w14:paraId="743D4523"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Anexo III – Modelo da Proposta de Preços.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4BC96"/>
        <w:tblCellMar>
          <w:left w:w="57" w:type="dxa"/>
          <w:right w:w="57" w:type="dxa"/>
        </w:tblCellMar>
        <w:tblLook w:val="04A0" w:firstRow="1" w:lastRow="0" w:firstColumn="1" w:lastColumn="0" w:noHBand="0" w:noVBand="1"/>
      </w:tblPr>
      <w:tblGrid>
        <w:gridCol w:w="9060"/>
      </w:tblGrid>
      <w:tr w:rsidR="00775E63" w:rsidRPr="00775E63" w14:paraId="20E2BE30" w14:textId="77777777" w:rsidTr="009E5D11">
        <w:tc>
          <w:tcPr>
            <w:tcW w:w="0" w:type="auto"/>
            <w:shd w:val="clear" w:color="auto" w:fill="B4C6E7" w:themeFill="accent5" w:themeFillTint="66"/>
            <w:vAlign w:val="center"/>
          </w:tcPr>
          <w:p w14:paraId="6D924EB7" w14:textId="77777777" w:rsidR="00892563" w:rsidRPr="00775E63" w:rsidRDefault="00892563" w:rsidP="00892563">
            <w:pPr>
              <w:pStyle w:val="TRN0"/>
              <w:widowControl w:val="0"/>
              <w:numPr>
                <w:ilvl w:val="0"/>
                <w:numId w:val="6"/>
              </w:numPr>
              <w:spacing w:before="120" w:after="120"/>
              <w:ind w:left="0" w:firstLine="0"/>
              <w:rPr>
                <w:b w:val="0"/>
                <w:bCs/>
                <w:color w:val="222A35" w:themeColor="text2" w:themeShade="80"/>
              </w:rPr>
            </w:pPr>
            <w:r w:rsidRPr="00775E63">
              <w:rPr>
                <w:bCs/>
                <w:color w:val="222A35" w:themeColor="text2" w:themeShade="80"/>
              </w:rPr>
              <w:t>DOS RESPONSÁVEIS PELO TERMO DE REFERÊNCIA</w:t>
            </w:r>
          </w:p>
        </w:tc>
      </w:tr>
    </w:tbl>
    <w:p w14:paraId="35A70D15" w14:textId="77777777" w:rsidR="00892563" w:rsidRPr="00775E63" w:rsidRDefault="00892563" w:rsidP="00892563">
      <w:pPr>
        <w:pStyle w:val="TRN1"/>
        <w:widowControl w:val="0"/>
        <w:numPr>
          <w:ilvl w:val="1"/>
          <w:numId w:val="6"/>
        </w:numPr>
        <w:tabs>
          <w:tab w:val="left" w:pos="426"/>
        </w:tabs>
        <w:spacing w:before="120" w:after="120"/>
        <w:ind w:left="0" w:firstLine="0"/>
        <w:rPr>
          <w:b/>
          <w:bCs/>
          <w:color w:val="222A35" w:themeColor="text2" w:themeShade="80"/>
        </w:rPr>
      </w:pPr>
      <w:r w:rsidRPr="00775E63">
        <w:rPr>
          <w:bCs/>
          <w:color w:val="222A35" w:themeColor="text2" w:themeShade="80"/>
        </w:rPr>
        <w:t>São responsáveis pelo presente Termo de Referência a chefe do Serviço de Material e Patrimônio - SEMAP e o Supervisor-Substituto da Supervisão de Planejamento da Contratação - SPC.</w:t>
      </w:r>
      <w:r w:rsidRPr="00775E63">
        <w:rPr>
          <w:color w:val="222A35" w:themeColor="text2" w:themeShade="80"/>
        </w:rPr>
        <w:br w:type="page"/>
      </w:r>
    </w:p>
    <w:p w14:paraId="64ADA9B5" w14:textId="77777777" w:rsidR="00892563" w:rsidRPr="00775E63" w:rsidRDefault="00892563" w:rsidP="00892563">
      <w:pPr>
        <w:pStyle w:val="compras"/>
        <w:widowControl w:val="0"/>
        <w:suppressAutoHyphens w:val="0"/>
        <w:spacing w:before="120" w:after="120" w:line="360" w:lineRule="auto"/>
        <w:jc w:val="center"/>
        <w:rPr>
          <w:rFonts w:ascii="Arial" w:hAnsi="Arial" w:cs="Arial"/>
          <w:b/>
          <w:color w:val="222A35" w:themeColor="text2" w:themeShade="80"/>
          <w:sz w:val="22"/>
          <w:szCs w:val="22"/>
          <w:u w:val="single"/>
        </w:rPr>
      </w:pPr>
      <w:r w:rsidRPr="00775E63">
        <w:rPr>
          <w:rFonts w:ascii="Arial" w:hAnsi="Arial" w:cs="Arial"/>
          <w:b/>
          <w:color w:val="222A35" w:themeColor="text2" w:themeShade="80"/>
          <w:sz w:val="22"/>
          <w:szCs w:val="22"/>
          <w:u w:val="single"/>
        </w:rPr>
        <w:lastRenderedPageBreak/>
        <w:t>ANEXO II – ESTIMATIVA DE PREÇOS E ESPECIFICAÇÕES TÉCNICAS</w:t>
      </w:r>
    </w:p>
    <w:tbl>
      <w:tblPr>
        <w:tblW w:w="4956"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57" w:type="dxa"/>
        </w:tblCellMar>
        <w:tblLook w:val="04A0" w:firstRow="1" w:lastRow="0" w:firstColumn="1" w:lastColumn="0" w:noHBand="0" w:noVBand="1"/>
      </w:tblPr>
      <w:tblGrid>
        <w:gridCol w:w="544"/>
        <w:gridCol w:w="544"/>
        <w:gridCol w:w="594"/>
        <w:gridCol w:w="887"/>
        <w:gridCol w:w="4119"/>
        <w:gridCol w:w="1136"/>
        <w:gridCol w:w="1136"/>
      </w:tblGrid>
      <w:tr w:rsidR="00775E63" w:rsidRPr="00775E63" w14:paraId="3D2C31B9" w14:textId="77777777" w:rsidTr="009E5D11">
        <w:trPr>
          <w:cantSplit/>
          <w:trHeight w:val="866"/>
          <w:tblHeader/>
        </w:trPr>
        <w:tc>
          <w:tcPr>
            <w:tcW w:w="602" w:type="dxa"/>
            <w:shd w:val="clear" w:color="auto" w:fill="B4C6E7" w:themeFill="accent5" w:themeFillTint="66"/>
            <w:vAlign w:val="center"/>
          </w:tcPr>
          <w:p w14:paraId="75545EBD" w14:textId="77777777" w:rsidR="00892563" w:rsidRPr="00775E63" w:rsidRDefault="00892563" w:rsidP="009E5D11">
            <w:pPr>
              <w:widowControl w:val="0"/>
              <w:spacing w:before="60" w:after="60"/>
              <w:jc w:val="center"/>
              <w:rPr>
                <w:rFonts w:ascii="Arial" w:hAnsi="Arial" w:cs="Arial"/>
                <w:b/>
                <w:color w:val="222A35" w:themeColor="text2" w:themeShade="80"/>
              </w:rPr>
            </w:pPr>
            <w:r w:rsidRPr="00775E63">
              <w:rPr>
                <w:rFonts w:ascii="Arial" w:hAnsi="Arial" w:cs="Arial"/>
                <w:b/>
                <w:color w:val="222A35" w:themeColor="text2" w:themeShade="80"/>
              </w:rPr>
              <w:t>Lote</w:t>
            </w:r>
          </w:p>
        </w:tc>
        <w:tc>
          <w:tcPr>
            <w:tcW w:w="602" w:type="dxa"/>
            <w:shd w:val="clear" w:color="auto" w:fill="B4C6E7" w:themeFill="accent5" w:themeFillTint="66"/>
            <w:vAlign w:val="center"/>
            <w:hideMark/>
          </w:tcPr>
          <w:p w14:paraId="40C37EA2" w14:textId="77777777" w:rsidR="00892563" w:rsidRPr="00775E63" w:rsidRDefault="00892563" w:rsidP="009E5D11">
            <w:pPr>
              <w:widowControl w:val="0"/>
              <w:spacing w:before="60" w:after="60"/>
              <w:jc w:val="center"/>
              <w:rPr>
                <w:rFonts w:ascii="Arial" w:hAnsi="Arial" w:cs="Arial"/>
                <w:b/>
                <w:color w:val="222A35" w:themeColor="text2" w:themeShade="80"/>
              </w:rPr>
            </w:pPr>
            <w:r w:rsidRPr="00775E63">
              <w:rPr>
                <w:rFonts w:ascii="Arial" w:hAnsi="Arial" w:cs="Arial"/>
                <w:b/>
                <w:color w:val="222A35" w:themeColor="text2" w:themeShade="80"/>
              </w:rPr>
              <w:t>Item</w:t>
            </w:r>
          </w:p>
        </w:tc>
        <w:tc>
          <w:tcPr>
            <w:tcW w:w="659" w:type="dxa"/>
            <w:shd w:val="clear" w:color="auto" w:fill="B4C6E7" w:themeFill="accent5" w:themeFillTint="66"/>
            <w:vAlign w:val="center"/>
          </w:tcPr>
          <w:p w14:paraId="26DDDE00" w14:textId="77777777" w:rsidR="00892563" w:rsidRPr="00775E63" w:rsidRDefault="00892563" w:rsidP="009E5D11">
            <w:pPr>
              <w:widowControl w:val="0"/>
              <w:spacing w:before="60" w:after="60"/>
              <w:jc w:val="center"/>
              <w:rPr>
                <w:rFonts w:ascii="Arial" w:hAnsi="Arial" w:cs="Arial"/>
                <w:b/>
                <w:color w:val="222A35" w:themeColor="text2" w:themeShade="80"/>
              </w:rPr>
            </w:pPr>
            <w:r w:rsidRPr="00775E63">
              <w:rPr>
                <w:rFonts w:ascii="Arial" w:hAnsi="Arial" w:cs="Arial"/>
                <w:b/>
                <w:color w:val="222A35" w:themeColor="text2" w:themeShade="80"/>
              </w:rPr>
              <w:t>Qtd</w:t>
            </w:r>
          </w:p>
        </w:tc>
        <w:tc>
          <w:tcPr>
            <w:tcW w:w="992" w:type="dxa"/>
            <w:shd w:val="clear" w:color="auto" w:fill="B4C6E7" w:themeFill="accent5" w:themeFillTint="66"/>
            <w:vAlign w:val="center"/>
            <w:hideMark/>
          </w:tcPr>
          <w:p w14:paraId="289A74FA" w14:textId="77777777" w:rsidR="00892563" w:rsidRPr="00775E63" w:rsidRDefault="00892563" w:rsidP="009E5D11">
            <w:pPr>
              <w:widowControl w:val="0"/>
              <w:spacing w:before="60" w:after="60"/>
              <w:jc w:val="center"/>
              <w:rPr>
                <w:rFonts w:ascii="Arial" w:hAnsi="Arial" w:cs="Arial"/>
                <w:b/>
                <w:color w:val="222A35" w:themeColor="text2" w:themeShade="80"/>
              </w:rPr>
            </w:pPr>
            <w:r w:rsidRPr="00775E63">
              <w:rPr>
                <w:rFonts w:ascii="Arial" w:hAnsi="Arial" w:cs="Arial"/>
                <w:b/>
                <w:color w:val="222A35" w:themeColor="text2" w:themeShade="80"/>
              </w:rPr>
              <w:t>Unid</w:t>
            </w:r>
          </w:p>
        </w:tc>
        <w:tc>
          <w:tcPr>
            <w:tcW w:w="4677" w:type="dxa"/>
            <w:shd w:val="clear" w:color="auto" w:fill="B4C6E7" w:themeFill="accent5" w:themeFillTint="66"/>
            <w:vAlign w:val="center"/>
            <w:hideMark/>
          </w:tcPr>
          <w:p w14:paraId="48865F88" w14:textId="77777777" w:rsidR="00892563" w:rsidRPr="00775E63" w:rsidRDefault="00892563" w:rsidP="009E5D11">
            <w:pPr>
              <w:widowControl w:val="0"/>
              <w:spacing w:before="60" w:after="60"/>
              <w:jc w:val="center"/>
              <w:rPr>
                <w:rFonts w:ascii="Arial" w:hAnsi="Arial" w:cs="Arial"/>
                <w:b/>
                <w:color w:val="222A35" w:themeColor="text2" w:themeShade="80"/>
              </w:rPr>
            </w:pPr>
            <w:r w:rsidRPr="00775E63">
              <w:rPr>
                <w:rFonts w:ascii="Arial" w:hAnsi="Arial" w:cs="Arial"/>
                <w:b/>
                <w:color w:val="222A35" w:themeColor="text2" w:themeShade="80"/>
              </w:rPr>
              <w:t>Especificações</w:t>
            </w:r>
          </w:p>
        </w:tc>
        <w:tc>
          <w:tcPr>
            <w:tcW w:w="1276" w:type="dxa"/>
            <w:shd w:val="clear" w:color="auto" w:fill="B4C6E7" w:themeFill="accent5" w:themeFillTint="66"/>
            <w:vAlign w:val="center"/>
            <w:hideMark/>
          </w:tcPr>
          <w:p w14:paraId="660BAD89" w14:textId="77777777" w:rsidR="00892563" w:rsidRPr="00775E63" w:rsidRDefault="00892563" w:rsidP="009E5D11">
            <w:pPr>
              <w:widowControl w:val="0"/>
              <w:spacing w:before="60" w:after="60"/>
              <w:jc w:val="center"/>
              <w:rPr>
                <w:rFonts w:ascii="Arial" w:hAnsi="Arial" w:cs="Arial"/>
                <w:b/>
                <w:color w:val="222A35" w:themeColor="text2" w:themeShade="80"/>
              </w:rPr>
            </w:pPr>
            <w:r w:rsidRPr="00775E63">
              <w:rPr>
                <w:rFonts w:ascii="Arial" w:hAnsi="Arial" w:cs="Arial"/>
                <w:b/>
                <w:color w:val="222A35" w:themeColor="text2" w:themeShade="80"/>
              </w:rPr>
              <w:t xml:space="preserve">Valor Unitário Estimado </w:t>
            </w:r>
            <w:r w:rsidRPr="00775E63">
              <w:rPr>
                <w:rFonts w:ascii="Arial" w:hAnsi="Arial" w:cs="Arial"/>
                <w:b/>
                <w:color w:val="222A35" w:themeColor="text2" w:themeShade="80"/>
              </w:rPr>
              <w:br/>
              <w:t>(R$)</w:t>
            </w:r>
          </w:p>
        </w:tc>
        <w:tc>
          <w:tcPr>
            <w:tcW w:w="1276" w:type="dxa"/>
            <w:shd w:val="clear" w:color="auto" w:fill="B4C6E7" w:themeFill="accent5" w:themeFillTint="66"/>
            <w:vAlign w:val="center"/>
            <w:hideMark/>
          </w:tcPr>
          <w:p w14:paraId="690D4565" w14:textId="77777777" w:rsidR="00892563" w:rsidRPr="00775E63" w:rsidRDefault="00892563" w:rsidP="009E5D11">
            <w:pPr>
              <w:widowControl w:val="0"/>
              <w:spacing w:before="60" w:after="60"/>
              <w:jc w:val="center"/>
              <w:rPr>
                <w:rFonts w:ascii="Arial" w:hAnsi="Arial" w:cs="Arial"/>
                <w:b/>
                <w:color w:val="222A35" w:themeColor="text2" w:themeShade="80"/>
              </w:rPr>
            </w:pPr>
            <w:r w:rsidRPr="00775E63">
              <w:rPr>
                <w:rFonts w:ascii="Arial" w:hAnsi="Arial" w:cs="Arial"/>
                <w:b/>
                <w:color w:val="222A35" w:themeColor="text2" w:themeShade="80"/>
              </w:rPr>
              <w:t xml:space="preserve">Valor Total Estimado do Item </w:t>
            </w:r>
            <w:r w:rsidRPr="00775E63">
              <w:rPr>
                <w:rFonts w:ascii="Arial" w:hAnsi="Arial" w:cs="Arial"/>
                <w:b/>
                <w:color w:val="222A35" w:themeColor="text2" w:themeShade="80"/>
              </w:rPr>
              <w:br/>
              <w:t>(R$)</w:t>
            </w:r>
          </w:p>
        </w:tc>
      </w:tr>
      <w:tr w:rsidR="00775E63" w:rsidRPr="00775E63" w14:paraId="3770D375" w14:textId="77777777" w:rsidTr="009E5D11">
        <w:trPr>
          <w:cantSplit/>
          <w:trHeight w:val="1853"/>
        </w:trPr>
        <w:tc>
          <w:tcPr>
            <w:tcW w:w="602" w:type="dxa"/>
            <w:vMerge w:val="restart"/>
            <w:vAlign w:val="center"/>
          </w:tcPr>
          <w:p w14:paraId="637C4D9D"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1</w:t>
            </w:r>
          </w:p>
        </w:tc>
        <w:tc>
          <w:tcPr>
            <w:tcW w:w="602" w:type="dxa"/>
            <w:vAlign w:val="center"/>
          </w:tcPr>
          <w:p w14:paraId="32BA5DD9"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1</w:t>
            </w:r>
          </w:p>
        </w:tc>
        <w:tc>
          <w:tcPr>
            <w:tcW w:w="659" w:type="dxa"/>
            <w:vAlign w:val="center"/>
          </w:tcPr>
          <w:p w14:paraId="32AF1132"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50</w:t>
            </w:r>
          </w:p>
        </w:tc>
        <w:tc>
          <w:tcPr>
            <w:tcW w:w="992" w:type="dxa"/>
            <w:vAlign w:val="center"/>
          </w:tcPr>
          <w:p w14:paraId="013369F5"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unidade</w:t>
            </w:r>
          </w:p>
        </w:tc>
        <w:tc>
          <w:tcPr>
            <w:tcW w:w="4677" w:type="dxa"/>
            <w:vAlign w:val="center"/>
          </w:tcPr>
          <w:p w14:paraId="2C7497B9" w14:textId="77777777" w:rsidR="00892563" w:rsidRPr="00775E63" w:rsidRDefault="00892563" w:rsidP="009E5D11">
            <w:pPr>
              <w:jc w:val="both"/>
              <w:rPr>
                <w:rFonts w:ascii="Arial" w:hAnsi="Arial" w:cs="Arial"/>
                <w:color w:val="222A35" w:themeColor="text2" w:themeShade="80"/>
              </w:rPr>
            </w:pPr>
            <w:r w:rsidRPr="00775E63">
              <w:rPr>
                <w:rFonts w:ascii="Arial" w:hAnsi="Arial" w:cs="Arial"/>
                <w:color w:val="222A35" w:themeColor="text2" w:themeShade="80"/>
              </w:rPr>
              <w:t>Pasta corporativa com bolso de encaixe de 120 mm; em papel couché com brilho branco, de 240 g; verniz total na frente; corte e vinco padrão; medidas, quando aberta: 440 x 320 mm; entregue já dobrada e devidamente colada, apta para o uso, nas cores e grafismo da logomarca, conforme modelo a ser enviado.</w:t>
            </w:r>
          </w:p>
        </w:tc>
        <w:tc>
          <w:tcPr>
            <w:tcW w:w="1276" w:type="dxa"/>
            <w:shd w:val="clear" w:color="auto" w:fill="FFFFFF" w:themeFill="background1"/>
            <w:vAlign w:val="center"/>
          </w:tcPr>
          <w:p w14:paraId="0FED6522"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10,70</w:t>
            </w:r>
          </w:p>
        </w:tc>
        <w:tc>
          <w:tcPr>
            <w:tcW w:w="1276" w:type="dxa"/>
            <w:vAlign w:val="center"/>
          </w:tcPr>
          <w:p w14:paraId="214D8EED"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535,00</w:t>
            </w:r>
          </w:p>
        </w:tc>
      </w:tr>
      <w:tr w:rsidR="00775E63" w:rsidRPr="00775E63" w14:paraId="7491ED27" w14:textId="77777777" w:rsidTr="009E5D11">
        <w:trPr>
          <w:cantSplit/>
          <w:trHeight w:val="1636"/>
        </w:trPr>
        <w:tc>
          <w:tcPr>
            <w:tcW w:w="602" w:type="dxa"/>
            <w:vMerge/>
          </w:tcPr>
          <w:p w14:paraId="7E6CF7EB" w14:textId="77777777" w:rsidR="00892563" w:rsidRPr="00775E63" w:rsidRDefault="00892563" w:rsidP="009E5D11">
            <w:pPr>
              <w:spacing w:before="96" w:after="96"/>
              <w:jc w:val="center"/>
              <w:rPr>
                <w:rFonts w:ascii="Arial" w:hAnsi="Arial" w:cs="Arial"/>
                <w:color w:val="222A35" w:themeColor="text2" w:themeShade="80"/>
              </w:rPr>
            </w:pPr>
          </w:p>
        </w:tc>
        <w:tc>
          <w:tcPr>
            <w:tcW w:w="602" w:type="dxa"/>
            <w:vAlign w:val="center"/>
          </w:tcPr>
          <w:p w14:paraId="356FF4BF"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2</w:t>
            </w:r>
          </w:p>
        </w:tc>
        <w:tc>
          <w:tcPr>
            <w:tcW w:w="659" w:type="dxa"/>
            <w:vAlign w:val="center"/>
          </w:tcPr>
          <w:p w14:paraId="230D1F53"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500</w:t>
            </w:r>
          </w:p>
        </w:tc>
        <w:tc>
          <w:tcPr>
            <w:tcW w:w="992" w:type="dxa"/>
            <w:vAlign w:val="center"/>
          </w:tcPr>
          <w:p w14:paraId="4977881F"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unidade</w:t>
            </w:r>
          </w:p>
        </w:tc>
        <w:tc>
          <w:tcPr>
            <w:tcW w:w="4677" w:type="dxa"/>
            <w:vAlign w:val="center"/>
          </w:tcPr>
          <w:p w14:paraId="09ADE65B" w14:textId="77777777" w:rsidR="00892563" w:rsidRPr="00775E63" w:rsidRDefault="00892563" w:rsidP="009E5D11">
            <w:pPr>
              <w:jc w:val="both"/>
              <w:rPr>
                <w:rFonts w:ascii="Arial" w:hAnsi="Arial" w:cs="Arial"/>
                <w:color w:val="222A35" w:themeColor="text2" w:themeShade="80"/>
              </w:rPr>
            </w:pPr>
            <w:r w:rsidRPr="00775E63">
              <w:rPr>
                <w:rFonts w:ascii="Arial" w:hAnsi="Arial" w:cs="Arial"/>
                <w:color w:val="222A35" w:themeColor="text2" w:themeShade="80"/>
              </w:rPr>
              <w:t>Envelope Branco Médio - Envelope saco, medindo 229 x 324 mm, confeccionado em papel AP 90 g/m2, timbre "Ouvidoria MPC – Ministério Púbico de Contas do Distrito Federal, em impressão colorida frente, e cintado em maços de 50 unidades, conforme modelo a ser enviado.</w:t>
            </w:r>
          </w:p>
        </w:tc>
        <w:tc>
          <w:tcPr>
            <w:tcW w:w="1276" w:type="dxa"/>
            <w:shd w:val="clear" w:color="auto" w:fill="FFFFFF" w:themeFill="background1"/>
            <w:vAlign w:val="center"/>
          </w:tcPr>
          <w:p w14:paraId="6F6AE368"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2,56</w:t>
            </w:r>
          </w:p>
        </w:tc>
        <w:tc>
          <w:tcPr>
            <w:tcW w:w="1276" w:type="dxa"/>
            <w:vAlign w:val="center"/>
          </w:tcPr>
          <w:p w14:paraId="72A30F61"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1.280,00</w:t>
            </w:r>
          </w:p>
        </w:tc>
      </w:tr>
      <w:tr w:rsidR="00775E63" w:rsidRPr="00775E63" w14:paraId="39402DD0" w14:textId="77777777" w:rsidTr="009E5D11">
        <w:trPr>
          <w:cantSplit/>
          <w:trHeight w:val="1529"/>
        </w:trPr>
        <w:tc>
          <w:tcPr>
            <w:tcW w:w="602" w:type="dxa"/>
            <w:vMerge/>
          </w:tcPr>
          <w:p w14:paraId="1D43E72F" w14:textId="77777777" w:rsidR="00892563" w:rsidRPr="00775E63" w:rsidRDefault="00892563" w:rsidP="009E5D11">
            <w:pPr>
              <w:spacing w:before="96" w:after="96"/>
              <w:jc w:val="center"/>
              <w:rPr>
                <w:rFonts w:ascii="Arial" w:hAnsi="Arial" w:cs="Arial"/>
                <w:color w:val="222A35" w:themeColor="text2" w:themeShade="80"/>
              </w:rPr>
            </w:pPr>
          </w:p>
        </w:tc>
        <w:tc>
          <w:tcPr>
            <w:tcW w:w="602" w:type="dxa"/>
            <w:vAlign w:val="center"/>
          </w:tcPr>
          <w:p w14:paraId="5108ACD9"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3</w:t>
            </w:r>
          </w:p>
        </w:tc>
        <w:tc>
          <w:tcPr>
            <w:tcW w:w="659" w:type="dxa"/>
            <w:vAlign w:val="center"/>
          </w:tcPr>
          <w:p w14:paraId="54DBD234"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100</w:t>
            </w:r>
          </w:p>
        </w:tc>
        <w:tc>
          <w:tcPr>
            <w:tcW w:w="992" w:type="dxa"/>
            <w:vAlign w:val="center"/>
          </w:tcPr>
          <w:p w14:paraId="101BF8C6"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unidade</w:t>
            </w:r>
          </w:p>
        </w:tc>
        <w:tc>
          <w:tcPr>
            <w:tcW w:w="4677" w:type="dxa"/>
            <w:vAlign w:val="center"/>
          </w:tcPr>
          <w:p w14:paraId="1C237C47" w14:textId="77777777" w:rsidR="00892563" w:rsidRPr="00775E63" w:rsidRDefault="00892563" w:rsidP="009E5D11">
            <w:pPr>
              <w:jc w:val="both"/>
              <w:rPr>
                <w:rFonts w:ascii="Arial" w:hAnsi="Arial" w:cs="Arial"/>
                <w:color w:val="222A35" w:themeColor="text2" w:themeShade="80"/>
              </w:rPr>
            </w:pPr>
            <w:r w:rsidRPr="00775E63">
              <w:rPr>
                <w:rFonts w:ascii="Arial" w:hAnsi="Arial" w:cs="Arial"/>
                <w:color w:val="222A35" w:themeColor="text2" w:themeShade="80"/>
              </w:rPr>
              <w:t>Envelope Branco Pequeno - Envelope saco, medindo 185 x 248 mm, confeccionado em papel AP 90 g/m2, timbre "Ouvidoria MPC – Ministério Público de Contas do Distrito Federal", impressão colorida frente, e cintado em maços de 50 unidades, conforme modelo a ser enviado.</w:t>
            </w:r>
          </w:p>
        </w:tc>
        <w:tc>
          <w:tcPr>
            <w:tcW w:w="1276" w:type="dxa"/>
            <w:shd w:val="clear" w:color="auto" w:fill="FFFFFF" w:themeFill="background1"/>
            <w:vAlign w:val="center"/>
          </w:tcPr>
          <w:p w14:paraId="18637A0D"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3,50</w:t>
            </w:r>
          </w:p>
        </w:tc>
        <w:tc>
          <w:tcPr>
            <w:tcW w:w="1276" w:type="dxa"/>
            <w:vAlign w:val="center"/>
          </w:tcPr>
          <w:p w14:paraId="3B4DF86C"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350,00</w:t>
            </w:r>
          </w:p>
        </w:tc>
      </w:tr>
      <w:tr w:rsidR="00775E63" w:rsidRPr="00775E63" w14:paraId="4DF975FC" w14:textId="77777777" w:rsidTr="009E5D11">
        <w:trPr>
          <w:cantSplit/>
          <w:trHeight w:val="1665"/>
        </w:trPr>
        <w:tc>
          <w:tcPr>
            <w:tcW w:w="602" w:type="dxa"/>
            <w:vMerge/>
          </w:tcPr>
          <w:p w14:paraId="6E2A5196" w14:textId="77777777" w:rsidR="00892563" w:rsidRPr="00775E63" w:rsidRDefault="00892563" w:rsidP="009E5D11">
            <w:pPr>
              <w:spacing w:before="96" w:after="96"/>
              <w:jc w:val="center"/>
              <w:rPr>
                <w:rFonts w:ascii="Arial" w:hAnsi="Arial" w:cs="Arial"/>
                <w:color w:val="222A35" w:themeColor="text2" w:themeShade="80"/>
              </w:rPr>
            </w:pPr>
          </w:p>
        </w:tc>
        <w:tc>
          <w:tcPr>
            <w:tcW w:w="602" w:type="dxa"/>
            <w:vAlign w:val="center"/>
          </w:tcPr>
          <w:p w14:paraId="6888DD34"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4</w:t>
            </w:r>
          </w:p>
        </w:tc>
        <w:tc>
          <w:tcPr>
            <w:tcW w:w="659" w:type="dxa"/>
            <w:vAlign w:val="center"/>
          </w:tcPr>
          <w:p w14:paraId="659AFB84"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100</w:t>
            </w:r>
          </w:p>
        </w:tc>
        <w:tc>
          <w:tcPr>
            <w:tcW w:w="992" w:type="dxa"/>
            <w:vAlign w:val="center"/>
          </w:tcPr>
          <w:p w14:paraId="05AFD8D0" w14:textId="77777777" w:rsidR="00892563" w:rsidRPr="00775E63" w:rsidRDefault="00892563" w:rsidP="009E5D11">
            <w:pPr>
              <w:spacing w:before="96" w:after="96"/>
              <w:jc w:val="center"/>
              <w:rPr>
                <w:rFonts w:ascii="Arial" w:hAnsi="Arial" w:cs="Arial"/>
                <w:color w:val="222A35" w:themeColor="text2" w:themeShade="80"/>
              </w:rPr>
            </w:pPr>
            <w:r w:rsidRPr="00775E63">
              <w:rPr>
                <w:rFonts w:ascii="Arial" w:hAnsi="Arial" w:cs="Arial"/>
                <w:color w:val="222A35" w:themeColor="text2" w:themeShade="80"/>
              </w:rPr>
              <w:t>unidade</w:t>
            </w:r>
          </w:p>
        </w:tc>
        <w:tc>
          <w:tcPr>
            <w:tcW w:w="4677" w:type="dxa"/>
            <w:vAlign w:val="center"/>
          </w:tcPr>
          <w:p w14:paraId="461D5F94" w14:textId="77777777" w:rsidR="00892563" w:rsidRPr="00775E63" w:rsidRDefault="00892563" w:rsidP="009E5D11">
            <w:pPr>
              <w:jc w:val="both"/>
              <w:rPr>
                <w:rFonts w:ascii="Arial" w:hAnsi="Arial" w:cs="Arial"/>
                <w:color w:val="222A35" w:themeColor="text2" w:themeShade="80"/>
              </w:rPr>
            </w:pPr>
            <w:r w:rsidRPr="00775E63">
              <w:rPr>
                <w:rFonts w:ascii="Arial" w:hAnsi="Arial" w:cs="Arial"/>
                <w:color w:val="222A35" w:themeColor="text2" w:themeShade="80"/>
              </w:rPr>
              <w:t>Cartão meio ofício, medindo 175 x 238 mm, com corte especial no papel couché 180 gramas, impresso 1/0, timbre “Ouvidoria MPC – Ministério Público de Contas do Distrito Federal”, impressão colorida frente, e cintado em maços de 50 unidades, conforme modelo a ser enviado.</w:t>
            </w:r>
          </w:p>
        </w:tc>
        <w:tc>
          <w:tcPr>
            <w:tcW w:w="1276" w:type="dxa"/>
            <w:shd w:val="clear" w:color="auto" w:fill="FFFFFF" w:themeFill="background1"/>
            <w:vAlign w:val="center"/>
          </w:tcPr>
          <w:p w14:paraId="6FE89D8F"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0,66</w:t>
            </w:r>
          </w:p>
        </w:tc>
        <w:tc>
          <w:tcPr>
            <w:tcW w:w="1276" w:type="dxa"/>
            <w:vAlign w:val="center"/>
          </w:tcPr>
          <w:p w14:paraId="49F16D43"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66,00</w:t>
            </w:r>
          </w:p>
        </w:tc>
      </w:tr>
      <w:tr w:rsidR="00775E63" w:rsidRPr="00775E63" w14:paraId="361F64AB" w14:textId="77777777" w:rsidTr="009E5D11">
        <w:trPr>
          <w:cantSplit/>
          <w:trHeight w:val="1533"/>
        </w:trPr>
        <w:tc>
          <w:tcPr>
            <w:tcW w:w="602" w:type="dxa"/>
            <w:vMerge/>
          </w:tcPr>
          <w:p w14:paraId="76302BCC" w14:textId="77777777" w:rsidR="00892563" w:rsidRPr="00775E63" w:rsidRDefault="00892563" w:rsidP="009E5D11">
            <w:pPr>
              <w:spacing w:before="96" w:after="96"/>
              <w:jc w:val="center"/>
              <w:rPr>
                <w:rFonts w:ascii="Arial" w:hAnsi="Arial" w:cs="Arial"/>
                <w:color w:val="222A35" w:themeColor="text2" w:themeShade="80"/>
              </w:rPr>
            </w:pPr>
          </w:p>
        </w:tc>
        <w:tc>
          <w:tcPr>
            <w:tcW w:w="602" w:type="dxa"/>
            <w:vAlign w:val="center"/>
          </w:tcPr>
          <w:p w14:paraId="310D167D"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hAnsi="Arial" w:cs="Arial"/>
                <w:color w:val="222A35" w:themeColor="text2" w:themeShade="80"/>
              </w:rPr>
              <w:t>5</w:t>
            </w:r>
          </w:p>
        </w:tc>
        <w:tc>
          <w:tcPr>
            <w:tcW w:w="659" w:type="dxa"/>
            <w:vAlign w:val="center"/>
          </w:tcPr>
          <w:p w14:paraId="5E248A1B"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100</w:t>
            </w:r>
          </w:p>
        </w:tc>
        <w:tc>
          <w:tcPr>
            <w:tcW w:w="992" w:type="dxa"/>
            <w:vAlign w:val="center"/>
          </w:tcPr>
          <w:p w14:paraId="3AD31FB3"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hAnsi="Arial" w:cs="Arial"/>
                <w:color w:val="222A35" w:themeColor="text2" w:themeShade="80"/>
              </w:rPr>
              <w:t>unidade</w:t>
            </w:r>
          </w:p>
        </w:tc>
        <w:tc>
          <w:tcPr>
            <w:tcW w:w="4677" w:type="dxa"/>
            <w:vAlign w:val="center"/>
          </w:tcPr>
          <w:p w14:paraId="5073F376" w14:textId="77777777" w:rsidR="00892563" w:rsidRPr="00775E63" w:rsidRDefault="00892563" w:rsidP="009E5D11">
            <w:pPr>
              <w:jc w:val="both"/>
              <w:rPr>
                <w:rFonts w:ascii="Arial" w:eastAsia="Arial" w:hAnsi="Arial" w:cs="Arial"/>
                <w:color w:val="222A35" w:themeColor="text2" w:themeShade="80"/>
              </w:rPr>
            </w:pPr>
            <w:r w:rsidRPr="00775E63">
              <w:rPr>
                <w:rFonts w:ascii="Arial" w:hAnsi="Arial" w:cs="Arial"/>
                <w:color w:val="222A35" w:themeColor="text2" w:themeShade="80"/>
              </w:rPr>
              <w:t>Envelope Branco Grande - Envelope saco, medindo 310 x 410 mm, confeccionado em papel AP 90 g/m2, timbre "Ouvidoria MPC - Ministério Público de Contas do Distrito Federal", em impressão colorida frente, e cintado em maços de 50 unidades, conforme modelo a ser enviado.</w:t>
            </w:r>
          </w:p>
        </w:tc>
        <w:tc>
          <w:tcPr>
            <w:tcW w:w="1276" w:type="dxa"/>
            <w:shd w:val="clear" w:color="auto" w:fill="FFFFFF" w:themeFill="background1"/>
            <w:vAlign w:val="center"/>
          </w:tcPr>
          <w:p w14:paraId="0B4FE31E"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3,37</w:t>
            </w:r>
          </w:p>
        </w:tc>
        <w:tc>
          <w:tcPr>
            <w:tcW w:w="1276" w:type="dxa"/>
            <w:vAlign w:val="center"/>
          </w:tcPr>
          <w:p w14:paraId="12C8A2EF" w14:textId="77777777" w:rsidR="00892563" w:rsidRPr="00775E63" w:rsidRDefault="00892563" w:rsidP="009E5D11">
            <w:pPr>
              <w:spacing w:before="96" w:after="96"/>
              <w:jc w:val="center"/>
              <w:rPr>
                <w:rFonts w:ascii="Arial" w:eastAsia="Arial" w:hAnsi="Arial" w:cs="Arial"/>
                <w:color w:val="222A35" w:themeColor="text2" w:themeShade="80"/>
              </w:rPr>
            </w:pPr>
            <w:r w:rsidRPr="00775E63">
              <w:rPr>
                <w:rFonts w:ascii="Arial" w:eastAsia="Arial" w:hAnsi="Arial" w:cs="Arial"/>
                <w:color w:val="222A35" w:themeColor="text2" w:themeShade="80"/>
              </w:rPr>
              <w:t>337,00</w:t>
            </w:r>
          </w:p>
        </w:tc>
      </w:tr>
      <w:tr w:rsidR="00775E63" w:rsidRPr="00775E63" w14:paraId="5443DC7D" w14:textId="77777777" w:rsidTr="009E5D11">
        <w:trPr>
          <w:cantSplit/>
          <w:trHeight w:val="502"/>
        </w:trPr>
        <w:tc>
          <w:tcPr>
            <w:tcW w:w="8808" w:type="dxa"/>
            <w:gridSpan w:val="6"/>
            <w:shd w:val="clear" w:color="auto" w:fill="B4C6E7" w:themeFill="accent5" w:themeFillTint="66"/>
            <w:vAlign w:val="center"/>
          </w:tcPr>
          <w:p w14:paraId="6D65D6A6" w14:textId="77777777" w:rsidR="00892563" w:rsidRPr="00775E63" w:rsidRDefault="00892563" w:rsidP="009E5D11">
            <w:pPr>
              <w:widowControl w:val="0"/>
              <w:spacing w:before="60" w:after="60"/>
              <w:jc w:val="right"/>
              <w:rPr>
                <w:rFonts w:ascii="Arial" w:hAnsi="Arial" w:cs="Arial"/>
                <w:b/>
                <w:bCs/>
                <w:color w:val="222A35" w:themeColor="text2" w:themeShade="80"/>
              </w:rPr>
            </w:pPr>
            <w:r w:rsidRPr="00775E63">
              <w:rPr>
                <w:rFonts w:ascii="Arial" w:hAnsi="Arial" w:cs="Arial"/>
                <w:b/>
                <w:bCs/>
                <w:color w:val="222A35" w:themeColor="text2" w:themeShade="80"/>
              </w:rPr>
              <w:t>Valor Total Estimado do Lote (R$)</w:t>
            </w:r>
          </w:p>
        </w:tc>
        <w:tc>
          <w:tcPr>
            <w:tcW w:w="1276" w:type="dxa"/>
            <w:shd w:val="clear" w:color="auto" w:fill="B4C6E7" w:themeFill="accent5" w:themeFillTint="66"/>
            <w:vAlign w:val="center"/>
          </w:tcPr>
          <w:p w14:paraId="76E89909" w14:textId="77777777" w:rsidR="00892563" w:rsidRPr="00775E63" w:rsidRDefault="00892563" w:rsidP="009E5D11">
            <w:pPr>
              <w:suppressAutoHyphens w:val="0"/>
              <w:jc w:val="center"/>
              <w:rPr>
                <w:rFonts w:ascii="Arial" w:hAnsi="Arial" w:cs="Arial"/>
                <w:b/>
                <w:bCs/>
                <w:color w:val="222A35" w:themeColor="text2" w:themeShade="80"/>
              </w:rPr>
            </w:pPr>
            <w:r w:rsidRPr="00775E63">
              <w:rPr>
                <w:rFonts w:ascii="Arial" w:hAnsi="Arial" w:cs="Arial"/>
                <w:b/>
                <w:bCs/>
                <w:color w:val="222A35" w:themeColor="text2" w:themeShade="80"/>
              </w:rPr>
              <w:t>R$ 2.568,00</w:t>
            </w:r>
          </w:p>
        </w:tc>
      </w:tr>
    </w:tbl>
    <w:p w14:paraId="4A6E88BE" w14:textId="77777777" w:rsidR="00892563" w:rsidRPr="00775E63" w:rsidRDefault="00892563" w:rsidP="00892563">
      <w:pPr>
        <w:pStyle w:val="Corponico"/>
        <w:widowControl w:val="0"/>
        <w:suppressAutoHyphens w:val="0"/>
        <w:spacing w:after="0"/>
        <w:jc w:val="center"/>
        <w:rPr>
          <w:rFonts w:ascii="Arial" w:hAnsi="Arial" w:cs="Arial"/>
          <w:color w:val="222A35" w:themeColor="text2" w:themeShade="80"/>
          <w:sz w:val="22"/>
          <w:szCs w:val="22"/>
          <w:u w:val="single"/>
        </w:rPr>
      </w:pPr>
    </w:p>
    <w:p w14:paraId="0D80B8FE" w14:textId="77777777" w:rsidR="00892563" w:rsidRPr="00775E63" w:rsidRDefault="00892563" w:rsidP="00892563">
      <w:pPr>
        <w:pStyle w:val="Corponico"/>
        <w:widowControl w:val="0"/>
        <w:suppressAutoHyphens w:val="0"/>
        <w:spacing w:after="0"/>
        <w:jc w:val="center"/>
        <w:rPr>
          <w:rFonts w:ascii="Arial" w:hAnsi="Arial" w:cs="Arial"/>
          <w:color w:val="222A35" w:themeColor="text2" w:themeShade="80"/>
          <w:sz w:val="22"/>
          <w:szCs w:val="22"/>
          <w:u w:val="single"/>
        </w:rPr>
      </w:pPr>
    </w:p>
    <w:p w14:paraId="1E45A531" w14:textId="77777777" w:rsidR="00892563" w:rsidRPr="00775E63" w:rsidRDefault="00892563" w:rsidP="00892563">
      <w:pPr>
        <w:pStyle w:val="Corponico"/>
        <w:spacing w:after="0" w:line="360" w:lineRule="auto"/>
        <w:jc w:val="center"/>
        <w:rPr>
          <w:rFonts w:ascii="Arial" w:hAnsi="Arial" w:cs="Arial"/>
          <w:b/>
          <w:bCs/>
          <w:color w:val="222A35" w:themeColor="text2" w:themeShade="80"/>
          <w:sz w:val="22"/>
          <w:szCs w:val="22"/>
          <w:u w:val="single"/>
        </w:rPr>
      </w:pPr>
      <w:r w:rsidRPr="00775E63">
        <w:rPr>
          <w:rFonts w:ascii="Arial" w:hAnsi="Arial" w:cs="Arial"/>
          <w:b/>
          <w:color w:val="222A35" w:themeColor="text2" w:themeShade="80"/>
        </w:rPr>
        <w:br w:type="page"/>
      </w:r>
      <w:r w:rsidRPr="00775E63">
        <w:rPr>
          <w:rFonts w:ascii="Arial" w:hAnsi="Arial" w:cs="Arial"/>
          <w:b/>
          <w:color w:val="222A35" w:themeColor="text2" w:themeShade="80"/>
          <w:sz w:val="22"/>
          <w:szCs w:val="22"/>
          <w:u w:val="single"/>
        </w:rPr>
        <w:lastRenderedPageBreak/>
        <w:t xml:space="preserve">ANEXO III - </w:t>
      </w:r>
      <w:r w:rsidRPr="00775E63">
        <w:rPr>
          <w:rFonts w:ascii="Arial" w:hAnsi="Arial" w:cs="Arial"/>
          <w:b/>
          <w:bCs/>
          <w:color w:val="222A35" w:themeColor="text2" w:themeShade="80"/>
          <w:sz w:val="22"/>
          <w:szCs w:val="22"/>
          <w:u w:val="single"/>
        </w:rPr>
        <w:t>MODELO DA PROPOSTA DE PREÇOS</w:t>
      </w:r>
    </w:p>
    <w:p w14:paraId="70DF1620" w14:textId="77777777" w:rsidR="00892563" w:rsidRPr="00775E63" w:rsidRDefault="00892563" w:rsidP="00892563">
      <w:pPr>
        <w:widowControl w:val="0"/>
        <w:spacing w:after="120"/>
        <w:ind w:right="1"/>
        <w:jc w:val="both"/>
        <w:rPr>
          <w:rFonts w:ascii="Arial" w:eastAsia="Calibri" w:hAnsi="Arial" w:cs="Arial"/>
          <w:color w:val="222A35" w:themeColor="text2" w:themeShade="80"/>
          <w:sz w:val="22"/>
          <w:szCs w:val="22"/>
        </w:rPr>
      </w:pPr>
    </w:p>
    <w:p w14:paraId="3960B4D9" w14:textId="77777777" w:rsidR="00892563" w:rsidRPr="00775E63" w:rsidRDefault="00892563" w:rsidP="00892563">
      <w:pPr>
        <w:widowControl w:val="0"/>
        <w:spacing w:after="120" w:line="360" w:lineRule="auto"/>
        <w:ind w:right="1"/>
        <w:jc w:val="both"/>
        <w:rPr>
          <w:rFonts w:ascii="Arial" w:eastAsia="Calibri" w:hAnsi="Arial" w:cs="Arial"/>
          <w:color w:val="222A35" w:themeColor="text2" w:themeShade="80"/>
          <w:sz w:val="22"/>
          <w:szCs w:val="22"/>
        </w:rPr>
      </w:pPr>
      <w:r w:rsidRPr="00775E63">
        <w:rPr>
          <w:rFonts w:ascii="Arial" w:eastAsia="Calibri" w:hAnsi="Arial" w:cs="Arial"/>
          <w:color w:val="222A35" w:themeColor="text2" w:themeShade="80"/>
          <w:sz w:val="22"/>
          <w:szCs w:val="22"/>
        </w:rPr>
        <w:t>[</w:t>
      </w:r>
      <w:r w:rsidRPr="00775E63">
        <w:rPr>
          <w:rFonts w:ascii="Arial" w:eastAsia="Calibri" w:hAnsi="Arial" w:cs="Arial"/>
          <w:b/>
          <w:bCs/>
          <w:color w:val="222A35" w:themeColor="text2" w:themeShade="80"/>
          <w:sz w:val="22"/>
          <w:szCs w:val="22"/>
        </w:rPr>
        <w:t>NOME DA PROPONENTE</w:t>
      </w:r>
      <w:r w:rsidRPr="00775E63">
        <w:rPr>
          <w:rFonts w:ascii="Arial" w:eastAsia="Calibri" w:hAnsi="Arial" w:cs="Arial"/>
          <w:color w:val="222A35" w:themeColor="text2" w:themeShade="80"/>
          <w:sz w:val="22"/>
          <w:szCs w:val="22"/>
        </w:rPr>
        <w:t xml:space="preserve">], CNPJ, endereço, representante, vem apresentar proposta de preços para o fornecimento de </w:t>
      </w:r>
      <w:r w:rsidRPr="00775E63">
        <w:rPr>
          <w:rFonts w:ascii="Arial" w:eastAsia="Bitstream Vera Sans" w:hAnsi="Arial" w:cs="Arial"/>
          <w:color w:val="222A35" w:themeColor="text2" w:themeShade="80"/>
          <w:sz w:val="22"/>
          <w:szCs w:val="22"/>
        </w:rPr>
        <w:t>MATERIAL DE CONSUMO (confecção de impressos),</w:t>
      </w:r>
      <w:r w:rsidRPr="00775E63">
        <w:rPr>
          <w:rFonts w:ascii="Arial" w:eastAsia="Calibri" w:hAnsi="Arial" w:cs="Arial"/>
          <w:color w:val="222A35" w:themeColor="text2" w:themeShade="80"/>
          <w:sz w:val="22"/>
          <w:szCs w:val="22"/>
        </w:rPr>
        <w:t xml:space="preserve"> para o Tribunal de Contas do Distrito Federal (TCDF), conforme abaixo:</w:t>
      </w:r>
    </w:p>
    <w:tbl>
      <w:tblPr>
        <w:tblW w:w="5071"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57" w:type="dxa"/>
        </w:tblCellMar>
        <w:tblLook w:val="04A0" w:firstRow="1" w:lastRow="0" w:firstColumn="1" w:lastColumn="0" w:noHBand="0" w:noVBand="1"/>
      </w:tblPr>
      <w:tblGrid>
        <w:gridCol w:w="625"/>
        <w:gridCol w:w="875"/>
        <w:gridCol w:w="887"/>
        <w:gridCol w:w="887"/>
        <w:gridCol w:w="3014"/>
        <w:gridCol w:w="1509"/>
        <w:gridCol w:w="1371"/>
      </w:tblGrid>
      <w:tr w:rsidR="00775E63" w:rsidRPr="00775E63" w14:paraId="30FDBFA7" w14:textId="77777777" w:rsidTr="009E5D11">
        <w:trPr>
          <w:trHeight w:val="660"/>
          <w:tblHeader/>
        </w:trPr>
        <w:tc>
          <w:tcPr>
            <w:tcW w:w="694" w:type="dxa"/>
            <w:shd w:val="clear" w:color="auto" w:fill="B4C6E7" w:themeFill="accent5" w:themeFillTint="66"/>
            <w:vAlign w:val="center"/>
          </w:tcPr>
          <w:p w14:paraId="4E06BFF9"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Lote</w:t>
            </w:r>
          </w:p>
        </w:tc>
        <w:tc>
          <w:tcPr>
            <w:tcW w:w="978" w:type="dxa"/>
            <w:shd w:val="clear" w:color="auto" w:fill="B4C6E7" w:themeFill="accent5" w:themeFillTint="66"/>
            <w:vAlign w:val="center"/>
          </w:tcPr>
          <w:p w14:paraId="73FF96CF"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Item</w:t>
            </w:r>
          </w:p>
        </w:tc>
        <w:tc>
          <w:tcPr>
            <w:tcW w:w="992" w:type="dxa"/>
            <w:shd w:val="clear" w:color="auto" w:fill="B4C6E7" w:themeFill="accent5" w:themeFillTint="66"/>
            <w:vAlign w:val="center"/>
          </w:tcPr>
          <w:p w14:paraId="2F497DDC"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Und</w:t>
            </w:r>
          </w:p>
        </w:tc>
        <w:tc>
          <w:tcPr>
            <w:tcW w:w="992" w:type="dxa"/>
            <w:shd w:val="clear" w:color="auto" w:fill="B4C6E7" w:themeFill="accent5" w:themeFillTint="66"/>
            <w:vAlign w:val="center"/>
          </w:tcPr>
          <w:p w14:paraId="316E21BC"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Qtd</w:t>
            </w:r>
          </w:p>
        </w:tc>
        <w:tc>
          <w:tcPr>
            <w:tcW w:w="3417" w:type="dxa"/>
            <w:shd w:val="clear" w:color="auto" w:fill="B4C6E7" w:themeFill="accent5" w:themeFillTint="66"/>
            <w:vAlign w:val="center"/>
          </w:tcPr>
          <w:p w14:paraId="691107B4"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Especificação</w:t>
            </w:r>
          </w:p>
        </w:tc>
        <w:tc>
          <w:tcPr>
            <w:tcW w:w="1701" w:type="dxa"/>
            <w:shd w:val="clear" w:color="auto" w:fill="B4C6E7" w:themeFill="accent5" w:themeFillTint="66"/>
            <w:vAlign w:val="center"/>
          </w:tcPr>
          <w:p w14:paraId="4D617F7F"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Preço Unitário (R$)</w:t>
            </w:r>
          </w:p>
        </w:tc>
        <w:tc>
          <w:tcPr>
            <w:tcW w:w="1544" w:type="dxa"/>
            <w:shd w:val="clear" w:color="auto" w:fill="B4C6E7" w:themeFill="accent5" w:themeFillTint="66"/>
            <w:vAlign w:val="center"/>
          </w:tcPr>
          <w:p w14:paraId="306515B0"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Valor Total do Item (R$)</w:t>
            </w:r>
          </w:p>
        </w:tc>
      </w:tr>
      <w:tr w:rsidR="00775E63" w:rsidRPr="00775E63" w14:paraId="231E30A3" w14:textId="77777777" w:rsidTr="009E5D11">
        <w:trPr>
          <w:trHeight w:val="523"/>
        </w:trPr>
        <w:tc>
          <w:tcPr>
            <w:tcW w:w="694" w:type="dxa"/>
            <w:vMerge w:val="restart"/>
            <w:vAlign w:val="center"/>
          </w:tcPr>
          <w:p w14:paraId="11AE44C9"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r w:rsidRPr="00775E63">
              <w:rPr>
                <w:rFonts w:ascii="Arial" w:hAnsi="Arial" w:cs="Arial"/>
                <w:bCs/>
                <w:color w:val="222A35" w:themeColor="text2" w:themeShade="80"/>
                <w:sz w:val="22"/>
                <w:szCs w:val="22"/>
              </w:rPr>
              <w:t>1</w:t>
            </w:r>
          </w:p>
        </w:tc>
        <w:tc>
          <w:tcPr>
            <w:tcW w:w="978" w:type="dxa"/>
            <w:vAlign w:val="center"/>
          </w:tcPr>
          <w:p w14:paraId="659181B3"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92" w:type="dxa"/>
            <w:vAlign w:val="center"/>
          </w:tcPr>
          <w:p w14:paraId="1A299017"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992" w:type="dxa"/>
            <w:vAlign w:val="center"/>
          </w:tcPr>
          <w:p w14:paraId="47897096"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3417" w:type="dxa"/>
            <w:vAlign w:val="center"/>
          </w:tcPr>
          <w:p w14:paraId="7EB1071A" w14:textId="77777777" w:rsidR="00892563" w:rsidRPr="00775E63" w:rsidRDefault="00892563" w:rsidP="009E5D11">
            <w:pPr>
              <w:pStyle w:val="Corponico"/>
              <w:widowControl w:val="0"/>
              <w:suppressAutoHyphens w:val="0"/>
              <w:spacing w:before="120" w:after="120"/>
              <w:rPr>
                <w:rFonts w:ascii="Arial" w:hAnsi="Arial" w:cs="Arial"/>
                <w:color w:val="222A35" w:themeColor="text2" w:themeShade="80"/>
                <w:sz w:val="22"/>
                <w:szCs w:val="22"/>
              </w:rPr>
            </w:pPr>
          </w:p>
        </w:tc>
        <w:tc>
          <w:tcPr>
            <w:tcW w:w="1701" w:type="dxa"/>
            <w:vAlign w:val="center"/>
          </w:tcPr>
          <w:p w14:paraId="686A5DC3" w14:textId="77777777" w:rsidR="00892563" w:rsidRPr="00775E63" w:rsidRDefault="00892563" w:rsidP="009E5D11">
            <w:pPr>
              <w:widowControl w:val="0"/>
              <w:spacing w:before="120" w:after="120"/>
              <w:jc w:val="center"/>
              <w:rPr>
                <w:rFonts w:ascii="Arial" w:hAnsi="Arial" w:cs="Arial"/>
                <w:color w:val="222A35" w:themeColor="text2" w:themeShade="80"/>
              </w:rPr>
            </w:pPr>
            <w:r w:rsidRPr="00775E63">
              <w:rPr>
                <w:rFonts w:ascii="Arial" w:hAnsi="Arial" w:cs="Arial"/>
                <w:b/>
                <w:bCs/>
                <w:color w:val="222A35" w:themeColor="text2" w:themeShade="80"/>
              </w:rPr>
              <w:t>(*)</w:t>
            </w:r>
          </w:p>
        </w:tc>
        <w:tc>
          <w:tcPr>
            <w:tcW w:w="1544" w:type="dxa"/>
            <w:vAlign w:val="center"/>
          </w:tcPr>
          <w:p w14:paraId="539C02A4" w14:textId="77777777" w:rsidR="00892563" w:rsidRPr="00775E63" w:rsidRDefault="00892563" w:rsidP="009E5D11">
            <w:pPr>
              <w:widowControl w:val="0"/>
              <w:spacing w:before="120" w:after="120"/>
              <w:jc w:val="center"/>
              <w:rPr>
                <w:rFonts w:ascii="Arial" w:hAnsi="Arial" w:cs="Arial"/>
                <w:b/>
                <w:bCs/>
                <w:color w:val="222A35" w:themeColor="text2" w:themeShade="80"/>
              </w:rPr>
            </w:pPr>
          </w:p>
        </w:tc>
      </w:tr>
      <w:tr w:rsidR="00775E63" w:rsidRPr="00775E63" w14:paraId="53193FED" w14:textId="77777777" w:rsidTr="009E5D11">
        <w:trPr>
          <w:trHeight w:val="544"/>
        </w:trPr>
        <w:tc>
          <w:tcPr>
            <w:tcW w:w="694" w:type="dxa"/>
            <w:vMerge/>
          </w:tcPr>
          <w:p w14:paraId="583C95A2"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78" w:type="dxa"/>
            <w:vAlign w:val="center"/>
          </w:tcPr>
          <w:p w14:paraId="27455F70"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92" w:type="dxa"/>
            <w:vAlign w:val="center"/>
          </w:tcPr>
          <w:p w14:paraId="2B6B21A2"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992" w:type="dxa"/>
            <w:vAlign w:val="center"/>
          </w:tcPr>
          <w:p w14:paraId="47F60471"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3417" w:type="dxa"/>
            <w:vAlign w:val="center"/>
          </w:tcPr>
          <w:p w14:paraId="44152C8E" w14:textId="77777777" w:rsidR="00892563" w:rsidRPr="00775E63" w:rsidRDefault="00892563" w:rsidP="009E5D11">
            <w:pPr>
              <w:pStyle w:val="Corponico"/>
              <w:widowControl w:val="0"/>
              <w:suppressAutoHyphens w:val="0"/>
              <w:spacing w:before="120" w:after="120"/>
              <w:rPr>
                <w:rFonts w:ascii="Arial" w:hAnsi="Arial" w:cs="Arial"/>
                <w:color w:val="222A35" w:themeColor="text2" w:themeShade="80"/>
                <w:sz w:val="22"/>
                <w:szCs w:val="22"/>
              </w:rPr>
            </w:pPr>
          </w:p>
        </w:tc>
        <w:tc>
          <w:tcPr>
            <w:tcW w:w="1701" w:type="dxa"/>
            <w:vAlign w:val="center"/>
          </w:tcPr>
          <w:p w14:paraId="7B5B24B1" w14:textId="77777777" w:rsidR="00892563" w:rsidRPr="00775E63" w:rsidRDefault="00892563" w:rsidP="009E5D11">
            <w:pPr>
              <w:widowControl w:val="0"/>
              <w:spacing w:before="120" w:after="120"/>
              <w:jc w:val="center"/>
              <w:rPr>
                <w:rFonts w:ascii="Arial" w:hAnsi="Arial" w:cs="Arial"/>
                <w:color w:val="222A35" w:themeColor="text2" w:themeShade="80"/>
              </w:rPr>
            </w:pPr>
            <w:r w:rsidRPr="00775E63">
              <w:rPr>
                <w:rFonts w:ascii="Arial" w:hAnsi="Arial" w:cs="Arial"/>
                <w:b/>
                <w:bCs/>
                <w:color w:val="222A35" w:themeColor="text2" w:themeShade="80"/>
              </w:rPr>
              <w:t>(*)</w:t>
            </w:r>
          </w:p>
        </w:tc>
        <w:tc>
          <w:tcPr>
            <w:tcW w:w="1544" w:type="dxa"/>
            <w:vAlign w:val="center"/>
          </w:tcPr>
          <w:p w14:paraId="729B83B9" w14:textId="77777777" w:rsidR="00892563" w:rsidRPr="00775E63" w:rsidRDefault="00892563" w:rsidP="009E5D11">
            <w:pPr>
              <w:widowControl w:val="0"/>
              <w:spacing w:before="120" w:after="120"/>
              <w:jc w:val="center"/>
              <w:rPr>
                <w:rFonts w:ascii="Arial" w:hAnsi="Arial" w:cs="Arial"/>
                <w:color w:val="222A35" w:themeColor="text2" w:themeShade="80"/>
              </w:rPr>
            </w:pPr>
          </w:p>
        </w:tc>
      </w:tr>
      <w:tr w:rsidR="00775E63" w:rsidRPr="00775E63" w14:paraId="138A36DE" w14:textId="77777777" w:rsidTr="009E5D11">
        <w:trPr>
          <w:trHeight w:val="526"/>
        </w:trPr>
        <w:tc>
          <w:tcPr>
            <w:tcW w:w="694" w:type="dxa"/>
            <w:vMerge/>
          </w:tcPr>
          <w:p w14:paraId="0AB63A59"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78" w:type="dxa"/>
            <w:vAlign w:val="center"/>
          </w:tcPr>
          <w:p w14:paraId="0BE9143E"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92" w:type="dxa"/>
            <w:vAlign w:val="center"/>
          </w:tcPr>
          <w:p w14:paraId="07BA52F0"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992" w:type="dxa"/>
            <w:vAlign w:val="center"/>
          </w:tcPr>
          <w:p w14:paraId="120C6E73"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3417" w:type="dxa"/>
            <w:vAlign w:val="center"/>
          </w:tcPr>
          <w:p w14:paraId="01F5DA2B" w14:textId="77777777" w:rsidR="00892563" w:rsidRPr="00775E63" w:rsidRDefault="00892563" w:rsidP="009E5D11">
            <w:pPr>
              <w:pStyle w:val="Corponico"/>
              <w:widowControl w:val="0"/>
              <w:suppressAutoHyphens w:val="0"/>
              <w:spacing w:before="120" w:after="120"/>
              <w:rPr>
                <w:rFonts w:ascii="Arial" w:hAnsi="Arial" w:cs="Arial"/>
                <w:color w:val="222A35" w:themeColor="text2" w:themeShade="80"/>
                <w:sz w:val="22"/>
                <w:szCs w:val="22"/>
              </w:rPr>
            </w:pPr>
          </w:p>
        </w:tc>
        <w:tc>
          <w:tcPr>
            <w:tcW w:w="1701" w:type="dxa"/>
            <w:vAlign w:val="center"/>
          </w:tcPr>
          <w:p w14:paraId="4FBF536D" w14:textId="77777777" w:rsidR="00892563" w:rsidRPr="00775E63" w:rsidRDefault="00892563" w:rsidP="009E5D11">
            <w:pPr>
              <w:widowControl w:val="0"/>
              <w:spacing w:before="120" w:after="120"/>
              <w:jc w:val="center"/>
              <w:rPr>
                <w:rFonts w:ascii="Arial" w:hAnsi="Arial" w:cs="Arial"/>
                <w:color w:val="222A35" w:themeColor="text2" w:themeShade="80"/>
              </w:rPr>
            </w:pPr>
            <w:r w:rsidRPr="00775E63">
              <w:rPr>
                <w:rFonts w:ascii="Arial" w:hAnsi="Arial" w:cs="Arial"/>
                <w:b/>
                <w:bCs/>
                <w:color w:val="222A35" w:themeColor="text2" w:themeShade="80"/>
              </w:rPr>
              <w:t>(*)</w:t>
            </w:r>
          </w:p>
        </w:tc>
        <w:tc>
          <w:tcPr>
            <w:tcW w:w="1544" w:type="dxa"/>
            <w:vAlign w:val="center"/>
          </w:tcPr>
          <w:p w14:paraId="79F05217" w14:textId="77777777" w:rsidR="00892563" w:rsidRPr="00775E63" w:rsidRDefault="00892563" w:rsidP="009E5D11">
            <w:pPr>
              <w:widowControl w:val="0"/>
              <w:spacing w:before="120" w:after="120"/>
              <w:jc w:val="center"/>
              <w:rPr>
                <w:rFonts w:ascii="Arial" w:hAnsi="Arial" w:cs="Arial"/>
                <w:color w:val="222A35" w:themeColor="text2" w:themeShade="80"/>
              </w:rPr>
            </w:pPr>
          </w:p>
        </w:tc>
      </w:tr>
      <w:tr w:rsidR="00775E63" w:rsidRPr="00775E63" w14:paraId="4FE9ADF6" w14:textId="77777777" w:rsidTr="009E5D11">
        <w:trPr>
          <w:trHeight w:val="526"/>
        </w:trPr>
        <w:tc>
          <w:tcPr>
            <w:tcW w:w="694" w:type="dxa"/>
            <w:vMerge/>
          </w:tcPr>
          <w:p w14:paraId="38679587"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78" w:type="dxa"/>
            <w:vAlign w:val="center"/>
          </w:tcPr>
          <w:p w14:paraId="78E01C54"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92" w:type="dxa"/>
            <w:vAlign w:val="center"/>
          </w:tcPr>
          <w:p w14:paraId="48ABBCE0"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992" w:type="dxa"/>
            <w:vAlign w:val="center"/>
          </w:tcPr>
          <w:p w14:paraId="7F79A8AD"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3417" w:type="dxa"/>
            <w:vAlign w:val="center"/>
          </w:tcPr>
          <w:p w14:paraId="7948E3BD" w14:textId="77777777" w:rsidR="00892563" w:rsidRPr="00775E63" w:rsidRDefault="00892563" w:rsidP="009E5D11">
            <w:pPr>
              <w:pStyle w:val="Corponico"/>
              <w:widowControl w:val="0"/>
              <w:suppressAutoHyphens w:val="0"/>
              <w:spacing w:before="120" w:after="120"/>
              <w:rPr>
                <w:rFonts w:ascii="Arial" w:hAnsi="Arial" w:cs="Arial"/>
                <w:color w:val="222A35" w:themeColor="text2" w:themeShade="80"/>
                <w:sz w:val="22"/>
                <w:szCs w:val="22"/>
              </w:rPr>
            </w:pPr>
          </w:p>
        </w:tc>
        <w:tc>
          <w:tcPr>
            <w:tcW w:w="1701" w:type="dxa"/>
            <w:vAlign w:val="center"/>
          </w:tcPr>
          <w:p w14:paraId="7C55C344" w14:textId="77777777" w:rsidR="00892563" w:rsidRPr="00775E63" w:rsidRDefault="00892563" w:rsidP="009E5D11">
            <w:pPr>
              <w:widowControl w:val="0"/>
              <w:spacing w:before="120" w:after="120"/>
              <w:jc w:val="center"/>
              <w:rPr>
                <w:rFonts w:ascii="Arial" w:hAnsi="Arial" w:cs="Arial"/>
                <w:b/>
                <w:bCs/>
                <w:color w:val="222A35" w:themeColor="text2" w:themeShade="80"/>
              </w:rPr>
            </w:pPr>
            <w:r w:rsidRPr="00775E63">
              <w:rPr>
                <w:rFonts w:ascii="Arial" w:hAnsi="Arial" w:cs="Arial"/>
                <w:b/>
                <w:bCs/>
                <w:color w:val="222A35" w:themeColor="text2" w:themeShade="80"/>
              </w:rPr>
              <w:t>(*)</w:t>
            </w:r>
          </w:p>
        </w:tc>
        <w:tc>
          <w:tcPr>
            <w:tcW w:w="1544" w:type="dxa"/>
            <w:vAlign w:val="center"/>
          </w:tcPr>
          <w:p w14:paraId="0131006B" w14:textId="77777777" w:rsidR="00892563" w:rsidRPr="00775E63" w:rsidRDefault="00892563" w:rsidP="009E5D11">
            <w:pPr>
              <w:widowControl w:val="0"/>
              <w:spacing w:before="120" w:after="120"/>
              <w:jc w:val="center"/>
              <w:rPr>
                <w:rFonts w:ascii="Arial" w:hAnsi="Arial" w:cs="Arial"/>
                <w:color w:val="222A35" w:themeColor="text2" w:themeShade="80"/>
              </w:rPr>
            </w:pPr>
          </w:p>
        </w:tc>
      </w:tr>
      <w:tr w:rsidR="00775E63" w:rsidRPr="00775E63" w14:paraId="72A0CED8" w14:textId="77777777" w:rsidTr="009E5D11">
        <w:trPr>
          <w:trHeight w:val="533"/>
        </w:trPr>
        <w:tc>
          <w:tcPr>
            <w:tcW w:w="694" w:type="dxa"/>
            <w:vMerge/>
          </w:tcPr>
          <w:p w14:paraId="52C38CD6"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78" w:type="dxa"/>
            <w:vAlign w:val="center"/>
          </w:tcPr>
          <w:p w14:paraId="32FEC436" w14:textId="77777777" w:rsidR="00892563" w:rsidRPr="00775E63" w:rsidRDefault="00892563" w:rsidP="009E5D11">
            <w:pPr>
              <w:pStyle w:val="Corponico"/>
              <w:widowControl w:val="0"/>
              <w:suppressAutoHyphens w:val="0"/>
              <w:spacing w:after="0"/>
              <w:jc w:val="center"/>
              <w:rPr>
                <w:rFonts w:ascii="Arial" w:hAnsi="Arial" w:cs="Arial"/>
                <w:bCs/>
                <w:color w:val="222A35" w:themeColor="text2" w:themeShade="80"/>
                <w:sz w:val="22"/>
                <w:szCs w:val="22"/>
              </w:rPr>
            </w:pPr>
          </w:p>
        </w:tc>
        <w:tc>
          <w:tcPr>
            <w:tcW w:w="992" w:type="dxa"/>
            <w:vAlign w:val="center"/>
          </w:tcPr>
          <w:p w14:paraId="72BA169E"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992" w:type="dxa"/>
            <w:vAlign w:val="center"/>
          </w:tcPr>
          <w:p w14:paraId="6802A4C8" w14:textId="77777777" w:rsidR="00892563" w:rsidRPr="00775E63" w:rsidRDefault="00892563" w:rsidP="009E5D11">
            <w:pPr>
              <w:pStyle w:val="Corponico"/>
              <w:widowControl w:val="0"/>
              <w:suppressAutoHyphens w:val="0"/>
              <w:spacing w:before="120" w:after="120"/>
              <w:jc w:val="center"/>
              <w:rPr>
                <w:rFonts w:ascii="Arial" w:hAnsi="Arial" w:cs="Arial"/>
                <w:bCs/>
                <w:color w:val="222A35" w:themeColor="text2" w:themeShade="80"/>
                <w:sz w:val="22"/>
                <w:szCs w:val="22"/>
              </w:rPr>
            </w:pPr>
          </w:p>
        </w:tc>
        <w:tc>
          <w:tcPr>
            <w:tcW w:w="3417" w:type="dxa"/>
            <w:vAlign w:val="center"/>
          </w:tcPr>
          <w:p w14:paraId="48787063" w14:textId="77777777" w:rsidR="00892563" w:rsidRPr="00775E63" w:rsidRDefault="00892563" w:rsidP="009E5D11">
            <w:pPr>
              <w:pStyle w:val="Corponico"/>
              <w:widowControl w:val="0"/>
              <w:suppressAutoHyphens w:val="0"/>
              <w:spacing w:before="120" w:after="120"/>
              <w:rPr>
                <w:rFonts w:ascii="Arial" w:hAnsi="Arial" w:cs="Arial"/>
                <w:color w:val="222A35" w:themeColor="text2" w:themeShade="80"/>
                <w:sz w:val="22"/>
                <w:szCs w:val="22"/>
              </w:rPr>
            </w:pPr>
          </w:p>
        </w:tc>
        <w:tc>
          <w:tcPr>
            <w:tcW w:w="1701" w:type="dxa"/>
            <w:vAlign w:val="center"/>
          </w:tcPr>
          <w:p w14:paraId="4F7C56BD" w14:textId="77777777" w:rsidR="00892563" w:rsidRPr="00775E63" w:rsidRDefault="00892563" w:rsidP="009E5D11">
            <w:pPr>
              <w:widowControl w:val="0"/>
              <w:spacing w:before="120" w:after="120"/>
              <w:jc w:val="center"/>
              <w:rPr>
                <w:rFonts w:ascii="Arial" w:hAnsi="Arial" w:cs="Arial"/>
                <w:color w:val="222A35" w:themeColor="text2" w:themeShade="80"/>
              </w:rPr>
            </w:pPr>
            <w:r w:rsidRPr="00775E63">
              <w:rPr>
                <w:rFonts w:ascii="Arial" w:hAnsi="Arial" w:cs="Arial"/>
                <w:b/>
                <w:bCs/>
                <w:color w:val="222A35" w:themeColor="text2" w:themeShade="80"/>
              </w:rPr>
              <w:t>(*)</w:t>
            </w:r>
          </w:p>
        </w:tc>
        <w:tc>
          <w:tcPr>
            <w:tcW w:w="1544" w:type="dxa"/>
            <w:vAlign w:val="center"/>
          </w:tcPr>
          <w:p w14:paraId="70186327" w14:textId="77777777" w:rsidR="00892563" w:rsidRPr="00775E63" w:rsidRDefault="00892563" w:rsidP="009E5D11">
            <w:pPr>
              <w:widowControl w:val="0"/>
              <w:spacing w:before="120" w:after="120"/>
              <w:jc w:val="center"/>
              <w:rPr>
                <w:rFonts w:ascii="Arial" w:hAnsi="Arial" w:cs="Arial"/>
                <w:color w:val="222A35" w:themeColor="text2" w:themeShade="80"/>
              </w:rPr>
            </w:pPr>
          </w:p>
        </w:tc>
      </w:tr>
      <w:tr w:rsidR="00775E63" w:rsidRPr="00775E63" w14:paraId="7D8D2EE7" w14:textId="77777777" w:rsidTr="009E5D11">
        <w:trPr>
          <w:trHeight w:val="285"/>
        </w:trPr>
        <w:tc>
          <w:tcPr>
            <w:tcW w:w="8774" w:type="dxa"/>
            <w:gridSpan w:val="6"/>
            <w:shd w:val="clear" w:color="auto" w:fill="B4C6E7" w:themeFill="accent5" w:themeFillTint="66"/>
          </w:tcPr>
          <w:p w14:paraId="1E2C2217" w14:textId="77777777" w:rsidR="00892563" w:rsidRPr="00775E63" w:rsidRDefault="00892563" w:rsidP="009E5D11">
            <w:pPr>
              <w:widowControl w:val="0"/>
              <w:spacing w:before="120" w:after="120"/>
              <w:jc w:val="right"/>
              <w:rPr>
                <w:rFonts w:ascii="Arial" w:hAnsi="Arial" w:cs="Arial"/>
                <w:b/>
                <w:color w:val="222A35" w:themeColor="text2" w:themeShade="80"/>
              </w:rPr>
            </w:pPr>
            <w:r w:rsidRPr="00775E63">
              <w:rPr>
                <w:rFonts w:ascii="Arial" w:hAnsi="Arial" w:cs="Arial"/>
                <w:b/>
                <w:color w:val="222A35" w:themeColor="text2" w:themeShade="80"/>
              </w:rPr>
              <w:t>Valor Total (R$)</w:t>
            </w:r>
          </w:p>
        </w:tc>
        <w:tc>
          <w:tcPr>
            <w:tcW w:w="1544" w:type="dxa"/>
            <w:shd w:val="clear" w:color="auto" w:fill="B4C6E7" w:themeFill="accent5" w:themeFillTint="66"/>
            <w:vAlign w:val="center"/>
          </w:tcPr>
          <w:p w14:paraId="1E249C4E" w14:textId="77777777" w:rsidR="00892563" w:rsidRPr="00775E63" w:rsidRDefault="00892563" w:rsidP="009E5D11">
            <w:pPr>
              <w:widowControl w:val="0"/>
              <w:spacing w:before="120" w:after="120"/>
              <w:jc w:val="center"/>
              <w:rPr>
                <w:rFonts w:ascii="Arial" w:hAnsi="Arial" w:cs="Arial"/>
                <w:b/>
                <w:color w:val="222A35" w:themeColor="text2" w:themeShade="80"/>
              </w:rPr>
            </w:pPr>
          </w:p>
        </w:tc>
      </w:tr>
    </w:tbl>
    <w:p w14:paraId="2C4D5A91" w14:textId="77777777" w:rsidR="00892563" w:rsidRPr="00775E63" w:rsidRDefault="00892563" w:rsidP="00892563">
      <w:pPr>
        <w:widowControl w:val="0"/>
        <w:rPr>
          <w:rFonts w:ascii="Arial" w:hAnsi="Arial" w:cs="Arial"/>
          <w:b/>
          <w:i/>
          <w:color w:val="222A35" w:themeColor="text2" w:themeShade="80"/>
          <w:sz w:val="18"/>
          <w:szCs w:val="18"/>
        </w:rPr>
      </w:pPr>
      <w:r w:rsidRPr="00775E63">
        <w:rPr>
          <w:rFonts w:ascii="Arial" w:hAnsi="Arial" w:cs="Arial"/>
          <w:b/>
          <w:i/>
          <w:color w:val="222A35" w:themeColor="text2" w:themeShade="80"/>
          <w:sz w:val="18"/>
          <w:szCs w:val="18"/>
        </w:rPr>
        <w:t>(*) Valor a ser lançado no sistema Compras.gov.</w:t>
      </w:r>
    </w:p>
    <w:p w14:paraId="2E982FE3" w14:textId="77777777" w:rsidR="00892563" w:rsidRPr="00775E63" w:rsidRDefault="00892563" w:rsidP="00892563">
      <w:pPr>
        <w:widowControl w:val="0"/>
        <w:spacing w:before="120" w:after="120"/>
        <w:jc w:val="both"/>
        <w:rPr>
          <w:rFonts w:ascii="Arial" w:hAnsi="Arial" w:cs="Arial"/>
          <w:b/>
          <w:color w:val="222A35" w:themeColor="text2" w:themeShade="80"/>
        </w:rPr>
      </w:pPr>
    </w:p>
    <w:p w14:paraId="1F71EEAF" w14:textId="77777777" w:rsidR="00892563" w:rsidRPr="00775E63" w:rsidRDefault="00892563" w:rsidP="00892563">
      <w:pPr>
        <w:widowControl w:val="0"/>
        <w:spacing w:before="120" w:after="120"/>
        <w:jc w:val="both"/>
        <w:rPr>
          <w:rFonts w:ascii="Arial" w:hAnsi="Arial" w:cs="Arial"/>
          <w:color w:val="222A35" w:themeColor="text2" w:themeShade="80"/>
          <w:sz w:val="22"/>
          <w:szCs w:val="22"/>
        </w:rPr>
      </w:pPr>
      <w:r w:rsidRPr="00775E63">
        <w:rPr>
          <w:rFonts w:ascii="Arial" w:hAnsi="Arial" w:cs="Arial"/>
          <w:b/>
          <w:color w:val="222A35" w:themeColor="text2" w:themeShade="80"/>
          <w:sz w:val="22"/>
          <w:szCs w:val="22"/>
        </w:rPr>
        <w:t xml:space="preserve">Declaração - </w:t>
      </w:r>
      <w:r w:rsidRPr="00775E63">
        <w:rPr>
          <w:rFonts w:ascii="Arial" w:hAnsi="Arial" w:cs="Arial"/>
          <w:color w:val="222A35" w:themeColor="text2" w:themeShade="80"/>
          <w:sz w:val="22"/>
          <w:szCs w:val="22"/>
        </w:rPr>
        <w:t>A [nome da proponente] declara que:</w:t>
      </w:r>
    </w:p>
    <w:p w14:paraId="70DE7388" w14:textId="77777777" w:rsidR="00892563" w:rsidRPr="00775E63" w:rsidRDefault="00892563" w:rsidP="00892563">
      <w:pPr>
        <w:pStyle w:val="PargrafodaLista"/>
        <w:widowControl w:val="0"/>
        <w:numPr>
          <w:ilvl w:val="0"/>
          <w:numId w:val="32"/>
        </w:numPr>
        <w:tabs>
          <w:tab w:val="left" w:pos="426"/>
        </w:tabs>
        <w:suppressAutoHyphens/>
        <w:spacing w:line="360" w:lineRule="auto"/>
        <w:ind w:left="0" w:firstLine="0"/>
        <w:jc w:val="both"/>
        <w:rPr>
          <w:rFonts w:ascii="Arial" w:hAnsi="Arial" w:cs="Arial"/>
          <w:bCs/>
          <w:color w:val="222A35" w:themeColor="text2" w:themeShade="80"/>
        </w:rPr>
      </w:pPr>
      <w:r w:rsidRPr="00775E63">
        <w:rPr>
          <w:rFonts w:ascii="Arial" w:hAnsi="Arial" w:cs="Arial"/>
          <w:bCs/>
          <w:color w:val="222A35" w:themeColor="text2" w:themeShade="80"/>
        </w:rPr>
        <w:t>Atenderá ao prazo para a execução integral do objeto de no máximo 30 (trinta) dias corridos, contados do recebimento da Nota de Empenho;</w:t>
      </w:r>
    </w:p>
    <w:p w14:paraId="21031EF2" w14:textId="77777777" w:rsidR="00892563" w:rsidRPr="00775E63" w:rsidRDefault="00892563" w:rsidP="00892563">
      <w:pPr>
        <w:pStyle w:val="PargrafodaLista"/>
        <w:widowControl w:val="0"/>
        <w:numPr>
          <w:ilvl w:val="0"/>
          <w:numId w:val="32"/>
        </w:numPr>
        <w:tabs>
          <w:tab w:val="left" w:pos="426"/>
        </w:tabs>
        <w:suppressAutoHyphens/>
        <w:spacing w:line="360" w:lineRule="auto"/>
        <w:ind w:left="0" w:firstLine="0"/>
        <w:jc w:val="both"/>
        <w:rPr>
          <w:rFonts w:ascii="Arial" w:hAnsi="Arial" w:cs="Arial"/>
          <w:bCs/>
          <w:color w:val="222A35" w:themeColor="text2" w:themeShade="80"/>
        </w:rPr>
      </w:pPr>
      <w:r w:rsidRPr="00775E63">
        <w:rPr>
          <w:rFonts w:ascii="Arial" w:hAnsi="Arial" w:cs="Arial"/>
          <w:bCs/>
          <w:color w:val="222A35" w:themeColor="text2" w:themeShade="80"/>
        </w:rPr>
        <w:t>O prazo de validade da proposta é de no mínimo de 60 (sessenta) dias corridos da data de sua apresentação definitiva;</w:t>
      </w:r>
    </w:p>
    <w:p w14:paraId="0FC6EB2E" w14:textId="77777777" w:rsidR="00892563" w:rsidRPr="00775E63" w:rsidRDefault="00892563" w:rsidP="00892563">
      <w:pPr>
        <w:pStyle w:val="PargrafodaLista"/>
        <w:widowControl w:val="0"/>
        <w:numPr>
          <w:ilvl w:val="0"/>
          <w:numId w:val="32"/>
        </w:numPr>
        <w:tabs>
          <w:tab w:val="left" w:pos="426"/>
        </w:tabs>
        <w:suppressAutoHyphens/>
        <w:spacing w:line="360" w:lineRule="auto"/>
        <w:ind w:left="0" w:firstLine="0"/>
        <w:jc w:val="both"/>
        <w:rPr>
          <w:rFonts w:ascii="Arial" w:hAnsi="Arial" w:cs="Arial"/>
          <w:bCs/>
          <w:color w:val="222A35" w:themeColor="text2" w:themeShade="80"/>
        </w:rPr>
      </w:pPr>
      <w:r w:rsidRPr="00775E63">
        <w:rPr>
          <w:rFonts w:ascii="Arial" w:hAnsi="Arial" w:cs="Arial"/>
          <w:bCs/>
          <w:color w:val="222A35" w:themeColor="text2" w:themeShade="80"/>
        </w:rPr>
        <w:t>Atende aos requisitos previstos no art. 2° da Lei Distrital n° 4.770, de 22 de fevereiro de 2012.</w:t>
      </w:r>
    </w:p>
    <w:p w14:paraId="5D38FF34" w14:textId="77777777" w:rsidR="00892563" w:rsidRPr="00775E63" w:rsidRDefault="00892563" w:rsidP="00892563">
      <w:pPr>
        <w:widowControl w:val="0"/>
        <w:jc w:val="both"/>
        <w:rPr>
          <w:rFonts w:ascii="Arial" w:hAnsi="Arial" w:cs="Arial"/>
          <w:b/>
          <w:color w:val="222A35" w:themeColor="text2" w:themeShade="80"/>
          <w:sz w:val="22"/>
          <w:szCs w:val="22"/>
        </w:rPr>
      </w:pPr>
    </w:p>
    <w:p w14:paraId="6EA35045" w14:textId="77777777" w:rsidR="00892563" w:rsidRPr="00775E63" w:rsidRDefault="00892563" w:rsidP="00892563">
      <w:pPr>
        <w:widowControl w:val="0"/>
        <w:jc w:val="both"/>
        <w:rPr>
          <w:rFonts w:ascii="Arial" w:hAnsi="Arial" w:cs="Arial"/>
          <w:b/>
          <w:bCs/>
          <w:color w:val="222A35" w:themeColor="text2" w:themeShade="80"/>
          <w:sz w:val="22"/>
          <w:szCs w:val="22"/>
        </w:rPr>
      </w:pPr>
      <w:r w:rsidRPr="00775E63">
        <w:rPr>
          <w:rFonts w:ascii="Arial" w:hAnsi="Arial" w:cs="Arial"/>
          <w:b/>
          <w:bCs/>
          <w:color w:val="222A35" w:themeColor="text2" w:themeShade="80"/>
          <w:sz w:val="22"/>
          <w:szCs w:val="22"/>
        </w:rPr>
        <w:t>Nome da Empresa:</w:t>
      </w:r>
    </w:p>
    <w:p w14:paraId="0A4B53DE" w14:textId="77777777" w:rsidR="00892563" w:rsidRPr="00775E63" w:rsidRDefault="00892563" w:rsidP="00892563">
      <w:pPr>
        <w:widowControl w:val="0"/>
        <w:jc w:val="both"/>
        <w:rPr>
          <w:rFonts w:ascii="Arial" w:hAnsi="Arial" w:cs="Arial"/>
          <w:b/>
          <w:bCs/>
          <w:color w:val="222A35" w:themeColor="text2" w:themeShade="80"/>
          <w:sz w:val="22"/>
          <w:szCs w:val="22"/>
        </w:rPr>
      </w:pPr>
      <w:r w:rsidRPr="00775E63">
        <w:rPr>
          <w:rFonts w:ascii="Arial" w:hAnsi="Arial" w:cs="Arial"/>
          <w:b/>
          <w:bCs/>
          <w:color w:val="222A35" w:themeColor="text2" w:themeShade="80"/>
          <w:sz w:val="22"/>
          <w:szCs w:val="22"/>
        </w:rPr>
        <w:t>CNPJ:</w:t>
      </w:r>
    </w:p>
    <w:p w14:paraId="06DD153D" w14:textId="77777777" w:rsidR="00892563" w:rsidRPr="00775E63" w:rsidRDefault="00892563" w:rsidP="00892563">
      <w:pPr>
        <w:widowControl w:val="0"/>
        <w:jc w:val="both"/>
        <w:rPr>
          <w:rFonts w:ascii="Arial" w:hAnsi="Arial" w:cs="Arial"/>
          <w:b/>
          <w:bCs/>
          <w:color w:val="222A35" w:themeColor="text2" w:themeShade="80"/>
          <w:sz w:val="22"/>
          <w:szCs w:val="22"/>
        </w:rPr>
      </w:pPr>
      <w:r w:rsidRPr="00775E63">
        <w:rPr>
          <w:rFonts w:ascii="Arial" w:hAnsi="Arial" w:cs="Arial"/>
          <w:b/>
          <w:bCs/>
          <w:color w:val="222A35" w:themeColor="text2" w:themeShade="80"/>
          <w:sz w:val="22"/>
          <w:szCs w:val="22"/>
        </w:rPr>
        <w:t>Endereço:</w:t>
      </w:r>
    </w:p>
    <w:p w14:paraId="6A84715E" w14:textId="77777777" w:rsidR="00892563" w:rsidRPr="00775E63" w:rsidRDefault="00892563" w:rsidP="00892563">
      <w:pPr>
        <w:widowControl w:val="0"/>
        <w:jc w:val="both"/>
        <w:rPr>
          <w:rFonts w:ascii="Arial" w:hAnsi="Arial" w:cs="Arial"/>
          <w:b/>
          <w:bCs/>
          <w:color w:val="222A35" w:themeColor="text2" w:themeShade="80"/>
          <w:sz w:val="22"/>
          <w:szCs w:val="22"/>
        </w:rPr>
      </w:pPr>
      <w:r w:rsidRPr="00775E63">
        <w:rPr>
          <w:rFonts w:ascii="Arial" w:hAnsi="Arial" w:cs="Arial"/>
          <w:b/>
          <w:bCs/>
          <w:color w:val="222A35" w:themeColor="text2" w:themeShade="80"/>
          <w:sz w:val="22"/>
          <w:szCs w:val="22"/>
        </w:rPr>
        <w:t>Telefone/fax:</w:t>
      </w:r>
    </w:p>
    <w:p w14:paraId="75FE036E" w14:textId="77777777" w:rsidR="00892563" w:rsidRPr="00775E63" w:rsidRDefault="00892563" w:rsidP="00892563">
      <w:pPr>
        <w:widowControl w:val="0"/>
        <w:jc w:val="both"/>
        <w:rPr>
          <w:rFonts w:ascii="Arial" w:hAnsi="Arial" w:cs="Arial"/>
          <w:b/>
          <w:bCs/>
          <w:color w:val="222A35" w:themeColor="text2" w:themeShade="80"/>
          <w:sz w:val="22"/>
          <w:szCs w:val="22"/>
        </w:rPr>
      </w:pPr>
      <w:r w:rsidRPr="00775E63">
        <w:rPr>
          <w:rFonts w:ascii="Arial" w:hAnsi="Arial" w:cs="Arial"/>
          <w:b/>
          <w:bCs/>
          <w:color w:val="222A35" w:themeColor="text2" w:themeShade="80"/>
          <w:sz w:val="22"/>
          <w:szCs w:val="22"/>
        </w:rPr>
        <w:t>Banco/agência/conta:</w:t>
      </w:r>
    </w:p>
    <w:p w14:paraId="2CD67C76" w14:textId="77777777" w:rsidR="00892563" w:rsidRPr="00775E63" w:rsidRDefault="00892563" w:rsidP="00892563">
      <w:pPr>
        <w:widowControl w:val="0"/>
        <w:jc w:val="both"/>
        <w:rPr>
          <w:rFonts w:ascii="Arial" w:hAnsi="Arial" w:cs="Arial"/>
          <w:color w:val="222A35" w:themeColor="text2" w:themeShade="80"/>
        </w:rPr>
      </w:pPr>
      <w:r w:rsidRPr="00775E63">
        <w:rPr>
          <w:rFonts w:ascii="Arial" w:hAnsi="Arial" w:cs="Arial"/>
          <w:b/>
          <w:bCs/>
          <w:color w:val="222A35" w:themeColor="text2" w:themeShade="80"/>
          <w:sz w:val="22"/>
          <w:szCs w:val="22"/>
        </w:rPr>
        <w:t>E-mail:</w:t>
      </w:r>
    </w:p>
    <w:p w14:paraId="21B0ADE7" w14:textId="57908BA1" w:rsidR="00E42F8D" w:rsidRPr="00775E63" w:rsidRDefault="00E42F8D" w:rsidP="00E42F8D">
      <w:pPr>
        <w:tabs>
          <w:tab w:val="left" w:pos="6663"/>
        </w:tabs>
        <w:jc w:val="center"/>
        <w:rPr>
          <w:rFonts w:ascii="Arial" w:hAnsi="Arial"/>
          <w:b/>
          <w:color w:val="222A35" w:themeColor="text2" w:themeShade="80"/>
          <w:sz w:val="22"/>
          <w:szCs w:val="22"/>
        </w:rPr>
      </w:pPr>
    </w:p>
    <w:p w14:paraId="120C4CA4" w14:textId="77777777" w:rsidR="00FE1CD7" w:rsidRPr="00775E63" w:rsidRDefault="00FE1CD7" w:rsidP="00E42F8D">
      <w:pPr>
        <w:tabs>
          <w:tab w:val="left" w:pos="6663"/>
        </w:tabs>
        <w:jc w:val="center"/>
        <w:rPr>
          <w:rFonts w:ascii="Arial" w:hAnsi="Arial"/>
          <w:b/>
          <w:color w:val="222A35" w:themeColor="text2" w:themeShade="80"/>
          <w:sz w:val="22"/>
          <w:szCs w:val="22"/>
        </w:rPr>
      </w:pPr>
    </w:p>
    <w:p w14:paraId="15514910"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4CAEEE19"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3B8F5FF2"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19B24543"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4E75E6F8"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301C875B"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3D609B3B"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1DFD4D68"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7FF8D711"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475AD4F7"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64238148"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0B3559ED"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6FBACD68"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56412027"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50AC3833"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2A808784"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42229D88"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2DF8AD32"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47ABCE0C"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603F256D"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01D7A914"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3A48D1CF"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p w14:paraId="733EE7A1" w14:textId="77777777" w:rsidR="00892563" w:rsidRPr="00775E63" w:rsidRDefault="00892563" w:rsidP="0031507E">
      <w:pPr>
        <w:widowControl w:val="0"/>
        <w:spacing w:before="120" w:after="120" w:line="360" w:lineRule="auto"/>
        <w:jc w:val="center"/>
        <w:rPr>
          <w:rFonts w:eastAsia="Calibri"/>
          <w:b/>
          <w:color w:val="222A35" w:themeColor="text2" w:themeShade="80"/>
          <w:sz w:val="24"/>
          <w:szCs w:val="24"/>
        </w:rPr>
      </w:pPr>
    </w:p>
    <w:sectPr w:rsidR="00892563" w:rsidRPr="00775E63" w:rsidSect="00C965C5">
      <w:headerReference w:type="default" r:id="rId25"/>
      <w:footerReference w:type="default" r:id="rId26"/>
      <w:footnotePr>
        <w:pos w:val="beneathText"/>
      </w:footnotePr>
      <w:pgSz w:w="11905" w:h="16837"/>
      <w:pgMar w:top="1701" w:right="1134" w:bottom="1134" w:left="1701" w:header="425" w:footer="10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07E9B" w14:textId="77777777" w:rsidR="0014299D" w:rsidRDefault="0014299D">
      <w:r>
        <w:separator/>
      </w:r>
    </w:p>
  </w:endnote>
  <w:endnote w:type="continuationSeparator" w:id="0">
    <w:p w14:paraId="0A056394" w14:textId="77777777" w:rsidR="0014299D" w:rsidRDefault="0014299D">
      <w:r>
        <w:continuationSeparator/>
      </w:r>
    </w:p>
  </w:endnote>
  <w:endnote w:type="continuationNotice" w:id="1">
    <w:p w14:paraId="57BEE81C" w14:textId="77777777" w:rsidR="0014299D" w:rsidRDefault="001429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jaVu Sans">
    <w:charset w:val="00"/>
    <w:family w:val="swiss"/>
    <w:pitch w:val="variable"/>
    <w:sig w:usb0="E7002EFF" w:usb1="D200FDFF" w:usb2="0A246029"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Bitstream Vera Sans">
    <w:altName w:val="Calibri"/>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993D8" w14:textId="7048F106" w:rsidR="00EA4B0A" w:rsidRPr="004503B0" w:rsidRDefault="0052664B">
    <w:pPr>
      <w:pStyle w:val="Rodap"/>
      <w:ind w:right="360"/>
    </w:pPr>
    <w:r>
      <w:rPr>
        <w:noProof/>
      </w:rPr>
      <mc:AlternateContent>
        <mc:Choice Requires="wps">
          <w:drawing>
            <wp:anchor distT="0" distB="0" distL="0" distR="0" simplePos="0" relativeHeight="251658240" behindDoc="1" locked="0" layoutInCell="1" allowOverlap="1" wp14:anchorId="362A3807" wp14:editId="33CD9138">
              <wp:simplePos x="0" y="0"/>
              <wp:positionH relativeFrom="page">
                <wp:posOffset>6492240</wp:posOffset>
              </wp:positionH>
              <wp:positionV relativeFrom="paragraph">
                <wp:posOffset>635</wp:posOffset>
              </wp:positionV>
              <wp:extent cx="238760" cy="13779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 cy="137795"/>
                      </a:xfrm>
                      <a:prstGeom prst="rect">
                        <a:avLst/>
                      </a:prstGeom>
                      <a:solidFill>
                        <a:srgbClr val="FFFFFF"/>
                      </a:solidFill>
                      <a:ln>
                        <a:noFill/>
                      </a:ln>
                    </wps:spPr>
                    <wps:txbx>
                      <w:txbxContent>
                        <w:p w14:paraId="733F7349" w14:textId="77777777" w:rsidR="00EA4B0A" w:rsidRDefault="00EA4B0A">
                          <w:pPr>
                            <w:pStyle w:val="Rodap"/>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2A3807" id="_x0000_t202" coordsize="21600,21600" o:spt="202" path="m,l,21600r21600,l21600,xe">
              <v:stroke joinstyle="miter"/>
              <v:path gradientshapeok="t" o:connecttype="rect"/>
            </v:shapetype>
            <v:shape id="Caixa de Texto 1" o:spid="_x0000_s1028" type="#_x0000_t202" style="position:absolute;margin-left:511.2pt;margin-top:.05pt;width:18.8pt;height:10.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" stroked="f">
              <v:textbox inset="0,0,0,0">
                <w:txbxContent>
                  <w:p w14:paraId="733F7349" w14:textId="77777777" w:rsidR="00EA4B0A" w:rsidRDefault="00EA4B0A">
                    <w:pPr>
                      <w:pStyle w:val="Rodap"/>
                    </w:pPr>
                  </w:p>
                </w:txbxContent>
              </v:textbox>
              <w10:wrap anchorx="page"/>
            </v:shape>
          </w:pict>
        </mc:Fallback>
      </mc:AlternateContent>
    </w:r>
    <w:r w:rsidR="00EA4B0A" w:rsidRPr="004503B0">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FAD73" w14:textId="77777777" w:rsidR="0014299D" w:rsidRDefault="0014299D">
      <w:r>
        <w:separator/>
      </w:r>
    </w:p>
  </w:footnote>
  <w:footnote w:type="continuationSeparator" w:id="0">
    <w:p w14:paraId="73022085" w14:textId="77777777" w:rsidR="0014299D" w:rsidRDefault="0014299D">
      <w:r>
        <w:continuationSeparator/>
      </w:r>
    </w:p>
  </w:footnote>
  <w:footnote w:type="continuationNotice" w:id="1">
    <w:p w14:paraId="182F10A2" w14:textId="77777777" w:rsidR="0014299D" w:rsidRDefault="001429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5DE5F" w14:textId="50567C98" w:rsidR="00EA4B0A" w:rsidRPr="00725FFF" w:rsidRDefault="0052664B" w:rsidP="00725FFF">
    <w:pPr>
      <w:ind w:left="1418"/>
      <w:rPr>
        <w:rFonts w:ascii="Arial" w:hAnsi="Arial" w:cs="Arial"/>
        <w:smallCaps/>
        <w:sz w:val="22"/>
        <w:szCs w:val="22"/>
      </w:rPr>
    </w:pPr>
    <w:r>
      <w:rPr>
        <w:rFonts w:ascii="Arial" w:hAnsi="Arial" w:cs="Arial"/>
        <w:smallCaps/>
        <w:noProof/>
        <w:sz w:val="22"/>
        <w:szCs w:val="22"/>
      </w:rPr>
      <mc:AlternateContent>
        <mc:Choice Requires="wps">
          <w:drawing>
            <wp:anchor distT="0" distB="0" distL="114935" distR="114935" simplePos="0" relativeHeight="251658243" behindDoc="0" locked="0" layoutInCell="1" allowOverlap="1" wp14:anchorId="709648D3" wp14:editId="2F9A5FB5">
              <wp:simplePos x="0" y="0"/>
              <wp:positionH relativeFrom="margin">
                <wp:align>right</wp:align>
              </wp:positionH>
              <wp:positionV relativeFrom="paragraph">
                <wp:posOffset>4445</wp:posOffset>
              </wp:positionV>
              <wp:extent cx="920750" cy="462915"/>
              <wp:effectExtent l="0" t="0" r="0" b="0"/>
              <wp:wrapNone/>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750" cy="462915"/>
                      </a:xfrm>
                      <a:prstGeom prst="rect">
                        <a:avLst/>
                      </a:prstGeom>
                      <a:solidFill>
                        <a:srgbClr val="FFFFFF">
                          <a:alpha val="0"/>
                        </a:srgbClr>
                      </a:solidFill>
                      <a:ln w="9525">
                        <a:solidFill>
                          <a:srgbClr val="000000"/>
                        </a:solidFill>
                        <a:miter lim="800000"/>
                        <a:headEnd/>
                        <a:tailEnd/>
                      </a:ln>
                    </wps:spPr>
                    <wps:txbx>
                      <w:txbxContent>
                        <w:p w14:paraId="0CB43073" w14:textId="77777777" w:rsidR="00725FFF" w:rsidRDefault="00725FFF" w:rsidP="00725FFF">
                          <w:pPr>
                            <w:spacing w:line="360" w:lineRule="auto"/>
                            <w:jc w:val="center"/>
                          </w:pPr>
                          <w:r>
                            <w:rPr>
                              <w:sz w:val="12"/>
                              <w:szCs w:val="12"/>
                              <w:lang w:val="en-US"/>
                            </w:rPr>
                            <w:t>TCDF – SELIP/SELIC</w:t>
                          </w:r>
                        </w:p>
                        <w:p w14:paraId="77B35F53" w14:textId="59013FEE" w:rsidR="00725FFF" w:rsidRPr="00F80F8C" w:rsidRDefault="00725FFF" w:rsidP="00725FFF">
                          <w:pPr>
                            <w:spacing w:after="100"/>
                            <w:rPr>
                              <w:color w:val="222A35" w:themeColor="text2" w:themeShade="80"/>
                            </w:rPr>
                          </w:pPr>
                          <w:r w:rsidRPr="00F80F8C">
                            <w:rPr>
                              <w:color w:val="222A35" w:themeColor="text2" w:themeShade="80"/>
                              <w:sz w:val="12"/>
                              <w:szCs w:val="12"/>
                              <w:lang w:val="en-US"/>
                            </w:rPr>
                            <w:t>Proc.</w:t>
                          </w:r>
                          <w:r w:rsidR="00C66D0D" w:rsidRPr="00F80F8C">
                            <w:rPr>
                              <w:color w:val="222A35" w:themeColor="text2" w:themeShade="80"/>
                              <w:sz w:val="12"/>
                              <w:szCs w:val="12"/>
                              <w:lang w:val="en-US"/>
                            </w:rPr>
                            <w:t>811</w:t>
                          </w:r>
                          <w:r w:rsidRPr="00F80F8C">
                            <w:rPr>
                              <w:color w:val="222A35" w:themeColor="text2" w:themeShade="80"/>
                              <w:sz w:val="12"/>
                              <w:szCs w:val="12"/>
                              <w:lang w:val="en-US"/>
                            </w:rPr>
                            <w:t>/</w:t>
                          </w:r>
                          <w:r w:rsidR="00C66D0D" w:rsidRPr="00F80F8C">
                            <w:rPr>
                              <w:color w:val="222A35" w:themeColor="text2" w:themeShade="80"/>
                              <w:sz w:val="12"/>
                              <w:szCs w:val="12"/>
                              <w:lang w:val="en-US"/>
                            </w:rPr>
                            <w:t>2026</w:t>
                          </w:r>
                          <w:r w:rsidRPr="00F80F8C">
                            <w:rPr>
                              <w:color w:val="222A35" w:themeColor="text2" w:themeShade="80"/>
                              <w:sz w:val="12"/>
                              <w:szCs w:val="12"/>
                              <w:lang w:val="en-US"/>
                            </w:rPr>
                            <w:t>-</w:t>
                          </w:r>
                          <w:r w:rsidR="00F80F8C" w:rsidRPr="00F80F8C">
                            <w:rPr>
                              <w:color w:val="222A35" w:themeColor="text2" w:themeShade="80"/>
                              <w:sz w:val="12"/>
                              <w:szCs w:val="12"/>
                              <w:lang w:val="en-US"/>
                            </w:rPr>
                            <w:t>38</w:t>
                          </w:r>
                          <w:r w:rsidRPr="00F80F8C">
                            <w:rPr>
                              <w:color w:val="222A35" w:themeColor="text2" w:themeShade="80"/>
                              <w:sz w:val="12"/>
                              <w:szCs w:val="12"/>
                              <w:lang w:val="en-US"/>
                            </w:rPr>
                            <w:t>.</w:t>
                          </w:r>
                        </w:p>
                        <w:p w14:paraId="375CF228" w14:textId="565156E4" w:rsidR="00725FFF" w:rsidRPr="00725FFF" w:rsidRDefault="00F80F8C" w:rsidP="00725FFF">
                          <w:pPr>
                            <w:jc w:val="center"/>
                            <w:rPr>
                              <w:color w:val="FF0000"/>
                            </w:rPr>
                          </w:pPr>
                          <w:r>
                            <w:rPr>
                              <w:color w:val="222A35" w:themeColor="text2" w:themeShade="80"/>
                              <w:sz w:val="12"/>
                              <w:szCs w:val="12"/>
                              <w:lang w:val="en-US"/>
                            </w:rPr>
                            <w:t>Henrique</w:t>
                          </w:r>
                        </w:p>
                      </w:txbxContent>
                    </wps:txbx>
                    <wps:bodyPr rot="0" vert="horz" wrap="square" lIns="91440" tIns="4699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9648D3" id="_x0000_t202" coordsize="21600,21600" o:spt="202" path="m,l,21600r21600,l21600,xe">
              <v:stroke joinstyle="miter"/>
              <v:path gradientshapeok="t" o:connecttype="rect"/>
            </v:shapetype>
            <v:shape id="Caixa de Texto 3" o:spid="_x0000_s1026" type="#_x0000_t202" style="position:absolute;left:0;text-align:left;margin-left:21.3pt;margin-top:.35pt;width:72.5pt;height:36.45pt;z-index:251658243;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">
              <v:fill opacity="0"/>
              <v:textbox inset=",3.7pt,,0">
                <w:txbxContent>
                  <w:p w14:paraId="0CB43073" w14:textId="77777777" w:rsidR="00725FFF" w:rsidRDefault="00725FFF" w:rsidP="00725FFF">
                    <w:pPr>
                      <w:spacing w:line="360" w:lineRule="auto"/>
                      <w:jc w:val="center"/>
                    </w:pPr>
                    <w:r>
                      <w:rPr>
                        <w:sz w:val="12"/>
                        <w:szCs w:val="12"/>
                        <w:lang w:val="en-US"/>
                      </w:rPr>
                      <w:t>TCDF – SELIP/SELIC</w:t>
                    </w:r>
                  </w:p>
                  <w:p w14:paraId="77B35F53" w14:textId="59013FEE" w:rsidR="00725FFF" w:rsidRPr="00F80F8C" w:rsidRDefault="00725FFF" w:rsidP="00725FFF">
                    <w:pPr>
                      <w:spacing w:after="100"/>
                      <w:rPr>
                        <w:color w:val="222A35" w:themeColor="text2" w:themeShade="80"/>
                      </w:rPr>
                    </w:pPr>
                    <w:r w:rsidRPr="00F80F8C">
                      <w:rPr>
                        <w:color w:val="222A35" w:themeColor="text2" w:themeShade="80"/>
                        <w:sz w:val="12"/>
                        <w:szCs w:val="12"/>
                        <w:lang w:val="en-US"/>
                      </w:rPr>
                      <w:t>Proc.</w:t>
                    </w:r>
                    <w:r w:rsidR="00C66D0D" w:rsidRPr="00F80F8C">
                      <w:rPr>
                        <w:color w:val="222A35" w:themeColor="text2" w:themeShade="80"/>
                        <w:sz w:val="12"/>
                        <w:szCs w:val="12"/>
                        <w:lang w:val="en-US"/>
                      </w:rPr>
                      <w:t>811</w:t>
                    </w:r>
                    <w:r w:rsidRPr="00F80F8C">
                      <w:rPr>
                        <w:color w:val="222A35" w:themeColor="text2" w:themeShade="80"/>
                        <w:sz w:val="12"/>
                        <w:szCs w:val="12"/>
                        <w:lang w:val="en-US"/>
                      </w:rPr>
                      <w:t>/</w:t>
                    </w:r>
                    <w:r w:rsidR="00C66D0D" w:rsidRPr="00F80F8C">
                      <w:rPr>
                        <w:color w:val="222A35" w:themeColor="text2" w:themeShade="80"/>
                        <w:sz w:val="12"/>
                        <w:szCs w:val="12"/>
                        <w:lang w:val="en-US"/>
                      </w:rPr>
                      <w:t>2026</w:t>
                    </w:r>
                    <w:r w:rsidRPr="00F80F8C">
                      <w:rPr>
                        <w:color w:val="222A35" w:themeColor="text2" w:themeShade="80"/>
                        <w:sz w:val="12"/>
                        <w:szCs w:val="12"/>
                        <w:lang w:val="en-US"/>
                      </w:rPr>
                      <w:t>-</w:t>
                    </w:r>
                    <w:r w:rsidR="00F80F8C" w:rsidRPr="00F80F8C">
                      <w:rPr>
                        <w:color w:val="222A35" w:themeColor="text2" w:themeShade="80"/>
                        <w:sz w:val="12"/>
                        <w:szCs w:val="12"/>
                        <w:lang w:val="en-US"/>
                      </w:rPr>
                      <w:t>38</w:t>
                    </w:r>
                    <w:r w:rsidRPr="00F80F8C">
                      <w:rPr>
                        <w:color w:val="222A35" w:themeColor="text2" w:themeShade="80"/>
                        <w:sz w:val="12"/>
                        <w:szCs w:val="12"/>
                        <w:lang w:val="en-US"/>
                      </w:rPr>
                      <w:t>.</w:t>
                    </w:r>
                  </w:p>
                  <w:p w14:paraId="375CF228" w14:textId="565156E4" w:rsidR="00725FFF" w:rsidRPr="00725FFF" w:rsidRDefault="00F80F8C" w:rsidP="00725FFF">
                    <w:pPr>
                      <w:jc w:val="center"/>
                      <w:rPr>
                        <w:color w:val="FF0000"/>
                      </w:rPr>
                    </w:pPr>
                    <w:r>
                      <w:rPr>
                        <w:color w:val="222A35" w:themeColor="text2" w:themeShade="80"/>
                        <w:sz w:val="12"/>
                        <w:szCs w:val="12"/>
                        <w:lang w:val="en-US"/>
                      </w:rPr>
                      <w:t>Henrique</w:t>
                    </w:r>
                  </w:p>
                </w:txbxContent>
              </v:textbox>
              <w10:wrap anchorx="margin"/>
            </v:shape>
          </w:pict>
        </mc:Fallback>
      </mc:AlternateContent>
    </w:r>
    <w:r w:rsidR="00896259" w:rsidRPr="00725FFF">
      <w:rPr>
        <w:rFonts w:ascii="Arial" w:hAnsi="Arial" w:cs="Arial"/>
        <w:b/>
        <w:smallCaps/>
        <w:noProof/>
        <w:sz w:val="22"/>
        <w:szCs w:val="22"/>
      </w:rPr>
      <w:drawing>
        <wp:anchor distT="0" distB="0" distL="114300" distR="114300" simplePos="0" relativeHeight="251658242" behindDoc="1" locked="0" layoutInCell="1" allowOverlap="1" wp14:anchorId="5074B82B" wp14:editId="28CA2AA8">
          <wp:simplePos x="0" y="0"/>
          <wp:positionH relativeFrom="column">
            <wp:posOffset>0</wp:posOffset>
          </wp:positionH>
          <wp:positionV relativeFrom="paragraph">
            <wp:posOffset>-635</wp:posOffset>
          </wp:positionV>
          <wp:extent cx="533400" cy="533400"/>
          <wp:effectExtent l="0" t="0" r="0" b="0"/>
          <wp:wrapNone/>
          <wp:docPr id="9" name="Picture 1174931193"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31193" name="Imagem 1174931193" descr="Logotip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anchor>
      </w:drawing>
    </w:r>
    <w:r w:rsidR="00EA4B0A" w:rsidRPr="00725FFF">
      <w:rPr>
        <w:rFonts w:ascii="Arial" w:hAnsi="Arial" w:cs="Arial"/>
        <w:smallCaps/>
        <w:sz w:val="22"/>
        <w:szCs w:val="22"/>
      </w:rPr>
      <w:t>T</w:t>
    </w:r>
    <w:bookmarkStart w:id="7" w:name="_Hlk142935224"/>
    <w:r w:rsidR="00EA4B0A" w:rsidRPr="00725FFF">
      <w:rPr>
        <w:rFonts w:ascii="Arial" w:hAnsi="Arial" w:cs="Arial"/>
        <w:smallCaps/>
        <w:sz w:val="22"/>
        <w:szCs w:val="22"/>
      </w:rPr>
      <w:t>ribunal de Contas do Distrito Federal</w:t>
    </w:r>
  </w:p>
  <w:p w14:paraId="46508DAC" w14:textId="77777777" w:rsidR="00EA4B0A" w:rsidRPr="00725FFF" w:rsidRDefault="00725FFF" w:rsidP="00725FFF">
    <w:pPr>
      <w:pStyle w:val="Cabealho"/>
      <w:ind w:left="1418"/>
      <w:rPr>
        <w:rFonts w:ascii="Arial" w:hAnsi="Arial" w:cs="Arial"/>
        <w:smallCaps/>
        <w:sz w:val="22"/>
        <w:szCs w:val="22"/>
      </w:rPr>
    </w:pPr>
    <w:r w:rsidRPr="00725FFF">
      <w:rPr>
        <w:rFonts w:ascii="Arial" w:hAnsi="Arial" w:cs="Arial"/>
        <w:smallCaps/>
        <w:sz w:val="22"/>
        <w:szCs w:val="22"/>
      </w:rPr>
      <w:t>Secretaria de Licitação, Material e Patrimônio</w:t>
    </w:r>
  </w:p>
  <w:p w14:paraId="1B57CAF1" w14:textId="77777777" w:rsidR="00EA4B0A" w:rsidRPr="00725FFF" w:rsidRDefault="00EA4B0A" w:rsidP="00725FFF">
    <w:pPr>
      <w:pStyle w:val="Cabealho"/>
      <w:tabs>
        <w:tab w:val="clear" w:pos="4419"/>
        <w:tab w:val="clear" w:pos="8838"/>
        <w:tab w:val="left" w:pos="7905"/>
      </w:tabs>
      <w:ind w:left="1418"/>
      <w:rPr>
        <w:rFonts w:ascii="Arial" w:hAnsi="Arial" w:cs="Arial"/>
        <w:smallCaps/>
        <w:sz w:val="22"/>
        <w:szCs w:val="22"/>
      </w:rPr>
    </w:pPr>
    <w:r w:rsidRPr="00725FFF">
      <w:rPr>
        <w:rFonts w:ascii="Arial" w:hAnsi="Arial" w:cs="Arial"/>
        <w:smallCaps/>
        <w:sz w:val="22"/>
        <w:szCs w:val="22"/>
      </w:rPr>
      <w:t xml:space="preserve">Serviço de Licitação </w:t>
    </w:r>
  </w:p>
  <w:bookmarkEnd w:id="7"/>
  <w:p w14:paraId="12112FA8" w14:textId="35AE9638" w:rsidR="00EA4B0A" w:rsidRDefault="0052664B">
    <w:pPr>
      <w:pStyle w:val="Cabealho"/>
      <w:ind w:left="1418"/>
    </w:pPr>
    <w:r>
      <w:rPr>
        <w:noProof/>
      </w:rPr>
      <mc:AlternateContent>
        <mc:Choice Requires="wps">
          <w:drawing>
            <wp:anchor distT="0" distB="0" distL="114300" distR="114300" simplePos="0" relativeHeight="251658241" behindDoc="0" locked="0" layoutInCell="1" allowOverlap="1" wp14:anchorId="6ED32B1F" wp14:editId="3C64E776">
              <wp:simplePos x="0" y="0"/>
              <wp:positionH relativeFrom="margin">
                <wp:align>right</wp:align>
              </wp:positionH>
              <wp:positionV relativeFrom="paragraph">
                <wp:posOffset>31750</wp:posOffset>
              </wp:positionV>
              <wp:extent cx="1013460" cy="20828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460" cy="208280"/>
                      </a:xfrm>
                      <a:prstGeom prst="rect">
                        <a:avLst/>
                      </a:prstGeom>
                      <a:solidFill>
                        <a:srgbClr val="FFFFFF"/>
                      </a:solidFill>
                      <a:ln>
                        <a:noFill/>
                      </a:ln>
                    </wps:spPr>
                    <wps:txbx>
                      <w:txbxContent>
                        <w:p w14:paraId="60FB0FF1" w14:textId="314F02A4" w:rsidR="00EA4B0A" w:rsidRPr="004B5596" w:rsidRDefault="00EA4B0A" w:rsidP="007F0F26">
                          <w:pPr>
                            <w:jc w:val="center"/>
                            <w:rPr>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ED32B1F" id="Caixa de Texto 2" o:spid="_x0000_s1027" type="#_x0000_t202" style="position:absolute;left:0;text-align:left;margin-left:28.6pt;margin-top:2.5pt;width:79.8pt;height:16.4pt;z-index:251658241;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" stroked="f">
              <v:textbox style="mso-fit-shape-to-text:t">
                <w:txbxContent>
                  <w:p w14:paraId="60FB0FF1" w14:textId="314F02A4" w:rsidR="00EA4B0A" w:rsidRPr="004B5596" w:rsidRDefault="00EA4B0A" w:rsidP="007F0F26">
                    <w:pPr>
                      <w:jc w:val="center"/>
                      <w:rPr>
                        <w:sz w:val="16"/>
                        <w:szCs w:val="16"/>
                      </w:rPr>
                    </w:pPr>
                  </w:p>
                </w:txbxContent>
              </v:textbox>
              <w10:wrap anchorx="margin"/>
            </v:shape>
          </w:pict>
        </mc:Fallback>
      </mc:AlternateContent>
    </w:r>
  </w:p>
  <w:p w14:paraId="385E0B09" w14:textId="77777777" w:rsidR="00EA4B0A" w:rsidRDefault="00EA4B0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35"/>
    <w:lvl w:ilvl="0">
      <w:start w:val="1"/>
      <w:numFmt w:val="lowerLetter"/>
      <w:lvlText w:val="%1)"/>
      <w:lvlJc w:val="left"/>
      <w:pPr>
        <w:tabs>
          <w:tab w:val="num" w:pos="360"/>
        </w:tabs>
        <w:ind w:left="360" w:hanging="360"/>
      </w:pPr>
    </w:lvl>
  </w:abstractNum>
  <w:abstractNum w:abstractNumId="2" w15:restartNumberingAfterBreak="0">
    <w:nsid w:val="00000003"/>
    <w:multiLevelType w:val="singleLevel"/>
    <w:tmpl w:val="00000003"/>
    <w:name w:val="WW8Num13"/>
    <w:lvl w:ilvl="0">
      <w:start w:val="1"/>
      <w:numFmt w:val="lowerLetter"/>
      <w:lvlText w:val="%1)"/>
      <w:lvlJc w:val="left"/>
      <w:pPr>
        <w:tabs>
          <w:tab w:val="num" w:pos="1723"/>
        </w:tabs>
        <w:ind w:left="1723" w:hanging="283"/>
      </w:pPr>
    </w:lvl>
  </w:abstractNum>
  <w:abstractNum w:abstractNumId="3" w15:restartNumberingAfterBreak="0">
    <w:nsid w:val="01E71D37"/>
    <w:multiLevelType w:val="hybridMultilevel"/>
    <w:tmpl w:val="EAD0CEA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02F6346F"/>
    <w:multiLevelType w:val="multilevel"/>
    <w:tmpl w:val="6F06C5D6"/>
    <w:lvl w:ilvl="0">
      <w:start w:val="7"/>
      <w:numFmt w:val="decimal"/>
      <w:lvlText w:val="%1."/>
      <w:lvlJc w:val="left"/>
      <w:pPr>
        <w:ind w:left="720" w:hanging="720"/>
      </w:pPr>
      <w:rPr>
        <w:rFonts w:hint="default"/>
      </w:rPr>
    </w:lvl>
    <w:lvl w:ilvl="1">
      <w:start w:val="1"/>
      <w:numFmt w:val="decimal"/>
      <w:lvlText w:val="%1.%2."/>
      <w:lvlJc w:val="left"/>
      <w:pPr>
        <w:ind w:left="1196" w:hanging="720"/>
      </w:pPr>
      <w:rPr>
        <w:rFonts w:hint="default"/>
      </w:rPr>
    </w:lvl>
    <w:lvl w:ilvl="2">
      <w:start w:val="5"/>
      <w:numFmt w:val="decimal"/>
      <w:lvlText w:val="%1.%2.%3."/>
      <w:lvlJc w:val="left"/>
      <w:pPr>
        <w:ind w:left="1672" w:hanging="720"/>
      </w:pPr>
      <w:rPr>
        <w:rFonts w:hint="default"/>
      </w:rPr>
    </w:lvl>
    <w:lvl w:ilvl="3">
      <w:start w:val="1"/>
      <w:numFmt w:val="decimal"/>
      <w:lvlText w:val="%1.%2.%3.%4."/>
      <w:lvlJc w:val="left"/>
      <w:pPr>
        <w:ind w:left="2508" w:hanging="108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820" w:hanging="144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5132" w:hanging="1800"/>
      </w:pPr>
      <w:rPr>
        <w:rFonts w:hint="default"/>
      </w:rPr>
    </w:lvl>
    <w:lvl w:ilvl="8">
      <w:start w:val="1"/>
      <w:numFmt w:val="decimal"/>
      <w:lvlText w:val="%1.%2.%3.%4.%5.%6.%7.%8.%9."/>
      <w:lvlJc w:val="left"/>
      <w:pPr>
        <w:ind w:left="5608" w:hanging="1800"/>
      </w:pPr>
      <w:rPr>
        <w:rFonts w:hint="default"/>
      </w:rPr>
    </w:lvl>
  </w:abstractNum>
  <w:abstractNum w:abstractNumId="5" w15:restartNumberingAfterBreak="0">
    <w:nsid w:val="07737BBD"/>
    <w:multiLevelType w:val="multilevel"/>
    <w:tmpl w:val="A8182AEC"/>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A411E86"/>
    <w:multiLevelType w:val="hybridMultilevel"/>
    <w:tmpl w:val="48A662E6"/>
    <w:lvl w:ilvl="0" w:tplc="E1E6C064">
      <w:start w:val="1"/>
      <w:numFmt w:val="decimal"/>
      <w:lvlText w:val="%1."/>
      <w:lvlJc w:val="left"/>
      <w:pPr>
        <w:ind w:left="2055" w:hanging="169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A520FBC"/>
    <w:multiLevelType w:val="multilevel"/>
    <w:tmpl w:val="0416001F"/>
    <w:styleLink w:val="Estilo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pStyle w:val="Enumerao3-TCDF"/>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C1129A2"/>
    <w:multiLevelType w:val="multilevel"/>
    <w:tmpl w:val="65A4AD6C"/>
    <w:lvl w:ilvl="0">
      <w:start w:val="2"/>
      <w:numFmt w:val="decimal"/>
      <w:lvlText w:val="%1"/>
      <w:lvlJc w:val="left"/>
      <w:pPr>
        <w:ind w:left="1021" w:hanging="709"/>
      </w:pPr>
      <w:rPr>
        <w:rFonts w:hint="default"/>
        <w:lang w:val="pt-PT" w:eastAsia="en-US" w:bidi="ar-SA"/>
      </w:rPr>
    </w:lvl>
    <w:lvl w:ilvl="1">
      <w:start w:val="1"/>
      <w:numFmt w:val="decimal"/>
      <w:lvlText w:val="%1.%2."/>
      <w:lvlJc w:val="left"/>
      <w:pPr>
        <w:ind w:left="1021" w:hanging="709"/>
      </w:pPr>
      <w:rPr>
        <w:rFonts w:ascii="Arial MT" w:eastAsia="Arial MT" w:hAnsi="Arial MT" w:cs="Arial MT" w:hint="default"/>
        <w:w w:val="100"/>
        <w:sz w:val="22"/>
        <w:szCs w:val="22"/>
        <w:lang w:val="pt-PT" w:eastAsia="en-US" w:bidi="ar-SA"/>
      </w:rPr>
    </w:lvl>
    <w:lvl w:ilvl="2">
      <w:start w:val="1"/>
      <w:numFmt w:val="decimal"/>
      <w:lvlText w:val="%1.%2.%3."/>
      <w:lvlJc w:val="left"/>
      <w:pPr>
        <w:ind w:left="1021" w:hanging="708"/>
      </w:pPr>
      <w:rPr>
        <w:rFonts w:ascii="Arial MT" w:eastAsia="Arial MT" w:hAnsi="Arial MT" w:cs="Arial MT" w:hint="default"/>
        <w:color w:val="auto"/>
        <w:spacing w:val="-3"/>
        <w:w w:val="100"/>
        <w:sz w:val="22"/>
        <w:szCs w:val="22"/>
        <w:lang w:val="pt-PT" w:eastAsia="en-US" w:bidi="ar-SA"/>
      </w:rPr>
    </w:lvl>
    <w:lvl w:ilvl="3">
      <w:start w:val="1"/>
      <w:numFmt w:val="decimal"/>
      <w:lvlText w:val="%1.%2.%3.%4."/>
      <w:lvlJc w:val="left"/>
      <w:pPr>
        <w:ind w:left="1729" w:hanging="1417"/>
      </w:pPr>
      <w:rPr>
        <w:rFonts w:ascii="Arial MT" w:eastAsia="Arial MT" w:hAnsi="Arial MT" w:cs="Arial MT" w:hint="default"/>
        <w:color w:val="auto"/>
        <w:spacing w:val="-3"/>
        <w:w w:val="100"/>
        <w:sz w:val="22"/>
        <w:szCs w:val="22"/>
        <w:lang w:val="pt-PT" w:eastAsia="en-US" w:bidi="ar-SA"/>
      </w:rPr>
    </w:lvl>
    <w:lvl w:ilvl="4">
      <w:start w:val="1"/>
      <w:numFmt w:val="decimal"/>
      <w:lvlText w:val="%1.%2.%3.%4.%5."/>
      <w:lvlJc w:val="left"/>
      <w:pPr>
        <w:ind w:left="2439" w:hanging="1415"/>
      </w:pPr>
      <w:rPr>
        <w:rFonts w:ascii="Arial MT" w:eastAsia="Arial MT" w:hAnsi="Arial MT" w:cs="Arial MT" w:hint="default"/>
        <w:color w:val="00AF50"/>
        <w:spacing w:val="-3"/>
        <w:w w:val="100"/>
        <w:sz w:val="22"/>
        <w:szCs w:val="22"/>
        <w:lang w:val="pt-PT" w:eastAsia="en-US" w:bidi="ar-SA"/>
      </w:rPr>
    </w:lvl>
    <w:lvl w:ilvl="5">
      <w:numFmt w:val="bullet"/>
      <w:lvlText w:val="•"/>
      <w:lvlJc w:val="left"/>
      <w:pPr>
        <w:ind w:left="5322" w:hanging="1415"/>
      </w:pPr>
      <w:rPr>
        <w:rFonts w:hint="default"/>
        <w:lang w:val="pt-PT" w:eastAsia="en-US" w:bidi="ar-SA"/>
      </w:rPr>
    </w:lvl>
    <w:lvl w:ilvl="6">
      <w:numFmt w:val="bullet"/>
      <w:lvlText w:val="•"/>
      <w:lvlJc w:val="left"/>
      <w:pPr>
        <w:ind w:left="6283" w:hanging="1415"/>
      </w:pPr>
      <w:rPr>
        <w:rFonts w:hint="default"/>
        <w:lang w:val="pt-PT" w:eastAsia="en-US" w:bidi="ar-SA"/>
      </w:rPr>
    </w:lvl>
    <w:lvl w:ilvl="7">
      <w:numFmt w:val="bullet"/>
      <w:lvlText w:val="•"/>
      <w:lvlJc w:val="left"/>
      <w:pPr>
        <w:ind w:left="7244" w:hanging="1415"/>
      </w:pPr>
      <w:rPr>
        <w:rFonts w:hint="default"/>
        <w:lang w:val="pt-PT" w:eastAsia="en-US" w:bidi="ar-SA"/>
      </w:rPr>
    </w:lvl>
    <w:lvl w:ilvl="8">
      <w:numFmt w:val="bullet"/>
      <w:lvlText w:val="•"/>
      <w:lvlJc w:val="left"/>
      <w:pPr>
        <w:ind w:left="8204" w:hanging="1415"/>
      </w:pPr>
      <w:rPr>
        <w:rFonts w:hint="default"/>
        <w:lang w:val="pt-PT" w:eastAsia="en-US" w:bidi="ar-SA"/>
      </w:rPr>
    </w:lvl>
  </w:abstractNum>
  <w:abstractNum w:abstractNumId="9" w15:restartNumberingAfterBreak="0">
    <w:nsid w:val="12DD65E7"/>
    <w:multiLevelType w:val="hybridMultilevel"/>
    <w:tmpl w:val="5D9EFDAA"/>
    <w:lvl w:ilvl="0" w:tplc="04160005">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0" w15:restartNumberingAfterBreak="0">
    <w:nsid w:val="13085253"/>
    <w:multiLevelType w:val="multilevel"/>
    <w:tmpl w:val="E60CF90C"/>
    <w:lvl w:ilvl="0">
      <w:start w:val="7"/>
      <w:numFmt w:val="decimal"/>
      <w:lvlText w:val="%1."/>
      <w:lvlJc w:val="left"/>
      <w:pPr>
        <w:ind w:left="540" w:hanging="540"/>
      </w:pPr>
      <w:rPr>
        <w:rFonts w:hint="default"/>
        <w:color w:val="FFC000"/>
      </w:rPr>
    </w:lvl>
    <w:lvl w:ilvl="1">
      <w:start w:val="6"/>
      <w:numFmt w:val="decimal"/>
      <w:lvlText w:val="%1.%2."/>
      <w:lvlJc w:val="left"/>
      <w:pPr>
        <w:ind w:left="1074" w:hanging="720"/>
      </w:pPr>
      <w:rPr>
        <w:rFonts w:hint="default"/>
        <w:color w:val="FFC000"/>
      </w:rPr>
    </w:lvl>
    <w:lvl w:ilvl="2">
      <w:start w:val="3"/>
      <w:numFmt w:val="decimal"/>
      <w:lvlText w:val="%1.%2.%3."/>
      <w:lvlJc w:val="left"/>
      <w:pPr>
        <w:ind w:left="1428" w:hanging="720"/>
      </w:pPr>
      <w:rPr>
        <w:rFonts w:hint="default"/>
        <w:color w:val="FFC000"/>
      </w:rPr>
    </w:lvl>
    <w:lvl w:ilvl="3">
      <w:start w:val="1"/>
      <w:numFmt w:val="decimal"/>
      <w:lvlText w:val="%1.%2.%3.%4."/>
      <w:lvlJc w:val="left"/>
      <w:pPr>
        <w:ind w:left="2142" w:hanging="1080"/>
      </w:pPr>
      <w:rPr>
        <w:rFonts w:hint="default"/>
        <w:color w:val="FFC000"/>
      </w:rPr>
    </w:lvl>
    <w:lvl w:ilvl="4">
      <w:start w:val="1"/>
      <w:numFmt w:val="decimal"/>
      <w:lvlText w:val="%1.%2.%3.%4.%5."/>
      <w:lvlJc w:val="left"/>
      <w:pPr>
        <w:ind w:left="2496" w:hanging="1080"/>
      </w:pPr>
      <w:rPr>
        <w:rFonts w:hint="default"/>
        <w:color w:val="FFC000"/>
      </w:rPr>
    </w:lvl>
    <w:lvl w:ilvl="5">
      <w:start w:val="1"/>
      <w:numFmt w:val="decimal"/>
      <w:lvlText w:val="%1.%2.%3.%4.%5.%6."/>
      <w:lvlJc w:val="left"/>
      <w:pPr>
        <w:ind w:left="3210" w:hanging="1440"/>
      </w:pPr>
      <w:rPr>
        <w:rFonts w:hint="default"/>
        <w:color w:val="FFC000"/>
      </w:rPr>
    </w:lvl>
    <w:lvl w:ilvl="6">
      <w:start w:val="1"/>
      <w:numFmt w:val="decimal"/>
      <w:lvlText w:val="%1.%2.%3.%4.%5.%6.%7."/>
      <w:lvlJc w:val="left"/>
      <w:pPr>
        <w:ind w:left="3564" w:hanging="1440"/>
      </w:pPr>
      <w:rPr>
        <w:rFonts w:hint="default"/>
        <w:color w:val="FFC000"/>
      </w:rPr>
    </w:lvl>
    <w:lvl w:ilvl="7">
      <w:start w:val="1"/>
      <w:numFmt w:val="decimal"/>
      <w:lvlText w:val="%1.%2.%3.%4.%5.%6.%7.%8."/>
      <w:lvlJc w:val="left"/>
      <w:pPr>
        <w:ind w:left="4278" w:hanging="1800"/>
      </w:pPr>
      <w:rPr>
        <w:rFonts w:hint="default"/>
        <w:color w:val="FFC000"/>
      </w:rPr>
    </w:lvl>
    <w:lvl w:ilvl="8">
      <w:start w:val="1"/>
      <w:numFmt w:val="decimal"/>
      <w:lvlText w:val="%1.%2.%3.%4.%5.%6.%7.%8.%9."/>
      <w:lvlJc w:val="left"/>
      <w:pPr>
        <w:ind w:left="4632" w:hanging="1800"/>
      </w:pPr>
      <w:rPr>
        <w:rFonts w:hint="default"/>
        <w:color w:val="FFC000"/>
      </w:rPr>
    </w:lvl>
  </w:abstractNum>
  <w:abstractNum w:abstractNumId="11" w15:restartNumberingAfterBreak="0">
    <w:nsid w:val="135729B0"/>
    <w:multiLevelType w:val="multilevel"/>
    <w:tmpl w:val="22CAED7E"/>
    <w:lvl w:ilvl="0">
      <w:start w:val="4"/>
      <w:numFmt w:val="decimal"/>
      <w:lvlText w:val="%1."/>
      <w:lvlJc w:val="left"/>
      <w:pPr>
        <w:ind w:left="495" w:hanging="495"/>
      </w:pPr>
      <w:rPr>
        <w:rFonts w:hint="default"/>
      </w:rPr>
    </w:lvl>
    <w:lvl w:ilvl="1">
      <w:start w:val="3"/>
      <w:numFmt w:val="decimal"/>
      <w:lvlText w:val="%1.%2."/>
      <w:lvlJc w:val="left"/>
      <w:pPr>
        <w:ind w:left="849" w:hanging="49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14274826"/>
    <w:multiLevelType w:val="multilevel"/>
    <w:tmpl w:val="0416001F"/>
    <w:styleLink w:val="Estilo13"/>
    <w:lvl w:ilvl="0">
      <w:start w:val="9"/>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FF3D7C"/>
    <w:multiLevelType w:val="multilevel"/>
    <w:tmpl w:val="C39E359A"/>
    <w:lvl w:ilvl="0">
      <w:start w:val="1"/>
      <w:numFmt w:val="decimal"/>
      <w:lvlText w:val="%1."/>
      <w:lvlJc w:val="left"/>
      <w:pPr>
        <w:ind w:left="499" w:hanging="357"/>
      </w:pPr>
      <w:rPr>
        <w:rFonts w:hint="default"/>
        <w:b/>
        <w:bCs w:val="0"/>
      </w:rPr>
    </w:lvl>
    <w:lvl w:ilvl="1">
      <w:start w:val="1"/>
      <w:numFmt w:val="decimal"/>
      <w:lvlText w:val="%1.%2."/>
      <w:lvlJc w:val="left"/>
      <w:pPr>
        <w:ind w:left="357" w:hanging="357"/>
      </w:pPr>
      <w:rPr>
        <w:rFonts w:ascii="Arial" w:hAnsi="Arial" w:cs="Arial" w:hint="default"/>
        <w:b w:val="0"/>
        <w:bCs/>
        <w:color w:val="auto"/>
      </w:rPr>
    </w:lvl>
    <w:lvl w:ilvl="2">
      <w:start w:val="1"/>
      <w:numFmt w:val="decimal"/>
      <w:lvlText w:val="%1.%2.%3."/>
      <w:lvlJc w:val="left"/>
      <w:rPr>
        <w:rFonts w:hint="default"/>
        <w:b w:val="0"/>
        <w:bCs/>
        <w:strike w:val="0"/>
        <w:color w:val="auto"/>
      </w:rPr>
    </w:lvl>
    <w:lvl w:ilvl="3">
      <w:start w:val="1"/>
      <w:numFmt w:val="decimal"/>
      <w:lvlText w:val="%1.%2.%3.%4."/>
      <w:lvlJc w:val="left"/>
      <w:pPr>
        <w:ind w:left="6453"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4" w15:restartNumberingAfterBreak="0">
    <w:nsid w:val="183431C8"/>
    <w:multiLevelType w:val="hybridMultilevel"/>
    <w:tmpl w:val="AE78D892"/>
    <w:lvl w:ilvl="0" w:tplc="0AA8181E">
      <w:start w:val="1"/>
      <w:numFmt w:val="decimal"/>
      <w:lvlText w:val="%1."/>
      <w:lvlJc w:val="left"/>
      <w:pPr>
        <w:ind w:left="720" w:hanging="360"/>
      </w:pPr>
      <w:rPr>
        <w:rFonts w:hint="default"/>
        <w:b/>
        <w:color w:val="FFC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42B49DD"/>
    <w:multiLevelType w:val="multilevel"/>
    <w:tmpl w:val="B2504110"/>
    <w:styleLink w:val="Estilo1"/>
    <w:lvl w:ilvl="0">
      <w:start w:val="2"/>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3632072"/>
    <w:multiLevelType w:val="multilevel"/>
    <w:tmpl w:val="EAF66AF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5DB63AB"/>
    <w:multiLevelType w:val="multilevel"/>
    <w:tmpl w:val="C4C68100"/>
    <w:lvl w:ilvl="0">
      <w:start w:val="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7741E5D"/>
    <w:multiLevelType w:val="multilevel"/>
    <w:tmpl w:val="1C1A7746"/>
    <w:lvl w:ilvl="0">
      <w:start w:val="7"/>
      <w:numFmt w:val="decimal"/>
      <w:lvlText w:val="%1."/>
      <w:lvlJc w:val="left"/>
      <w:pPr>
        <w:ind w:left="540" w:hanging="540"/>
      </w:pPr>
      <w:rPr>
        <w:rFonts w:hint="default"/>
      </w:rPr>
    </w:lvl>
    <w:lvl w:ilvl="1">
      <w:start w:val="6"/>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58325E"/>
    <w:multiLevelType w:val="hybridMultilevel"/>
    <w:tmpl w:val="9D8C69BE"/>
    <w:lvl w:ilvl="0" w:tplc="FFFFFFFF">
      <w:start w:val="1"/>
      <w:numFmt w:val="decimal"/>
      <w:lvlText w:val="%1)"/>
      <w:lvlJc w:val="left"/>
      <w:pPr>
        <w:ind w:left="360" w:hanging="360"/>
      </w:pPr>
    </w:lvl>
    <w:lvl w:ilvl="1" w:tplc="04160011">
      <w:start w:val="1"/>
      <w:numFmt w:val="decimal"/>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3A481DB8"/>
    <w:multiLevelType w:val="hybridMultilevel"/>
    <w:tmpl w:val="B8284E0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BF14857"/>
    <w:multiLevelType w:val="multilevel"/>
    <w:tmpl w:val="DC24CD94"/>
    <w:lvl w:ilvl="0">
      <w:start w:val="5"/>
      <w:numFmt w:val="decimal"/>
      <w:lvlText w:val="%1."/>
      <w:lvlJc w:val="left"/>
      <w:pPr>
        <w:ind w:left="495" w:hanging="495"/>
      </w:pPr>
      <w:rPr>
        <w:rFonts w:hint="default"/>
        <w:i w:val="0"/>
      </w:rPr>
    </w:lvl>
    <w:lvl w:ilvl="1">
      <w:start w:val="6"/>
      <w:numFmt w:val="decimal"/>
      <w:lvlText w:val="%1.%2."/>
      <w:lvlJc w:val="left"/>
      <w:pPr>
        <w:ind w:left="495" w:hanging="49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2" w15:restartNumberingAfterBreak="0">
    <w:nsid w:val="3EC662A3"/>
    <w:multiLevelType w:val="multilevel"/>
    <w:tmpl w:val="52DE6502"/>
    <w:lvl w:ilvl="0">
      <w:start w:val="1"/>
      <w:numFmt w:val="decimal"/>
      <w:lvlText w:val="%1."/>
      <w:lvlJc w:val="left"/>
      <w:pPr>
        <w:ind w:left="357" w:hanging="357"/>
      </w:pPr>
      <w:rPr>
        <w:rFonts w:hint="default"/>
      </w:rPr>
    </w:lvl>
    <w:lvl w:ilvl="1">
      <w:start w:val="1"/>
      <w:numFmt w:val="decimal"/>
      <w:lvlText w:val="%1.%2."/>
      <w:lvlJc w:val="left"/>
      <w:pPr>
        <w:ind w:left="925" w:hanging="357"/>
      </w:pPr>
      <w:rPr>
        <w:rFonts w:ascii="Arial" w:hAnsi="Arial" w:cs="Arial" w:hint="default"/>
        <w:b w:val="0"/>
        <w:color w:val="auto"/>
      </w:rPr>
    </w:lvl>
    <w:lvl w:ilvl="2">
      <w:start w:val="1"/>
      <w:numFmt w:val="decimal"/>
      <w:lvlText w:val="%1.%2.%3."/>
      <w:lvlJc w:val="left"/>
      <w:rPr>
        <w:rFonts w:hint="default"/>
        <w:color w:val="auto"/>
      </w:rPr>
    </w:lvl>
    <w:lvl w:ilvl="3">
      <w:start w:val="1"/>
      <w:numFmt w:val="decimal"/>
      <w:lvlText w:val="%1.%2.%3.%4."/>
      <w:lvlJc w:val="left"/>
      <w:pPr>
        <w:ind w:left="6453" w:hanging="357"/>
      </w:pPr>
      <w:rPr>
        <w:rFonts w:hint="default"/>
        <w:color w:val="auto"/>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23" w15:restartNumberingAfterBreak="0">
    <w:nsid w:val="43240373"/>
    <w:multiLevelType w:val="multilevel"/>
    <w:tmpl w:val="96188578"/>
    <w:lvl w:ilvl="0">
      <w:start w:val="1"/>
      <w:numFmt w:val="decimal"/>
      <w:lvlText w:val="%1."/>
      <w:lvlJc w:val="left"/>
      <w:pPr>
        <w:ind w:left="360" w:hanging="360"/>
      </w:pPr>
    </w:lvl>
    <w:lvl w:ilvl="1">
      <w:start w:val="1"/>
      <w:numFmt w:val="decimal"/>
      <w:pStyle w:val="TRN1"/>
      <w:lvlText w:val="%1.%2."/>
      <w:lvlJc w:val="left"/>
      <w:pPr>
        <w:ind w:left="1142" w:hanging="432"/>
      </w:pPr>
    </w:lvl>
    <w:lvl w:ilvl="2">
      <w:start w:val="1"/>
      <w:numFmt w:val="decimal"/>
      <w:pStyle w:val="TRN2"/>
      <w:lvlText w:val="%1.%2.%3."/>
      <w:lvlJc w:val="left"/>
      <w:pPr>
        <w:ind w:left="1355" w:hanging="504"/>
      </w:pPr>
      <w:rPr>
        <w:b w:val="0"/>
      </w:rPr>
    </w:lvl>
    <w:lvl w:ilvl="3">
      <w:start w:val="1"/>
      <w:numFmt w:val="decimal"/>
      <w:pStyle w:val="TRN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3C64D32"/>
    <w:multiLevelType w:val="hybridMultilevel"/>
    <w:tmpl w:val="6F42991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D85C4A"/>
    <w:multiLevelType w:val="hybridMultilevel"/>
    <w:tmpl w:val="49F6EEA4"/>
    <w:lvl w:ilvl="0" w:tplc="517EBAE4">
      <w:start w:val="1"/>
      <w:numFmt w:val="upperRoman"/>
      <w:lvlText w:val="%1."/>
      <w:lvlJc w:val="right"/>
      <w:pPr>
        <w:ind w:left="3130" w:hanging="360"/>
      </w:pPr>
      <w:rPr>
        <w:rFonts w:hint="default"/>
        <w:color w:val="auto"/>
      </w:rPr>
    </w:lvl>
    <w:lvl w:ilvl="1" w:tplc="04160019" w:tentative="1">
      <w:start w:val="1"/>
      <w:numFmt w:val="lowerLetter"/>
      <w:lvlText w:val="%2."/>
      <w:lvlJc w:val="left"/>
      <w:pPr>
        <w:ind w:left="3850" w:hanging="360"/>
      </w:pPr>
    </w:lvl>
    <w:lvl w:ilvl="2" w:tplc="0416001B" w:tentative="1">
      <w:start w:val="1"/>
      <w:numFmt w:val="lowerRoman"/>
      <w:lvlText w:val="%3."/>
      <w:lvlJc w:val="right"/>
      <w:pPr>
        <w:ind w:left="4570" w:hanging="180"/>
      </w:pPr>
    </w:lvl>
    <w:lvl w:ilvl="3" w:tplc="0416000F">
      <w:start w:val="1"/>
      <w:numFmt w:val="decimal"/>
      <w:lvlText w:val="%4."/>
      <w:lvlJc w:val="left"/>
      <w:pPr>
        <w:ind w:left="5290" w:hanging="360"/>
      </w:pPr>
    </w:lvl>
    <w:lvl w:ilvl="4" w:tplc="04160019" w:tentative="1">
      <w:start w:val="1"/>
      <w:numFmt w:val="lowerLetter"/>
      <w:lvlText w:val="%5."/>
      <w:lvlJc w:val="left"/>
      <w:pPr>
        <w:ind w:left="6010" w:hanging="360"/>
      </w:pPr>
    </w:lvl>
    <w:lvl w:ilvl="5" w:tplc="0416001B" w:tentative="1">
      <w:start w:val="1"/>
      <w:numFmt w:val="lowerRoman"/>
      <w:lvlText w:val="%6."/>
      <w:lvlJc w:val="right"/>
      <w:pPr>
        <w:ind w:left="6730" w:hanging="180"/>
      </w:pPr>
    </w:lvl>
    <w:lvl w:ilvl="6" w:tplc="0416000F" w:tentative="1">
      <w:start w:val="1"/>
      <w:numFmt w:val="decimal"/>
      <w:lvlText w:val="%7."/>
      <w:lvlJc w:val="left"/>
      <w:pPr>
        <w:ind w:left="7450" w:hanging="360"/>
      </w:pPr>
    </w:lvl>
    <w:lvl w:ilvl="7" w:tplc="04160019" w:tentative="1">
      <w:start w:val="1"/>
      <w:numFmt w:val="lowerLetter"/>
      <w:lvlText w:val="%8."/>
      <w:lvlJc w:val="left"/>
      <w:pPr>
        <w:ind w:left="8170" w:hanging="360"/>
      </w:pPr>
    </w:lvl>
    <w:lvl w:ilvl="8" w:tplc="0416001B" w:tentative="1">
      <w:start w:val="1"/>
      <w:numFmt w:val="lowerRoman"/>
      <w:lvlText w:val="%9."/>
      <w:lvlJc w:val="right"/>
      <w:pPr>
        <w:ind w:left="8890" w:hanging="180"/>
      </w:pPr>
    </w:lvl>
  </w:abstractNum>
  <w:abstractNum w:abstractNumId="26" w15:restartNumberingAfterBreak="0">
    <w:nsid w:val="515F7DC5"/>
    <w:multiLevelType w:val="multilevel"/>
    <w:tmpl w:val="A934DBF6"/>
    <w:lvl w:ilvl="0">
      <w:start w:val="4"/>
      <w:numFmt w:val="decimal"/>
      <w:lvlText w:val="%1."/>
      <w:lvlJc w:val="left"/>
      <w:pPr>
        <w:ind w:left="495" w:hanging="495"/>
      </w:pPr>
      <w:rPr>
        <w:rFonts w:hint="default"/>
        <w:color w:val="000000" w:themeColor="text1"/>
      </w:rPr>
    </w:lvl>
    <w:lvl w:ilvl="1">
      <w:start w:val="7"/>
      <w:numFmt w:val="decimal"/>
      <w:lvlText w:val="%1.%2."/>
      <w:lvlJc w:val="left"/>
      <w:pPr>
        <w:ind w:left="849" w:hanging="495"/>
      </w:pPr>
      <w:rPr>
        <w:rFonts w:hint="default"/>
        <w:color w:val="000000" w:themeColor="text1"/>
      </w:rPr>
    </w:lvl>
    <w:lvl w:ilvl="2">
      <w:start w:val="1"/>
      <w:numFmt w:val="decimal"/>
      <w:lvlText w:val="%1.%2.%3."/>
      <w:lvlJc w:val="left"/>
      <w:pPr>
        <w:ind w:left="1428" w:hanging="720"/>
      </w:pPr>
      <w:rPr>
        <w:rFonts w:hint="default"/>
        <w:color w:val="000000" w:themeColor="text1"/>
      </w:rPr>
    </w:lvl>
    <w:lvl w:ilvl="3">
      <w:start w:val="1"/>
      <w:numFmt w:val="decimal"/>
      <w:lvlText w:val="%1.%2.%3.%4."/>
      <w:lvlJc w:val="left"/>
      <w:pPr>
        <w:ind w:left="1782" w:hanging="720"/>
      </w:pPr>
      <w:rPr>
        <w:rFonts w:hint="default"/>
        <w:color w:val="000000" w:themeColor="text1"/>
      </w:rPr>
    </w:lvl>
    <w:lvl w:ilvl="4">
      <w:start w:val="1"/>
      <w:numFmt w:val="decimal"/>
      <w:lvlText w:val="%1.%2.%3.%4.%5."/>
      <w:lvlJc w:val="left"/>
      <w:pPr>
        <w:ind w:left="2496" w:hanging="1080"/>
      </w:pPr>
      <w:rPr>
        <w:rFonts w:hint="default"/>
        <w:color w:val="000000" w:themeColor="text1"/>
      </w:rPr>
    </w:lvl>
    <w:lvl w:ilvl="5">
      <w:start w:val="1"/>
      <w:numFmt w:val="decimal"/>
      <w:lvlText w:val="%1.%2.%3.%4.%5.%6."/>
      <w:lvlJc w:val="left"/>
      <w:pPr>
        <w:ind w:left="2850" w:hanging="1080"/>
      </w:pPr>
      <w:rPr>
        <w:rFonts w:hint="default"/>
        <w:color w:val="000000" w:themeColor="text1"/>
      </w:rPr>
    </w:lvl>
    <w:lvl w:ilvl="6">
      <w:start w:val="1"/>
      <w:numFmt w:val="decimal"/>
      <w:lvlText w:val="%1.%2.%3.%4.%5.%6.%7."/>
      <w:lvlJc w:val="left"/>
      <w:pPr>
        <w:ind w:left="3564" w:hanging="1440"/>
      </w:pPr>
      <w:rPr>
        <w:rFonts w:hint="default"/>
        <w:color w:val="000000" w:themeColor="text1"/>
      </w:rPr>
    </w:lvl>
    <w:lvl w:ilvl="7">
      <w:start w:val="1"/>
      <w:numFmt w:val="decimal"/>
      <w:lvlText w:val="%1.%2.%3.%4.%5.%6.%7.%8."/>
      <w:lvlJc w:val="left"/>
      <w:pPr>
        <w:ind w:left="3918" w:hanging="1440"/>
      </w:pPr>
      <w:rPr>
        <w:rFonts w:hint="default"/>
        <w:color w:val="000000" w:themeColor="text1"/>
      </w:rPr>
    </w:lvl>
    <w:lvl w:ilvl="8">
      <w:start w:val="1"/>
      <w:numFmt w:val="decimal"/>
      <w:lvlText w:val="%1.%2.%3.%4.%5.%6.%7.%8.%9."/>
      <w:lvlJc w:val="left"/>
      <w:pPr>
        <w:ind w:left="4632" w:hanging="1800"/>
      </w:pPr>
      <w:rPr>
        <w:rFonts w:hint="default"/>
        <w:color w:val="000000" w:themeColor="text1"/>
      </w:rPr>
    </w:lvl>
  </w:abstractNum>
  <w:abstractNum w:abstractNumId="27" w15:restartNumberingAfterBreak="0">
    <w:nsid w:val="575D4C30"/>
    <w:multiLevelType w:val="multilevel"/>
    <w:tmpl w:val="121C0B42"/>
    <w:lvl w:ilvl="0">
      <w:start w:val="4"/>
      <w:numFmt w:val="decimal"/>
      <w:lvlText w:val="%1."/>
      <w:lvlJc w:val="left"/>
      <w:pPr>
        <w:ind w:left="450" w:hanging="450"/>
      </w:pPr>
      <w:rPr>
        <w:rFonts w:hint="default"/>
      </w:rPr>
    </w:lvl>
    <w:lvl w:ilvl="1">
      <w:start w:val="2"/>
      <w:numFmt w:val="decimal"/>
      <w:lvlText w:val="%1.%2."/>
      <w:lvlJc w:val="left"/>
      <w:pPr>
        <w:ind w:left="804" w:hanging="45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8" w15:restartNumberingAfterBreak="0">
    <w:nsid w:val="5CC3773C"/>
    <w:multiLevelType w:val="multilevel"/>
    <w:tmpl w:val="5838DC0E"/>
    <w:name w:val="WW8Num223"/>
    <w:lvl w:ilvl="0">
      <w:start w:val="2"/>
      <w:numFmt w:val="decimal"/>
      <w:lvlText w:val="%1"/>
      <w:lvlJc w:val="left"/>
      <w:pPr>
        <w:tabs>
          <w:tab w:val="num" w:pos="0"/>
        </w:tabs>
        <w:ind w:left="420" w:hanging="420"/>
      </w:pPr>
      <w:rPr>
        <w:rFonts w:ascii="Arial" w:hAnsi="Arial" w:cs="Arial" w:hint="default"/>
        <w:sz w:val="22"/>
        <w:szCs w:val="22"/>
      </w:rPr>
    </w:lvl>
    <w:lvl w:ilvl="1">
      <w:start w:val="1"/>
      <w:numFmt w:val="decimal"/>
      <w:lvlText w:val="%1.%2"/>
      <w:lvlJc w:val="left"/>
      <w:pPr>
        <w:tabs>
          <w:tab w:val="num" w:pos="0"/>
        </w:tabs>
        <w:ind w:left="420" w:hanging="420"/>
      </w:pPr>
      <w:rPr>
        <w:rFonts w:ascii="Arial" w:hAnsi="Arial" w:cs="Arial" w:hint="default"/>
        <w:sz w:val="22"/>
        <w:szCs w:val="22"/>
      </w:rPr>
    </w:lvl>
    <w:lvl w:ilvl="2">
      <w:start w:val="1"/>
      <w:numFmt w:val="decimal"/>
      <w:lvlText w:val="%1.%2.%3"/>
      <w:lvlJc w:val="left"/>
      <w:pPr>
        <w:tabs>
          <w:tab w:val="num" w:pos="0"/>
        </w:tabs>
        <w:ind w:left="720" w:hanging="720"/>
      </w:pPr>
      <w:rPr>
        <w:rFonts w:ascii="Arial" w:hAnsi="Arial" w:cs="Arial" w:hint="default"/>
        <w:sz w:val="22"/>
        <w:szCs w:val="22"/>
      </w:rPr>
    </w:lvl>
    <w:lvl w:ilvl="3">
      <w:start w:val="1"/>
      <w:numFmt w:val="decimal"/>
      <w:lvlText w:val="%1.%2.%3.%4"/>
      <w:lvlJc w:val="left"/>
      <w:pPr>
        <w:tabs>
          <w:tab w:val="num" w:pos="0"/>
        </w:tabs>
        <w:ind w:left="720" w:hanging="720"/>
      </w:pPr>
      <w:rPr>
        <w:rFonts w:ascii="Arial" w:hAnsi="Arial" w:cs="Arial" w:hint="default"/>
        <w:sz w:val="22"/>
        <w:szCs w:val="22"/>
      </w:rPr>
    </w:lvl>
    <w:lvl w:ilvl="4">
      <w:start w:val="1"/>
      <w:numFmt w:val="decimal"/>
      <w:lvlText w:val="%1.%2.%3.%4.%5"/>
      <w:lvlJc w:val="left"/>
      <w:pPr>
        <w:tabs>
          <w:tab w:val="num" w:pos="0"/>
        </w:tabs>
        <w:ind w:left="1080" w:hanging="1080"/>
      </w:pPr>
      <w:rPr>
        <w:rFonts w:ascii="Arial" w:hAnsi="Arial" w:cs="Arial" w:hint="default"/>
        <w:sz w:val="22"/>
        <w:szCs w:val="22"/>
      </w:rPr>
    </w:lvl>
    <w:lvl w:ilvl="5">
      <w:start w:val="1"/>
      <w:numFmt w:val="decimal"/>
      <w:lvlText w:val="%1.%2.%3.%4.%5.%6"/>
      <w:lvlJc w:val="left"/>
      <w:pPr>
        <w:tabs>
          <w:tab w:val="num" w:pos="0"/>
        </w:tabs>
        <w:ind w:left="1080" w:hanging="1080"/>
      </w:pPr>
      <w:rPr>
        <w:rFonts w:ascii="Arial" w:hAnsi="Arial" w:cs="Arial" w:hint="default"/>
        <w:sz w:val="22"/>
        <w:szCs w:val="22"/>
      </w:rPr>
    </w:lvl>
    <w:lvl w:ilvl="6">
      <w:start w:val="1"/>
      <w:numFmt w:val="decimal"/>
      <w:lvlText w:val="%1.%2.%3.%4.%5.%6.%7"/>
      <w:lvlJc w:val="left"/>
      <w:pPr>
        <w:tabs>
          <w:tab w:val="num" w:pos="0"/>
        </w:tabs>
        <w:ind w:left="1440" w:hanging="1440"/>
      </w:pPr>
      <w:rPr>
        <w:rFonts w:ascii="Arial" w:hAnsi="Arial" w:cs="Arial" w:hint="default"/>
        <w:sz w:val="22"/>
        <w:szCs w:val="22"/>
      </w:rPr>
    </w:lvl>
    <w:lvl w:ilvl="7">
      <w:start w:val="1"/>
      <w:numFmt w:val="decimal"/>
      <w:lvlText w:val="%1.%2.%3.%4.%5.%6.%7.%8"/>
      <w:lvlJc w:val="left"/>
      <w:pPr>
        <w:tabs>
          <w:tab w:val="num" w:pos="0"/>
        </w:tabs>
        <w:ind w:left="1440" w:hanging="1440"/>
      </w:pPr>
      <w:rPr>
        <w:rFonts w:ascii="Arial" w:hAnsi="Arial" w:cs="Arial" w:hint="default"/>
        <w:sz w:val="22"/>
        <w:szCs w:val="22"/>
      </w:rPr>
    </w:lvl>
    <w:lvl w:ilvl="8">
      <w:start w:val="1"/>
      <w:numFmt w:val="decimal"/>
      <w:lvlText w:val="%1.%2.%3.%4.%5.%6.%7.%8.%9"/>
      <w:lvlJc w:val="left"/>
      <w:pPr>
        <w:tabs>
          <w:tab w:val="num" w:pos="0"/>
        </w:tabs>
        <w:ind w:left="1800" w:hanging="1800"/>
      </w:pPr>
      <w:rPr>
        <w:rFonts w:ascii="Arial" w:hAnsi="Arial" w:cs="Arial" w:hint="default"/>
        <w:sz w:val="22"/>
        <w:szCs w:val="22"/>
      </w:rPr>
    </w:lvl>
  </w:abstractNum>
  <w:abstractNum w:abstractNumId="29" w15:restartNumberingAfterBreak="0">
    <w:nsid w:val="75BE476A"/>
    <w:multiLevelType w:val="hybridMultilevel"/>
    <w:tmpl w:val="F976DF5C"/>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6C119B3"/>
    <w:multiLevelType w:val="hybridMultilevel"/>
    <w:tmpl w:val="59DE3450"/>
    <w:lvl w:ilvl="0" w:tplc="7EF63242">
      <w:start w:val="1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969028A"/>
    <w:multiLevelType w:val="hybridMultilevel"/>
    <w:tmpl w:val="2586F4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138988243">
    <w:abstractNumId w:val="0"/>
  </w:num>
  <w:num w:numId="2" w16cid:durableId="1670450040">
    <w:abstractNumId w:val="31"/>
  </w:num>
  <w:num w:numId="3" w16cid:durableId="1761104259">
    <w:abstractNumId w:val="23"/>
  </w:num>
  <w:num w:numId="4" w16cid:durableId="434400507">
    <w:abstractNumId w:val="25"/>
  </w:num>
  <w:num w:numId="5" w16cid:durableId="2067601081">
    <w:abstractNumId w:val="3"/>
  </w:num>
  <w:num w:numId="6" w16cid:durableId="2059938048">
    <w:abstractNumId w:val="13"/>
  </w:num>
  <w:num w:numId="7" w16cid:durableId="1527790986">
    <w:abstractNumId w:val="7"/>
  </w:num>
  <w:num w:numId="8" w16cid:durableId="66155968">
    <w:abstractNumId w:val="12"/>
  </w:num>
  <w:num w:numId="9" w16cid:durableId="768349316">
    <w:abstractNumId w:val="15"/>
  </w:num>
  <w:num w:numId="10" w16cid:durableId="1283731520">
    <w:abstractNumId w:val="8"/>
  </w:num>
  <w:num w:numId="11" w16cid:durableId="614944975">
    <w:abstractNumId w:val="9"/>
  </w:num>
  <w:num w:numId="12" w16cid:durableId="875853098">
    <w:abstractNumId w:val="22"/>
  </w:num>
  <w:num w:numId="13" w16cid:durableId="343016645">
    <w:abstractNumId w:val="29"/>
  </w:num>
  <w:num w:numId="14" w16cid:durableId="1884899741">
    <w:abstractNumId w:val="20"/>
  </w:num>
  <w:num w:numId="15" w16cid:durableId="1706757353">
    <w:abstractNumId w:val="24"/>
  </w:num>
  <w:num w:numId="16" w16cid:durableId="1367100471">
    <w:abstractNumId w:val="23"/>
  </w:num>
  <w:num w:numId="17" w16cid:durableId="1455519652">
    <w:abstractNumId w:val="30"/>
  </w:num>
  <w:num w:numId="18" w16cid:durableId="1564371929">
    <w:abstractNumId w:val="6"/>
  </w:num>
  <w:num w:numId="19" w16cid:durableId="180357973">
    <w:abstractNumId w:val="14"/>
  </w:num>
  <w:num w:numId="20" w16cid:durableId="1008872636">
    <w:abstractNumId w:val="16"/>
  </w:num>
  <w:num w:numId="21" w16cid:durableId="719599014">
    <w:abstractNumId w:val="27"/>
  </w:num>
  <w:num w:numId="22" w16cid:durableId="84889981">
    <w:abstractNumId w:val="11"/>
  </w:num>
  <w:num w:numId="23" w16cid:durableId="1961759027">
    <w:abstractNumId w:val="26"/>
  </w:num>
  <w:num w:numId="24" w16cid:durableId="1175728258">
    <w:abstractNumId w:val="17"/>
  </w:num>
  <w:num w:numId="25" w16cid:durableId="1333869389">
    <w:abstractNumId w:val="21"/>
  </w:num>
  <w:num w:numId="26" w16cid:durableId="34434051">
    <w:abstractNumId w:val="4"/>
  </w:num>
  <w:num w:numId="27" w16cid:durableId="540750839">
    <w:abstractNumId w:val="10"/>
  </w:num>
  <w:num w:numId="28" w16cid:durableId="114688514">
    <w:abstractNumId w:val="18"/>
  </w:num>
  <w:num w:numId="29" w16cid:durableId="661082295">
    <w:abstractNumId w:val="1"/>
  </w:num>
  <w:num w:numId="30" w16cid:durableId="1326085875">
    <w:abstractNumId w:val="0"/>
  </w:num>
  <w:num w:numId="31" w16cid:durableId="2049140914">
    <w:abstractNumId w:val="5"/>
  </w:num>
  <w:num w:numId="32" w16cid:durableId="1993944682">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4B"/>
    <w:rsid w:val="000018CF"/>
    <w:rsid w:val="00001BA4"/>
    <w:rsid w:val="00004E05"/>
    <w:rsid w:val="00006425"/>
    <w:rsid w:val="000076ED"/>
    <w:rsid w:val="0001129D"/>
    <w:rsid w:val="0001196A"/>
    <w:rsid w:val="00011AA4"/>
    <w:rsid w:val="00013CB7"/>
    <w:rsid w:val="0001449B"/>
    <w:rsid w:val="000179CE"/>
    <w:rsid w:val="000213A4"/>
    <w:rsid w:val="00021C12"/>
    <w:rsid w:val="00024766"/>
    <w:rsid w:val="00034C04"/>
    <w:rsid w:val="0003663E"/>
    <w:rsid w:val="000374F6"/>
    <w:rsid w:val="00041721"/>
    <w:rsid w:val="00042F30"/>
    <w:rsid w:val="000431AA"/>
    <w:rsid w:val="00044DC9"/>
    <w:rsid w:val="000452FA"/>
    <w:rsid w:val="00051410"/>
    <w:rsid w:val="00052B22"/>
    <w:rsid w:val="00055C2F"/>
    <w:rsid w:val="0006053E"/>
    <w:rsid w:val="00060877"/>
    <w:rsid w:val="0006212C"/>
    <w:rsid w:val="00062FBA"/>
    <w:rsid w:val="0006400C"/>
    <w:rsid w:val="000646D8"/>
    <w:rsid w:val="00065127"/>
    <w:rsid w:val="00066F4C"/>
    <w:rsid w:val="00067086"/>
    <w:rsid w:val="00070143"/>
    <w:rsid w:val="000704F3"/>
    <w:rsid w:val="000775FB"/>
    <w:rsid w:val="000808F4"/>
    <w:rsid w:val="00081FD1"/>
    <w:rsid w:val="00084BDD"/>
    <w:rsid w:val="000854B2"/>
    <w:rsid w:val="000859E0"/>
    <w:rsid w:val="00087E8A"/>
    <w:rsid w:val="00094B03"/>
    <w:rsid w:val="000958C7"/>
    <w:rsid w:val="00096F67"/>
    <w:rsid w:val="000A12ED"/>
    <w:rsid w:val="000A192E"/>
    <w:rsid w:val="000A2994"/>
    <w:rsid w:val="000A3425"/>
    <w:rsid w:val="000B31A3"/>
    <w:rsid w:val="000B56F0"/>
    <w:rsid w:val="000C188F"/>
    <w:rsid w:val="000C1C09"/>
    <w:rsid w:val="000C1CD5"/>
    <w:rsid w:val="000C2993"/>
    <w:rsid w:val="000C2F3D"/>
    <w:rsid w:val="000C57CE"/>
    <w:rsid w:val="000D13B6"/>
    <w:rsid w:val="000D25D7"/>
    <w:rsid w:val="000D47F9"/>
    <w:rsid w:val="000D7551"/>
    <w:rsid w:val="000D7614"/>
    <w:rsid w:val="000D7BC6"/>
    <w:rsid w:val="000E2BA3"/>
    <w:rsid w:val="000E3151"/>
    <w:rsid w:val="000E5F7C"/>
    <w:rsid w:val="000F4412"/>
    <w:rsid w:val="000F58E6"/>
    <w:rsid w:val="000F725C"/>
    <w:rsid w:val="00102AC2"/>
    <w:rsid w:val="00103044"/>
    <w:rsid w:val="00103415"/>
    <w:rsid w:val="001059AF"/>
    <w:rsid w:val="00106FEF"/>
    <w:rsid w:val="0010748C"/>
    <w:rsid w:val="001130E0"/>
    <w:rsid w:val="0011356C"/>
    <w:rsid w:val="001225E2"/>
    <w:rsid w:val="00130D78"/>
    <w:rsid w:val="00131765"/>
    <w:rsid w:val="00133FFE"/>
    <w:rsid w:val="00134F1F"/>
    <w:rsid w:val="00140963"/>
    <w:rsid w:val="0014299D"/>
    <w:rsid w:val="00146EF9"/>
    <w:rsid w:val="00162214"/>
    <w:rsid w:val="00162352"/>
    <w:rsid w:val="001630B2"/>
    <w:rsid w:val="00165475"/>
    <w:rsid w:val="00167414"/>
    <w:rsid w:val="0017091D"/>
    <w:rsid w:val="00170A80"/>
    <w:rsid w:val="00176985"/>
    <w:rsid w:val="00176A91"/>
    <w:rsid w:val="00181849"/>
    <w:rsid w:val="001851C7"/>
    <w:rsid w:val="00187281"/>
    <w:rsid w:val="00187AFC"/>
    <w:rsid w:val="001923CE"/>
    <w:rsid w:val="00192A8F"/>
    <w:rsid w:val="00192CB2"/>
    <w:rsid w:val="001931FE"/>
    <w:rsid w:val="001940F6"/>
    <w:rsid w:val="00194988"/>
    <w:rsid w:val="00195444"/>
    <w:rsid w:val="001A0A35"/>
    <w:rsid w:val="001A175A"/>
    <w:rsid w:val="001A3CC3"/>
    <w:rsid w:val="001A53A8"/>
    <w:rsid w:val="001B27F6"/>
    <w:rsid w:val="001B34FE"/>
    <w:rsid w:val="001B52E4"/>
    <w:rsid w:val="001B7CC3"/>
    <w:rsid w:val="001C10A6"/>
    <w:rsid w:val="001D23B9"/>
    <w:rsid w:val="001D2FA8"/>
    <w:rsid w:val="001D40BB"/>
    <w:rsid w:val="001D4C94"/>
    <w:rsid w:val="001E2785"/>
    <w:rsid w:val="001E3A26"/>
    <w:rsid w:val="001E43F1"/>
    <w:rsid w:val="001E54A1"/>
    <w:rsid w:val="001E58AC"/>
    <w:rsid w:val="001F0278"/>
    <w:rsid w:val="001F13E0"/>
    <w:rsid w:val="001F2B88"/>
    <w:rsid w:val="001F399E"/>
    <w:rsid w:val="001F5482"/>
    <w:rsid w:val="001F685A"/>
    <w:rsid w:val="001F6A1C"/>
    <w:rsid w:val="001F7B84"/>
    <w:rsid w:val="00200141"/>
    <w:rsid w:val="00203C81"/>
    <w:rsid w:val="0020538D"/>
    <w:rsid w:val="00206F16"/>
    <w:rsid w:val="00207AAF"/>
    <w:rsid w:val="00211781"/>
    <w:rsid w:val="002141B7"/>
    <w:rsid w:val="002152AC"/>
    <w:rsid w:val="002162BC"/>
    <w:rsid w:val="002165D3"/>
    <w:rsid w:val="0022115B"/>
    <w:rsid w:val="00222943"/>
    <w:rsid w:val="00226DC6"/>
    <w:rsid w:val="002279BC"/>
    <w:rsid w:val="00231FF1"/>
    <w:rsid w:val="00232062"/>
    <w:rsid w:val="00233F20"/>
    <w:rsid w:val="002354CD"/>
    <w:rsid w:val="00235D4F"/>
    <w:rsid w:val="00237CD4"/>
    <w:rsid w:val="00237E14"/>
    <w:rsid w:val="00240698"/>
    <w:rsid w:val="00240EDA"/>
    <w:rsid w:val="002434C8"/>
    <w:rsid w:val="0024364F"/>
    <w:rsid w:val="0024411F"/>
    <w:rsid w:val="0024485F"/>
    <w:rsid w:val="0025048B"/>
    <w:rsid w:val="00252BC3"/>
    <w:rsid w:val="002571A3"/>
    <w:rsid w:val="002604A6"/>
    <w:rsid w:val="00267C07"/>
    <w:rsid w:val="00270BE1"/>
    <w:rsid w:val="002713CD"/>
    <w:rsid w:val="002744AB"/>
    <w:rsid w:val="00276511"/>
    <w:rsid w:val="00281E2E"/>
    <w:rsid w:val="0028216A"/>
    <w:rsid w:val="0028258C"/>
    <w:rsid w:val="0028345D"/>
    <w:rsid w:val="0028667D"/>
    <w:rsid w:val="00287F74"/>
    <w:rsid w:val="002917FB"/>
    <w:rsid w:val="00292CD0"/>
    <w:rsid w:val="00294074"/>
    <w:rsid w:val="0029407A"/>
    <w:rsid w:val="00296795"/>
    <w:rsid w:val="00297749"/>
    <w:rsid w:val="002A076E"/>
    <w:rsid w:val="002A1349"/>
    <w:rsid w:val="002A17A9"/>
    <w:rsid w:val="002A421F"/>
    <w:rsid w:val="002A5BBF"/>
    <w:rsid w:val="002B05EB"/>
    <w:rsid w:val="002B2EDA"/>
    <w:rsid w:val="002B381D"/>
    <w:rsid w:val="002C1342"/>
    <w:rsid w:val="002C3362"/>
    <w:rsid w:val="002C6C06"/>
    <w:rsid w:val="002D0C5A"/>
    <w:rsid w:val="002D15A1"/>
    <w:rsid w:val="002D29B2"/>
    <w:rsid w:val="002D37FE"/>
    <w:rsid w:val="002D61DD"/>
    <w:rsid w:val="002E0273"/>
    <w:rsid w:val="002E07B6"/>
    <w:rsid w:val="002E08D4"/>
    <w:rsid w:val="002E1625"/>
    <w:rsid w:val="002E34BE"/>
    <w:rsid w:val="002E35AE"/>
    <w:rsid w:val="002E3D7A"/>
    <w:rsid w:val="002E567E"/>
    <w:rsid w:val="002F0495"/>
    <w:rsid w:val="002F3488"/>
    <w:rsid w:val="002F4467"/>
    <w:rsid w:val="002F4DD8"/>
    <w:rsid w:val="002F6753"/>
    <w:rsid w:val="003005E0"/>
    <w:rsid w:val="00302C0D"/>
    <w:rsid w:val="00304EB4"/>
    <w:rsid w:val="003117DB"/>
    <w:rsid w:val="00311A82"/>
    <w:rsid w:val="00311ED9"/>
    <w:rsid w:val="003123BE"/>
    <w:rsid w:val="0031507E"/>
    <w:rsid w:val="003151B9"/>
    <w:rsid w:val="00315FDD"/>
    <w:rsid w:val="00317534"/>
    <w:rsid w:val="003203CE"/>
    <w:rsid w:val="00320D1B"/>
    <w:rsid w:val="0032313E"/>
    <w:rsid w:val="0032602C"/>
    <w:rsid w:val="00326584"/>
    <w:rsid w:val="00326B2A"/>
    <w:rsid w:val="00331B43"/>
    <w:rsid w:val="00334BA2"/>
    <w:rsid w:val="00336B1A"/>
    <w:rsid w:val="00337F96"/>
    <w:rsid w:val="00344882"/>
    <w:rsid w:val="00345B66"/>
    <w:rsid w:val="00346A96"/>
    <w:rsid w:val="003503D2"/>
    <w:rsid w:val="003518B3"/>
    <w:rsid w:val="003518CF"/>
    <w:rsid w:val="00351C88"/>
    <w:rsid w:val="00352F40"/>
    <w:rsid w:val="003538C8"/>
    <w:rsid w:val="00354606"/>
    <w:rsid w:val="0035470D"/>
    <w:rsid w:val="00355F2D"/>
    <w:rsid w:val="00355FFE"/>
    <w:rsid w:val="00356640"/>
    <w:rsid w:val="00363DA0"/>
    <w:rsid w:val="00363EF6"/>
    <w:rsid w:val="00365CB1"/>
    <w:rsid w:val="00370055"/>
    <w:rsid w:val="00372ECB"/>
    <w:rsid w:val="00373132"/>
    <w:rsid w:val="00373CDB"/>
    <w:rsid w:val="0037432C"/>
    <w:rsid w:val="00375DE7"/>
    <w:rsid w:val="00377322"/>
    <w:rsid w:val="003805D4"/>
    <w:rsid w:val="0038084D"/>
    <w:rsid w:val="00383788"/>
    <w:rsid w:val="003856C8"/>
    <w:rsid w:val="0039007C"/>
    <w:rsid w:val="0039196F"/>
    <w:rsid w:val="0039286E"/>
    <w:rsid w:val="003929A5"/>
    <w:rsid w:val="003946BE"/>
    <w:rsid w:val="00394953"/>
    <w:rsid w:val="003961C9"/>
    <w:rsid w:val="003967F5"/>
    <w:rsid w:val="00397174"/>
    <w:rsid w:val="00397549"/>
    <w:rsid w:val="003A06C7"/>
    <w:rsid w:val="003A5C32"/>
    <w:rsid w:val="003A6378"/>
    <w:rsid w:val="003A7281"/>
    <w:rsid w:val="003B20D6"/>
    <w:rsid w:val="003B20E1"/>
    <w:rsid w:val="003B5CC3"/>
    <w:rsid w:val="003B5D39"/>
    <w:rsid w:val="003C06EF"/>
    <w:rsid w:val="003C0890"/>
    <w:rsid w:val="003C1B24"/>
    <w:rsid w:val="003C2723"/>
    <w:rsid w:val="003C27B3"/>
    <w:rsid w:val="003D0323"/>
    <w:rsid w:val="003D2D93"/>
    <w:rsid w:val="003D5050"/>
    <w:rsid w:val="003D622E"/>
    <w:rsid w:val="003D6D5A"/>
    <w:rsid w:val="003E2A61"/>
    <w:rsid w:val="003E4E44"/>
    <w:rsid w:val="003E5163"/>
    <w:rsid w:val="003F2E24"/>
    <w:rsid w:val="003F5F8E"/>
    <w:rsid w:val="00400D64"/>
    <w:rsid w:val="00401FB8"/>
    <w:rsid w:val="004028B2"/>
    <w:rsid w:val="00403213"/>
    <w:rsid w:val="00405BC3"/>
    <w:rsid w:val="00405CB2"/>
    <w:rsid w:val="00410B6A"/>
    <w:rsid w:val="0041110C"/>
    <w:rsid w:val="0041213F"/>
    <w:rsid w:val="00420941"/>
    <w:rsid w:val="00430DE0"/>
    <w:rsid w:val="00434F0E"/>
    <w:rsid w:val="00435226"/>
    <w:rsid w:val="004353E6"/>
    <w:rsid w:val="00437763"/>
    <w:rsid w:val="00442096"/>
    <w:rsid w:val="00442674"/>
    <w:rsid w:val="0044360E"/>
    <w:rsid w:val="0044696B"/>
    <w:rsid w:val="004503B0"/>
    <w:rsid w:val="00454F8C"/>
    <w:rsid w:val="00460684"/>
    <w:rsid w:val="0046235B"/>
    <w:rsid w:val="004670D1"/>
    <w:rsid w:val="00473A75"/>
    <w:rsid w:val="00474060"/>
    <w:rsid w:val="0047535E"/>
    <w:rsid w:val="004769CE"/>
    <w:rsid w:val="00476A19"/>
    <w:rsid w:val="004804EB"/>
    <w:rsid w:val="00480E54"/>
    <w:rsid w:val="00486A00"/>
    <w:rsid w:val="00487C36"/>
    <w:rsid w:val="0049011C"/>
    <w:rsid w:val="00492B6D"/>
    <w:rsid w:val="00495DCE"/>
    <w:rsid w:val="004A1F17"/>
    <w:rsid w:val="004A53B2"/>
    <w:rsid w:val="004C089D"/>
    <w:rsid w:val="004C0C45"/>
    <w:rsid w:val="004C1F5B"/>
    <w:rsid w:val="004C3DD0"/>
    <w:rsid w:val="004C5255"/>
    <w:rsid w:val="004C736D"/>
    <w:rsid w:val="004D03EC"/>
    <w:rsid w:val="004D05B0"/>
    <w:rsid w:val="004D0FF9"/>
    <w:rsid w:val="004D178C"/>
    <w:rsid w:val="004D262C"/>
    <w:rsid w:val="004D3004"/>
    <w:rsid w:val="004D7BFD"/>
    <w:rsid w:val="004D7E00"/>
    <w:rsid w:val="004E1E59"/>
    <w:rsid w:val="004E4442"/>
    <w:rsid w:val="004E4849"/>
    <w:rsid w:val="004E757D"/>
    <w:rsid w:val="004F0D6F"/>
    <w:rsid w:val="004F2708"/>
    <w:rsid w:val="004F2827"/>
    <w:rsid w:val="004F2D2E"/>
    <w:rsid w:val="004F3F67"/>
    <w:rsid w:val="005000D5"/>
    <w:rsid w:val="00500CCA"/>
    <w:rsid w:val="0050385A"/>
    <w:rsid w:val="00507955"/>
    <w:rsid w:val="00511E3A"/>
    <w:rsid w:val="005133E3"/>
    <w:rsid w:val="00515240"/>
    <w:rsid w:val="00516780"/>
    <w:rsid w:val="005205D6"/>
    <w:rsid w:val="00520871"/>
    <w:rsid w:val="00521BB3"/>
    <w:rsid w:val="005222C7"/>
    <w:rsid w:val="00524549"/>
    <w:rsid w:val="00524C06"/>
    <w:rsid w:val="0052522C"/>
    <w:rsid w:val="0052664B"/>
    <w:rsid w:val="00533564"/>
    <w:rsid w:val="00534E75"/>
    <w:rsid w:val="0053645E"/>
    <w:rsid w:val="0053655C"/>
    <w:rsid w:val="00537B4C"/>
    <w:rsid w:val="0054000A"/>
    <w:rsid w:val="0054406C"/>
    <w:rsid w:val="00551B62"/>
    <w:rsid w:val="00554699"/>
    <w:rsid w:val="00555C61"/>
    <w:rsid w:val="00560262"/>
    <w:rsid w:val="005602E9"/>
    <w:rsid w:val="005609EC"/>
    <w:rsid w:val="0056123F"/>
    <w:rsid w:val="00565D87"/>
    <w:rsid w:val="0057534A"/>
    <w:rsid w:val="0057596A"/>
    <w:rsid w:val="005824C9"/>
    <w:rsid w:val="005867EF"/>
    <w:rsid w:val="005868E9"/>
    <w:rsid w:val="005874BC"/>
    <w:rsid w:val="00592EE3"/>
    <w:rsid w:val="00593400"/>
    <w:rsid w:val="005935E8"/>
    <w:rsid w:val="00595229"/>
    <w:rsid w:val="00596BB6"/>
    <w:rsid w:val="005A2095"/>
    <w:rsid w:val="005A2F67"/>
    <w:rsid w:val="005A6739"/>
    <w:rsid w:val="005A70BA"/>
    <w:rsid w:val="005A7882"/>
    <w:rsid w:val="005B02BC"/>
    <w:rsid w:val="005B1E93"/>
    <w:rsid w:val="005B2893"/>
    <w:rsid w:val="005B396F"/>
    <w:rsid w:val="005B3E3C"/>
    <w:rsid w:val="005B47CF"/>
    <w:rsid w:val="005B6FC7"/>
    <w:rsid w:val="005C2881"/>
    <w:rsid w:val="005C4320"/>
    <w:rsid w:val="005D3FCA"/>
    <w:rsid w:val="005D5988"/>
    <w:rsid w:val="005D742C"/>
    <w:rsid w:val="005E1F29"/>
    <w:rsid w:val="005E39F1"/>
    <w:rsid w:val="005E43E2"/>
    <w:rsid w:val="005E5A83"/>
    <w:rsid w:val="005E6564"/>
    <w:rsid w:val="005F00B0"/>
    <w:rsid w:val="005F14E2"/>
    <w:rsid w:val="005F5E3D"/>
    <w:rsid w:val="005F5E86"/>
    <w:rsid w:val="005F682F"/>
    <w:rsid w:val="005F6CFE"/>
    <w:rsid w:val="005F6EF4"/>
    <w:rsid w:val="00600588"/>
    <w:rsid w:val="00602F07"/>
    <w:rsid w:val="0060606C"/>
    <w:rsid w:val="006068E7"/>
    <w:rsid w:val="00615327"/>
    <w:rsid w:val="006161AB"/>
    <w:rsid w:val="0061635D"/>
    <w:rsid w:val="006246F8"/>
    <w:rsid w:val="00632775"/>
    <w:rsid w:val="006349A7"/>
    <w:rsid w:val="00635C71"/>
    <w:rsid w:val="0064187A"/>
    <w:rsid w:val="00645B11"/>
    <w:rsid w:val="00645BE3"/>
    <w:rsid w:val="00652CDE"/>
    <w:rsid w:val="00654606"/>
    <w:rsid w:val="00654F36"/>
    <w:rsid w:val="00655505"/>
    <w:rsid w:val="00655AC4"/>
    <w:rsid w:val="006574B1"/>
    <w:rsid w:val="006601C4"/>
    <w:rsid w:val="006608B5"/>
    <w:rsid w:val="00663718"/>
    <w:rsid w:val="00664868"/>
    <w:rsid w:val="00665D50"/>
    <w:rsid w:val="006818EF"/>
    <w:rsid w:val="006831C7"/>
    <w:rsid w:val="0068338B"/>
    <w:rsid w:val="00685F31"/>
    <w:rsid w:val="00690DC3"/>
    <w:rsid w:val="0069103A"/>
    <w:rsid w:val="006913E7"/>
    <w:rsid w:val="006945FD"/>
    <w:rsid w:val="00696613"/>
    <w:rsid w:val="006A5239"/>
    <w:rsid w:val="006A6673"/>
    <w:rsid w:val="006A67C5"/>
    <w:rsid w:val="006B26DC"/>
    <w:rsid w:val="006B3339"/>
    <w:rsid w:val="006B43E7"/>
    <w:rsid w:val="006B4631"/>
    <w:rsid w:val="006B5CFB"/>
    <w:rsid w:val="006B5D31"/>
    <w:rsid w:val="006B6892"/>
    <w:rsid w:val="006C0218"/>
    <w:rsid w:val="006C0475"/>
    <w:rsid w:val="006C400B"/>
    <w:rsid w:val="006C4F45"/>
    <w:rsid w:val="006C55DF"/>
    <w:rsid w:val="006C55E2"/>
    <w:rsid w:val="006D59C3"/>
    <w:rsid w:val="006D6D0C"/>
    <w:rsid w:val="006E0D22"/>
    <w:rsid w:val="006E1734"/>
    <w:rsid w:val="006E3B81"/>
    <w:rsid w:val="006F04C7"/>
    <w:rsid w:val="006F0F58"/>
    <w:rsid w:val="006F4167"/>
    <w:rsid w:val="006F4546"/>
    <w:rsid w:val="006F45FB"/>
    <w:rsid w:val="006F52C0"/>
    <w:rsid w:val="006F5F0B"/>
    <w:rsid w:val="007013CD"/>
    <w:rsid w:val="00701D8B"/>
    <w:rsid w:val="00702507"/>
    <w:rsid w:val="007038C4"/>
    <w:rsid w:val="00706FB3"/>
    <w:rsid w:val="0071197C"/>
    <w:rsid w:val="00711D03"/>
    <w:rsid w:val="007126EF"/>
    <w:rsid w:val="007134B1"/>
    <w:rsid w:val="00716EFD"/>
    <w:rsid w:val="00717F79"/>
    <w:rsid w:val="00720F4E"/>
    <w:rsid w:val="00721AE7"/>
    <w:rsid w:val="00725FFF"/>
    <w:rsid w:val="00726EF3"/>
    <w:rsid w:val="00726F94"/>
    <w:rsid w:val="007304B8"/>
    <w:rsid w:val="00731393"/>
    <w:rsid w:val="007318EF"/>
    <w:rsid w:val="007375C0"/>
    <w:rsid w:val="00743FC1"/>
    <w:rsid w:val="00745073"/>
    <w:rsid w:val="007453BF"/>
    <w:rsid w:val="007459D6"/>
    <w:rsid w:val="00745F07"/>
    <w:rsid w:val="007509ED"/>
    <w:rsid w:val="0075293C"/>
    <w:rsid w:val="00752EED"/>
    <w:rsid w:val="00753644"/>
    <w:rsid w:val="00754872"/>
    <w:rsid w:val="007569D9"/>
    <w:rsid w:val="00760B8C"/>
    <w:rsid w:val="007610EE"/>
    <w:rsid w:val="007630B9"/>
    <w:rsid w:val="007656AA"/>
    <w:rsid w:val="007664B1"/>
    <w:rsid w:val="0076720C"/>
    <w:rsid w:val="00773AE1"/>
    <w:rsid w:val="00774FB9"/>
    <w:rsid w:val="00775539"/>
    <w:rsid w:val="0077578E"/>
    <w:rsid w:val="00775E63"/>
    <w:rsid w:val="00780FF0"/>
    <w:rsid w:val="007831E8"/>
    <w:rsid w:val="0078428D"/>
    <w:rsid w:val="0079180F"/>
    <w:rsid w:val="007919D7"/>
    <w:rsid w:val="00792B42"/>
    <w:rsid w:val="007A0516"/>
    <w:rsid w:val="007A17B9"/>
    <w:rsid w:val="007A5F84"/>
    <w:rsid w:val="007A6AB5"/>
    <w:rsid w:val="007A7653"/>
    <w:rsid w:val="007B1ECC"/>
    <w:rsid w:val="007B4DE2"/>
    <w:rsid w:val="007B6CB6"/>
    <w:rsid w:val="007C050E"/>
    <w:rsid w:val="007C07A8"/>
    <w:rsid w:val="007C223F"/>
    <w:rsid w:val="007C593D"/>
    <w:rsid w:val="007C7052"/>
    <w:rsid w:val="007C73E9"/>
    <w:rsid w:val="007D05DE"/>
    <w:rsid w:val="007D3221"/>
    <w:rsid w:val="007D446F"/>
    <w:rsid w:val="007D4C6C"/>
    <w:rsid w:val="007D70B1"/>
    <w:rsid w:val="007E0112"/>
    <w:rsid w:val="007E37CC"/>
    <w:rsid w:val="007E7F5A"/>
    <w:rsid w:val="007F0F26"/>
    <w:rsid w:val="007F1C4B"/>
    <w:rsid w:val="007F6161"/>
    <w:rsid w:val="0080159F"/>
    <w:rsid w:val="00801DBF"/>
    <w:rsid w:val="00802E84"/>
    <w:rsid w:val="00803869"/>
    <w:rsid w:val="00805351"/>
    <w:rsid w:val="00805578"/>
    <w:rsid w:val="00807FC3"/>
    <w:rsid w:val="00810CCB"/>
    <w:rsid w:val="00811345"/>
    <w:rsid w:val="0081230B"/>
    <w:rsid w:val="00812557"/>
    <w:rsid w:val="00812E79"/>
    <w:rsid w:val="008152A5"/>
    <w:rsid w:val="008168F7"/>
    <w:rsid w:val="008233BC"/>
    <w:rsid w:val="00824552"/>
    <w:rsid w:val="0082675C"/>
    <w:rsid w:val="00826E17"/>
    <w:rsid w:val="00830EA5"/>
    <w:rsid w:val="00831B08"/>
    <w:rsid w:val="00832610"/>
    <w:rsid w:val="00840B66"/>
    <w:rsid w:val="00840BC1"/>
    <w:rsid w:val="00840E1B"/>
    <w:rsid w:val="00841641"/>
    <w:rsid w:val="00843431"/>
    <w:rsid w:val="00843B2F"/>
    <w:rsid w:val="00844211"/>
    <w:rsid w:val="0084556F"/>
    <w:rsid w:val="00847C38"/>
    <w:rsid w:val="008516F6"/>
    <w:rsid w:val="00851A86"/>
    <w:rsid w:val="008640E8"/>
    <w:rsid w:val="0086426E"/>
    <w:rsid w:val="00870C71"/>
    <w:rsid w:val="00873B32"/>
    <w:rsid w:val="00874116"/>
    <w:rsid w:val="00876F24"/>
    <w:rsid w:val="00877221"/>
    <w:rsid w:val="008810DA"/>
    <w:rsid w:val="0088114E"/>
    <w:rsid w:val="0088393C"/>
    <w:rsid w:val="00883F57"/>
    <w:rsid w:val="0088502A"/>
    <w:rsid w:val="00885D89"/>
    <w:rsid w:val="00886D25"/>
    <w:rsid w:val="00890048"/>
    <w:rsid w:val="008920EF"/>
    <w:rsid w:val="00892563"/>
    <w:rsid w:val="00892754"/>
    <w:rsid w:val="00892C2C"/>
    <w:rsid w:val="00892C39"/>
    <w:rsid w:val="00896093"/>
    <w:rsid w:val="00896259"/>
    <w:rsid w:val="00896AE9"/>
    <w:rsid w:val="00897BEE"/>
    <w:rsid w:val="008A01F6"/>
    <w:rsid w:val="008A34DF"/>
    <w:rsid w:val="008A49AF"/>
    <w:rsid w:val="008A74FA"/>
    <w:rsid w:val="008B2126"/>
    <w:rsid w:val="008B42E9"/>
    <w:rsid w:val="008B43E1"/>
    <w:rsid w:val="008B5058"/>
    <w:rsid w:val="008B5BCF"/>
    <w:rsid w:val="008B63CC"/>
    <w:rsid w:val="008B7D18"/>
    <w:rsid w:val="008C36EB"/>
    <w:rsid w:val="008C52AD"/>
    <w:rsid w:val="008D001A"/>
    <w:rsid w:val="008D3D06"/>
    <w:rsid w:val="008D3F05"/>
    <w:rsid w:val="008D5155"/>
    <w:rsid w:val="008D6431"/>
    <w:rsid w:val="008D7852"/>
    <w:rsid w:val="008E1325"/>
    <w:rsid w:val="008E153A"/>
    <w:rsid w:val="008E2B34"/>
    <w:rsid w:val="008E6F38"/>
    <w:rsid w:val="008E788A"/>
    <w:rsid w:val="008E7A14"/>
    <w:rsid w:val="008F3803"/>
    <w:rsid w:val="008F6C7D"/>
    <w:rsid w:val="00900D7D"/>
    <w:rsid w:val="009014E1"/>
    <w:rsid w:val="0090165E"/>
    <w:rsid w:val="0090243C"/>
    <w:rsid w:val="00903AEB"/>
    <w:rsid w:val="0090535B"/>
    <w:rsid w:val="009142F1"/>
    <w:rsid w:val="009154DF"/>
    <w:rsid w:val="009165E7"/>
    <w:rsid w:val="009179D7"/>
    <w:rsid w:val="009217B0"/>
    <w:rsid w:val="00921D7E"/>
    <w:rsid w:val="00924018"/>
    <w:rsid w:val="00925D30"/>
    <w:rsid w:val="00925DF3"/>
    <w:rsid w:val="00927719"/>
    <w:rsid w:val="00930C0D"/>
    <w:rsid w:val="00937678"/>
    <w:rsid w:val="00941E61"/>
    <w:rsid w:val="00950237"/>
    <w:rsid w:val="00950C1E"/>
    <w:rsid w:val="00950FFD"/>
    <w:rsid w:val="009527E9"/>
    <w:rsid w:val="00952917"/>
    <w:rsid w:val="00963207"/>
    <w:rsid w:val="0096345F"/>
    <w:rsid w:val="00964030"/>
    <w:rsid w:val="009647A7"/>
    <w:rsid w:val="009658A2"/>
    <w:rsid w:val="00971B0C"/>
    <w:rsid w:val="00974F0D"/>
    <w:rsid w:val="00976E5D"/>
    <w:rsid w:val="00981FE0"/>
    <w:rsid w:val="00982C0C"/>
    <w:rsid w:val="009843E1"/>
    <w:rsid w:val="00985F8A"/>
    <w:rsid w:val="009874C1"/>
    <w:rsid w:val="00995FD4"/>
    <w:rsid w:val="00996C53"/>
    <w:rsid w:val="00996D16"/>
    <w:rsid w:val="009A14F5"/>
    <w:rsid w:val="009A2E4F"/>
    <w:rsid w:val="009A5EDF"/>
    <w:rsid w:val="009A6238"/>
    <w:rsid w:val="009B1491"/>
    <w:rsid w:val="009B4C34"/>
    <w:rsid w:val="009B619E"/>
    <w:rsid w:val="009B6F98"/>
    <w:rsid w:val="009B7E7B"/>
    <w:rsid w:val="009D0915"/>
    <w:rsid w:val="009D297F"/>
    <w:rsid w:val="009D6D34"/>
    <w:rsid w:val="009D6F14"/>
    <w:rsid w:val="009E0C50"/>
    <w:rsid w:val="009E11E9"/>
    <w:rsid w:val="009E29A1"/>
    <w:rsid w:val="009E38A0"/>
    <w:rsid w:val="009E45C4"/>
    <w:rsid w:val="009E7164"/>
    <w:rsid w:val="009F07DE"/>
    <w:rsid w:val="009F0A41"/>
    <w:rsid w:val="009F2E65"/>
    <w:rsid w:val="00A011D3"/>
    <w:rsid w:val="00A0280E"/>
    <w:rsid w:val="00A052AC"/>
    <w:rsid w:val="00A07303"/>
    <w:rsid w:val="00A10939"/>
    <w:rsid w:val="00A11DF1"/>
    <w:rsid w:val="00A127D2"/>
    <w:rsid w:val="00A1750D"/>
    <w:rsid w:val="00A232D5"/>
    <w:rsid w:val="00A235BF"/>
    <w:rsid w:val="00A275FF"/>
    <w:rsid w:val="00A27E4C"/>
    <w:rsid w:val="00A44EAA"/>
    <w:rsid w:val="00A45B91"/>
    <w:rsid w:val="00A4615B"/>
    <w:rsid w:val="00A519DF"/>
    <w:rsid w:val="00A546E3"/>
    <w:rsid w:val="00A57E77"/>
    <w:rsid w:val="00A60849"/>
    <w:rsid w:val="00A63B05"/>
    <w:rsid w:val="00A64278"/>
    <w:rsid w:val="00A64417"/>
    <w:rsid w:val="00A653DE"/>
    <w:rsid w:val="00A6581F"/>
    <w:rsid w:val="00A669A0"/>
    <w:rsid w:val="00A6764F"/>
    <w:rsid w:val="00A752C3"/>
    <w:rsid w:val="00A76188"/>
    <w:rsid w:val="00A76354"/>
    <w:rsid w:val="00A76AB3"/>
    <w:rsid w:val="00A77622"/>
    <w:rsid w:val="00A77A03"/>
    <w:rsid w:val="00A77D24"/>
    <w:rsid w:val="00A80467"/>
    <w:rsid w:val="00A80690"/>
    <w:rsid w:val="00A813B0"/>
    <w:rsid w:val="00A819F0"/>
    <w:rsid w:val="00A825DC"/>
    <w:rsid w:val="00A827EB"/>
    <w:rsid w:val="00A87FEF"/>
    <w:rsid w:val="00A906CC"/>
    <w:rsid w:val="00A90B5B"/>
    <w:rsid w:val="00A91561"/>
    <w:rsid w:val="00A938A8"/>
    <w:rsid w:val="00A939BF"/>
    <w:rsid w:val="00A94507"/>
    <w:rsid w:val="00AA11AF"/>
    <w:rsid w:val="00AA3318"/>
    <w:rsid w:val="00AA41D8"/>
    <w:rsid w:val="00AA4BB2"/>
    <w:rsid w:val="00AA7689"/>
    <w:rsid w:val="00AA78C2"/>
    <w:rsid w:val="00AB3237"/>
    <w:rsid w:val="00AB38D9"/>
    <w:rsid w:val="00AB45C8"/>
    <w:rsid w:val="00AB6ECF"/>
    <w:rsid w:val="00AC1EA7"/>
    <w:rsid w:val="00AC2339"/>
    <w:rsid w:val="00AC252F"/>
    <w:rsid w:val="00AC4042"/>
    <w:rsid w:val="00AC47AF"/>
    <w:rsid w:val="00AC5BD8"/>
    <w:rsid w:val="00AC7CA9"/>
    <w:rsid w:val="00AD01D4"/>
    <w:rsid w:val="00AD1A6D"/>
    <w:rsid w:val="00AD20EE"/>
    <w:rsid w:val="00AD4DDC"/>
    <w:rsid w:val="00AD4E45"/>
    <w:rsid w:val="00AD6815"/>
    <w:rsid w:val="00AE2888"/>
    <w:rsid w:val="00AE42EE"/>
    <w:rsid w:val="00AF2892"/>
    <w:rsid w:val="00AF3017"/>
    <w:rsid w:val="00AF4115"/>
    <w:rsid w:val="00B00E38"/>
    <w:rsid w:val="00B01C02"/>
    <w:rsid w:val="00B01E2F"/>
    <w:rsid w:val="00B03625"/>
    <w:rsid w:val="00B049A0"/>
    <w:rsid w:val="00B0584A"/>
    <w:rsid w:val="00B061A0"/>
    <w:rsid w:val="00B06BEE"/>
    <w:rsid w:val="00B07C39"/>
    <w:rsid w:val="00B116F0"/>
    <w:rsid w:val="00B13EEC"/>
    <w:rsid w:val="00B22F1B"/>
    <w:rsid w:val="00B30223"/>
    <w:rsid w:val="00B32DAB"/>
    <w:rsid w:val="00B4006F"/>
    <w:rsid w:val="00B4155E"/>
    <w:rsid w:val="00B416C7"/>
    <w:rsid w:val="00B45AA9"/>
    <w:rsid w:val="00B50AB4"/>
    <w:rsid w:val="00B52039"/>
    <w:rsid w:val="00B547C1"/>
    <w:rsid w:val="00B54D27"/>
    <w:rsid w:val="00B55044"/>
    <w:rsid w:val="00B55E87"/>
    <w:rsid w:val="00B56B14"/>
    <w:rsid w:val="00B56DB9"/>
    <w:rsid w:val="00B5780C"/>
    <w:rsid w:val="00B60EE2"/>
    <w:rsid w:val="00B630EB"/>
    <w:rsid w:val="00B633F4"/>
    <w:rsid w:val="00B637E6"/>
    <w:rsid w:val="00B64423"/>
    <w:rsid w:val="00B66510"/>
    <w:rsid w:val="00B66AF0"/>
    <w:rsid w:val="00B70CD1"/>
    <w:rsid w:val="00B76803"/>
    <w:rsid w:val="00B80896"/>
    <w:rsid w:val="00B82BEC"/>
    <w:rsid w:val="00B83DC7"/>
    <w:rsid w:val="00B84B64"/>
    <w:rsid w:val="00B85A27"/>
    <w:rsid w:val="00B86667"/>
    <w:rsid w:val="00B87932"/>
    <w:rsid w:val="00B90A06"/>
    <w:rsid w:val="00B919CA"/>
    <w:rsid w:val="00B92007"/>
    <w:rsid w:val="00B9409C"/>
    <w:rsid w:val="00B94AC8"/>
    <w:rsid w:val="00B9570C"/>
    <w:rsid w:val="00B968F0"/>
    <w:rsid w:val="00BA57AF"/>
    <w:rsid w:val="00BA6FF9"/>
    <w:rsid w:val="00BB170A"/>
    <w:rsid w:val="00BB1BB2"/>
    <w:rsid w:val="00BB5299"/>
    <w:rsid w:val="00BC07B2"/>
    <w:rsid w:val="00BC32BE"/>
    <w:rsid w:val="00BC4764"/>
    <w:rsid w:val="00BC4D5D"/>
    <w:rsid w:val="00BC7C0B"/>
    <w:rsid w:val="00BD0EE9"/>
    <w:rsid w:val="00BD11F1"/>
    <w:rsid w:val="00BD3BF0"/>
    <w:rsid w:val="00BD511F"/>
    <w:rsid w:val="00BD6428"/>
    <w:rsid w:val="00BD744D"/>
    <w:rsid w:val="00BD7606"/>
    <w:rsid w:val="00BE1E55"/>
    <w:rsid w:val="00BE4BD5"/>
    <w:rsid w:val="00BE4FD6"/>
    <w:rsid w:val="00BE5310"/>
    <w:rsid w:val="00BF04C3"/>
    <w:rsid w:val="00BF066D"/>
    <w:rsid w:val="00BF1252"/>
    <w:rsid w:val="00BF12D4"/>
    <w:rsid w:val="00BF1509"/>
    <w:rsid w:val="00BF1FE7"/>
    <w:rsid w:val="00BF4CAA"/>
    <w:rsid w:val="00BF5CF5"/>
    <w:rsid w:val="00C0299E"/>
    <w:rsid w:val="00C047FC"/>
    <w:rsid w:val="00C073FB"/>
    <w:rsid w:val="00C14C68"/>
    <w:rsid w:val="00C21212"/>
    <w:rsid w:val="00C2332A"/>
    <w:rsid w:val="00C24DB3"/>
    <w:rsid w:val="00C27991"/>
    <w:rsid w:val="00C32D78"/>
    <w:rsid w:val="00C33FB7"/>
    <w:rsid w:val="00C5271B"/>
    <w:rsid w:val="00C52AEE"/>
    <w:rsid w:val="00C53766"/>
    <w:rsid w:val="00C54C47"/>
    <w:rsid w:val="00C5756A"/>
    <w:rsid w:val="00C6033C"/>
    <w:rsid w:val="00C60F7C"/>
    <w:rsid w:val="00C610FA"/>
    <w:rsid w:val="00C61FC9"/>
    <w:rsid w:val="00C633A3"/>
    <w:rsid w:val="00C63445"/>
    <w:rsid w:val="00C64FF2"/>
    <w:rsid w:val="00C65929"/>
    <w:rsid w:val="00C66D0D"/>
    <w:rsid w:val="00C6754B"/>
    <w:rsid w:val="00C74B2D"/>
    <w:rsid w:val="00C77510"/>
    <w:rsid w:val="00C84086"/>
    <w:rsid w:val="00C91479"/>
    <w:rsid w:val="00C93529"/>
    <w:rsid w:val="00C94FCC"/>
    <w:rsid w:val="00C965C5"/>
    <w:rsid w:val="00CA1517"/>
    <w:rsid w:val="00CA15DC"/>
    <w:rsid w:val="00CA2D40"/>
    <w:rsid w:val="00CA538D"/>
    <w:rsid w:val="00CA579C"/>
    <w:rsid w:val="00CA6B01"/>
    <w:rsid w:val="00CB0C5C"/>
    <w:rsid w:val="00CB1CC4"/>
    <w:rsid w:val="00CB50AB"/>
    <w:rsid w:val="00CB53BC"/>
    <w:rsid w:val="00CB63B8"/>
    <w:rsid w:val="00CB7454"/>
    <w:rsid w:val="00CB7F4D"/>
    <w:rsid w:val="00CC3150"/>
    <w:rsid w:val="00CC4E12"/>
    <w:rsid w:val="00CD0466"/>
    <w:rsid w:val="00CD3FA1"/>
    <w:rsid w:val="00CD5B84"/>
    <w:rsid w:val="00CE0597"/>
    <w:rsid w:val="00CE0AE9"/>
    <w:rsid w:val="00CE13C1"/>
    <w:rsid w:val="00CE1BFC"/>
    <w:rsid w:val="00CE3D03"/>
    <w:rsid w:val="00CE5B37"/>
    <w:rsid w:val="00CF0076"/>
    <w:rsid w:val="00CF0FE5"/>
    <w:rsid w:val="00CF15A9"/>
    <w:rsid w:val="00CF2B38"/>
    <w:rsid w:val="00CF749E"/>
    <w:rsid w:val="00CF7B6F"/>
    <w:rsid w:val="00D00D6D"/>
    <w:rsid w:val="00D010BB"/>
    <w:rsid w:val="00D02AAA"/>
    <w:rsid w:val="00D062A0"/>
    <w:rsid w:val="00D12E6E"/>
    <w:rsid w:val="00D13C4C"/>
    <w:rsid w:val="00D155D3"/>
    <w:rsid w:val="00D16553"/>
    <w:rsid w:val="00D17937"/>
    <w:rsid w:val="00D17CB0"/>
    <w:rsid w:val="00D2020B"/>
    <w:rsid w:val="00D21C02"/>
    <w:rsid w:val="00D2623D"/>
    <w:rsid w:val="00D26FD8"/>
    <w:rsid w:val="00D31988"/>
    <w:rsid w:val="00D32A01"/>
    <w:rsid w:val="00D333A3"/>
    <w:rsid w:val="00D35085"/>
    <w:rsid w:val="00D43161"/>
    <w:rsid w:val="00D5061A"/>
    <w:rsid w:val="00D52422"/>
    <w:rsid w:val="00D52A49"/>
    <w:rsid w:val="00D53B0F"/>
    <w:rsid w:val="00D53FFF"/>
    <w:rsid w:val="00D60EBA"/>
    <w:rsid w:val="00D61944"/>
    <w:rsid w:val="00D72202"/>
    <w:rsid w:val="00D724FA"/>
    <w:rsid w:val="00D75567"/>
    <w:rsid w:val="00D80660"/>
    <w:rsid w:val="00D819AB"/>
    <w:rsid w:val="00D82599"/>
    <w:rsid w:val="00D82E4C"/>
    <w:rsid w:val="00D86F28"/>
    <w:rsid w:val="00D87A63"/>
    <w:rsid w:val="00D87B3A"/>
    <w:rsid w:val="00D904AA"/>
    <w:rsid w:val="00D90E24"/>
    <w:rsid w:val="00D94AB6"/>
    <w:rsid w:val="00D95CF5"/>
    <w:rsid w:val="00D961AE"/>
    <w:rsid w:val="00D97F8A"/>
    <w:rsid w:val="00DA002F"/>
    <w:rsid w:val="00DA139C"/>
    <w:rsid w:val="00DA5417"/>
    <w:rsid w:val="00DA7042"/>
    <w:rsid w:val="00DB55A0"/>
    <w:rsid w:val="00DC099F"/>
    <w:rsid w:val="00DC0B19"/>
    <w:rsid w:val="00DC64C4"/>
    <w:rsid w:val="00DC7E52"/>
    <w:rsid w:val="00DC7E97"/>
    <w:rsid w:val="00DD4228"/>
    <w:rsid w:val="00DD5FDF"/>
    <w:rsid w:val="00DD7060"/>
    <w:rsid w:val="00DE37B6"/>
    <w:rsid w:val="00DE5F05"/>
    <w:rsid w:val="00DF595C"/>
    <w:rsid w:val="00DF6F93"/>
    <w:rsid w:val="00E00053"/>
    <w:rsid w:val="00E00CB9"/>
    <w:rsid w:val="00E03B00"/>
    <w:rsid w:val="00E04F20"/>
    <w:rsid w:val="00E10171"/>
    <w:rsid w:val="00E155AD"/>
    <w:rsid w:val="00E164F4"/>
    <w:rsid w:val="00E164F6"/>
    <w:rsid w:val="00E200C3"/>
    <w:rsid w:val="00E2266B"/>
    <w:rsid w:val="00E23D71"/>
    <w:rsid w:val="00E24EC9"/>
    <w:rsid w:val="00E25632"/>
    <w:rsid w:val="00E25F9C"/>
    <w:rsid w:val="00E33C99"/>
    <w:rsid w:val="00E345E7"/>
    <w:rsid w:val="00E42F8D"/>
    <w:rsid w:val="00E4617A"/>
    <w:rsid w:val="00E519EC"/>
    <w:rsid w:val="00E529A2"/>
    <w:rsid w:val="00E546B8"/>
    <w:rsid w:val="00E54C81"/>
    <w:rsid w:val="00E55F23"/>
    <w:rsid w:val="00E56F03"/>
    <w:rsid w:val="00E66358"/>
    <w:rsid w:val="00E71DBA"/>
    <w:rsid w:val="00E7304A"/>
    <w:rsid w:val="00E770C6"/>
    <w:rsid w:val="00E82E53"/>
    <w:rsid w:val="00E84D35"/>
    <w:rsid w:val="00E864E4"/>
    <w:rsid w:val="00E912AD"/>
    <w:rsid w:val="00E913EF"/>
    <w:rsid w:val="00E9148E"/>
    <w:rsid w:val="00E93C62"/>
    <w:rsid w:val="00E947A3"/>
    <w:rsid w:val="00E96BBE"/>
    <w:rsid w:val="00E97D0D"/>
    <w:rsid w:val="00EA1C2B"/>
    <w:rsid w:val="00EA4539"/>
    <w:rsid w:val="00EA47DC"/>
    <w:rsid w:val="00EA4B0A"/>
    <w:rsid w:val="00EA5134"/>
    <w:rsid w:val="00EA6C06"/>
    <w:rsid w:val="00EB01C1"/>
    <w:rsid w:val="00EB1A22"/>
    <w:rsid w:val="00EB2214"/>
    <w:rsid w:val="00EB6D1A"/>
    <w:rsid w:val="00EB6F56"/>
    <w:rsid w:val="00EB71AB"/>
    <w:rsid w:val="00EC04CA"/>
    <w:rsid w:val="00EC1E95"/>
    <w:rsid w:val="00EC4081"/>
    <w:rsid w:val="00EC4617"/>
    <w:rsid w:val="00EC4CE9"/>
    <w:rsid w:val="00EC679B"/>
    <w:rsid w:val="00EC7C63"/>
    <w:rsid w:val="00ED2768"/>
    <w:rsid w:val="00ED42EB"/>
    <w:rsid w:val="00ED701C"/>
    <w:rsid w:val="00EE15DC"/>
    <w:rsid w:val="00EE3BC8"/>
    <w:rsid w:val="00EE3D8C"/>
    <w:rsid w:val="00EE4443"/>
    <w:rsid w:val="00EE4E87"/>
    <w:rsid w:val="00EE5DF5"/>
    <w:rsid w:val="00EF0FCB"/>
    <w:rsid w:val="00EF14B0"/>
    <w:rsid w:val="00EF1FF7"/>
    <w:rsid w:val="00EF2028"/>
    <w:rsid w:val="00EF3628"/>
    <w:rsid w:val="00EF4977"/>
    <w:rsid w:val="00F01C9F"/>
    <w:rsid w:val="00F0294E"/>
    <w:rsid w:val="00F06277"/>
    <w:rsid w:val="00F107EC"/>
    <w:rsid w:val="00F13D38"/>
    <w:rsid w:val="00F14D33"/>
    <w:rsid w:val="00F159E1"/>
    <w:rsid w:val="00F16EC4"/>
    <w:rsid w:val="00F26C62"/>
    <w:rsid w:val="00F27B52"/>
    <w:rsid w:val="00F27C6E"/>
    <w:rsid w:val="00F319BE"/>
    <w:rsid w:val="00F342B8"/>
    <w:rsid w:val="00F3666E"/>
    <w:rsid w:val="00F36781"/>
    <w:rsid w:val="00F410D4"/>
    <w:rsid w:val="00F41B4C"/>
    <w:rsid w:val="00F42E06"/>
    <w:rsid w:val="00F451BB"/>
    <w:rsid w:val="00F45D44"/>
    <w:rsid w:val="00F5111F"/>
    <w:rsid w:val="00F52016"/>
    <w:rsid w:val="00F529CB"/>
    <w:rsid w:val="00F53189"/>
    <w:rsid w:val="00F5355A"/>
    <w:rsid w:val="00F55AA1"/>
    <w:rsid w:val="00F55E68"/>
    <w:rsid w:val="00F5600C"/>
    <w:rsid w:val="00F579B6"/>
    <w:rsid w:val="00F60BDE"/>
    <w:rsid w:val="00F60CE7"/>
    <w:rsid w:val="00F60E3A"/>
    <w:rsid w:val="00F64384"/>
    <w:rsid w:val="00F64696"/>
    <w:rsid w:val="00F64AC7"/>
    <w:rsid w:val="00F71C35"/>
    <w:rsid w:val="00F71DD8"/>
    <w:rsid w:val="00F80F8C"/>
    <w:rsid w:val="00F8125D"/>
    <w:rsid w:val="00F8226A"/>
    <w:rsid w:val="00F82457"/>
    <w:rsid w:val="00F90425"/>
    <w:rsid w:val="00F90D06"/>
    <w:rsid w:val="00F94405"/>
    <w:rsid w:val="00F94F47"/>
    <w:rsid w:val="00F95982"/>
    <w:rsid w:val="00F95DA1"/>
    <w:rsid w:val="00F95E95"/>
    <w:rsid w:val="00F972C8"/>
    <w:rsid w:val="00FA0E26"/>
    <w:rsid w:val="00FA1BED"/>
    <w:rsid w:val="00FA4C17"/>
    <w:rsid w:val="00FA5190"/>
    <w:rsid w:val="00FA627F"/>
    <w:rsid w:val="00FB3D88"/>
    <w:rsid w:val="00FB55B1"/>
    <w:rsid w:val="00FB68AA"/>
    <w:rsid w:val="00FB6D5D"/>
    <w:rsid w:val="00FC2385"/>
    <w:rsid w:val="00FC2A32"/>
    <w:rsid w:val="00FC2A3C"/>
    <w:rsid w:val="00FC70DD"/>
    <w:rsid w:val="00FC7916"/>
    <w:rsid w:val="00FD29F9"/>
    <w:rsid w:val="00FD40BC"/>
    <w:rsid w:val="00FD6625"/>
    <w:rsid w:val="00FD70E2"/>
    <w:rsid w:val="00FE1CD7"/>
    <w:rsid w:val="00FE77A8"/>
    <w:rsid w:val="00FF5478"/>
    <w:rsid w:val="00FF6935"/>
    <w:rsid w:val="00FF7A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F52B3"/>
  <w15:docId w15:val="{A62AD91E-CA3D-4704-9BA5-056B0934B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FFD"/>
    <w:pPr>
      <w:suppressAutoHyphens/>
    </w:pPr>
  </w:style>
  <w:style w:type="paragraph" w:styleId="Ttulo1">
    <w:name w:val="heading 1"/>
    <w:basedOn w:val="Normal"/>
    <w:next w:val="Normal"/>
    <w:link w:val="Ttulo1Char"/>
    <w:qFormat/>
    <w:rsid w:val="00950FFD"/>
    <w:pPr>
      <w:keepNext/>
      <w:numPr>
        <w:numId w:val="1"/>
      </w:numPr>
      <w:outlineLvl w:val="0"/>
    </w:pPr>
    <w:rPr>
      <w:rFonts w:ascii="Arial Narrow" w:hAnsi="Arial Narrow"/>
      <w:sz w:val="28"/>
    </w:rPr>
  </w:style>
  <w:style w:type="paragraph" w:styleId="Ttulo2">
    <w:name w:val="heading 2"/>
    <w:basedOn w:val="Normal"/>
    <w:next w:val="Normal"/>
    <w:link w:val="Ttulo2Char"/>
    <w:qFormat/>
    <w:rsid w:val="00950FFD"/>
    <w:pPr>
      <w:keepNext/>
      <w:numPr>
        <w:ilvl w:val="1"/>
        <w:numId w:val="1"/>
      </w:numPr>
      <w:jc w:val="center"/>
      <w:outlineLvl w:val="1"/>
    </w:pPr>
    <w:rPr>
      <w:rFonts w:ascii="Arial Narrow" w:hAnsi="Arial Narrow"/>
      <w:sz w:val="24"/>
    </w:rPr>
  </w:style>
  <w:style w:type="paragraph" w:styleId="Ttulo3">
    <w:name w:val="heading 3"/>
    <w:basedOn w:val="Normal"/>
    <w:next w:val="Normal"/>
    <w:link w:val="Ttulo3Char"/>
    <w:qFormat/>
    <w:rsid w:val="00950FFD"/>
    <w:pPr>
      <w:keepNext/>
      <w:ind w:right="17"/>
      <w:jc w:val="center"/>
      <w:outlineLvl w:val="2"/>
    </w:pPr>
    <w:rPr>
      <w:rFonts w:ascii="Arial" w:hAnsi="Arial"/>
      <w:b/>
      <w:sz w:val="22"/>
    </w:rPr>
  </w:style>
  <w:style w:type="paragraph" w:styleId="Ttulo4">
    <w:name w:val="heading 4"/>
    <w:basedOn w:val="Normal"/>
    <w:next w:val="Normal"/>
    <w:link w:val="Ttulo4Char"/>
    <w:qFormat/>
    <w:rsid w:val="006574B1"/>
    <w:pPr>
      <w:keepNext/>
      <w:tabs>
        <w:tab w:val="num" w:pos="0"/>
      </w:tabs>
      <w:outlineLvl w:val="3"/>
    </w:pPr>
    <w:rPr>
      <w:rFonts w:ascii="Arial" w:hAnsi="Arial"/>
      <w:b/>
      <w:sz w:val="22"/>
    </w:rPr>
  </w:style>
  <w:style w:type="paragraph" w:styleId="Ttulo5">
    <w:name w:val="heading 5"/>
    <w:basedOn w:val="Normal"/>
    <w:next w:val="Normal"/>
    <w:link w:val="Ttulo5Char"/>
    <w:qFormat/>
    <w:rsid w:val="006574B1"/>
    <w:pPr>
      <w:keepNext/>
      <w:spacing w:before="120" w:after="120"/>
      <w:ind w:left="1008" w:hanging="1008"/>
      <w:jc w:val="both"/>
      <w:outlineLvl w:val="4"/>
    </w:pPr>
    <w:rPr>
      <w:rFonts w:ascii="Arial" w:hAnsi="Arial"/>
      <w:b/>
      <w:smallCaps/>
      <w:sz w:val="24"/>
      <w:u w:val="single"/>
    </w:rPr>
  </w:style>
  <w:style w:type="paragraph" w:styleId="Ttulo6">
    <w:name w:val="heading 6"/>
    <w:basedOn w:val="Normal"/>
    <w:next w:val="Normal"/>
    <w:link w:val="Ttulo6Char"/>
    <w:uiPriority w:val="9"/>
    <w:unhideWhenUsed/>
    <w:qFormat/>
    <w:rsid w:val="006574B1"/>
    <w:pPr>
      <w:spacing w:before="240" w:after="60"/>
      <w:ind w:left="1152" w:hanging="1152"/>
      <w:jc w:val="both"/>
      <w:outlineLvl w:val="5"/>
    </w:pPr>
    <w:rPr>
      <w:rFonts w:ascii="Calibri" w:hAnsi="Calibri"/>
      <w:b/>
      <w:bCs/>
      <w:sz w:val="22"/>
      <w:szCs w:val="22"/>
    </w:rPr>
  </w:style>
  <w:style w:type="paragraph" w:styleId="Ttulo7">
    <w:name w:val="heading 7"/>
    <w:basedOn w:val="Normal"/>
    <w:next w:val="Normal"/>
    <w:link w:val="Ttulo7Char"/>
    <w:uiPriority w:val="9"/>
    <w:unhideWhenUsed/>
    <w:qFormat/>
    <w:rsid w:val="006574B1"/>
    <w:pPr>
      <w:spacing w:before="240" w:after="60"/>
      <w:ind w:left="1296" w:hanging="1296"/>
      <w:jc w:val="both"/>
      <w:outlineLvl w:val="6"/>
    </w:pPr>
    <w:rPr>
      <w:rFonts w:ascii="Calibri" w:hAnsi="Calibri"/>
      <w:sz w:val="24"/>
      <w:szCs w:val="24"/>
    </w:rPr>
  </w:style>
  <w:style w:type="paragraph" w:styleId="Ttulo8">
    <w:name w:val="heading 8"/>
    <w:basedOn w:val="Normal"/>
    <w:next w:val="Normal"/>
    <w:link w:val="Ttulo8Char"/>
    <w:uiPriority w:val="9"/>
    <w:semiHidden/>
    <w:unhideWhenUsed/>
    <w:qFormat/>
    <w:rsid w:val="006574B1"/>
    <w:pPr>
      <w:spacing w:before="240" w:after="60"/>
      <w:ind w:left="1440" w:hanging="1440"/>
      <w:jc w:val="both"/>
      <w:outlineLvl w:val="7"/>
    </w:pPr>
    <w:rPr>
      <w:rFonts w:ascii="Calibri" w:hAnsi="Calibri"/>
      <w:i/>
      <w:iCs/>
      <w:sz w:val="24"/>
      <w:szCs w:val="24"/>
    </w:rPr>
  </w:style>
  <w:style w:type="paragraph" w:styleId="Ttulo9">
    <w:name w:val="heading 9"/>
    <w:basedOn w:val="Normal"/>
    <w:next w:val="Normal"/>
    <w:link w:val="Ttulo9Char"/>
    <w:uiPriority w:val="9"/>
    <w:semiHidden/>
    <w:unhideWhenUsed/>
    <w:qFormat/>
    <w:rsid w:val="006574B1"/>
    <w:pPr>
      <w:spacing w:before="240" w:after="60"/>
      <w:ind w:left="1584" w:hanging="1584"/>
      <w:jc w:val="both"/>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950FFD"/>
  </w:style>
  <w:style w:type="character" w:customStyle="1" w:styleId="WW-Absatz-Standardschriftart">
    <w:name w:val="WW-Absatz-Standardschriftart"/>
    <w:rsid w:val="00950FFD"/>
  </w:style>
  <w:style w:type="character" w:customStyle="1" w:styleId="WW-Absatz-Standardschriftart1">
    <w:name w:val="WW-Absatz-Standardschriftart1"/>
    <w:rsid w:val="00950FFD"/>
  </w:style>
  <w:style w:type="character" w:customStyle="1" w:styleId="WW8Num1z0">
    <w:name w:val="WW8Num1z0"/>
    <w:rsid w:val="00950FFD"/>
    <w:rPr>
      <w:rFonts w:ascii="Symbol" w:hAnsi="Symbol"/>
    </w:rPr>
  </w:style>
  <w:style w:type="character" w:customStyle="1" w:styleId="WW8Num2z0">
    <w:name w:val="WW8Num2z0"/>
    <w:rsid w:val="00950FFD"/>
    <w:rPr>
      <w:rFonts w:ascii="Symbol" w:hAnsi="Symbol"/>
      <w:color w:val="auto"/>
      <w:sz w:val="42"/>
    </w:rPr>
  </w:style>
  <w:style w:type="character" w:customStyle="1" w:styleId="WW-Fontepargpadro">
    <w:name w:val="WW-Fonte parág. padrão"/>
    <w:rsid w:val="00950FFD"/>
  </w:style>
  <w:style w:type="character" w:styleId="Nmerodepgina">
    <w:name w:val="page number"/>
    <w:basedOn w:val="WW-Fontepargpadro"/>
    <w:semiHidden/>
    <w:rsid w:val="00950FFD"/>
  </w:style>
  <w:style w:type="paragraph" w:customStyle="1" w:styleId="Captulo">
    <w:name w:val="Capítulo"/>
    <w:basedOn w:val="Normal"/>
    <w:next w:val="Corpodetexto"/>
    <w:rsid w:val="00950FFD"/>
    <w:pPr>
      <w:keepNext/>
      <w:spacing w:before="240" w:after="120"/>
    </w:pPr>
    <w:rPr>
      <w:rFonts w:ascii="Arial" w:eastAsia="DejaVu Sans" w:hAnsi="Arial" w:cs="DejaVu Sans"/>
      <w:sz w:val="28"/>
      <w:szCs w:val="28"/>
    </w:rPr>
  </w:style>
  <w:style w:type="paragraph" w:styleId="Corpodetexto">
    <w:name w:val="Body Text"/>
    <w:basedOn w:val="Normal"/>
    <w:link w:val="CorpodetextoChar"/>
    <w:rsid w:val="00950FFD"/>
    <w:pPr>
      <w:tabs>
        <w:tab w:val="left" w:pos="851"/>
      </w:tabs>
      <w:jc w:val="both"/>
    </w:pPr>
    <w:rPr>
      <w:rFonts w:ascii="Arial Narrow" w:hAnsi="Arial Narrow"/>
      <w:sz w:val="28"/>
    </w:rPr>
  </w:style>
  <w:style w:type="paragraph" w:styleId="Lista">
    <w:name w:val="List"/>
    <w:basedOn w:val="Corpodetexto"/>
    <w:semiHidden/>
    <w:rsid w:val="00950FFD"/>
    <w:rPr>
      <w:rFonts w:ascii="Arial" w:hAnsi="Arial"/>
    </w:rPr>
  </w:style>
  <w:style w:type="paragraph" w:customStyle="1" w:styleId="Legenda1">
    <w:name w:val="Legenda1"/>
    <w:basedOn w:val="Normal"/>
    <w:rsid w:val="00950FFD"/>
    <w:pPr>
      <w:suppressLineNumbers/>
      <w:spacing w:before="120" w:after="120"/>
    </w:pPr>
    <w:rPr>
      <w:rFonts w:ascii="Arial" w:hAnsi="Arial"/>
      <w:i/>
      <w:iCs/>
    </w:rPr>
  </w:style>
  <w:style w:type="paragraph" w:customStyle="1" w:styleId="ndice">
    <w:name w:val="Índice"/>
    <w:basedOn w:val="Normal"/>
    <w:rsid w:val="00950FFD"/>
    <w:pPr>
      <w:suppressLineNumbers/>
    </w:pPr>
    <w:rPr>
      <w:rFonts w:ascii="Arial" w:hAnsi="Arial"/>
    </w:rPr>
  </w:style>
  <w:style w:type="paragraph" w:customStyle="1" w:styleId="TtuloPrincipal">
    <w:name w:val="Título Principal"/>
    <w:basedOn w:val="Normal"/>
    <w:next w:val="Corpodetexto"/>
    <w:rsid w:val="00950FFD"/>
    <w:pPr>
      <w:keepNext/>
      <w:spacing w:before="240" w:after="120"/>
    </w:pPr>
    <w:rPr>
      <w:rFonts w:ascii="Arial" w:eastAsia="Mincho" w:hAnsi="Arial" w:cs="Tahoma"/>
      <w:sz w:val="28"/>
      <w:szCs w:val="28"/>
    </w:rPr>
  </w:style>
  <w:style w:type="paragraph" w:customStyle="1" w:styleId="WW-Legenda">
    <w:name w:val="WW-Legenda"/>
    <w:basedOn w:val="Normal"/>
    <w:rsid w:val="00950FFD"/>
    <w:pPr>
      <w:suppressLineNumbers/>
      <w:spacing w:before="120" w:after="120"/>
    </w:pPr>
    <w:rPr>
      <w:rFonts w:ascii="Arial" w:hAnsi="Arial"/>
      <w:i/>
      <w:iCs/>
    </w:rPr>
  </w:style>
  <w:style w:type="paragraph" w:customStyle="1" w:styleId="WW-ndice">
    <w:name w:val="WW-Índice"/>
    <w:basedOn w:val="Normal"/>
    <w:rsid w:val="00950FFD"/>
    <w:pPr>
      <w:suppressLineNumbers/>
    </w:pPr>
    <w:rPr>
      <w:rFonts w:ascii="Arial" w:hAnsi="Arial"/>
    </w:rPr>
  </w:style>
  <w:style w:type="paragraph" w:customStyle="1" w:styleId="WW-TtuloPrincipal">
    <w:name w:val="WW-Título Principal"/>
    <w:basedOn w:val="Normal"/>
    <w:next w:val="Corpodetexto"/>
    <w:rsid w:val="00950FFD"/>
    <w:pPr>
      <w:keepNext/>
      <w:spacing w:before="240" w:after="120"/>
    </w:pPr>
    <w:rPr>
      <w:rFonts w:ascii="Arial" w:eastAsia="Mincho" w:hAnsi="Arial" w:cs="Tahoma"/>
      <w:sz w:val="28"/>
      <w:szCs w:val="28"/>
    </w:rPr>
  </w:style>
  <w:style w:type="paragraph" w:customStyle="1" w:styleId="WW-Legenda1">
    <w:name w:val="WW-Legenda1"/>
    <w:basedOn w:val="Normal"/>
    <w:rsid w:val="00950FFD"/>
    <w:pPr>
      <w:suppressLineNumbers/>
      <w:spacing w:before="120" w:after="120"/>
    </w:pPr>
    <w:rPr>
      <w:rFonts w:ascii="Arial" w:hAnsi="Arial"/>
      <w:i/>
      <w:iCs/>
    </w:rPr>
  </w:style>
  <w:style w:type="paragraph" w:customStyle="1" w:styleId="WW-ndice1">
    <w:name w:val="WW-Índice1"/>
    <w:basedOn w:val="Normal"/>
    <w:rsid w:val="00950FFD"/>
    <w:pPr>
      <w:suppressLineNumbers/>
    </w:pPr>
    <w:rPr>
      <w:rFonts w:ascii="Arial" w:hAnsi="Arial"/>
    </w:rPr>
  </w:style>
  <w:style w:type="paragraph" w:customStyle="1" w:styleId="WW-TtuloPrincipal1">
    <w:name w:val="WW-Título Principal1"/>
    <w:basedOn w:val="Normal"/>
    <w:next w:val="Corpodetexto"/>
    <w:rsid w:val="00950FFD"/>
    <w:pPr>
      <w:keepNext/>
      <w:spacing w:before="240" w:after="120"/>
    </w:pPr>
    <w:rPr>
      <w:rFonts w:ascii="Arial" w:eastAsia="Mincho" w:hAnsi="Arial" w:cs="Tahoma"/>
      <w:sz w:val="28"/>
      <w:szCs w:val="28"/>
    </w:rPr>
  </w:style>
  <w:style w:type="paragraph" w:customStyle="1" w:styleId="borda">
    <w:name w:val="borda"/>
    <w:basedOn w:val="Normal"/>
    <w:rsid w:val="00950FFD"/>
    <w:pPr>
      <w:spacing w:after="120"/>
      <w:jc w:val="both"/>
    </w:pPr>
    <w:rPr>
      <w:sz w:val="24"/>
    </w:rPr>
  </w:style>
  <w:style w:type="paragraph" w:styleId="Cabealho">
    <w:name w:val="header"/>
    <w:aliases w:val="Cabeçalho superior,Heading 1a"/>
    <w:basedOn w:val="Normal"/>
    <w:link w:val="CabealhoChar"/>
    <w:rsid w:val="00950FFD"/>
    <w:pPr>
      <w:tabs>
        <w:tab w:val="center" w:pos="4419"/>
        <w:tab w:val="right" w:pos="8838"/>
      </w:tabs>
    </w:pPr>
  </w:style>
  <w:style w:type="paragraph" w:styleId="Rodap">
    <w:name w:val="footer"/>
    <w:basedOn w:val="Normal"/>
    <w:link w:val="RodapChar"/>
    <w:uiPriority w:val="99"/>
    <w:rsid w:val="00950FFD"/>
    <w:pPr>
      <w:tabs>
        <w:tab w:val="center" w:pos="4419"/>
        <w:tab w:val="right" w:pos="8838"/>
      </w:tabs>
    </w:pPr>
  </w:style>
  <w:style w:type="paragraph" w:customStyle="1" w:styleId="WW-Corpodetexto2">
    <w:name w:val="WW-Corpo de texto 2"/>
    <w:basedOn w:val="Normal"/>
    <w:rsid w:val="00950FFD"/>
    <w:pPr>
      <w:jc w:val="both"/>
    </w:pPr>
    <w:rPr>
      <w:rFonts w:ascii="Arial Narrow" w:hAnsi="Arial Narrow"/>
      <w:sz w:val="22"/>
    </w:rPr>
  </w:style>
  <w:style w:type="paragraph" w:styleId="Recuodecorpodetexto">
    <w:name w:val="Body Text Indent"/>
    <w:basedOn w:val="Normal"/>
    <w:link w:val="RecuodecorpodetextoChar"/>
    <w:semiHidden/>
    <w:rsid w:val="00950FFD"/>
    <w:pPr>
      <w:ind w:left="1418"/>
      <w:jc w:val="both"/>
    </w:pPr>
    <w:rPr>
      <w:rFonts w:ascii="Arial" w:hAnsi="Arial"/>
      <w:sz w:val="22"/>
    </w:rPr>
  </w:style>
  <w:style w:type="paragraph" w:customStyle="1" w:styleId="WW-Recuodecorpodetexto2">
    <w:name w:val="WW-Recuo de corpo de texto 2"/>
    <w:basedOn w:val="Normal"/>
    <w:rsid w:val="00950FFD"/>
    <w:pPr>
      <w:ind w:firstLine="1416"/>
      <w:jc w:val="both"/>
    </w:pPr>
    <w:rPr>
      <w:rFonts w:ascii="Arial" w:hAnsi="Arial"/>
    </w:rPr>
  </w:style>
  <w:style w:type="paragraph" w:customStyle="1" w:styleId="WW-Corpodetexto3">
    <w:name w:val="WW-Corpo de texto 3"/>
    <w:basedOn w:val="Normal"/>
    <w:rsid w:val="00950FFD"/>
    <w:pPr>
      <w:jc w:val="both"/>
    </w:pPr>
    <w:rPr>
      <w:rFonts w:ascii="Arial" w:hAnsi="Arial"/>
      <w:sz w:val="18"/>
    </w:rPr>
  </w:style>
  <w:style w:type="paragraph" w:customStyle="1" w:styleId="ContedodaTabela">
    <w:name w:val="Conteúdo da Tabela"/>
    <w:basedOn w:val="Corpodetexto"/>
    <w:rsid w:val="00950FFD"/>
    <w:pPr>
      <w:suppressLineNumbers/>
    </w:pPr>
  </w:style>
  <w:style w:type="paragraph" w:customStyle="1" w:styleId="WW-ContedodaTabela">
    <w:name w:val="WW-Conteúdo da Tabela"/>
    <w:basedOn w:val="Corpodetexto"/>
    <w:rsid w:val="00950FFD"/>
    <w:pPr>
      <w:suppressLineNumbers/>
    </w:pPr>
  </w:style>
  <w:style w:type="paragraph" w:customStyle="1" w:styleId="WW-ContedodaTabela1">
    <w:name w:val="WW-Conteúdo da Tabela1"/>
    <w:basedOn w:val="Corpodetexto"/>
    <w:rsid w:val="00950FFD"/>
    <w:pPr>
      <w:suppressLineNumbers/>
    </w:pPr>
  </w:style>
  <w:style w:type="paragraph" w:customStyle="1" w:styleId="TtulodaTabela">
    <w:name w:val="Título da Tabela"/>
    <w:basedOn w:val="ContedodaTabela"/>
    <w:rsid w:val="00950FFD"/>
    <w:pPr>
      <w:jc w:val="center"/>
    </w:pPr>
    <w:rPr>
      <w:b/>
      <w:bCs/>
      <w:i/>
      <w:iCs/>
    </w:rPr>
  </w:style>
  <w:style w:type="paragraph" w:customStyle="1" w:styleId="WW-TtulodaTabela">
    <w:name w:val="WW-Título da Tabela"/>
    <w:basedOn w:val="WW-ContedodaTabela"/>
    <w:rsid w:val="00950FFD"/>
    <w:pPr>
      <w:jc w:val="center"/>
    </w:pPr>
    <w:rPr>
      <w:b/>
      <w:bCs/>
      <w:i/>
      <w:iCs/>
    </w:rPr>
  </w:style>
  <w:style w:type="paragraph" w:customStyle="1" w:styleId="WW-TtulodaTabela1">
    <w:name w:val="WW-Título da Tabela1"/>
    <w:basedOn w:val="WW-ContedodaTabela1"/>
    <w:rsid w:val="00950FFD"/>
    <w:pPr>
      <w:jc w:val="center"/>
    </w:pPr>
    <w:rPr>
      <w:b/>
      <w:bCs/>
      <w:i/>
      <w:iCs/>
    </w:rPr>
  </w:style>
  <w:style w:type="paragraph" w:customStyle="1" w:styleId="Contedodoquadro">
    <w:name w:val="Conteúdo do quadro"/>
    <w:basedOn w:val="Corpodetexto"/>
    <w:rsid w:val="00950FFD"/>
  </w:style>
  <w:style w:type="paragraph" w:customStyle="1" w:styleId="WW-Contedodoquadro">
    <w:name w:val="WW-Conteúdo do quadro"/>
    <w:basedOn w:val="Corpodetexto"/>
    <w:rsid w:val="00950FFD"/>
  </w:style>
  <w:style w:type="paragraph" w:customStyle="1" w:styleId="WW-Contedodoquadro1">
    <w:name w:val="WW-Conteúdo do quadro1"/>
    <w:basedOn w:val="Corpodetexto"/>
    <w:rsid w:val="00950FFD"/>
  </w:style>
  <w:style w:type="paragraph" w:customStyle="1" w:styleId="Contedodatabela0">
    <w:name w:val="Conteúdo da tabela"/>
    <w:basedOn w:val="Normal"/>
    <w:rsid w:val="00950FFD"/>
    <w:pPr>
      <w:suppressLineNumbers/>
    </w:pPr>
  </w:style>
  <w:style w:type="paragraph" w:customStyle="1" w:styleId="Ttulodatabela0">
    <w:name w:val="Título da tabela"/>
    <w:basedOn w:val="Contedodatabela0"/>
    <w:rsid w:val="00950FFD"/>
    <w:pPr>
      <w:jc w:val="center"/>
    </w:pPr>
    <w:rPr>
      <w:b/>
      <w:bCs/>
      <w:i/>
      <w:iCs/>
    </w:rPr>
  </w:style>
  <w:style w:type="paragraph" w:styleId="NormalWeb">
    <w:name w:val="Normal (Web)"/>
    <w:basedOn w:val="Normal"/>
    <w:uiPriority w:val="99"/>
    <w:unhideWhenUsed/>
    <w:rsid w:val="000F58E6"/>
    <w:pPr>
      <w:suppressAutoHyphens w:val="0"/>
      <w:spacing w:before="100" w:beforeAutospacing="1" w:after="119"/>
    </w:pPr>
    <w:rPr>
      <w:sz w:val="24"/>
      <w:szCs w:val="24"/>
    </w:rPr>
  </w:style>
  <w:style w:type="table" w:styleId="Tabelacomgrade">
    <w:name w:val="Table Grid"/>
    <w:basedOn w:val="Tabelanormal"/>
    <w:uiPriority w:val="59"/>
    <w:rsid w:val="00DC0B1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rsid w:val="008D3F05"/>
    <w:rPr>
      <w:rFonts w:ascii="Tahoma" w:hAnsi="Tahoma"/>
      <w:sz w:val="16"/>
      <w:szCs w:val="16"/>
    </w:rPr>
  </w:style>
  <w:style w:type="character" w:customStyle="1" w:styleId="TextodebaloChar">
    <w:name w:val="Texto de balão Char"/>
    <w:link w:val="Textodebalo"/>
    <w:uiPriority w:val="99"/>
    <w:semiHidden/>
    <w:rsid w:val="008D3F05"/>
    <w:rPr>
      <w:rFonts w:ascii="Tahoma" w:hAnsi="Tahoma" w:cs="Tahoma"/>
      <w:sz w:val="16"/>
      <w:szCs w:val="16"/>
    </w:rPr>
  </w:style>
  <w:style w:type="character" w:customStyle="1" w:styleId="txttitle">
    <w:name w:val="txttitle"/>
    <w:basedOn w:val="Fontepargpadro"/>
    <w:rsid w:val="00B061A0"/>
  </w:style>
  <w:style w:type="character" w:styleId="Hyperlink">
    <w:name w:val="Hyperlink"/>
    <w:unhideWhenUsed/>
    <w:rsid w:val="00B061A0"/>
    <w:rPr>
      <w:color w:val="0000FF"/>
      <w:u w:val="single"/>
    </w:rPr>
  </w:style>
  <w:style w:type="paragraph" w:customStyle="1" w:styleId="western">
    <w:name w:val="western"/>
    <w:basedOn w:val="Normal"/>
    <w:rsid w:val="00F01C9F"/>
    <w:pPr>
      <w:suppressAutoHyphens w:val="0"/>
      <w:spacing w:before="100" w:beforeAutospacing="1"/>
      <w:jc w:val="both"/>
    </w:pPr>
    <w:rPr>
      <w:rFonts w:ascii="Arial Narrow" w:hAnsi="Arial Narrow"/>
      <w:sz w:val="22"/>
      <w:szCs w:val="22"/>
    </w:rPr>
  </w:style>
  <w:style w:type="paragraph" w:styleId="PargrafodaLista">
    <w:name w:val="List Paragraph"/>
    <w:aliases w:val="Corpo Texto,Normal com bullets,DOCs_Paragrafo-1,Tópico1,Marcadores PDTI,Lista Paragrafo em Preto,Exemplo,Parágrafo da Lista2,List Paragraph Char Char Char,lp1,Listas,Bullet List,FooterText,numbered,Paragraphe de liste1,列出段落"/>
    <w:basedOn w:val="Normal"/>
    <w:link w:val="PargrafodaListaChar"/>
    <w:uiPriority w:val="34"/>
    <w:qFormat/>
    <w:rsid w:val="008168F7"/>
    <w:pPr>
      <w:suppressAutoHyphens w:val="0"/>
      <w:ind w:left="720"/>
      <w:contextualSpacing/>
    </w:pPr>
    <w:rPr>
      <w:rFonts w:ascii="Calibri" w:eastAsia="Calibri" w:hAnsi="Calibri"/>
      <w:sz w:val="22"/>
      <w:szCs w:val="22"/>
      <w:lang w:eastAsia="en-US"/>
    </w:rPr>
  </w:style>
  <w:style w:type="character" w:customStyle="1" w:styleId="CorpodetextoChar">
    <w:name w:val="Corpo de texto Char"/>
    <w:link w:val="Corpodetexto"/>
    <w:rsid w:val="0041110C"/>
    <w:rPr>
      <w:rFonts w:ascii="Arial Narrow" w:hAnsi="Arial Narrow"/>
      <w:sz w:val="28"/>
    </w:rPr>
  </w:style>
  <w:style w:type="paragraph" w:customStyle="1" w:styleId="Cap">
    <w:name w:val="Cap"/>
    <w:basedOn w:val="Normal"/>
    <w:uiPriority w:val="99"/>
    <w:rsid w:val="005F5E3D"/>
    <w:pPr>
      <w:spacing w:before="360" w:after="240"/>
      <w:jc w:val="center"/>
    </w:pPr>
    <w:rPr>
      <w:b/>
      <w:caps/>
      <w:sz w:val="24"/>
      <w:lang w:bidi="pt-BR"/>
    </w:rPr>
  </w:style>
  <w:style w:type="paragraph" w:customStyle="1" w:styleId="Corponico">
    <w:name w:val="Corpo único"/>
    <w:basedOn w:val="Normal"/>
    <w:link w:val="CorponicoChar"/>
    <w:qFormat/>
    <w:rsid w:val="005F5E3D"/>
    <w:pPr>
      <w:spacing w:after="240"/>
      <w:jc w:val="both"/>
    </w:pPr>
    <w:rPr>
      <w:sz w:val="24"/>
      <w:lang w:bidi="pt-BR"/>
    </w:rPr>
  </w:style>
  <w:style w:type="paragraph" w:customStyle="1" w:styleId="compras">
    <w:name w:val="compras"/>
    <w:rsid w:val="005F5E3D"/>
    <w:pPr>
      <w:suppressAutoHyphens/>
      <w:jc w:val="both"/>
    </w:pPr>
    <w:rPr>
      <w:kern w:val="1"/>
      <w:sz w:val="24"/>
      <w:lang w:bidi="pt-BR"/>
    </w:rPr>
  </w:style>
  <w:style w:type="paragraph" w:styleId="Recuodecorpodetexto2">
    <w:name w:val="Body Text Indent 2"/>
    <w:basedOn w:val="Normal"/>
    <w:link w:val="Recuodecorpodetexto2Char"/>
    <w:uiPriority w:val="99"/>
    <w:semiHidden/>
    <w:unhideWhenUsed/>
    <w:rsid w:val="00F16EC4"/>
    <w:pPr>
      <w:spacing w:after="120" w:line="480" w:lineRule="auto"/>
      <w:ind w:left="283"/>
    </w:pPr>
  </w:style>
  <w:style w:type="character" w:customStyle="1" w:styleId="Recuodecorpodetexto2Char">
    <w:name w:val="Recuo de corpo de texto 2 Char"/>
    <w:link w:val="Recuodecorpodetexto2"/>
    <w:uiPriority w:val="99"/>
    <w:semiHidden/>
    <w:rsid w:val="00F16EC4"/>
  </w:style>
  <w:style w:type="paragraph" w:styleId="Corpodetexto2">
    <w:name w:val="Body Text 2"/>
    <w:basedOn w:val="Normal"/>
    <w:link w:val="Corpodetexto2Char"/>
    <w:uiPriority w:val="99"/>
    <w:semiHidden/>
    <w:unhideWhenUsed/>
    <w:rsid w:val="00F16EC4"/>
    <w:pPr>
      <w:spacing w:after="120" w:line="480" w:lineRule="auto"/>
    </w:pPr>
  </w:style>
  <w:style w:type="character" w:customStyle="1" w:styleId="Corpodetexto2Char">
    <w:name w:val="Corpo de texto 2 Char"/>
    <w:link w:val="Corpodetexto2"/>
    <w:uiPriority w:val="99"/>
    <w:semiHidden/>
    <w:rsid w:val="00F16EC4"/>
  </w:style>
  <w:style w:type="paragraph" w:customStyle="1" w:styleId="Corpo">
    <w:name w:val="Corpo"/>
    <w:rsid w:val="00F16EC4"/>
    <w:rPr>
      <w:rFonts w:ascii="Arial" w:hAnsi="Arial"/>
      <w:color w:val="000000"/>
      <w:sz w:val="28"/>
    </w:rPr>
  </w:style>
  <w:style w:type="paragraph" w:customStyle="1" w:styleId="Tabela">
    <w:name w:val="Tabela"/>
    <w:rsid w:val="00F16EC4"/>
    <w:rPr>
      <w:snapToGrid w:val="0"/>
      <w:color w:val="000000"/>
      <w:sz w:val="24"/>
    </w:rPr>
  </w:style>
  <w:style w:type="character" w:customStyle="1" w:styleId="CabealhoChar">
    <w:name w:val="Cabeçalho Char"/>
    <w:aliases w:val="Cabeçalho superior Char,Heading 1a Char"/>
    <w:link w:val="Cabealho"/>
    <w:rsid w:val="00146EF9"/>
  </w:style>
  <w:style w:type="paragraph" w:customStyle="1" w:styleId="Tit">
    <w:name w:val="Tit"/>
    <w:basedOn w:val="Normal"/>
    <w:rsid w:val="00B06BEE"/>
    <w:pPr>
      <w:spacing w:after="240"/>
      <w:jc w:val="center"/>
    </w:pPr>
    <w:rPr>
      <w:b/>
      <w:caps/>
      <w:sz w:val="28"/>
      <w:lang w:eastAsia="en-US" w:bidi="en-US"/>
    </w:rPr>
  </w:style>
  <w:style w:type="character" w:customStyle="1" w:styleId="Ttulo3Char">
    <w:name w:val="Título 3 Char"/>
    <w:link w:val="Ttulo3"/>
    <w:uiPriority w:val="9"/>
    <w:rsid w:val="00E42F8D"/>
    <w:rPr>
      <w:rFonts w:ascii="Arial" w:hAnsi="Arial"/>
      <w:b/>
      <w:sz w:val="22"/>
    </w:rPr>
  </w:style>
  <w:style w:type="character" w:customStyle="1" w:styleId="RecuodecorpodetextoChar">
    <w:name w:val="Recuo de corpo de texto Char"/>
    <w:link w:val="Recuodecorpodetexto"/>
    <w:semiHidden/>
    <w:rsid w:val="00E42F8D"/>
    <w:rPr>
      <w:rFonts w:ascii="Arial" w:hAnsi="Arial"/>
      <w:sz w:val="22"/>
    </w:rPr>
  </w:style>
  <w:style w:type="paragraph" w:customStyle="1" w:styleId="CorpoTR">
    <w:name w:val="Corpo TR"/>
    <w:basedOn w:val="Normal"/>
    <w:link w:val="CorpoTRChar"/>
    <w:autoRedefine/>
    <w:qFormat/>
    <w:rsid w:val="008920EF"/>
    <w:pPr>
      <w:tabs>
        <w:tab w:val="left" w:pos="1701"/>
      </w:tabs>
      <w:ind w:right="34"/>
      <w:contextualSpacing/>
      <w:jc w:val="center"/>
    </w:pPr>
    <w:rPr>
      <w:rFonts w:ascii="Arial" w:hAnsi="Arial" w:cs="Arial"/>
      <w:b/>
      <w:sz w:val="18"/>
      <w:szCs w:val="18"/>
    </w:rPr>
  </w:style>
  <w:style w:type="character" w:customStyle="1" w:styleId="CorpoTRChar">
    <w:name w:val="Corpo TR Char"/>
    <w:link w:val="CorpoTR"/>
    <w:rsid w:val="008920EF"/>
    <w:rPr>
      <w:rFonts w:ascii="Arial" w:hAnsi="Arial" w:cs="Arial"/>
      <w:b/>
      <w:sz w:val="18"/>
      <w:szCs w:val="18"/>
    </w:rPr>
  </w:style>
  <w:style w:type="paragraph" w:customStyle="1" w:styleId="Listaalfabtica">
    <w:name w:val="Lista alfabética"/>
    <w:basedOn w:val="Normal"/>
    <w:link w:val="ListaalfabticaChar"/>
    <w:qFormat/>
    <w:rsid w:val="003123BE"/>
    <w:pPr>
      <w:tabs>
        <w:tab w:val="left" w:pos="1701"/>
      </w:tabs>
      <w:spacing w:after="120" w:line="276" w:lineRule="auto"/>
      <w:ind w:left="1701" w:right="255"/>
      <w:jc w:val="both"/>
    </w:pPr>
    <w:rPr>
      <w:rFonts w:ascii="Arial" w:hAnsi="Arial" w:cs="Arial"/>
      <w:bCs/>
      <w:iCs/>
      <w:color w:val="000000"/>
      <w:sz w:val="22"/>
      <w:szCs w:val="22"/>
      <w:lang w:eastAsia="en-US"/>
    </w:rPr>
  </w:style>
  <w:style w:type="character" w:customStyle="1" w:styleId="ListaalfabticaChar">
    <w:name w:val="Lista alfabética Char"/>
    <w:link w:val="Listaalfabtica"/>
    <w:rsid w:val="003123BE"/>
    <w:rPr>
      <w:rFonts w:ascii="Arial" w:hAnsi="Arial" w:cs="Arial"/>
      <w:bCs/>
      <w:iCs/>
      <w:color w:val="000000"/>
      <w:sz w:val="22"/>
      <w:szCs w:val="22"/>
      <w:lang w:eastAsia="en-US"/>
    </w:rPr>
  </w:style>
  <w:style w:type="paragraph" w:customStyle="1" w:styleId="PargrafodaLista1">
    <w:name w:val="Parágrafo da Lista1"/>
    <w:basedOn w:val="Normal"/>
    <w:next w:val="PargrafodaLista"/>
    <w:uiPriority w:val="34"/>
    <w:qFormat/>
    <w:rsid w:val="008F6C7D"/>
    <w:pPr>
      <w:suppressAutoHyphens w:val="0"/>
      <w:spacing w:after="200" w:line="276" w:lineRule="auto"/>
      <w:ind w:left="720"/>
      <w:contextualSpacing/>
    </w:pPr>
    <w:rPr>
      <w:rFonts w:ascii="Calibri" w:hAnsi="Calibri"/>
      <w:sz w:val="22"/>
      <w:szCs w:val="22"/>
    </w:rPr>
  </w:style>
  <w:style w:type="paragraph" w:customStyle="1" w:styleId="CorpoEdital">
    <w:name w:val="Corpo Edital"/>
    <w:basedOn w:val="Corponico"/>
    <w:autoRedefine/>
    <w:qFormat/>
    <w:rsid w:val="004D03EC"/>
    <w:pPr>
      <w:tabs>
        <w:tab w:val="left" w:pos="709"/>
      </w:tabs>
      <w:spacing w:after="120" w:line="360" w:lineRule="auto"/>
      <w:ind w:left="1134" w:right="565"/>
      <w:jc w:val="left"/>
    </w:pPr>
    <w:rPr>
      <w:rFonts w:ascii="Arial" w:hAnsi="Arial" w:cs="Arial"/>
      <w:sz w:val="22"/>
      <w:szCs w:val="22"/>
      <w:lang w:bidi="ar-SA"/>
    </w:rPr>
  </w:style>
  <w:style w:type="paragraph" w:customStyle="1" w:styleId="TRN1">
    <w:name w:val="TRN1"/>
    <w:basedOn w:val="PargrafodaLista"/>
    <w:next w:val="Normal"/>
    <w:link w:val="TRN1Char"/>
    <w:qFormat/>
    <w:rsid w:val="007126EF"/>
    <w:pPr>
      <w:numPr>
        <w:ilvl w:val="1"/>
        <w:numId w:val="3"/>
      </w:numPr>
      <w:spacing w:before="240" w:after="240" w:line="360" w:lineRule="auto"/>
      <w:contextualSpacing w:val="0"/>
      <w:jc w:val="both"/>
    </w:pPr>
    <w:rPr>
      <w:rFonts w:ascii="Arial" w:eastAsia="Times New Roman" w:hAnsi="Arial" w:cs="Arial"/>
      <w:color w:val="FF0000"/>
      <w:lang w:eastAsia="pt-BR"/>
    </w:rPr>
  </w:style>
  <w:style w:type="paragraph" w:customStyle="1" w:styleId="TRN2">
    <w:name w:val="TRN2"/>
    <w:basedOn w:val="PargrafodaLista"/>
    <w:next w:val="Normal"/>
    <w:qFormat/>
    <w:rsid w:val="007126EF"/>
    <w:pPr>
      <w:numPr>
        <w:ilvl w:val="2"/>
        <w:numId w:val="3"/>
      </w:numPr>
      <w:tabs>
        <w:tab w:val="num" w:pos="0"/>
      </w:tabs>
      <w:spacing w:line="360" w:lineRule="auto"/>
      <w:ind w:left="0" w:firstLine="0"/>
      <w:contextualSpacing w:val="0"/>
      <w:jc w:val="both"/>
    </w:pPr>
    <w:rPr>
      <w:rFonts w:ascii="Arial" w:eastAsia="Times New Roman" w:hAnsi="Arial" w:cs="Arial"/>
      <w:color w:val="FF0000"/>
      <w:lang w:eastAsia="pt-BR"/>
    </w:rPr>
  </w:style>
  <w:style w:type="paragraph" w:customStyle="1" w:styleId="TRN3">
    <w:name w:val="TRN3"/>
    <w:basedOn w:val="PargrafodaLista"/>
    <w:next w:val="Normal"/>
    <w:link w:val="TRN3Char"/>
    <w:qFormat/>
    <w:rsid w:val="007126EF"/>
    <w:pPr>
      <w:numPr>
        <w:ilvl w:val="3"/>
        <w:numId w:val="3"/>
      </w:numPr>
      <w:tabs>
        <w:tab w:val="num" w:pos="0"/>
      </w:tabs>
      <w:spacing w:line="360" w:lineRule="auto"/>
      <w:ind w:left="0" w:firstLine="0"/>
      <w:contextualSpacing w:val="0"/>
      <w:jc w:val="both"/>
    </w:pPr>
    <w:rPr>
      <w:rFonts w:ascii="Arial" w:eastAsia="Times New Roman" w:hAnsi="Arial" w:cs="Arial"/>
      <w:color w:val="FF0000"/>
      <w:lang w:eastAsia="pt-BR"/>
    </w:rPr>
  </w:style>
  <w:style w:type="character" w:customStyle="1" w:styleId="CorponicoChar">
    <w:name w:val="Corpo único Char"/>
    <w:link w:val="Corponico"/>
    <w:rsid w:val="002279BC"/>
    <w:rPr>
      <w:sz w:val="24"/>
      <w:lang w:bidi="pt-BR"/>
    </w:rPr>
  </w:style>
  <w:style w:type="paragraph" w:customStyle="1" w:styleId="TRN0">
    <w:name w:val="TRN0"/>
    <w:basedOn w:val="Normal"/>
    <w:next w:val="Normal"/>
    <w:qFormat/>
    <w:rsid w:val="00187AFC"/>
    <w:pPr>
      <w:suppressAutoHyphens w:val="0"/>
      <w:spacing w:before="60" w:after="60"/>
      <w:ind w:left="357" w:hanging="357"/>
      <w:jc w:val="both"/>
    </w:pPr>
    <w:rPr>
      <w:rFonts w:ascii="Arial" w:eastAsia="Bitstream Vera Sans" w:hAnsi="Arial" w:cs="Arial"/>
      <w:b/>
      <w:sz w:val="22"/>
      <w:szCs w:val="22"/>
    </w:rPr>
  </w:style>
  <w:style w:type="paragraph" w:customStyle="1" w:styleId="TRN4">
    <w:name w:val="TRN4"/>
    <w:basedOn w:val="Normal"/>
    <w:next w:val="Normal"/>
    <w:qFormat/>
    <w:rsid w:val="00187AFC"/>
    <w:pPr>
      <w:suppressAutoHyphens w:val="0"/>
      <w:spacing w:before="60" w:after="60" w:line="360" w:lineRule="auto"/>
      <w:ind w:left="1785" w:hanging="357"/>
      <w:jc w:val="both"/>
    </w:pPr>
    <w:rPr>
      <w:rFonts w:ascii="Arial" w:eastAsia="Bitstream Vera Sans" w:hAnsi="Arial" w:cs="Arial"/>
      <w:sz w:val="22"/>
      <w:szCs w:val="22"/>
    </w:rPr>
  </w:style>
  <w:style w:type="paragraph" w:customStyle="1" w:styleId="TRN5">
    <w:name w:val="TRN5"/>
    <w:basedOn w:val="Normal"/>
    <w:next w:val="Normal"/>
    <w:qFormat/>
    <w:rsid w:val="00187AFC"/>
    <w:pPr>
      <w:suppressAutoHyphens w:val="0"/>
      <w:spacing w:before="60" w:after="60" w:line="360" w:lineRule="auto"/>
      <w:ind w:left="2142" w:hanging="357"/>
      <w:jc w:val="both"/>
    </w:pPr>
    <w:rPr>
      <w:rFonts w:ascii="Arial" w:eastAsia="Bitstream Vera Sans" w:hAnsi="Arial" w:cs="Arial"/>
      <w:sz w:val="22"/>
      <w:szCs w:val="22"/>
    </w:rPr>
  </w:style>
  <w:style w:type="character" w:customStyle="1" w:styleId="TRN1Char">
    <w:name w:val="TRN1 Char"/>
    <w:link w:val="TRN1"/>
    <w:qFormat/>
    <w:rsid w:val="00187AFC"/>
    <w:rPr>
      <w:rFonts w:ascii="Arial" w:hAnsi="Arial" w:cs="Arial"/>
      <w:color w:val="FF0000"/>
      <w:sz w:val="22"/>
      <w:szCs w:val="22"/>
    </w:rPr>
  </w:style>
  <w:style w:type="character" w:customStyle="1" w:styleId="Ttulo4Char">
    <w:name w:val="Título 4 Char"/>
    <w:basedOn w:val="Fontepargpadro"/>
    <w:link w:val="Ttulo4"/>
    <w:rsid w:val="006574B1"/>
    <w:rPr>
      <w:rFonts w:ascii="Arial" w:hAnsi="Arial"/>
      <w:b/>
      <w:sz w:val="22"/>
    </w:rPr>
  </w:style>
  <w:style w:type="character" w:customStyle="1" w:styleId="Ttulo5Char">
    <w:name w:val="Título 5 Char"/>
    <w:basedOn w:val="Fontepargpadro"/>
    <w:link w:val="Ttulo5"/>
    <w:rsid w:val="006574B1"/>
    <w:rPr>
      <w:rFonts w:ascii="Arial" w:hAnsi="Arial"/>
      <w:b/>
      <w:smallCaps/>
      <w:sz w:val="24"/>
      <w:u w:val="single"/>
    </w:rPr>
  </w:style>
  <w:style w:type="character" w:customStyle="1" w:styleId="Ttulo6Char">
    <w:name w:val="Título 6 Char"/>
    <w:basedOn w:val="Fontepargpadro"/>
    <w:link w:val="Ttulo6"/>
    <w:uiPriority w:val="9"/>
    <w:semiHidden/>
    <w:rsid w:val="006574B1"/>
    <w:rPr>
      <w:rFonts w:ascii="Calibri" w:hAnsi="Calibri"/>
      <w:b/>
      <w:bCs/>
      <w:sz w:val="22"/>
      <w:szCs w:val="22"/>
    </w:rPr>
  </w:style>
  <w:style w:type="character" w:customStyle="1" w:styleId="Ttulo7Char">
    <w:name w:val="Título 7 Char"/>
    <w:basedOn w:val="Fontepargpadro"/>
    <w:link w:val="Ttulo7"/>
    <w:uiPriority w:val="9"/>
    <w:semiHidden/>
    <w:rsid w:val="006574B1"/>
    <w:rPr>
      <w:rFonts w:ascii="Calibri" w:hAnsi="Calibri"/>
      <w:sz w:val="24"/>
      <w:szCs w:val="24"/>
    </w:rPr>
  </w:style>
  <w:style w:type="character" w:customStyle="1" w:styleId="Ttulo8Char">
    <w:name w:val="Título 8 Char"/>
    <w:basedOn w:val="Fontepargpadro"/>
    <w:link w:val="Ttulo8"/>
    <w:uiPriority w:val="9"/>
    <w:semiHidden/>
    <w:rsid w:val="006574B1"/>
    <w:rPr>
      <w:rFonts w:ascii="Calibri" w:hAnsi="Calibri"/>
      <w:i/>
      <w:iCs/>
      <w:sz w:val="24"/>
      <w:szCs w:val="24"/>
    </w:rPr>
  </w:style>
  <w:style w:type="character" w:customStyle="1" w:styleId="Ttulo9Char">
    <w:name w:val="Título 9 Char"/>
    <w:basedOn w:val="Fontepargpadro"/>
    <w:link w:val="Ttulo9"/>
    <w:uiPriority w:val="9"/>
    <w:semiHidden/>
    <w:rsid w:val="006574B1"/>
    <w:rPr>
      <w:rFonts w:ascii="Cambria" w:hAnsi="Cambria"/>
      <w:sz w:val="22"/>
      <w:szCs w:val="22"/>
    </w:rPr>
  </w:style>
  <w:style w:type="character" w:customStyle="1" w:styleId="RodapChar">
    <w:name w:val="Rodapé Char"/>
    <w:basedOn w:val="Fontepargpadro"/>
    <w:link w:val="Rodap"/>
    <w:uiPriority w:val="99"/>
    <w:rsid w:val="006574B1"/>
  </w:style>
  <w:style w:type="paragraph" w:styleId="Textodenotaderodap">
    <w:name w:val="footnote text"/>
    <w:basedOn w:val="Normal"/>
    <w:link w:val="TextodenotaderodapChar"/>
    <w:uiPriority w:val="99"/>
    <w:semiHidden/>
    <w:unhideWhenUsed/>
    <w:rsid w:val="006574B1"/>
    <w:pPr>
      <w:suppressAutoHyphens w:val="0"/>
    </w:pPr>
    <w:rPr>
      <w:rFonts w:ascii="Calibri" w:hAnsi="Calibri"/>
    </w:rPr>
  </w:style>
  <w:style w:type="character" w:customStyle="1" w:styleId="TextodenotaderodapChar">
    <w:name w:val="Texto de nota de rodapé Char"/>
    <w:basedOn w:val="Fontepargpadro"/>
    <w:link w:val="Textodenotaderodap"/>
    <w:uiPriority w:val="99"/>
    <w:semiHidden/>
    <w:rsid w:val="006574B1"/>
    <w:rPr>
      <w:rFonts w:ascii="Calibri" w:hAnsi="Calibri"/>
    </w:rPr>
  </w:style>
  <w:style w:type="character" w:styleId="Refdenotaderodap">
    <w:name w:val="footnote reference"/>
    <w:uiPriority w:val="99"/>
    <w:semiHidden/>
    <w:unhideWhenUsed/>
    <w:rsid w:val="006574B1"/>
    <w:rPr>
      <w:vertAlign w:val="superscript"/>
    </w:rPr>
  </w:style>
  <w:style w:type="paragraph" w:styleId="Ttulo">
    <w:name w:val="Title"/>
    <w:basedOn w:val="Normal"/>
    <w:link w:val="TtuloChar"/>
    <w:qFormat/>
    <w:rsid w:val="006574B1"/>
    <w:pPr>
      <w:tabs>
        <w:tab w:val="left" w:pos="1701"/>
      </w:tabs>
      <w:suppressAutoHyphens w:val="0"/>
      <w:spacing w:after="120" w:line="276" w:lineRule="auto"/>
      <w:ind w:right="255"/>
      <w:jc w:val="center"/>
    </w:pPr>
    <w:rPr>
      <w:rFonts w:ascii="Arial" w:hAnsi="Arial" w:cs="Arial"/>
      <w:b/>
      <w:bCs/>
      <w:iCs/>
      <w:color w:val="000000"/>
      <w:sz w:val="24"/>
      <w:szCs w:val="22"/>
      <w:u w:val="single"/>
    </w:rPr>
  </w:style>
  <w:style w:type="character" w:customStyle="1" w:styleId="TtuloChar">
    <w:name w:val="Título Char"/>
    <w:basedOn w:val="Fontepargpadro"/>
    <w:link w:val="Ttulo"/>
    <w:rsid w:val="006574B1"/>
    <w:rPr>
      <w:rFonts w:ascii="Arial" w:hAnsi="Arial" w:cs="Arial"/>
      <w:b/>
      <w:bCs/>
      <w:iCs/>
      <w:color w:val="000000"/>
      <w:sz w:val="24"/>
      <w:szCs w:val="22"/>
      <w:u w:val="single"/>
    </w:rPr>
  </w:style>
  <w:style w:type="paragraph" w:customStyle="1" w:styleId="SubtituloTR">
    <w:name w:val="Subtitulo TR"/>
    <w:basedOn w:val="Normal"/>
    <w:link w:val="SubtituloTRChar"/>
    <w:qFormat/>
    <w:rsid w:val="006574B1"/>
    <w:pPr>
      <w:tabs>
        <w:tab w:val="left" w:pos="1701"/>
      </w:tabs>
      <w:spacing w:after="120" w:line="276" w:lineRule="auto"/>
      <w:ind w:right="255"/>
      <w:jc w:val="both"/>
    </w:pPr>
    <w:rPr>
      <w:rFonts w:ascii="Arial" w:hAnsi="Arial" w:cs="Arial"/>
      <w:b/>
      <w:bCs/>
      <w:iCs/>
      <w:caps/>
      <w:color w:val="000000"/>
      <w:sz w:val="22"/>
      <w:szCs w:val="22"/>
      <w:lang w:eastAsia="en-US"/>
    </w:rPr>
  </w:style>
  <w:style w:type="character" w:customStyle="1" w:styleId="SubtituloTRChar">
    <w:name w:val="Subtitulo TR Char"/>
    <w:link w:val="SubtituloTR"/>
    <w:rsid w:val="006574B1"/>
    <w:rPr>
      <w:rFonts w:ascii="Arial" w:hAnsi="Arial" w:cs="Arial"/>
      <w:b/>
      <w:bCs/>
      <w:iCs/>
      <w:caps/>
      <w:color w:val="000000"/>
      <w:sz w:val="22"/>
      <w:szCs w:val="22"/>
      <w:lang w:eastAsia="en-US"/>
    </w:rPr>
  </w:style>
  <w:style w:type="numbering" w:customStyle="1" w:styleId="Estilo2">
    <w:name w:val="Estilo2"/>
    <w:uiPriority w:val="99"/>
    <w:rsid w:val="006574B1"/>
    <w:pPr>
      <w:numPr>
        <w:numId w:val="7"/>
      </w:numPr>
    </w:pPr>
  </w:style>
  <w:style w:type="numbering" w:customStyle="1" w:styleId="Estilo13">
    <w:name w:val="Estilo13"/>
    <w:uiPriority w:val="99"/>
    <w:rsid w:val="006574B1"/>
    <w:pPr>
      <w:numPr>
        <w:numId w:val="8"/>
      </w:numPr>
    </w:pPr>
  </w:style>
  <w:style w:type="character" w:customStyle="1" w:styleId="Ttulo1Char">
    <w:name w:val="Título 1 Char"/>
    <w:link w:val="Ttulo1"/>
    <w:uiPriority w:val="9"/>
    <w:rsid w:val="006574B1"/>
    <w:rPr>
      <w:rFonts w:ascii="Arial Narrow" w:hAnsi="Arial Narrow"/>
      <w:sz w:val="28"/>
    </w:rPr>
  </w:style>
  <w:style w:type="character" w:customStyle="1" w:styleId="Ttulo2Char">
    <w:name w:val="Título 2 Char"/>
    <w:link w:val="Ttulo2"/>
    <w:rsid w:val="006574B1"/>
    <w:rPr>
      <w:rFonts w:ascii="Arial Narrow" w:hAnsi="Arial Narrow"/>
      <w:sz w:val="24"/>
    </w:rPr>
  </w:style>
  <w:style w:type="paragraph" w:styleId="Reviso">
    <w:name w:val="Revision"/>
    <w:hidden/>
    <w:uiPriority w:val="99"/>
    <w:semiHidden/>
    <w:rsid w:val="006574B1"/>
    <w:rPr>
      <w:rFonts w:ascii="Calibri" w:hAnsi="Calibri"/>
      <w:sz w:val="22"/>
      <w:szCs w:val="22"/>
    </w:rPr>
  </w:style>
  <w:style w:type="paragraph" w:customStyle="1" w:styleId="Enumerao4-TCDF">
    <w:name w:val="Enumeração 4 - TCDF"/>
    <w:basedOn w:val="Ttulo4"/>
    <w:qFormat/>
    <w:rsid w:val="006574B1"/>
    <w:pPr>
      <w:numPr>
        <w:ilvl w:val="3"/>
      </w:numPr>
      <w:tabs>
        <w:tab w:val="num" w:pos="0"/>
      </w:tabs>
      <w:spacing w:before="240" w:after="120"/>
      <w:ind w:left="2268" w:hanging="567"/>
      <w:jc w:val="both"/>
    </w:pPr>
    <w:rPr>
      <w:b w:val="0"/>
      <w:sz w:val="24"/>
    </w:rPr>
  </w:style>
  <w:style w:type="paragraph" w:customStyle="1" w:styleId="Enumerao5-TCDF">
    <w:name w:val="Enumeração 5 - TCDF"/>
    <w:basedOn w:val="Ttulo5"/>
    <w:qFormat/>
    <w:rsid w:val="006574B1"/>
    <w:pPr>
      <w:numPr>
        <w:ilvl w:val="4"/>
      </w:numPr>
      <w:spacing w:before="240"/>
      <w:ind w:left="2835" w:hanging="567"/>
    </w:pPr>
    <w:rPr>
      <w:b w:val="0"/>
      <w:smallCaps w:val="0"/>
      <w:u w:val="none"/>
    </w:rPr>
  </w:style>
  <w:style w:type="paragraph" w:customStyle="1" w:styleId="Enumerao3-TCDF">
    <w:name w:val="Enumeração 3 - TCDF"/>
    <w:basedOn w:val="Ttulo3"/>
    <w:next w:val="Enumerao4-TCDF"/>
    <w:qFormat/>
    <w:rsid w:val="006574B1"/>
    <w:pPr>
      <w:numPr>
        <w:ilvl w:val="2"/>
        <w:numId w:val="7"/>
      </w:numPr>
      <w:spacing w:before="240" w:after="120"/>
      <w:ind w:left="1985" w:right="0" w:hanging="851"/>
      <w:jc w:val="both"/>
    </w:pPr>
    <w:rPr>
      <w:b w:val="0"/>
      <w:sz w:val="24"/>
    </w:rPr>
  </w:style>
  <w:style w:type="paragraph" w:styleId="Legenda">
    <w:name w:val="caption"/>
    <w:basedOn w:val="Normal"/>
    <w:next w:val="Normal"/>
    <w:uiPriority w:val="35"/>
    <w:unhideWhenUsed/>
    <w:qFormat/>
    <w:rsid w:val="006574B1"/>
    <w:pPr>
      <w:suppressAutoHyphens w:val="0"/>
      <w:spacing w:after="200" w:line="276" w:lineRule="auto"/>
    </w:pPr>
    <w:rPr>
      <w:rFonts w:ascii="Calibri" w:hAnsi="Calibri"/>
      <w:b/>
      <w:bCs/>
    </w:rPr>
  </w:style>
  <w:style w:type="numbering" w:customStyle="1" w:styleId="Estilo1">
    <w:name w:val="Estilo1"/>
    <w:uiPriority w:val="99"/>
    <w:rsid w:val="006574B1"/>
    <w:pPr>
      <w:numPr>
        <w:numId w:val="9"/>
      </w:numPr>
    </w:pPr>
  </w:style>
  <w:style w:type="character" w:customStyle="1" w:styleId="PargrafodaListaChar">
    <w:name w:val="Parágrafo da Lista Char"/>
    <w:aliases w:val="Corpo Texto Char,Normal com bullets Char,DOCs_Paragrafo-1 Char,Tópico1 Char,Marcadores PDTI Char,Lista Paragrafo em Preto Char,Exemplo Char,Parágrafo da Lista2 Char,List Paragraph Char Char Char Char,lp1 Char,Listas Char"/>
    <w:link w:val="PargrafodaLista"/>
    <w:qFormat/>
    <w:rsid w:val="006574B1"/>
    <w:rPr>
      <w:rFonts w:ascii="Calibri" w:eastAsia="Calibri" w:hAnsi="Calibri"/>
      <w:sz w:val="22"/>
      <w:szCs w:val="22"/>
      <w:lang w:eastAsia="en-US"/>
    </w:rPr>
  </w:style>
  <w:style w:type="character" w:customStyle="1" w:styleId="TRN3Char">
    <w:name w:val="TRN3 Char"/>
    <w:link w:val="TRN3"/>
    <w:rsid w:val="006574B1"/>
    <w:rPr>
      <w:rFonts w:ascii="Arial" w:hAnsi="Arial" w:cs="Arial"/>
      <w:color w:val="FF0000"/>
      <w:sz w:val="22"/>
      <w:szCs w:val="22"/>
    </w:rPr>
  </w:style>
  <w:style w:type="character" w:styleId="Refdecomentrio">
    <w:name w:val="annotation reference"/>
    <w:basedOn w:val="Fontepargpadro"/>
    <w:semiHidden/>
    <w:unhideWhenUsed/>
    <w:qFormat/>
    <w:rsid w:val="006574B1"/>
    <w:rPr>
      <w:sz w:val="16"/>
      <w:szCs w:val="16"/>
    </w:rPr>
  </w:style>
  <w:style w:type="paragraph" w:styleId="Textodecomentrio">
    <w:name w:val="annotation text"/>
    <w:basedOn w:val="Normal"/>
    <w:link w:val="TextodecomentrioChar"/>
    <w:unhideWhenUsed/>
    <w:qFormat/>
    <w:rsid w:val="006574B1"/>
    <w:pPr>
      <w:suppressAutoHyphens w:val="0"/>
      <w:spacing w:after="200"/>
    </w:pPr>
    <w:rPr>
      <w:rFonts w:ascii="Calibri" w:hAnsi="Calibri"/>
    </w:rPr>
  </w:style>
  <w:style w:type="character" w:customStyle="1" w:styleId="TextodecomentrioChar">
    <w:name w:val="Texto de comentário Char"/>
    <w:basedOn w:val="Fontepargpadro"/>
    <w:link w:val="Textodecomentrio"/>
    <w:qFormat/>
    <w:rsid w:val="006574B1"/>
    <w:rPr>
      <w:rFonts w:ascii="Calibri" w:hAnsi="Calibri"/>
    </w:rPr>
  </w:style>
  <w:style w:type="paragraph" w:styleId="Assuntodocomentrio">
    <w:name w:val="annotation subject"/>
    <w:basedOn w:val="Textodecomentrio"/>
    <w:next w:val="Textodecomentrio"/>
    <w:link w:val="AssuntodocomentrioChar"/>
    <w:uiPriority w:val="99"/>
    <w:semiHidden/>
    <w:unhideWhenUsed/>
    <w:rsid w:val="006574B1"/>
    <w:rPr>
      <w:b/>
      <w:bCs/>
    </w:rPr>
  </w:style>
  <w:style w:type="character" w:customStyle="1" w:styleId="AssuntodocomentrioChar">
    <w:name w:val="Assunto do comentário Char"/>
    <w:basedOn w:val="TextodecomentrioChar"/>
    <w:link w:val="Assuntodocomentrio"/>
    <w:uiPriority w:val="99"/>
    <w:semiHidden/>
    <w:rsid w:val="006574B1"/>
    <w:rPr>
      <w:rFonts w:ascii="Calibri" w:hAnsi="Calibri"/>
      <w:b/>
      <w:bCs/>
    </w:rPr>
  </w:style>
  <w:style w:type="character" w:customStyle="1" w:styleId="normaltextrun">
    <w:name w:val="normaltextrun"/>
    <w:basedOn w:val="Fontepargpadro"/>
    <w:rsid w:val="006574B1"/>
  </w:style>
  <w:style w:type="paragraph" w:customStyle="1" w:styleId="xtrn1">
    <w:name w:val="x_trn1"/>
    <w:basedOn w:val="Normal"/>
    <w:rsid w:val="006574B1"/>
    <w:pPr>
      <w:suppressAutoHyphens w:val="0"/>
      <w:spacing w:before="100" w:beforeAutospacing="1" w:after="100" w:afterAutospacing="1"/>
    </w:pPr>
    <w:rPr>
      <w:sz w:val="24"/>
      <w:szCs w:val="24"/>
    </w:rPr>
  </w:style>
  <w:style w:type="character" w:customStyle="1" w:styleId="xcontentpasted0">
    <w:name w:val="x_contentpasted0"/>
    <w:basedOn w:val="Fontepargpadro"/>
    <w:rsid w:val="006574B1"/>
  </w:style>
  <w:style w:type="paragraph" w:customStyle="1" w:styleId="xmsonormal">
    <w:name w:val="x_msonormal"/>
    <w:basedOn w:val="Normal"/>
    <w:rsid w:val="006574B1"/>
    <w:pPr>
      <w:suppressAutoHyphens w:val="0"/>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6574B1"/>
    <w:rPr>
      <w:color w:val="605E5C"/>
      <w:shd w:val="clear" w:color="auto" w:fill="E1DFDD"/>
    </w:rPr>
  </w:style>
  <w:style w:type="character" w:customStyle="1" w:styleId="TextodecomentrioChar1">
    <w:name w:val="Texto de comentário Char1"/>
    <w:uiPriority w:val="99"/>
    <w:rsid w:val="0090535B"/>
    <w:rPr>
      <w:lang w:eastAsia="zh-CN"/>
    </w:rPr>
  </w:style>
  <w:style w:type="character" w:styleId="HiperlinkVisitado">
    <w:name w:val="FollowedHyperlink"/>
    <w:basedOn w:val="Fontepargpadro"/>
    <w:uiPriority w:val="99"/>
    <w:semiHidden/>
    <w:unhideWhenUsed/>
    <w:rsid w:val="004028B2"/>
    <w:rPr>
      <w:color w:val="954F72" w:themeColor="followedHyperlink"/>
      <w:u w:val="single"/>
    </w:rPr>
  </w:style>
  <w:style w:type="character" w:customStyle="1" w:styleId="CitaoChar">
    <w:name w:val="Citação Char"/>
    <w:basedOn w:val="Fontepargpadro"/>
    <w:link w:val="Citao"/>
    <w:qFormat/>
    <w:rsid w:val="007E0112"/>
    <w:rPr>
      <w:rFonts w:ascii="Arial" w:eastAsia="Calibri" w:hAnsi="Arial" w:cs="Tahoma"/>
      <w:i/>
      <w:iCs/>
      <w:color w:val="000000"/>
      <w:szCs w:val="24"/>
      <w:shd w:val="clear" w:color="auto" w:fill="FFFFCC"/>
    </w:rPr>
  </w:style>
  <w:style w:type="paragraph" w:styleId="Citao">
    <w:name w:val="Quote"/>
    <w:basedOn w:val="Normal"/>
    <w:next w:val="Normal"/>
    <w:link w:val="CitaoChar"/>
    <w:qFormat/>
    <w:rsid w:val="007E011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Cs w:val="24"/>
    </w:rPr>
  </w:style>
  <w:style w:type="character" w:customStyle="1" w:styleId="CitaoChar1">
    <w:name w:val="Citação Char1"/>
    <w:basedOn w:val="Fontepargpadro"/>
    <w:uiPriority w:val="29"/>
    <w:rsid w:val="007E0112"/>
    <w:rPr>
      <w:i/>
      <w:iCs/>
      <w:color w:val="404040" w:themeColor="text1" w:themeTint="BF"/>
    </w:rPr>
  </w:style>
  <w:style w:type="paragraph" w:customStyle="1" w:styleId="EstiloTermodeReferencia">
    <w:name w:val="Estilo Termo de Referencia"/>
    <w:next w:val="Normal"/>
    <w:qFormat/>
    <w:rsid w:val="00892563"/>
    <w:pPr>
      <w:suppressAutoHyphens/>
      <w:spacing w:before="60" w:after="60" w:line="360" w:lineRule="auto"/>
      <w:jc w:val="both"/>
    </w:pPr>
    <w:rPr>
      <w:rFonts w:ascii="Arial" w:eastAsia="Bitstream Vera Sans" w:hAnsi="Arial" w:cs="Arial"/>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92219">
      <w:bodyDiv w:val="1"/>
      <w:marLeft w:val="0"/>
      <w:marRight w:val="0"/>
      <w:marTop w:val="0"/>
      <w:marBottom w:val="0"/>
      <w:divBdr>
        <w:top w:val="none" w:sz="0" w:space="0" w:color="auto"/>
        <w:left w:val="none" w:sz="0" w:space="0" w:color="auto"/>
        <w:bottom w:val="none" w:sz="0" w:space="0" w:color="auto"/>
        <w:right w:val="none" w:sz="0" w:space="0" w:color="auto"/>
      </w:divBdr>
      <w:divsChild>
        <w:div w:id="1191529661">
          <w:marLeft w:val="0"/>
          <w:marRight w:val="0"/>
          <w:marTop w:val="0"/>
          <w:marBottom w:val="0"/>
          <w:divBdr>
            <w:top w:val="none" w:sz="0" w:space="0" w:color="auto"/>
            <w:left w:val="none" w:sz="0" w:space="0" w:color="auto"/>
            <w:bottom w:val="none" w:sz="0" w:space="0" w:color="auto"/>
            <w:right w:val="none" w:sz="0" w:space="0" w:color="auto"/>
          </w:divBdr>
        </w:div>
        <w:div w:id="1471285360">
          <w:marLeft w:val="0"/>
          <w:marRight w:val="0"/>
          <w:marTop w:val="0"/>
          <w:marBottom w:val="0"/>
          <w:divBdr>
            <w:top w:val="none" w:sz="0" w:space="0" w:color="auto"/>
            <w:left w:val="none" w:sz="0" w:space="0" w:color="auto"/>
            <w:bottom w:val="none" w:sz="0" w:space="0" w:color="auto"/>
            <w:right w:val="none" w:sz="0" w:space="0" w:color="auto"/>
          </w:divBdr>
        </w:div>
      </w:divsChild>
    </w:div>
    <w:div w:id="252473302">
      <w:bodyDiv w:val="1"/>
      <w:marLeft w:val="0"/>
      <w:marRight w:val="0"/>
      <w:marTop w:val="0"/>
      <w:marBottom w:val="0"/>
      <w:divBdr>
        <w:top w:val="none" w:sz="0" w:space="0" w:color="auto"/>
        <w:left w:val="none" w:sz="0" w:space="0" w:color="auto"/>
        <w:bottom w:val="none" w:sz="0" w:space="0" w:color="auto"/>
        <w:right w:val="none" w:sz="0" w:space="0" w:color="auto"/>
      </w:divBdr>
    </w:div>
    <w:div w:id="276068219">
      <w:bodyDiv w:val="1"/>
      <w:marLeft w:val="0"/>
      <w:marRight w:val="0"/>
      <w:marTop w:val="0"/>
      <w:marBottom w:val="0"/>
      <w:divBdr>
        <w:top w:val="none" w:sz="0" w:space="0" w:color="auto"/>
        <w:left w:val="none" w:sz="0" w:space="0" w:color="auto"/>
        <w:bottom w:val="none" w:sz="0" w:space="0" w:color="auto"/>
        <w:right w:val="none" w:sz="0" w:space="0" w:color="auto"/>
      </w:divBdr>
    </w:div>
    <w:div w:id="283344732">
      <w:bodyDiv w:val="1"/>
      <w:marLeft w:val="0"/>
      <w:marRight w:val="0"/>
      <w:marTop w:val="0"/>
      <w:marBottom w:val="0"/>
      <w:divBdr>
        <w:top w:val="none" w:sz="0" w:space="0" w:color="auto"/>
        <w:left w:val="none" w:sz="0" w:space="0" w:color="auto"/>
        <w:bottom w:val="none" w:sz="0" w:space="0" w:color="auto"/>
        <w:right w:val="none" w:sz="0" w:space="0" w:color="auto"/>
      </w:divBdr>
      <w:divsChild>
        <w:div w:id="672799358">
          <w:marLeft w:val="0"/>
          <w:marRight w:val="0"/>
          <w:marTop w:val="0"/>
          <w:marBottom w:val="0"/>
          <w:divBdr>
            <w:top w:val="none" w:sz="0" w:space="0" w:color="auto"/>
            <w:left w:val="none" w:sz="0" w:space="0" w:color="auto"/>
            <w:bottom w:val="none" w:sz="0" w:space="0" w:color="auto"/>
            <w:right w:val="none" w:sz="0" w:space="0" w:color="auto"/>
          </w:divBdr>
        </w:div>
        <w:div w:id="1664047754">
          <w:marLeft w:val="0"/>
          <w:marRight w:val="0"/>
          <w:marTop w:val="0"/>
          <w:marBottom w:val="0"/>
          <w:divBdr>
            <w:top w:val="none" w:sz="0" w:space="0" w:color="auto"/>
            <w:left w:val="none" w:sz="0" w:space="0" w:color="auto"/>
            <w:bottom w:val="none" w:sz="0" w:space="0" w:color="auto"/>
            <w:right w:val="none" w:sz="0" w:space="0" w:color="auto"/>
          </w:divBdr>
        </w:div>
      </w:divsChild>
    </w:div>
    <w:div w:id="288707359">
      <w:bodyDiv w:val="1"/>
      <w:marLeft w:val="0"/>
      <w:marRight w:val="0"/>
      <w:marTop w:val="0"/>
      <w:marBottom w:val="0"/>
      <w:divBdr>
        <w:top w:val="none" w:sz="0" w:space="0" w:color="auto"/>
        <w:left w:val="none" w:sz="0" w:space="0" w:color="auto"/>
        <w:bottom w:val="none" w:sz="0" w:space="0" w:color="auto"/>
        <w:right w:val="none" w:sz="0" w:space="0" w:color="auto"/>
      </w:divBdr>
    </w:div>
    <w:div w:id="326515234">
      <w:bodyDiv w:val="1"/>
      <w:marLeft w:val="0"/>
      <w:marRight w:val="0"/>
      <w:marTop w:val="0"/>
      <w:marBottom w:val="0"/>
      <w:divBdr>
        <w:top w:val="none" w:sz="0" w:space="0" w:color="auto"/>
        <w:left w:val="none" w:sz="0" w:space="0" w:color="auto"/>
        <w:bottom w:val="none" w:sz="0" w:space="0" w:color="auto"/>
        <w:right w:val="none" w:sz="0" w:space="0" w:color="auto"/>
      </w:divBdr>
    </w:div>
    <w:div w:id="376703136">
      <w:bodyDiv w:val="1"/>
      <w:marLeft w:val="0"/>
      <w:marRight w:val="0"/>
      <w:marTop w:val="0"/>
      <w:marBottom w:val="0"/>
      <w:divBdr>
        <w:top w:val="none" w:sz="0" w:space="0" w:color="auto"/>
        <w:left w:val="none" w:sz="0" w:space="0" w:color="auto"/>
        <w:bottom w:val="none" w:sz="0" w:space="0" w:color="auto"/>
        <w:right w:val="none" w:sz="0" w:space="0" w:color="auto"/>
      </w:divBdr>
    </w:div>
    <w:div w:id="410583576">
      <w:bodyDiv w:val="1"/>
      <w:marLeft w:val="0"/>
      <w:marRight w:val="0"/>
      <w:marTop w:val="0"/>
      <w:marBottom w:val="0"/>
      <w:divBdr>
        <w:top w:val="none" w:sz="0" w:space="0" w:color="auto"/>
        <w:left w:val="none" w:sz="0" w:space="0" w:color="auto"/>
        <w:bottom w:val="none" w:sz="0" w:space="0" w:color="auto"/>
        <w:right w:val="none" w:sz="0" w:space="0" w:color="auto"/>
      </w:divBdr>
    </w:div>
    <w:div w:id="424620358">
      <w:bodyDiv w:val="1"/>
      <w:marLeft w:val="0"/>
      <w:marRight w:val="0"/>
      <w:marTop w:val="0"/>
      <w:marBottom w:val="0"/>
      <w:divBdr>
        <w:top w:val="none" w:sz="0" w:space="0" w:color="auto"/>
        <w:left w:val="none" w:sz="0" w:space="0" w:color="auto"/>
        <w:bottom w:val="none" w:sz="0" w:space="0" w:color="auto"/>
        <w:right w:val="none" w:sz="0" w:space="0" w:color="auto"/>
      </w:divBdr>
    </w:div>
    <w:div w:id="429349924">
      <w:bodyDiv w:val="1"/>
      <w:marLeft w:val="0"/>
      <w:marRight w:val="0"/>
      <w:marTop w:val="0"/>
      <w:marBottom w:val="0"/>
      <w:divBdr>
        <w:top w:val="none" w:sz="0" w:space="0" w:color="auto"/>
        <w:left w:val="none" w:sz="0" w:space="0" w:color="auto"/>
        <w:bottom w:val="none" w:sz="0" w:space="0" w:color="auto"/>
        <w:right w:val="none" w:sz="0" w:space="0" w:color="auto"/>
      </w:divBdr>
    </w:div>
    <w:div w:id="895706881">
      <w:bodyDiv w:val="1"/>
      <w:marLeft w:val="0"/>
      <w:marRight w:val="0"/>
      <w:marTop w:val="0"/>
      <w:marBottom w:val="0"/>
      <w:divBdr>
        <w:top w:val="none" w:sz="0" w:space="0" w:color="auto"/>
        <w:left w:val="none" w:sz="0" w:space="0" w:color="auto"/>
        <w:bottom w:val="none" w:sz="0" w:space="0" w:color="auto"/>
        <w:right w:val="none" w:sz="0" w:space="0" w:color="auto"/>
      </w:divBdr>
    </w:div>
    <w:div w:id="987780756">
      <w:bodyDiv w:val="1"/>
      <w:marLeft w:val="0"/>
      <w:marRight w:val="0"/>
      <w:marTop w:val="0"/>
      <w:marBottom w:val="0"/>
      <w:divBdr>
        <w:top w:val="none" w:sz="0" w:space="0" w:color="auto"/>
        <w:left w:val="none" w:sz="0" w:space="0" w:color="auto"/>
        <w:bottom w:val="none" w:sz="0" w:space="0" w:color="auto"/>
        <w:right w:val="none" w:sz="0" w:space="0" w:color="auto"/>
      </w:divBdr>
    </w:div>
    <w:div w:id="989869174">
      <w:bodyDiv w:val="1"/>
      <w:marLeft w:val="0"/>
      <w:marRight w:val="0"/>
      <w:marTop w:val="0"/>
      <w:marBottom w:val="0"/>
      <w:divBdr>
        <w:top w:val="none" w:sz="0" w:space="0" w:color="auto"/>
        <w:left w:val="none" w:sz="0" w:space="0" w:color="auto"/>
        <w:bottom w:val="none" w:sz="0" w:space="0" w:color="auto"/>
        <w:right w:val="none" w:sz="0" w:space="0" w:color="auto"/>
      </w:divBdr>
      <w:divsChild>
        <w:div w:id="421880537">
          <w:marLeft w:val="0"/>
          <w:marRight w:val="0"/>
          <w:marTop w:val="0"/>
          <w:marBottom w:val="0"/>
          <w:divBdr>
            <w:top w:val="none" w:sz="0" w:space="0" w:color="auto"/>
            <w:left w:val="none" w:sz="0" w:space="0" w:color="auto"/>
            <w:bottom w:val="none" w:sz="0" w:space="0" w:color="auto"/>
            <w:right w:val="none" w:sz="0" w:space="0" w:color="auto"/>
          </w:divBdr>
        </w:div>
        <w:div w:id="1315642592">
          <w:marLeft w:val="0"/>
          <w:marRight w:val="0"/>
          <w:marTop w:val="0"/>
          <w:marBottom w:val="0"/>
          <w:divBdr>
            <w:top w:val="none" w:sz="0" w:space="0" w:color="auto"/>
            <w:left w:val="none" w:sz="0" w:space="0" w:color="auto"/>
            <w:bottom w:val="none" w:sz="0" w:space="0" w:color="auto"/>
            <w:right w:val="none" w:sz="0" w:space="0" w:color="auto"/>
          </w:divBdr>
        </w:div>
      </w:divsChild>
    </w:div>
    <w:div w:id="1070930971">
      <w:bodyDiv w:val="1"/>
      <w:marLeft w:val="0"/>
      <w:marRight w:val="0"/>
      <w:marTop w:val="0"/>
      <w:marBottom w:val="0"/>
      <w:divBdr>
        <w:top w:val="none" w:sz="0" w:space="0" w:color="auto"/>
        <w:left w:val="none" w:sz="0" w:space="0" w:color="auto"/>
        <w:bottom w:val="none" w:sz="0" w:space="0" w:color="auto"/>
        <w:right w:val="none" w:sz="0" w:space="0" w:color="auto"/>
      </w:divBdr>
      <w:divsChild>
        <w:div w:id="1637105547">
          <w:marLeft w:val="0"/>
          <w:marRight w:val="0"/>
          <w:marTop w:val="0"/>
          <w:marBottom w:val="0"/>
          <w:divBdr>
            <w:top w:val="none" w:sz="0" w:space="0" w:color="auto"/>
            <w:left w:val="none" w:sz="0" w:space="0" w:color="auto"/>
            <w:bottom w:val="none" w:sz="0" w:space="0" w:color="auto"/>
            <w:right w:val="none" w:sz="0" w:space="0" w:color="auto"/>
          </w:divBdr>
        </w:div>
        <w:div w:id="2088259065">
          <w:marLeft w:val="0"/>
          <w:marRight w:val="0"/>
          <w:marTop w:val="0"/>
          <w:marBottom w:val="0"/>
          <w:divBdr>
            <w:top w:val="none" w:sz="0" w:space="0" w:color="auto"/>
            <w:left w:val="none" w:sz="0" w:space="0" w:color="auto"/>
            <w:bottom w:val="none" w:sz="0" w:space="0" w:color="auto"/>
            <w:right w:val="none" w:sz="0" w:space="0" w:color="auto"/>
          </w:divBdr>
        </w:div>
      </w:divsChild>
    </w:div>
    <w:div w:id="1168716438">
      <w:bodyDiv w:val="1"/>
      <w:marLeft w:val="0"/>
      <w:marRight w:val="0"/>
      <w:marTop w:val="0"/>
      <w:marBottom w:val="0"/>
      <w:divBdr>
        <w:top w:val="none" w:sz="0" w:space="0" w:color="auto"/>
        <w:left w:val="none" w:sz="0" w:space="0" w:color="auto"/>
        <w:bottom w:val="none" w:sz="0" w:space="0" w:color="auto"/>
        <w:right w:val="none" w:sz="0" w:space="0" w:color="auto"/>
      </w:divBdr>
    </w:div>
    <w:div w:id="1178273382">
      <w:bodyDiv w:val="1"/>
      <w:marLeft w:val="0"/>
      <w:marRight w:val="0"/>
      <w:marTop w:val="0"/>
      <w:marBottom w:val="0"/>
      <w:divBdr>
        <w:top w:val="none" w:sz="0" w:space="0" w:color="auto"/>
        <w:left w:val="none" w:sz="0" w:space="0" w:color="auto"/>
        <w:bottom w:val="none" w:sz="0" w:space="0" w:color="auto"/>
        <w:right w:val="none" w:sz="0" w:space="0" w:color="auto"/>
      </w:divBdr>
    </w:div>
    <w:div w:id="1226574166">
      <w:bodyDiv w:val="1"/>
      <w:marLeft w:val="0"/>
      <w:marRight w:val="0"/>
      <w:marTop w:val="0"/>
      <w:marBottom w:val="0"/>
      <w:divBdr>
        <w:top w:val="none" w:sz="0" w:space="0" w:color="auto"/>
        <w:left w:val="none" w:sz="0" w:space="0" w:color="auto"/>
        <w:bottom w:val="none" w:sz="0" w:space="0" w:color="auto"/>
        <w:right w:val="none" w:sz="0" w:space="0" w:color="auto"/>
      </w:divBdr>
    </w:div>
    <w:div w:id="1272323978">
      <w:bodyDiv w:val="1"/>
      <w:marLeft w:val="0"/>
      <w:marRight w:val="0"/>
      <w:marTop w:val="0"/>
      <w:marBottom w:val="0"/>
      <w:divBdr>
        <w:top w:val="none" w:sz="0" w:space="0" w:color="auto"/>
        <w:left w:val="none" w:sz="0" w:space="0" w:color="auto"/>
        <w:bottom w:val="none" w:sz="0" w:space="0" w:color="auto"/>
        <w:right w:val="none" w:sz="0" w:space="0" w:color="auto"/>
      </w:divBdr>
    </w:div>
    <w:div w:id="1302879757">
      <w:bodyDiv w:val="1"/>
      <w:marLeft w:val="0"/>
      <w:marRight w:val="0"/>
      <w:marTop w:val="0"/>
      <w:marBottom w:val="0"/>
      <w:divBdr>
        <w:top w:val="none" w:sz="0" w:space="0" w:color="auto"/>
        <w:left w:val="none" w:sz="0" w:space="0" w:color="auto"/>
        <w:bottom w:val="none" w:sz="0" w:space="0" w:color="auto"/>
        <w:right w:val="none" w:sz="0" w:space="0" w:color="auto"/>
      </w:divBdr>
    </w:div>
    <w:div w:id="1468008962">
      <w:bodyDiv w:val="1"/>
      <w:marLeft w:val="0"/>
      <w:marRight w:val="0"/>
      <w:marTop w:val="0"/>
      <w:marBottom w:val="0"/>
      <w:divBdr>
        <w:top w:val="none" w:sz="0" w:space="0" w:color="auto"/>
        <w:left w:val="none" w:sz="0" w:space="0" w:color="auto"/>
        <w:bottom w:val="none" w:sz="0" w:space="0" w:color="auto"/>
        <w:right w:val="none" w:sz="0" w:space="0" w:color="auto"/>
      </w:divBdr>
    </w:div>
    <w:div w:id="1568372206">
      <w:bodyDiv w:val="1"/>
      <w:marLeft w:val="0"/>
      <w:marRight w:val="0"/>
      <w:marTop w:val="0"/>
      <w:marBottom w:val="0"/>
      <w:divBdr>
        <w:top w:val="none" w:sz="0" w:space="0" w:color="auto"/>
        <w:left w:val="none" w:sz="0" w:space="0" w:color="auto"/>
        <w:bottom w:val="none" w:sz="0" w:space="0" w:color="auto"/>
        <w:right w:val="none" w:sz="0" w:space="0" w:color="auto"/>
      </w:divBdr>
    </w:div>
    <w:div w:id="1594439015">
      <w:bodyDiv w:val="1"/>
      <w:marLeft w:val="0"/>
      <w:marRight w:val="0"/>
      <w:marTop w:val="0"/>
      <w:marBottom w:val="0"/>
      <w:divBdr>
        <w:top w:val="none" w:sz="0" w:space="0" w:color="auto"/>
        <w:left w:val="none" w:sz="0" w:space="0" w:color="auto"/>
        <w:bottom w:val="none" w:sz="0" w:space="0" w:color="auto"/>
        <w:right w:val="none" w:sz="0" w:space="0" w:color="auto"/>
      </w:divBdr>
    </w:div>
    <w:div w:id="1597639647">
      <w:bodyDiv w:val="1"/>
      <w:marLeft w:val="0"/>
      <w:marRight w:val="0"/>
      <w:marTop w:val="0"/>
      <w:marBottom w:val="0"/>
      <w:divBdr>
        <w:top w:val="none" w:sz="0" w:space="0" w:color="auto"/>
        <w:left w:val="none" w:sz="0" w:space="0" w:color="auto"/>
        <w:bottom w:val="none" w:sz="0" w:space="0" w:color="auto"/>
        <w:right w:val="none" w:sz="0" w:space="0" w:color="auto"/>
      </w:divBdr>
      <w:divsChild>
        <w:div w:id="1343170515">
          <w:marLeft w:val="0"/>
          <w:marRight w:val="0"/>
          <w:marTop w:val="0"/>
          <w:marBottom w:val="0"/>
          <w:divBdr>
            <w:top w:val="none" w:sz="0" w:space="0" w:color="auto"/>
            <w:left w:val="none" w:sz="0" w:space="0" w:color="auto"/>
            <w:bottom w:val="none" w:sz="0" w:space="0" w:color="auto"/>
            <w:right w:val="none" w:sz="0" w:space="0" w:color="auto"/>
          </w:divBdr>
          <w:divsChild>
            <w:div w:id="213027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96441">
      <w:bodyDiv w:val="1"/>
      <w:marLeft w:val="0"/>
      <w:marRight w:val="0"/>
      <w:marTop w:val="0"/>
      <w:marBottom w:val="0"/>
      <w:divBdr>
        <w:top w:val="none" w:sz="0" w:space="0" w:color="auto"/>
        <w:left w:val="none" w:sz="0" w:space="0" w:color="auto"/>
        <w:bottom w:val="none" w:sz="0" w:space="0" w:color="auto"/>
        <w:right w:val="none" w:sz="0" w:space="0" w:color="auto"/>
      </w:divBdr>
    </w:div>
    <w:div w:id="1683702550">
      <w:bodyDiv w:val="1"/>
      <w:marLeft w:val="0"/>
      <w:marRight w:val="0"/>
      <w:marTop w:val="0"/>
      <w:marBottom w:val="0"/>
      <w:divBdr>
        <w:top w:val="none" w:sz="0" w:space="0" w:color="auto"/>
        <w:left w:val="none" w:sz="0" w:space="0" w:color="auto"/>
        <w:bottom w:val="none" w:sz="0" w:space="0" w:color="auto"/>
        <w:right w:val="none" w:sz="0" w:space="0" w:color="auto"/>
      </w:divBdr>
    </w:div>
    <w:div w:id="1808274411">
      <w:bodyDiv w:val="1"/>
      <w:marLeft w:val="0"/>
      <w:marRight w:val="0"/>
      <w:marTop w:val="0"/>
      <w:marBottom w:val="0"/>
      <w:divBdr>
        <w:top w:val="none" w:sz="0" w:space="0" w:color="auto"/>
        <w:left w:val="none" w:sz="0" w:space="0" w:color="auto"/>
        <w:bottom w:val="none" w:sz="0" w:space="0" w:color="auto"/>
        <w:right w:val="none" w:sz="0" w:space="0" w:color="auto"/>
      </w:divBdr>
      <w:divsChild>
        <w:div w:id="492990645">
          <w:marLeft w:val="0"/>
          <w:marRight w:val="0"/>
          <w:marTop w:val="0"/>
          <w:marBottom w:val="0"/>
          <w:divBdr>
            <w:top w:val="none" w:sz="0" w:space="0" w:color="auto"/>
            <w:left w:val="none" w:sz="0" w:space="0" w:color="auto"/>
            <w:bottom w:val="none" w:sz="0" w:space="0" w:color="auto"/>
            <w:right w:val="none" w:sz="0" w:space="0" w:color="auto"/>
          </w:divBdr>
          <w:divsChild>
            <w:div w:id="82197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72075">
      <w:bodyDiv w:val="1"/>
      <w:marLeft w:val="0"/>
      <w:marRight w:val="0"/>
      <w:marTop w:val="0"/>
      <w:marBottom w:val="0"/>
      <w:divBdr>
        <w:top w:val="none" w:sz="0" w:space="0" w:color="auto"/>
        <w:left w:val="none" w:sz="0" w:space="0" w:color="auto"/>
        <w:bottom w:val="none" w:sz="0" w:space="0" w:color="auto"/>
        <w:right w:val="none" w:sz="0" w:space="0" w:color="auto"/>
      </w:divBdr>
    </w:div>
    <w:div w:id="211165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tc.df.gov.br/web/site/licitacoes" TargetMode="External"/><Relationship Id="rId18" Type="http://schemas.openxmlformats.org/officeDocument/2006/relationships/hyperlink" Target="http://www.gov.br/compra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secon.gab@tc.df.gov.br" TargetMode="External"/><Relationship Id="rId7" Type="http://schemas.openxmlformats.org/officeDocument/2006/relationships/settings" Target="settings.xml"/><Relationship Id="rId12" Type="http://schemas.openxmlformats.org/officeDocument/2006/relationships/hyperlink" Target="mailto:selic@tc.df.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mailto:jeane.fernandes@tc.df.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br/compras" TargetMode="External"/><Relationship Id="rId24" Type="http://schemas.openxmlformats.org/officeDocument/2006/relationships/image" Target="media/image3.wmf"/><Relationship Id="rId5" Type="http://schemas.openxmlformats.org/officeDocument/2006/relationships/numbering" Target="numbering.xml"/><Relationship Id="rId15" Type="http://schemas.openxmlformats.org/officeDocument/2006/relationships/hyperlink" Target="http://www.gov.br" TargetMode="External"/><Relationship Id="rId23" Type="http://schemas.openxmlformats.org/officeDocument/2006/relationships/image" Target="media/image2.w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normas.leg.br/?urn=urn:lex:br:federal:constituicao:1988-10-05;198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br" TargetMode="External"/><Relationship Id="rId22" Type="http://schemas.openxmlformats.org/officeDocument/2006/relationships/image" Target="media/image1.w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Tribunal%20de%20Contas%20do%20Distrito%20Federal\SELIC%20SPC%20-%20General\compras\Contrata&#231;&#227;o%20Direta%20-%20Dispensa%20e%20Inexigibilidade\000%20-%20Modelo%20Edital%20DISPENSA%20Eletr&#244;nica%20SEM%20CONTRATO%20-%2021-12-2023.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6d483d6-7cde-454f-9700-1dca77a67851" xsi:nil="true"/>
    <lcf76f155ced4ddcb4097134ff3c332f xmlns="5f1ce42f-c57e-4699-9768-bf8c2a02930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CA85EEB1003B445BFA9C09079EFAE82" ma:contentTypeVersion="18" ma:contentTypeDescription="Create a new document." ma:contentTypeScope="" ma:versionID="5f1307d5c2f8ba3800f82b7f9e905af6">
  <xsd:schema xmlns:xsd="http://www.w3.org/2001/XMLSchema" xmlns:xs="http://www.w3.org/2001/XMLSchema" xmlns:p="http://schemas.microsoft.com/office/2006/metadata/properties" xmlns:ns2="5f1ce42f-c57e-4699-9768-bf8c2a029303" xmlns:ns3="a6d483d6-7cde-454f-9700-1dca77a67851" targetNamespace="http://schemas.microsoft.com/office/2006/metadata/properties" ma:root="true" ma:fieldsID="4c3c19e29c5cabb341cc7dea88f3689b" ns2:_="" ns3:_="">
    <xsd:import namespace="5f1ce42f-c57e-4699-9768-bf8c2a029303"/>
    <xsd:import namespace="a6d483d6-7cde-454f-9700-1dca77a6785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DateTaken"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1ce42f-c57e-4699-9768-bf8c2a029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0763be7-2c5e-4ee0-a9d0-09b2389b878d"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d483d6-7cde-454f-9700-1dca77a6785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67a98b9-2c2f-46ca-85fb-e2f5dff28f76}" ma:internalName="TaxCatchAll" ma:showField="CatchAllData" ma:web="a6d483d6-7cde-454f-9700-1dca77a6785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417E7-7621-4A23-9619-721A997DE443}">
  <ds:schemaRefs>
    <ds:schemaRef ds:uri="http://schemas.microsoft.com/sharepoint/v3/contenttype/forms"/>
  </ds:schemaRefs>
</ds:datastoreItem>
</file>

<file path=customXml/itemProps2.xml><?xml version="1.0" encoding="utf-8"?>
<ds:datastoreItem xmlns:ds="http://schemas.openxmlformats.org/officeDocument/2006/customXml" ds:itemID="{6350DCF1-DCBE-4650-A883-45C199A9CBFF}">
  <ds:schemaRefs>
    <ds:schemaRef ds:uri="http://schemas.microsoft.com/office/2006/metadata/properties"/>
    <ds:schemaRef ds:uri="http://schemas.microsoft.com/office/infopath/2007/PartnerControls"/>
    <ds:schemaRef ds:uri="a6d483d6-7cde-454f-9700-1dca77a67851"/>
    <ds:schemaRef ds:uri="5f1ce42f-c57e-4699-9768-bf8c2a029303"/>
  </ds:schemaRefs>
</ds:datastoreItem>
</file>

<file path=customXml/itemProps3.xml><?xml version="1.0" encoding="utf-8"?>
<ds:datastoreItem xmlns:ds="http://schemas.openxmlformats.org/officeDocument/2006/customXml" ds:itemID="{C8234848-7CF4-4045-AF8B-B889D68883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1ce42f-c57e-4699-9768-bf8c2a029303"/>
    <ds:schemaRef ds:uri="a6d483d6-7cde-454f-9700-1dca77a678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AA1576-6023-4F16-8BE8-8EE0E1485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000 - Modelo Edital DISPENSA Eletrônica SEM CONTRATO - 21-12-2023</Template>
  <TotalTime>81</TotalTime>
  <Pages>29</Pages>
  <Words>8137</Words>
  <Characters>43943</Characters>
  <Application>Microsoft Office Word</Application>
  <DocSecurity>0</DocSecurity>
  <Lines>366</Lines>
  <Paragraphs>103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51977</CharactersWithSpaces>
  <SharedDoc>false</SharedDoc>
  <HLinks>
    <vt:vector size="6" baseType="variant">
      <vt:variant>
        <vt:i4>5308526</vt:i4>
      </vt:variant>
      <vt:variant>
        <vt:i4>0</vt:i4>
      </vt:variant>
      <vt:variant>
        <vt:i4>0</vt:i4>
      </vt:variant>
      <vt:variant>
        <vt:i4>5</vt:i4>
      </vt:variant>
      <vt:variant>
        <vt:lpwstr>mailto:selic@tc.df.gov.br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Aquisição de adesivos para veículos</dc:subject>
  <dc:creator>DELL</dc:creator>
  <cp:lastModifiedBy>Henrique Luciano Da Costa</cp:lastModifiedBy>
  <cp:revision>63</cp:revision>
  <cp:lastPrinted>2026-06-12T20:03:00Z</cp:lastPrinted>
  <dcterms:created xsi:type="dcterms:W3CDTF">2026-06-12T12:48:00Z</dcterms:created>
  <dcterms:modified xsi:type="dcterms:W3CDTF">2026-06-12T20:12:00Z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0x010100ACA85EEB1003B445BFA9C09079EFAE82</vt:lpwstr>
  </property>
  <property fmtid="{D5CDD505-2E9C-101B-9397-08002B2CF9AE}" pid="3" name="MediaServiceImageTags">
    <vt:lpwstr/>
  </property>
</Properties>
</file>