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6FD8" w14:textId="77777777" w:rsidR="00DF6379" w:rsidRDefault="00773226" w:rsidP="00FF5346">
      <w:pPr>
        <w:spacing w:after="120" w:line="360" w:lineRule="auto"/>
        <w:jc w:val="center"/>
        <w:rPr>
          <w:b/>
          <w:bCs/>
          <w:sz w:val="24"/>
          <w:szCs w:val="24"/>
        </w:rPr>
      </w:pPr>
      <w:r w:rsidRPr="00FF5346">
        <w:rPr>
          <w:b/>
          <w:bCs/>
          <w:sz w:val="24"/>
          <w:szCs w:val="24"/>
        </w:rPr>
        <w:t>TERMO DE REFERÊNCIA</w:t>
      </w:r>
    </w:p>
    <w:p w14:paraId="5A53C3ED" w14:textId="77777777" w:rsidR="00FF5346" w:rsidRP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667D8ED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1. CONDIÇÕES GERAIS DA CONTRATAÇÃO</w:t>
      </w:r>
    </w:p>
    <w:p w14:paraId="79DD414A" w14:textId="43A8D3E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1.1. </w:t>
      </w:r>
      <w:r w:rsidRPr="00FF5346">
        <w:rPr>
          <w:sz w:val="24"/>
          <w:szCs w:val="24"/>
        </w:rPr>
        <w:t xml:space="preserve">Contratação de empresa especializada para </w:t>
      </w:r>
      <w:r w:rsidRPr="00FF5346">
        <w:rPr>
          <w:b/>
          <w:bCs/>
          <w:sz w:val="24"/>
          <w:szCs w:val="24"/>
        </w:rPr>
        <w:t>prestação de serviços de topografia</w:t>
      </w:r>
      <w:r w:rsidRPr="00FF5346">
        <w:rPr>
          <w:sz w:val="24"/>
          <w:szCs w:val="24"/>
        </w:rPr>
        <w:t xml:space="preserve">, compreendendo levantamento planialtimétrico e demarcação da área da Estação de Tratamento de Esgoto (ETE) do Departamento Municipal de Água e Esgoto – DEMAE de Caldas </w:t>
      </w:r>
      <w:proofErr w:type="spellStart"/>
      <w:r w:rsidRPr="00FF5346">
        <w:rPr>
          <w:sz w:val="24"/>
          <w:szCs w:val="24"/>
        </w:rPr>
        <w:t>Nova</w:t>
      </w:r>
      <w:r w:rsidR="00FF5346">
        <w:rPr>
          <w:sz w:val="24"/>
          <w:szCs w:val="24"/>
        </w:rPr>
        <w:t>-</w:t>
      </w:r>
      <w:r w:rsidRPr="00FF5346">
        <w:rPr>
          <w:sz w:val="24"/>
          <w:szCs w:val="24"/>
        </w:rPr>
        <w:t>GO</w:t>
      </w:r>
      <w:proofErr w:type="spellEnd"/>
      <w:r w:rsidRPr="00FF5346">
        <w:rPr>
          <w:sz w:val="24"/>
          <w:szCs w:val="24"/>
        </w:rPr>
        <w:t>, conforme especificações e quantitativos abaixo:</w:t>
      </w:r>
    </w:p>
    <w:tbl>
      <w:tblPr>
        <w:tblW w:w="9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5"/>
        <w:gridCol w:w="4790"/>
        <w:gridCol w:w="1549"/>
        <w:gridCol w:w="1742"/>
      </w:tblGrid>
      <w:tr w:rsidR="00DF6379" w:rsidRPr="00FF5346" w14:paraId="1C201A39" w14:textId="77777777" w:rsidTr="009913D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1EB1C3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9665A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DESCRIÇÃO/ESPECIFICAÇÃO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C75D8A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C39BE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DF6379" w:rsidRPr="00FF5346" w14:paraId="289F1F82" w14:textId="77777777" w:rsidTr="009913D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9AC6D0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1</w:t>
            </w:r>
          </w:p>
        </w:tc>
        <w:tc>
          <w:tcPr>
            <w:tcW w:w="4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C9E5B0" w14:textId="3E05DD56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Serviço de Topografia – Levantamento planialtimétrico e demarcação da área da ETE</w:t>
            </w:r>
            <w:r w:rsidR="009913DB">
              <w:rPr>
                <w:sz w:val="24"/>
                <w:szCs w:val="24"/>
              </w:rPr>
              <w:t>, com perímetro estimado de 2084 metros.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D7FC2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UN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9B01C0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01</w:t>
            </w:r>
          </w:p>
        </w:tc>
      </w:tr>
    </w:tbl>
    <w:p w14:paraId="7B888255" w14:textId="77777777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EFCFB5A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1.2. </w:t>
      </w:r>
      <w:r w:rsidRPr="00FF5346">
        <w:rPr>
          <w:sz w:val="24"/>
          <w:szCs w:val="24"/>
        </w:rPr>
        <w:t>Os serviços objeto desta contratação são caracterizados como comuns.</w:t>
      </w:r>
    </w:p>
    <w:p w14:paraId="0A438AE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1.3. </w:t>
      </w:r>
      <w:r w:rsidRPr="00FF5346">
        <w:rPr>
          <w:sz w:val="24"/>
          <w:szCs w:val="24"/>
        </w:rPr>
        <w:t>O objeto desta contratação não se enquadra como serviço de luxo.</w:t>
      </w:r>
    </w:p>
    <w:p w14:paraId="5C35A12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1.4. </w:t>
      </w:r>
      <w:r w:rsidRPr="00FF5346">
        <w:rPr>
          <w:sz w:val="24"/>
          <w:szCs w:val="24"/>
        </w:rPr>
        <w:t>O prazo de vigência contempla o prazo de execução e eventuais ajustes contratuais.</w:t>
      </w:r>
    </w:p>
    <w:p w14:paraId="014E4B88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10735292" w14:textId="7A71F844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 FUNDAMENTAÇÃO E DESCRIÇÃO DA NECESSIDADE DA CONTRATAÇÃO</w:t>
      </w:r>
    </w:p>
    <w:p w14:paraId="33336DE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2.1. </w:t>
      </w:r>
      <w:r w:rsidRPr="00FF5346">
        <w:rPr>
          <w:sz w:val="24"/>
          <w:szCs w:val="24"/>
        </w:rPr>
        <w:t xml:space="preserve">A fundamentação da contratação encontra-se pormenorizada no Documento de Formalização de Demanda (DFD) nº </w:t>
      </w:r>
      <w:r w:rsidRPr="00FF5346">
        <w:rPr>
          <w:b/>
          <w:bCs/>
          <w:sz w:val="24"/>
          <w:szCs w:val="24"/>
        </w:rPr>
        <w:t>ENG 05/26</w:t>
      </w:r>
      <w:r w:rsidRPr="00FF5346">
        <w:rPr>
          <w:sz w:val="24"/>
          <w:szCs w:val="24"/>
        </w:rPr>
        <w:t>, apêndice deste Termo de Referência.</w:t>
      </w:r>
    </w:p>
    <w:p w14:paraId="570B051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2.2. Justificativa da necessidade:</w:t>
      </w:r>
    </w:p>
    <w:p w14:paraId="5CD0021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2.2.1. </w:t>
      </w:r>
      <w:r w:rsidRPr="00FF5346">
        <w:rPr>
          <w:sz w:val="24"/>
          <w:szCs w:val="24"/>
        </w:rPr>
        <w:t>Os serviços de topografia fornecem dados precisos sobre as características do terreno, como altitude, inclinação e localização de elementos naturais e artificiais. Essas informações são essenciais para o planejamento e a execução de obras de forma precisa e eficiente.</w:t>
      </w:r>
    </w:p>
    <w:p w14:paraId="32ED6DB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2.2.2. </w:t>
      </w:r>
      <w:r w:rsidRPr="00FF5346">
        <w:rPr>
          <w:sz w:val="24"/>
          <w:szCs w:val="24"/>
        </w:rPr>
        <w:t>Os dados topográficos são fundamentais para diversos cálculos e dimensionamentos durante o projeto e a construção, como cálculo de volumes de terraplenagem, definição de alinhamentos e declividades e dimensionamento de estruturas de contenção.</w:t>
      </w:r>
    </w:p>
    <w:p w14:paraId="59980B1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2.2.3. </w:t>
      </w:r>
      <w:r w:rsidRPr="00FF5346">
        <w:rPr>
          <w:sz w:val="24"/>
          <w:szCs w:val="24"/>
        </w:rPr>
        <w:t>O atual serviço na ETE tem como intuito a instalação de cerca na propriedade, com perímetro estimado de 2.084 metros.</w:t>
      </w:r>
    </w:p>
    <w:p w14:paraId="38EEF90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2.2.4. </w:t>
      </w:r>
      <w:r w:rsidRPr="00FF5346">
        <w:rPr>
          <w:sz w:val="24"/>
          <w:szCs w:val="24"/>
        </w:rPr>
        <w:t>O DEMAE não possui os equipamentos necessários para a realização do levantamento topográfico, tais como estações totais, teodolitos ou aparelhos receptores de satélite (GPS), sendo necessária a contratação de empresa ou profissional especializado para tal serviço.</w:t>
      </w:r>
    </w:p>
    <w:p w14:paraId="42D462C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2.2.5. </w:t>
      </w:r>
      <w:r w:rsidRPr="00FF5346">
        <w:rPr>
          <w:sz w:val="24"/>
          <w:szCs w:val="24"/>
        </w:rPr>
        <w:t>Em muitos casos, as autoridades locais exigem levantamento topográfico para obtenção de licenças e aprovações necessárias para a execução da obra.</w:t>
      </w:r>
    </w:p>
    <w:p w14:paraId="68DF237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2.2.6. </w:t>
      </w:r>
      <w:r w:rsidRPr="00FF5346">
        <w:rPr>
          <w:sz w:val="24"/>
          <w:szCs w:val="24"/>
        </w:rPr>
        <w:t>A não contratação acarretará:</w:t>
      </w:r>
    </w:p>
    <w:p w14:paraId="536099F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Impossibilidade de elaboração do projeto técnico da obra com precisão;</w:t>
      </w:r>
    </w:p>
    <w:p w14:paraId="3C00989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Risco de não obtenção de licenças e aprovações necessárias pelos órgãos competentes;</w:t>
      </w:r>
    </w:p>
    <w:p w14:paraId="7DEAA13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Comprometimento do planejamento adequado da instalação de cerca no perímetro da ETE;</w:t>
      </w:r>
    </w:p>
    <w:p w14:paraId="2D38667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Aumento de custos e riscos durante a execução da obra por falta de dados topográficos precisos.</w:t>
      </w:r>
    </w:p>
    <w:p w14:paraId="67BFE42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2.3. Dos Estudos Técnicos Preliminares:</w:t>
      </w:r>
    </w:p>
    <w:p w14:paraId="47A1A9B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2.3.1. </w:t>
      </w:r>
      <w:r w:rsidRPr="00FF5346">
        <w:rPr>
          <w:sz w:val="24"/>
          <w:szCs w:val="24"/>
        </w:rPr>
        <w:t>Por se tratar de dispensa de licitação, optou-se pela não elaboração de Estudo Técnico Preliminar, considerando o disposto no art. 7º, inciso II, do Decreto nº 434 do município de Caldas Novas-GO, que regulamenta o Processo Licitatório para a contratação de bens, serviços e obras no âmbito da Administração Pública Direta, Autárquica e Fundacional deste Município.</w:t>
      </w:r>
    </w:p>
    <w:p w14:paraId="47509BB3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1FF834EF" w14:textId="728DDC7D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3. DESCRIÇÃO DA SOLUÇÃO E ESPECIFICAÇÃO DO OBJETO</w:t>
      </w:r>
    </w:p>
    <w:p w14:paraId="101386C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3.1. </w:t>
      </w:r>
      <w:r w:rsidRPr="00FF5346">
        <w:rPr>
          <w:sz w:val="24"/>
          <w:szCs w:val="24"/>
        </w:rPr>
        <w:t xml:space="preserve">A solução consiste na contratação de empresa especializada para a realização de levantamento planialtimétrico e demarcação da área da Estação de Tratamento de </w:t>
      </w:r>
      <w:r w:rsidRPr="00FF5346">
        <w:rPr>
          <w:sz w:val="24"/>
          <w:szCs w:val="24"/>
        </w:rPr>
        <w:lastRenderedPageBreak/>
        <w:t>Esgoto (ETE), contemplando o perímetro estimado de 2.084 metros, para subsidiar o projeto de instalação de cerca na propriedade.</w:t>
      </w:r>
    </w:p>
    <w:p w14:paraId="58270F0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3.2. Especificações técnicas dos serviços:</w:t>
      </w:r>
    </w:p>
    <w:p w14:paraId="6D77A3D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3.2.1. </w:t>
      </w:r>
      <w:r w:rsidRPr="00FF5346">
        <w:rPr>
          <w:sz w:val="24"/>
          <w:szCs w:val="24"/>
        </w:rPr>
        <w:t>Os serviços deverão ser executados por profissional habilitado, com utilização de equipamentos topográficos adequados (estação total, GPS geodésico ou similares), com precisão compatível com as normas técnicas vigentes;</w:t>
      </w:r>
    </w:p>
    <w:p w14:paraId="21D4EFA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3.2.2. </w:t>
      </w:r>
      <w:r w:rsidRPr="00FF5346">
        <w:rPr>
          <w:sz w:val="24"/>
          <w:szCs w:val="24"/>
        </w:rPr>
        <w:t>O levantamento planialtimétrico deverá cobrir toda a área da ETE, com identificação de elementos naturais e artificiais relevantes para o projeto;</w:t>
      </w:r>
    </w:p>
    <w:p w14:paraId="00F9D7D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3.2.3. </w:t>
      </w:r>
      <w:r w:rsidRPr="00FF5346">
        <w:rPr>
          <w:sz w:val="24"/>
          <w:szCs w:val="24"/>
        </w:rPr>
        <w:t xml:space="preserve">A demarcação da área deverá ser realizada com marcos físicos e </w:t>
      </w:r>
      <w:proofErr w:type="spellStart"/>
      <w:r w:rsidRPr="00FF5346">
        <w:rPr>
          <w:sz w:val="24"/>
          <w:szCs w:val="24"/>
        </w:rPr>
        <w:t>georeferenciamento</w:t>
      </w:r>
      <w:proofErr w:type="spellEnd"/>
      <w:r w:rsidRPr="00FF5346">
        <w:rPr>
          <w:sz w:val="24"/>
          <w:szCs w:val="24"/>
        </w:rPr>
        <w:t xml:space="preserve"> conforme normas da ABNT e legislação vigente;</w:t>
      </w:r>
    </w:p>
    <w:p w14:paraId="0BD94F1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3.2.4. </w:t>
      </w:r>
      <w:r w:rsidRPr="00FF5346">
        <w:rPr>
          <w:sz w:val="24"/>
          <w:szCs w:val="24"/>
        </w:rPr>
        <w:t>Os resultados deverão ser entregues em formato digital (CAD/DWG ou similar) e impresso, com memorial descritivo, plantas e relatório técnico assinado por responsável técnico habilitado no CREA.</w:t>
      </w:r>
    </w:p>
    <w:p w14:paraId="3957A626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2ABBB086" w14:textId="442E253E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4. REQUISITOS DA CONTRATAÇÃO</w:t>
      </w:r>
    </w:p>
    <w:p w14:paraId="7D6FC62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Sustentabilidade</w:t>
      </w:r>
    </w:p>
    <w:p w14:paraId="4410C01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4.1. </w:t>
      </w:r>
      <w:r w:rsidRPr="00FF5346">
        <w:rPr>
          <w:sz w:val="24"/>
          <w:szCs w:val="24"/>
        </w:rPr>
        <w:t>A CONTRATADA deverá observar os seguintes critérios de sustentabilidade:</w:t>
      </w:r>
    </w:p>
    <w:p w14:paraId="51A5D100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Adoção de métodos e equipamentos que minimizem impactos ambientais durante a execução dos serviços;</w:t>
      </w:r>
    </w:p>
    <w:p w14:paraId="614FD200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Destinação adequada de resíduos eventualmente gerados, conforme legislação ambiental vigente;</w:t>
      </w:r>
    </w:p>
    <w:p w14:paraId="4E384482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Preferência por meios digitais para entrega de relatórios, reduzindo o consumo de papel.</w:t>
      </w:r>
    </w:p>
    <w:p w14:paraId="5FA9086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Garantia da Contratação</w:t>
      </w:r>
    </w:p>
    <w:p w14:paraId="72B3C40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4.2. </w:t>
      </w:r>
      <w:r w:rsidRPr="00FF5346">
        <w:rPr>
          <w:sz w:val="24"/>
          <w:szCs w:val="24"/>
        </w:rPr>
        <w:t xml:space="preserve">Não haverá exigência de garantia da contratação dos </w:t>
      </w:r>
      <w:proofErr w:type="spellStart"/>
      <w:r w:rsidRPr="00FF5346">
        <w:rPr>
          <w:sz w:val="24"/>
          <w:szCs w:val="24"/>
        </w:rPr>
        <w:t>arts</w:t>
      </w:r>
      <w:proofErr w:type="spellEnd"/>
      <w:r w:rsidRPr="00FF5346">
        <w:rPr>
          <w:sz w:val="24"/>
          <w:szCs w:val="24"/>
        </w:rPr>
        <w:t>. 96 e seguintes da Lei nº 14.133, de 2021, tendo em vista a natureza do objeto e o valor estimado da contratação.</w:t>
      </w:r>
    </w:p>
    <w:p w14:paraId="377D94B1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5737F34" w14:textId="318431F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5. MODELO DE EXECUÇÃO DO OBJETO</w:t>
      </w:r>
    </w:p>
    <w:p w14:paraId="6AE3DF1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>Condições de Execução</w:t>
      </w:r>
    </w:p>
    <w:p w14:paraId="42F2FA5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5.1. </w:t>
      </w:r>
      <w:r w:rsidRPr="00FF5346">
        <w:rPr>
          <w:sz w:val="24"/>
          <w:szCs w:val="24"/>
        </w:rPr>
        <w:t xml:space="preserve">O prazo para execução e entrega dos serviços é de até </w:t>
      </w:r>
      <w:r w:rsidRPr="00FF5346">
        <w:rPr>
          <w:b/>
          <w:bCs/>
          <w:sz w:val="24"/>
          <w:szCs w:val="24"/>
        </w:rPr>
        <w:t>15 (quinze) dias corridos</w:t>
      </w:r>
      <w:r w:rsidRPr="00FF5346">
        <w:rPr>
          <w:sz w:val="24"/>
          <w:szCs w:val="24"/>
        </w:rPr>
        <w:t>, contados da data de assinatura do contrato ou da emissão da Ordem de Serviço.</w:t>
      </w:r>
    </w:p>
    <w:p w14:paraId="7E7A5B87" w14:textId="007A085D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5.2. </w:t>
      </w:r>
      <w:r w:rsidRPr="00FF5346">
        <w:rPr>
          <w:sz w:val="24"/>
          <w:szCs w:val="24"/>
        </w:rPr>
        <w:t>Os serviços deverão ser executados na área da Estação de Tratamento de Esgoto (ETE) do DEMAE, em Caldas Novas</w:t>
      </w:r>
      <w:r w:rsidR="00882A54">
        <w:rPr>
          <w:sz w:val="24"/>
          <w:szCs w:val="24"/>
        </w:rPr>
        <w:t>-</w:t>
      </w:r>
      <w:r w:rsidRPr="00FF5346">
        <w:rPr>
          <w:sz w:val="24"/>
          <w:szCs w:val="24"/>
        </w:rPr>
        <w:t>GO, conforme localização indicada pela equipe técnica do DEMAE.</w:t>
      </w:r>
    </w:p>
    <w:p w14:paraId="3716434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5.3. </w:t>
      </w:r>
      <w:r w:rsidRPr="00FF5346">
        <w:rPr>
          <w:sz w:val="24"/>
          <w:szCs w:val="24"/>
        </w:rPr>
        <w:t>A execução deverá ser integral, conforme escopo definido neste Termo de Referência.</w:t>
      </w:r>
    </w:p>
    <w:p w14:paraId="6C1FD0B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5.4. </w:t>
      </w:r>
      <w:r w:rsidRPr="00FF5346">
        <w:rPr>
          <w:sz w:val="24"/>
          <w:szCs w:val="24"/>
        </w:rPr>
        <w:t>Caso não seja possível a execução na data acordada, a empresa deverá comunicar as razões com pelo menos 3 (três) dias úteis de antecedência.</w:t>
      </w:r>
    </w:p>
    <w:p w14:paraId="1B97A34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Entrega dos Produtos</w:t>
      </w:r>
    </w:p>
    <w:p w14:paraId="235E97E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5.5. </w:t>
      </w:r>
      <w:r w:rsidRPr="00FF5346">
        <w:rPr>
          <w:sz w:val="24"/>
          <w:szCs w:val="24"/>
        </w:rPr>
        <w:t>Os produtos resultantes dos serviços deverão ser entregues na sede do DEMAE, localizada na Av. Cel. Bento de Godoy, Quadra 33 Lote 13 S/Nº, Caldas Novas/GO, no horário de 07h30 às 17h30, de segunda a sexta-feira.</w:t>
      </w:r>
    </w:p>
    <w:p w14:paraId="7EF667F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5.6. </w:t>
      </w:r>
      <w:r w:rsidRPr="00FF5346">
        <w:rPr>
          <w:sz w:val="24"/>
          <w:szCs w:val="24"/>
        </w:rPr>
        <w:t>Em caso de identificação de falhas ou não conformidades nos produtos entregues, a CONTRATADA deverá providenciar as correções no prazo máximo de 10 (dez) dias úteis, após notificação pelo CONTRATANTE.</w:t>
      </w:r>
    </w:p>
    <w:p w14:paraId="030A7B70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4DFF298C" w14:textId="67BE1A79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6. MODELO DE GESTÃO DO CONTRATO</w:t>
      </w:r>
    </w:p>
    <w:p w14:paraId="50E9D05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6.1. </w:t>
      </w:r>
      <w:r w:rsidRPr="00FF5346">
        <w:rPr>
          <w:sz w:val="24"/>
          <w:szCs w:val="24"/>
        </w:rPr>
        <w:t>O contrato deverá ser executado fielmente pelas partes, de acordo com as cláusulas avençadas e as normas da Lei nº 14.133, de 2021.</w:t>
      </w:r>
    </w:p>
    <w:p w14:paraId="34E9F2A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Fiscalização</w:t>
      </w:r>
    </w:p>
    <w:p w14:paraId="0E0E6C6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6.2. </w:t>
      </w:r>
      <w:r w:rsidRPr="00FF5346">
        <w:rPr>
          <w:sz w:val="24"/>
          <w:szCs w:val="24"/>
        </w:rPr>
        <w:t>A execução do contrato deverá ser acompanhada e fiscalizada pelo(s) fiscal(</w:t>
      </w:r>
      <w:proofErr w:type="spellStart"/>
      <w:r w:rsidRPr="00FF5346">
        <w:rPr>
          <w:sz w:val="24"/>
          <w:szCs w:val="24"/>
        </w:rPr>
        <w:t>is</w:t>
      </w:r>
      <w:proofErr w:type="spellEnd"/>
      <w:r w:rsidRPr="00FF5346">
        <w:rPr>
          <w:sz w:val="24"/>
          <w:szCs w:val="24"/>
        </w:rPr>
        <w:t>) do contrato, ou pelos respectivos substitutos.</w:t>
      </w:r>
    </w:p>
    <w:p w14:paraId="5A61515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6.3. </w:t>
      </w:r>
      <w:r w:rsidRPr="00FF5346">
        <w:rPr>
          <w:sz w:val="24"/>
          <w:szCs w:val="24"/>
        </w:rPr>
        <w:t>Compete ao Fiscal do Contrato:</w:t>
      </w:r>
    </w:p>
    <w:p w14:paraId="627A0045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Acompanhar e fiscalizar a execução dos serviços;</w:t>
      </w:r>
    </w:p>
    <w:p w14:paraId="7D694176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Verificar a conformidade dos serviços executados com as especificações técnicas deste Termo de Referência;</w:t>
      </w:r>
    </w:p>
    <w:p w14:paraId="4A01495F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lastRenderedPageBreak/>
        <w:t>- Atestar o recebimento dos produtos para fins de pagamento;</w:t>
      </w:r>
    </w:p>
    <w:p w14:paraId="2E68A4F1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Registrar ocorrências e notificar a CONTRATADA sobre irregularidades;</w:t>
      </w:r>
    </w:p>
    <w:p w14:paraId="7F8C8CCF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Comunicar à autoridade competente qualquer irregularidade constatada;</w:t>
      </w:r>
    </w:p>
    <w:p w14:paraId="4E02EA8B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Solicitar à CONTRATADA todas as providências necessárias à boa execução do contrato.</w:t>
      </w:r>
    </w:p>
    <w:p w14:paraId="60ECAE6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6.4. </w:t>
      </w:r>
      <w:r w:rsidRPr="00FF5346">
        <w:rPr>
          <w:sz w:val="24"/>
          <w:szCs w:val="24"/>
        </w:rPr>
        <w:t>A fiscalização não exclui nem reduz a responsabilidade da CONTRATADA por qualquer irregularidade.</w:t>
      </w:r>
    </w:p>
    <w:p w14:paraId="721BD9EC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2EAE846" w14:textId="297E6CAC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7. INFRAÇÕES E SANÇÕES ADMINISTRATIVAS</w:t>
      </w:r>
    </w:p>
    <w:p w14:paraId="38DDBD3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7.1. </w:t>
      </w:r>
      <w:r w:rsidRPr="00FF5346">
        <w:rPr>
          <w:sz w:val="24"/>
          <w:szCs w:val="24"/>
        </w:rPr>
        <w:t>Comete infração administrativa, nos termos da Lei nº 14.133, de 2021, a CONTRATADA que:</w:t>
      </w:r>
    </w:p>
    <w:p w14:paraId="2DB1B81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der causa à inexecução parcial do contrato;</w:t>
      </w:r>
    </w:p>
    <w:p w14:paraId="15EFDF3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der causa à inexecução parcial do contrato que cause grave dano à Administração ou ao funcionamento dos serviços públicos ou ao interesse coletivo;</w:t>
      </w:r>
    </w:p>
    <w:p w14:paraId="2E51FA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der causa à inexecução total do contrato;</w:t>
      </w:r>
    </w:p>
    <w:p w14:paraId="1A14ECD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ensejar o retardamento da execução ou da entrega do objeto da contratação sem motivo justificado;</w:t>
      </w:r>
    </w:p>
    <w:p w14:paraId="2FCE75D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e) apresentar documentação falsa ou prestar declaração falsa durante a execução do contrato;</w:t>
      </w:r>
    </w:p>
    <w:p w14:paraId="1E8B26A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f) praticar ato fraudulento na execução do contrato;</w:t>
      </w:r>
    </w:p>
    <w:p w14:paraId="5B577A7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g) comportar-se de modo inidôneo ou cometer fraude de qualquer natureza;</w:t>
      </w:r>
    </w:p>
    <w:p w14:paraId="4601E2E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h) praticar ato lesivo previsto no art. 5º da Lei nº 12.846, de 1º de agosto de 2013.</w:t>
      </w:r>
    </w:p>
    <w:p w14:paraId="5169755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 </w:t>
      </w:r>
      <w:r w:rsidRPr="00FF5346">
        <w:rPr>
          <w:sz w:val="24"/>
          <w:szCs w:val="24"/>
        </w:rPr>
        <w:t>Serão aplicadas à CONTRATADA que incorrer nas infrações descritas as seguintes sanções:</w:t>
      </w:r>
    </w:p>
    <w:p w14:paraId="55C6FC1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7.2.1. </w:t>
      </w:r>
      <w:r w:rsidRPr="00FF5346">
        <w:rPr>
          <w:sz w:val="24"/>
          <w:szCs w:val="24"/>
        </w:rPr>
        <w:t>Advertência, para inexecução parcial do contrato;</w:t>
      </w:r>
    </w:p>
    <w:p w14:paraId="4DC10F3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 </w:t>
      </w:r>
      <w:r w:rsidRPr="00FF5346">
        <w:rPr>
          <w:sz w:val="24"/>
          <w:szCs w:val="24"/>
        </w:rPr>
        <w:t>Multa:</w:t>
      </w:r>
    </w:p>
    <w:p w14:paraId="027262B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7.2.2.1. </w:t>
      </w:r>
      <w:r w:rsidRPr="00FF5346">
        <w:rPr>
          <w:sz w:val="24"/>
          <w:szCs w:val="24"/>
        </w:rPr>
        <w:t>Moratória de 0,5% (cinco décimos por cento) por dia de atraso injustificado sobre o valor total do contrato, até o limite de 15 (quinze) dias;</w:t>
      </w:r>
    </w:p>
    <w:p w14:paraId="7940D75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7.2.2.2. </w:t>
      </w:r>
      <w:r w:rsidRPr="00FF5346">
        <w:rPr>
          <w:sz w:val="24"/>
          <w:szCs w:val="24"/>
        </w:rPr>
        <w:t>Compensatória de até 10% (dez por cento) do valor total do contrato para inexecução parcial;</w:t>
      </w:r>
    </w:p>
    <w:p w14:paraId="479344C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7.2.2.3. </w:t>
      </w:r>
      <w:r w:rsidRPr="00FF5346">
        <w:rPr>
          <w:sz w:val="24"/>
          <w:szCs w:val="24"/>
        </w:rPr>
        <w:t>Compensatória de até 20% (vinte por cento) do valor total do contrato para inexecução total.</w:t>
      </w:r>
    </w:p>
    <w:p w14:paraId="77C1B0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7.2.3. </w:t>
      </w:r>
      <w:r w:rsidRPr="00FF5346">
        <w:rPr>
          <w:sz w:val="24"/>
          <w:szCs w:val="24"/>
        </w:rPr>
        <w:t>Impedimento de licitar e contratar, quando praticadas condutas graves;</w:t>
      </w:r>
    </w:p>
    <w:p w14:paraId="5CAE386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7.2.4. </w:t>
      </w:r>
      <w:r w:rsidRPr="00FF5346">
        <w:rPr>
          <w:sz w:val="24"/>
          <w:szCs w:val="24"/>
        </w:rPr>
        <w:t>Declaração de inidoneidade, nos casos de fraude ou comportamento inidôneo.</w:t>
      </w:r>
    </w:p>
    <w:p w14:paraId="22B60D3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7.3. </w:t>
      </w:r>
      <w:r w:rsidRPr="00FF5346">
        <w:rPr>
          <w:sz w:val="24"/>
          <w:szCs w:val="24"/>
        </w:rPr>
        <w:t>A aplicação de qualquer sanção será precedida de contraditório e ampla defesa, nos termos da legislação vigente.</w:t>
      </w:r>
    </w:p>
    <w:p w14:paraId="3D25323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7.4. </w:t>
      </w:r>
      <w:r w:rsidRPr="00FF5346">
        <w:rPr>
          <w:sz w:val="24"/>
          <w:szCs w:val="24"/>
        </w:rPr>
        <w:t>A multa poderá ser descontada dos pagamentos devidos ou cobrada judicialmente.</w:t>
      </w:r>
    </w:p>
    <w:p w14:paraId="6B1BEDCB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57038BBE" w14:textId="13C441C5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8. CRITÉRIOS DE MEDIÇÃO E DE PAGAMENTO</w:t>
      </w:r>
    </w:p>
    <w:p w14:paraId="3E14E13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Recebimento</w:t>
      </w:r>
    </w:p>
    <w:p w14:paraId="4211227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8.1. </w:t>
      </w:r>
      <w:r w:rsidRPr="00FF5346">
        <w:rPr>
          <w:sz w:val="24"/>
          <w:szCs w:val="24"/>
        </w:rPr>
        <w:t>Os serviços serão recebidos provisoriamente pelo fiscal do contrato no ato da entrega dos produtos, mediante verificação da conformidade com as especificações deste Termo de Referência.</w:t>
      </w:r>
    </w:p>
    <w:p w14:paraId="266347F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8.2. </w:t>
      </w:r>
      <w:r w:rsidRPr="00FF5346">
        <w:rPr>
          <w:sz w:val="24"/>
          <w:szCs w:val="24"/>
        </w:rPr>
        <w:t>O recebimento definitivo ocorrerá em até 5 (cinco) dias úteis após o recebimento provisório, mediante conferência qualitativa dos produtos entregues.</w:t>
      </w:r>
    </w:p>
    <w:p w14:paraId="49CD367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8.3. </w:t>
      </w:r>
      <w:r w:rsidRPr="00FF5346">
        <w:rPr>
          <w:sz w:val="24"/>
          <w:szCs w:val="24"/>
        </w:rPr>
        <w:t>O recebimento provisório ou definitivo não excluirá a responsabilidade da CONTRATADA pela qualidade dos serviços prestados.</w:t>
      </w:r>
    </w:p>
    <w:p w14:paraId="60B005C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Liquidação</w:t>
      </w:r>
    </w:p>
    <w:p w14:paraId="5BDA1E6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8.4. </w:t>
      </w:r>
      <w:r w:rsidRPr="00FF5346">
        <w:rPr>
          <w:sz w:val="24"/>
          <w:szCs w:val="24"/>
        </w:rPr>
        <w:t>O pagamento será realizado em parcela única, após o recebimento definitivo dos produtos, mediante apresentação de nota fiscal.</w:t>
      </w:r>
    </w:p>
    <w:p w14:paraId="59CDF67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8.5. </w:t>
      </w:r>
      <w:r w:rsidRPr="00FF5346">
        <w:rPr>
          <w:sz w:val="24"/>
          <w:szCs w:val="24"/>
        </w:rPr>
        <w:t>Recebida a Nota Fiscal, correrá o prazo de 10 (dez) dias úteis para fins de liquidação, na forma do art. 7º, §3º da Instrução Normativa SEGES/ME nº 77/2022.</w:t>
      </w:r>
    </w:p>
    <w:p w14:paraId="4D7610C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8.6. </w:t>
      </w:r>
      <w:r w:rsidRPr="00FF5346">
        <w:rPr>
          <w:sz w:val="24"/>
          <w:szCs w:val="24"/>
        </w:rPr>
        <w:t>A nota fiscal deverá ser obrigatoriamente acompanhada da comprovação da regularidade fiscal, constatada por meio de consulta on-line ao SICAF.</w:t>
      </w:r>
    </w:p>
    <w:p w14:paraId="456E3CF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Prazo de Pagamento</w:t>
      </w:r>
    </w:p>
    <w:p w14:paraId="3125C30C" w14:textId="2AC94859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8.7. </w:t>
      </w:r>
      <w:r w:rsidRPr="00FF5346">
        <w:rPr>
          <w:sz w:val="24"/>
          <w:szCs w:val="24"/>
        </w:rPr>
        <w:t xml:space="preserve">O pagamento será efetuado no prazo de até </w:t>
      </w:r>
      <w:r w:rsidR="009B1E86">
        <w:rPr>
          <w:sz w:val="24"/>
          <w:szCs w:val="24"/>
        </w:rPr>
        <w:t>10</w:t>
      </w:r>
      <w:r w:rsidRPr="00FF5346">
        <w:rPr>
          <w:sz w:val="24"/>
          <w:szCs w:val="24"/>
        </w:rPr>
        <w:t xml:space="preserve"> (</w:t>
      </w:r>
      <w:r w:rsidR="009B1E86">
        <w:rPr>
          <w:sz w:val="24"/>
          <w:szCs w:val="24"/>
        </w:rPr>
        <w:t>dez</w:t>
      </w:r>
      <w:r w:rsidRPr="00FF5346">
        <w:rPr>
          <w:sz w:val="24"/>
          <w:szCs w:val="24"/>
        </w:rPr>
        <w:t>) dias úteis, contados da finalização da liquidação da despesa, conforme Instrução Normativa SEGES/ME nº 77, de 2022.</w:t>
      </w:r>
    </w:p>
    <w:p w14:paraId="10B86BB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8.8. </w:t>
      </w:r>
      <w:r w:rsidRPr="00FF5346">
        <w:rPr>
          <w:sz w:val="24"/>
          <w:szCs w:val="24"/>
        </w:rPr>
        <w:t>No caso de atraso pelo CONTRATANTE, os valores serão atualizados monetariamente pelo índice IPCA.</w:t>
      </w:r>
    </w:p>
    <w:p w14:paraId="0E0A1D5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Forma de Pagamento</w:t>
      </w:r>
    </w:p>
    <w:p w14:paraId="3514206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8.9. </w:t>
      </w:r>
      <w:r w:rsidRPr="00FF5346">
        <w:rPr>
          <w:sz w:val="24"/>
          <w:szCs w:val="24"/>
        </w:rPr>
        <w:t>O pagamento será realizado por meio de ordem bancária, para crédito em conta corrente indicada pela CONTRATADA.</w:t>
      </w:r>
    </w:p>
    <w:p w14:paraId="602B865A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8.10. </w:t>
      </w:r>
      <w:r w:rsidRPr="00FF5346">
        <w:rPr>
          <w:sz w:val="24"/>
          <w:szCs w:val="24"/>
        </w:rPr>
        <w:t>Quando do pagamento, será efetuada a retenção tributária prevista na legislação aplicável.</w:t>
      </w:r>
    </w:p>
    <w:p w14:paraId="0E55FC7F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00CE055D" w14:textId="53C381C3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 FORMA E CRITÉRIOS DE SELEÇÃO DO FORNECEDOR</w:t>
      </w:r>
    </w:p>
    <w:p w14:paraId="7AB06C0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Forma de Seleção e Critério de Julgamento</w:t>
      </w:r>
    </w:p>
    <w:p w14:paraId="5D2CCE3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9.1. </w:t>
      </w:r>
      <w:r w:rsidRPr="00FF5346">
        <w:rPr>
          <w:sz w:val="24"/>
          <w:szCs w:val="24"/>
        </w:rPr>
        <w:t>O fornecedor será selecionado por meio de processo de dispensa de licitação, adotando-se como critério de julgamento o menor preço, nos termos da Lei nº 14.133, de 1º de abril de 2021.</w:t>
      </w:r>
    </w:p>
    <w:p w14:paraId="1AF0D80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Critérios de Aceitabilidade de Preços</w:t>
      </w:r>
    </w:p>
    <w:p w14:paraId="249D0EB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9.2. </w:t>
      </w:r>
      <w:r w:rsidRPr="00FF5346">
        <w:rPr>
          <w:sz w:val="24"/>
          <w:szCs w:val="24"/>
        </w:rPr>
        <w:t xml:space="preserve">O valor máximo aceitável para a contratação é de </w:t>
      </w:r>
      <w:r w:rsidRPr="00FF5346">
        <w:rPr>
          <w:b/>
          <w:bCs/>
          <w:sz w:val="24"/>
          <w:szCs w:val="24"/>
        </w:rPr>
        <w:t>R$ 4.000,00 (quatro mil reais)</w:t>
      </w:r>
      <w:r w:rsidRPr="00FF5346">
        <w:rPr>
          <w:sz w:val="24"/>
          <w:szCs w:val="24"/>
        </w:rPr>
        <w:t>, correspondente ao valor total estimado conforme pesquisa de preços.</w:t>
      </w:r>
    </w:p>
    <w:p w14:paraId="384956F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Exigências de Habilitação</w:t>
      </w:r>
    </w:p>
    <w:p w14:paraId="709A4A8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9.3. </w:t>
      </w:r>
      <w:r w:rsidRPr="00FF5346">
        <w:rPr>
          <w:sz w:val="24"/>
          <w:szCs w:val="24"/>
        </w:rPr>
        <w:t>Para fins de habilitação, deverá a interessada comprovar os seguintes requisitos:</w:t>
      </w:r>
    </w:p>
    <w:p w14:paraId="6A2AD09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9.4. Habilitação Jurídica:</w:t>
      </w:r>
    </w:p>
    <w:p w14:paraId="0792560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Cartão CNPJ;</w:t>
      </w:r>
    </w:p>
    <w:p w14:paraId="13FB247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Documento de constituição da empresa;</w:t>
      </w:r>
    </w:p>
    <w:p w14:paraId="24B2752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Registro empresarial na Junta Comercial, para sociedade empresária;</w:t>
      </w:r>
    </w:p>
    <w:p w14:paraId="6D44E1B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Ato constitutivo registrado, para sociedade simples;</w:t>
      </w:r>
    </w:p>
    <w:p w14:paraId="0693D1B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e) Certificado de MEI, para microempreendedor individual.</w:t>
      </w:r>
    </w:p>
    <w:p w14:paraId="6FE1482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9.5. Habilitação Fiscal, Social e Trabalhista:</w:t>
      </w:r>
    </w:p>
    <w:p w14:paraId="3099BE8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lastRenderedPageBreak/>
        <w:t>a) Prova de inscrição no CNPJ;</w:t>
      </w:r>
    </w:p>
    <w:p w14:paraId="152E5FD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Certidão Conjunta de Tributos Federais e Dívida Ativa da União;</w:t>
      </w:r>
    </w:p>
    <w:p w14:paraId="2F20649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Certidão de Regularidade do FGTS;</w:t>
      </w:r>
    </w:p>
    <w:p w14:paraId="08BF133A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Certidão Negativa de Débitos Trabalhistas — CNDT;</w:t>
      </w:r>
    </w:p>
    <w:p w14:paraId="255157E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e) Certidão de regularidade com a Fazenda Estadual;</w:t>
      </w:r>
    </w:p>
    <w:p w14:paraId="3CA6563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f) Certidão de regularidade com a Fazenda Municipal.</w:t>
      </w:r>
    </w:p>
    <w:p w14:paraId="544579C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9.6. Qualificação Econômico-Financeira:</w:t>
      </w:r>
    </w:p>
    <w:p w14:paraId="085CC6C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Certidão negativa de falência expedida pelo distribuidor da sede da empresa.</w:t>
      </w:r>
    </w:p>
    <w:p w14:paraId="6A431FE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9.7. Qualificação Técnica:</w:t>
      </w:r>
    </w:p>
    <w:p w14:paraId="2C2AD52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Comprovação de aptidão para a prestação de serviços de topografia compatíveis com o objeto desta contratação, por meio da apresentação de atestado de capacidade técnica emitido por pessoa jurídica de direito público ou privado;</w:t>
      </w:r>
    </w:p>
    <w:p w14:paraId="0241026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Registro ou inscrição no Conselho Regional de Engenharia e Agronomia (CREA), com habilitação para execução de serviços topográficos.</w:t>
      </w:r>
    </w:p>
    <w:p w14:paraId="1306083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9.8. </w:t>
      </w:r>
      <w:r w:rsidRPr="00FF5346">
        <w:rPr>
          <w:sz w:val="24"/>
          <w:szCs w:val="24"/>
        </w:rPr>
        <w:t>Não serão aceitos documentos de habilitação com indicação de CNPJ diferentes, salvo aqueles legalmente permitidos.</w:t>
      </w:r>
    </w:p>
    <w:p w14:paraId="0610F63F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6975841D" w14:textId="6C3345FD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10. ESTIMATIVAS DO VALOR DA CONTRATAÇÃO</w:t>
      </w:r>
    </w:p>
    <w:p w14:paraId="5C5A397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10.1. </w:t>
      </w:r>
      <w:r w:rsidRPr="00FF5346">
        <w:rPr>
          <w:sz w:val="24"/>
          <w:szCs w:val="24"/>
        </w:rPr>
        <w:t xml:space="preserve">O custo estimado total da contratação é de </w:t>
      </w:r>
      <w:r w:rsidRPr="00FF5346">
        <w:rPr>
          <w:b/>
          <w:bCs/>
          <w:sz w:val="24"/>
          <w:szCs w:val="24"/>
        </w:rPr>
        <w:t>R$ 4.000,00 (quatro mil reais)</w:t>
      </w:r>
      <w:r w:rsidRPr="00FF5346">
        <w:rPr>
          <w:sz w:val="24"/>
          <w:szCs w:val="24"/>
        </w:rPr>
        <w:t>, conforme pesquisa de preços abaixo.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5"/>
        <w:gridCol w:w="2586"/>
        <w:gridCol w:w="985"/>
        <w:gridCol w:w="1160"/>
        <w:gridCol w:w="1683"/>
        <w:gridCol w:w="1559"/>
      </w:tblGrid>
      <w:tr w:rsidR="00DF6379" w:rsidRPr="00FF5346" w14:paraId="70570673" w14:textId="77777777" w:rsidTr="00FF5346">
        <w:tblPrEx>
          <w:tblCellMar>
            <w:top w:w="0" w:type="dxa"/>
            <w:bottom w:w="0" w:type="dxa"/>
          </w:tblCellMar>
        </w:tblPrEx>
        <w:tc>
          <w:tcPr>
            <w:tcW w:w="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5C0192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5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B5085E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EDF2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1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94CA2A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1CA12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Valor Unitário de Referência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5FEEBF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DF6379" w:rsidRPr="00FF5346" w14:paraId="745B1C62" w14:textId="77777777" w:rsidTr="00773226">
        <w:tblPrEx>
          <w:tblCellMar>
            <w:top w:w="0" w:type="dxa"/>
            <w:bottom w:w="0" w:type="dxa"/>
          </w:tblCellMar>
        </w:tblPrEx>
        <w:trPr>
          <w:trHeight w:val="924"/>
        </w:trPr>
        <w:tc>
          <w:tcPr>
            <w:tcW w:w="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9F6DBA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414D76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Serviço de Topografia</w:t>
            </w:r>
          </w:p>
        </w:tc>
        <w:tc>
          <w:tcPr>
            <w:tcW w:w="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45A05A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UND.</w:t>
            </w:r>
          </w:p>
        </w:tc>
        <w:tc>
          <w:tcPr>
            <w:tcW w:w="1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257988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B43245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R$ 4.000,00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F94F12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R$ 4.000,00</w:t>
            </w:r>
          </w:p>
        </w:tc>
      </w:tr>
      <w:tr w:rsidR="00DF6379" w:rsidRPr="00FF5346" w14:paraId="2A38D1AD" w14:textId="77777777" w:rsidTr="00FF5346">
        <w:tblPrEx>
          <w:tblCellMar>
            <w:top w:w="0" w:type="dxa"/>
            <w:bottom w:w="0" w:type="dxa"/>
          </w:tblCellMar>
        </w:tblPrEx>
        <w:tc>
          <w:tcPr>
            <w:tcW w:w="722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5CDA4E" w14:textId="77777777" w:rsidR="00DF6379" w:rsidRPr="00FF5346" w:rsidRDefault="00773226" w:rsidP="00FF5346">
            <w:pPr>
              <w:spacing w:after="120" w:line="360" w:lineRule="auto"/>
              <w:jc w:val="both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FC22C" w14:textId="77777777" w:rsidR="00DF6379" w:rsidRPr="00FF5346" w:rsidRDefault="00773226" w:rsidP="00FF5346">
            <w:pPr>
              <w:spacing w:after="120" w:line="360" w:lineRule="auto"/>
              <w:jc w:val="both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R$ 4.000,00</w:t>
            </w:r>
          </w:p>
        </w:tc>
      </w:tr>
    </w:tbl>
    <w:p w14:paraId="60D09C75" w14:textId="77777777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E0F20B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10.2. </w:t>
      </w:r>
      <w:r w:rsidRPr="00FF5346">
        <w:rPr>
          <w:sz w:val="24"/>
          <w:szCs w:val="24"/>
        </w:rPr>
        <w:t>No valor acima estão incluídas todas as despesas ordinárias diretas e indiretas decorrentes da execução do objeto, inclusive tributos, encargos sociais, trabalhistas, previdenciários, fiscais, comerciais, transporte e outros.</w:t>
      </w:r>
    </w:p>
    <w:p w14:paraId="656657F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10.3. </w:t>
      </w:r>
      <w:r w:rsidRPr="00FF5346">
        <w:rPr>
          <w:sz w:val="24"/>
          <w:szCs w:val="24"/>
        </w:rPr>
        <w:t>A estimativa de preços foi realizada por meio de pesquisa de mercado, conforme procedimento simplificado previsto na Instrução Normativa SEGES/ME nº 65/2021.</w:t>
      </w:r>
    </w:p>
    <w:p w14:paraId="139F9567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22491F2F" w14:textId="1778E2C0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11. ADEQUAÇÃO ORÇAMENTÁRIA</w:t>
      </w:r>
    </w:p>
    <w:p w14:paraId="6A3E04F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11.1. </w:t>
      </w:r>
      <w:r w:rsidRPr="00FF5346">
        <w:rPr>
          <w:sz w:val="24"/>
          <w:szCs w:val="24"/>
        </w:rPr>
        <w:t>As despesas decorrentes da presente contratação correrão à conta de recursos específicos consignados no orçamento do DEMAE.</w:t>
      </w:r>
    </w:p>
    <w:p w14:paraId="685289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11.2. </w:t>
      </w:r>
      <w:r w:rsidRPr="00FF5346">
        <w:rPr>
          <w:sz w:val="24"/>
          <w:szCs w:val="24"/>
        </w:rPr>
        <w:t>A contratação será atendida pela seguinte dotação: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4"/>
        <w:gridCol w:w="6096"/>
      </w:tblGrid>
      <w:tr w:rsidR="00DF6379" w:rsidRPr="00FF5346" w14:paraId="309A00C9" w14:textId="77777777" w:rsidTr="00FF534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82E48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Manutenção do Sistema de Água e Esgoto</w:t>
            </w:r>
          </w:p>
        </w:tc>
        <w:tc>
          <w:tcPr>
            <w:tcW w:w="60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525BD1" w14:textId="77777777" w:rsidR="00DF6379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FF5346">
              <w:rPr>
                <w:sz w:val="24"/>
                <w:szCs w:val="24"/>
              </w:rPr>
              <w:t>05.0521.17.512.7016.80</w:t>
            </w:r>
            <w:r w:rsidR="00FF5346">
              <w:rPr>
                <w:sz w:val="24"/>
                <w:szCs w:val="24"/>
              </w:rPr>
              <w:t>68</w:t>
            </w:r>
            <w:r w:rsidRPr="00FF5346">
              <w:rPr>
                <w:sz w:val="24"/>
                <w:szCs w:val="24"/>
              </w:rPr>
              <w:t>.33903</w:t>
            </w:r>
            <w:r w:rsidR="00FF5346">
              <w:rPr>
                <w:sz w:val="24"/>
                <w:szCs w:val="24"/>
              </w:rPr>
              <w:t>9</w:t>
            </w:r>
            <w:r w:rsidRPr="00FF5346">
              <w:rPr>
                <w:sz w:val="24"/>
                <w:szCs w:val="24"/>
              </w:rPr>
              <w:t xml:space="preserve"> – </w:t>
            </w:r>
            <w:r w:rsidR="00FF5346">
              <w:rPr>
                <w:sz w:val="24"/>
                <w:szCs w:val="24"/>
              </w:rPr>
              <w:t xml:space="preserve">(05) (fonte 144) </w:t>
            </w:r>
            <w:r w:rsidRPr="00FF5346">
              <w:rPr>
                <w:sz w:val="24"/>
                <w:szCs w:val="24"/>
              </w:rPr>
              <w:t>Outros Serviços de Terceiros – Pessoa Jurídica</w:t>
            </w:r>
          </w:p>
          <w:p w14:paraId="5586D4AE" w14:textId="2D024BF1" w:rsidR="00FF5346" w:rsidRPr="00FF5346" w:rsidRDefault="00FF534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Ficha 20260477</w:t>
            </w:r>
          </w:p>
        </w:tc>
      </w:tr>
    </w:tbl>
    <w:p w14:paraId="1F1CF63D" w14:textId="77777777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51F461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12. DISPOSIÇÕES FINAIS</w:t>
      </w:r>
    </w:p>
    <w:p w14:paraId="0BD1E37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12.1. </w:t>
      </w:r>
      <w:r w:rsidRPr="00FF5346">
        <w:rPr>
          <w:sz w:val="24"/>
          <w:szCs w:val="24"/>
        </w:rPr>
        <w:t>As informações contidas neste Termo de Referência não são classificadas como sigilosas.</w:t>
      </w:r>
    </w:p>
    <w:p w14:paraId="0E0F00C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12.2. </w:t>
      </w:r>
      <w:r w:rsidRPr="00FF5346">
        <w:rPr>
          <w:sz w:val="24"/>
          <w:szCs w:val="24"/>
        </w:rPr>
        <w:t>Integram este Termo de Referência:</w:t>
      </w:r>
    </w:p>
    <w:p w14:paraId="709E8C64" w14:textId="02543EDA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 w:rsidRPr="00773226">
        <w:rPr>
          <w:sz w:val="24"/>
          <w:szCs w:val="24"/>
        </w:rPr>
        <w:t xml:space="preserve">- DFD- </w:t>
      </w:r>
      <w:r w:rsidRPr="00773226">
        <w:rPr>
          <w:sz w:val="24"/>
          <w:szCs w:val="24"/>
        </w:rPr>
        <w:t>Documento de Formalização de Demanda nº ENG 05/26;</w:t>
      </w:r>
    </w:p>
    <w:p w14:paraId="0D7CC2F4" w14:textId="77777777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 w:rsidRPr="00773226">
        <w:rPr>
          <w:sz w:val="24"/>
          <w:szCs w:val="24"/>
        </w:rPr>
        <w:t>- Planilha de pesquisa de preços (estimativa);</w:t>
      </w:r>
    </w:p>
    <w:p w14:paraId="064FD067" w14:textId="77777777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 w:rsidRPr="00773226">
        <w:rPr>
          <w:sz w:val="24"/>
          <w:szCs w:val="24"/>
        </w:rPr>
        <w:t>- Demais documentos constantes do processo administrativo.</w:t>
      </w:r>
    </w:p>
    <w:p w14:paraId="3EFAB704" w14:textId="77777777" w:rsidR="00DF6379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12.3. </w:t>
      </w:r>
      <w:r w:rsidRPr="00FF5346">
        <w:rPr>
          <w:sz w:val="24"/>
          <w:szCs w:val="24"/>
        </w:rPr>
        <w:t>Os casos omissos serão resolvidos de acordo com as disposições da Lei nº 14.133/2021 e demais normas aplicáveis.</w:t>
      </w:r>
    </w:p>
    <w:p w14:paraId="52222EAD" w14:textId="77777777" w:rsid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48051FB0" w14:textId="77777777" w:rsidR="00FF5346" w:rsidRP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334BE5C0" w14:textId="18233C68" w:rsidR="00DF6379" w:rsidRDefault="00773226" w:rsidP="00FF5346">
      <w:pPr>
        <w:spacing w:after="120" w:line="360" w:lineRule="auto"/>
        <w:jc w:val="right"/>
        <w:rPr>
          <w:sz w:val="24"/>
          <w:szCs w:val="24"/>
        </w:rPr>
      </w:pPr>
      <w:r w:rsidRPr="00FF5346">
        <w:rPr>
          <w:sz w:val="24"/>
          <w:szCs w:val="24"/>
        </w:rPr>
        <w:t xml:space="preserve">Caldas Novas/GO, </w:t>
      </w:r>
      <w:r w:rsidR="00FF5346">
        <w:rPr>
          <w:sz w:val="24"/>
          <w:szCs w:val="24"/>
        </w:rPr>
        <w:t>11</w:t>
      </w:r>
      <w:r w:rsidRPr="00FF5346">
        <w:rPr>
          <w:sz w:val="24"/>
          <w:szCs w:val="24"/>
        </w:rPr>
        <w:t xml:space="preserve"> de </w:t>
      </w:r>
      <w:r w:rsidR="00FF5346">
        <w:rPr>
          <w:sz w:val="24"/>
          <w:szCs w:val="24"/>
        </w:rPr>
        <w:t>maio</w:t>
      </w:r>
      <w:r w:rsidRPr="00FF5346">
        <w:rPr>
          <w:sz w:val="24"/>
          <w:szCs w:val="24"/>
        </w:rPr>
        <w:t xml:space="preserve"> de 2026.</w:t>
      </w:r>
    </w:p>
    <w:p w14:paraId="421BB532" w14:textId="77777777" w:rsidR="00FF5346" w:rsidRDefault="00FF5346" w:rsidP="00FF5346">
      <w:pPr>
        <w:spacing w:after="120" w:line="360" w:lineRule="auto"/>
        <w:jc w:val="right"/>
        <w:rPr>
          <w:sz w:val="24"/>
          <w:szCs w:val="24"/>
        </w:rPr>
      </w:pPr>
    </w:p>
    <w:p w14:paraId="5C75FD75" w14:textId="77777777" w:rsidR="00FF5346" w:rsidRDefault="00FF5346" w:rsidP="00FF5346">
      <w:pPr>
        <w:spacing w:after="120" w:line="360" w:lineRule="auto"/>
        <w:jc w:val="right"/>
        <w:rPr>
          <w:sz w:val="24"/>
          <w:szCs w:val="24"/>
        </w:rPr>
      </w:pPr>
    </w:p>
    <w:p w14:paraId="512C787F" w14:textId="77777777" w:rsidR="00882A54" w:rsidRDefault="00882A54" w:rsidP="00FF5346">
      <w:pPr>
        <w:spacing w:after="120" w:line="360" w:lineRule="auto"/>
        <w:jc w:val="right"/>
        <w:rPr>
          <w:sz w:val="24"/>
          <w:szCs w:val="24"/>
        </w:rPr>
      </w:pPr>
    </w:p>
    <w:p w14:paraId="4CDCB8E4" w14:textId="77777777" w:rsidR="00882A54" w:rsidRPr="00FF5346" w:rsidRDefault="00882A54" w:rsidP="00FF5346">
      <w:pPr>
        <w:spacing w:after="120" w:line="360" w:lineRule="auto"/>
        <w:jc w:val="right"/>
        <w:rPr>
          <w:sz w:val="24"/>
          <w:szCs w:val="24"/>
        </w:rPr>
      </w:pPr>
    </w:p>
    <w:p w14:paraId="01B9D3AA" w14:textId="77777777" w:rsidR="00DF6379" w:rsidRPr="00FF5346" w:rsidRDefault="00773226" w:rsidP="00FF5346">
      <w:pPr>
        <w:spacing w:after="120" w:line="360" w:lineRule="auto"/>
        <w:jc w:val="center"/>
        <w:rPr>
          <w:sz w:val="24"/>
          <w:szCs w:val="24"/>
        </w:rPr>
      </w:pPr>
      <w:r w:rsidRPr="00FF5346">
        <w:rPr>
          <w:sz w:val="24"/>
          <w:szCs w:val="24"/>
        </w:rPr>
        <w:t>__________________________________________________</w:t>
      </w:r>
    </w:p>
    <w:p w14:paraId="50F9DD39" w14:textId="5A66FF15" w:rsidR="00DF6379" w:rsidRPr="00FF5346" w:rsidRDefault="00FF5346" w:rsidP="00FF5346">
      <w:pPr>
        <w:spacing w:after="120"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Franklin da Silva Rodrigues</w:t>
      </w:r>
    </w:p>
    <w:p w14:paraId="117235DE" w14:textId="5C63F047" w:rsidR="00DF6379" w:rsidRPr="00FF5346" w:rsidRDefault="00FF5346" w:rsidP="00FF5346">
      <w:pPr>
        <w:spacing w:after="12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Departamento de Compras</w:t>
      </w:r>
    </w:p>
    <w:sectPr w:rsidR="00DF6379" w:rsidRPr="00FF5346" w:rsidSect="00FF5346">
      <w:headerReference w:type="even" r:id="rId7"/>
      <w:headerReference w:type="default" r:id="rId8"/>
      <w:headerReference w:type="first" r:id="rId9"/>
      <w:pgSz w:w="11906" w:h="16838"/>
      <w:pgMar w:top="1701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CC5D" w14:textId="77777777" w:rsidR="00FF5346" w:rsidRDefault="00FF5346" w:rsidP="00FF5346">
      <w:r>
        <w:separator/>
      </w:r>
    </w:p>
  </w:endnote>
  <w:endnote w:type="continuationSeparator" w:id="0">
    <w:p w14:paraId="0B2C745B" w14:textId="77777777" w:rsidR="00FF5346" w:rsidRDefault="00FF5346" w:rsidP="00FF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D2DAC" w14:textId="77777777" w:rsidR="00FF5346" w:rsidRDefault="00FF5346" w:rsidP="00FF5346">
      <w:r>
        <w:separator/>
      </w:r>
    </w:p>
  </w:footnote>
  <w:footnote w:type="continuationSeparator" w:id="0">
    <w:p w14:paraId="1DFA5AA6" w14:textId="77777777" w:rsidR="00FF5346" w:rsidRDefault="00FF5346" w:rsidP="00FF5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545C" w14:textId="0362E736" w:rsidR="00FF5346" w:rsidRDefault="00FF5346">
    <w:pPr>
      <w:pStyle w:val="Cabealho"/>
    </w:pPr>
    <w:r>
      <w:rPr>
        <w:noProof/>
      </w:rPr>
      <w:pict w14:anchorId="044CBE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05pt;height:640.85pt;z-index:-251657216;mso-position-horizontal:center;mso-position-horizontal-relative:margin;mso-position-vertical:center;mso-position-vertical-relative:margin" o:allowincell="f">
          <v:imagedata r:id="rId1" o:title="Marca D'água com Carimb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C0A49" w14:textId="0F233AAF" w:rsidR="00FF5346" w:rsidRDefault="00FF5346">
    <w:pPr>
      <w:pStyle w:val="Cabealho"/>
    </w:pPr>
    <w:r>
      <w:rPr>
        <w:noProof/>
      </w:rPr>
      <w:pict w14:anchorId="558F1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84.5pt;margin-top:-89.6pt;width:593.3pt;height:845.2pt;z-index:-251656192;mso-position-horizontal-relative:margin;mso-position-vertical-relative:margin" o:allowincell="f">
          <v:imagedata r:id="rId1" o:title="Marca D'água com Carimb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64C5" w14:textId="60B047B8" w:rsidR="00FF5346" w:rsidRDefault="00FF5346">
    <w:pPr>
      <w:pStyle w:val="Cabealho"/>
    </w:pPr>
    <w:r>
      <w:rPr>
        <w:noProof/>
      </w:rPr>
      <w:pict w14:anchorId="65BC49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640.85pt;z-index:-251658240;mso-position-horizontal:center;mso-position-horizontal-relative:margin;mso-position-vertical:center;mso-position-vertical-relative:margin" o:allowincell="f">
          <v:imagedata r:id="rId1" o:title="Marca D'água com Carimb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A0C46"/>
    <w:multiLevelType w:val="hybridMultilevel"/>
    <w:tmpl w:val="30BC116A"/>
    <w:lvl w:ilvl="0" w:tplc="73BC720C">
      <w:start w:val="1"/>
      <w:numFmt w:val="bullet"/>
      <w:lvlText w:val="-"/>
      <w:lvlJc w:val="left"/>
      <w:pPr>
        <w:ind w:left="720" w:hanging="360"/>
      </w:pPr>
    </w:lvl>
    <w:lvl w:ilvl="1" w:tplc="98BC141A">
      <w:numFmt w:val="decimal"/>
      <w:lvlText w:val=""/>
      <w:lvlJc w:val="left"/>
    </w:lvl>
    <w:lvl w:ilvl="2" w:tplc="75607EFC">
      <w:numFmt w:val="decimal"/>
      <w:lvlText w:val=""/>
      <w:lvlJc w:val="left"/>
    </w:lvl>
    <w:lvl w:ilvl="3" w:tplc="22348186">
      <w:numFmt w:val="decimal"/>
      <w:lvlText w:val=""/>
      <w:lvlJc w:val="left"/>
    </w:lvl>
    <w:lvl w:ilvl="4" w:tplc="9642D30C">
      <w:numFmt w:val="decimal"/>
      <w:lvlText w:val=""/>
      <w:lvlJc w:val="left"/>
    </w:lvl>
    <w:lvl w:ilvl="5" w:tplc="EB8CF4B8">
      <w:numFmt w:val="decimal"/>
      <w:lvlText w:val=""/>
      <w:lvlJc w:val="left"/>
    </w:lvl>
    <w:lvl w:ilvl="6" w:tplc="F5402572">
      <w:numFmt w:val="decimal"/>
      <w:lvlText w:val=""/>
      <w:lvlJc w:val="left"/>
    </w:lvl>
    <w:lvl w:ilvl="7" w:tplc="E014EEEA">
      <w:numFmt w:val="decimal"/>
      <w:lvlText w:val=""/>
      <w:lvlJc w:val="left"/>
    </w:lvl>
    <w:lvl w:ilvl="8" w:tplc="12DCC766">
      <w:numFmt w:val="decimal"/>
      <w:lvlText w:val=""/>
      <w:lvlJc w:val="left"/>
    </w:lvl>
  </w:abstractNum>
  <w:abstractNum w:abstractNumId="1" w15:restartNumberingAfterBreak="0">
    <w:nsid w:val="59C10297"/>
    <w:multiLevelType w:val="hybridMultilevel"/>
    <w:tmpl w:val="6BB2E9C2"/>
    <w:lvl w:ilvl="0" w:tplc="43D22634">
      <w:start w:val="1"/>
      <w:numFmt w:val="bullet"/>
      <w:lvlText w:val="●"/>
      <w:lvlJc w:val="left"/>
      <w:pPr>
        <w:ind w:left="720" w:hanging="360"/>
      </w:pPr>
    </w:lvl>
    <w:lvl w:ilvl="1" w:tplc="112C304E">
      <w:start w:val="1"/>
      <w:numFmt w:val="bullet"/>
      <w:lvlText w:val="○"/>
      <w:lvlJc w:val="left"/>
      <w:pPr>
        <w:ind w:left="1440" w:hanging="360"/>
      </w:pPr>
    </w:lvl>
    <w:lvl w:ilvl="2" w:tplc="9A46FA6E">
      <w:start w:val="1"/>
      <w:numFmt w:val="bullet"/>
      <w:lvlText w:val="■"/>
      <w:lvlJc w:val="left"/>
      <w:pPr>
        <w:ind w:left="2160" w:hanging="360"/>
      </w:pPr>
    </w:lvl>
    <w:lvl w:ilvl="3" w:tplc="D1962224">
      <w:start w:val="1"/>
      <w:numFmt w:val="bullet"/>
      <w:lvlText w:val="●"/>
      <w:lvlJc w:val="left"/>
      <w:pPr>
        <w:ind w:left="2880" w:hanging="360"/>
      </w:pPr>
    </w:lvl>
    <w:lvl w:ilvl="4" w:tplc="180E3496">
      <w:start w:val="1"/>
      <w:numFmt w:val="bullet"/>
      <w:lvlText w:val="○"/>
      <w:lvlJc w:val="left"/>
      <w:pPr>
        <w:ind w:left="3600" w:hanging="360"/>
      </w:pPr>
    </w:lvl>
    <w:lvl w:ilvl="5" w:tplc="B13E173E">
      <w:start w:val="1"/>
      <w:numFmt w:val="bullet"/>
      <w:lvlText w:val="■"/>
      <w:lvlJc w:val="left"/>
      <w:pPr>
        <w:ind w:left="4320" w:hanging="360"/>
      </w:pPr>
    </w:lvl>
    <w:lvl w:ilvl="6" w:tplc="E3D2B532">
      <w:start w:val="1"/>
      <w:numFmt w:val="bullet"/>
      <w:lvlText w:val="●"/>
      <w:lvlJc w:val="left"/>
      <w:pPr>
        <w:ind w:left="5040" w:hanging="360"/>
      </w:pPr>
    </w:lvl>
    <w:lvl w:ilvl="7" w:tplc="BCE63B52">
      <w:start w:val="1"/>
      <w:numFmt w:val="bullet"/>
      <w:lvlText w:val="●"/>
      <w:lvlJc w:val="left"/>
      <w:pPr>
        <w:ind w:left="5760" w:hanging="360"/>
      </w:pPr>
    </w:lvl>
    <w:lvl w:ilvl="8" w:tplc="00E48E5C">
      <w:start w:val="1"/>
      <w:numFmt w:val="bullet"/>
      <w:lvlText w:val="●"/>
      <w:lvlJc w:val="left"/>
      <w:pPr>
        <w:ind w:left="6480" w:hanging="360"/>
      </w:pPr>
    </w:lvl>
  </w:abstractNum>
  <w:num w:numId="1" w16cid:durableId="813644253">
    <w:abstractNumId w:val="1"/>
    <w:lvlOverride w:ilvl="0">
      <w:startOverride w:val="1"/>
    </w:lvlOverride>
  </w:num>
  <w:num w:numId="2" w16cid:durableId="1743479020">
    <w:abstractNumId w:val="0"/>
    <w:lvlOverride w:ilvl="0">
      <w:startOverride w:val="1"/>
    </w:lvlOverride>
  </w:num>
  <w:num w:numId="3" w16cid:durableId="1153527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379"/>
    <w:rsid w:val="00325D6B"/>
    <w:rsid w:val="00773226"/>
    <w:rsid w:val="00882A54"/>
    <w:rsid w:val="009913DB"/>
    <w:rsid w:val="009B1E86"/>
    <w:rsid w:val="00DF6379"/>
    <w:rsid w:val="00EC0A2E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71DAEC"/>
  <w15:docId w15:val="{40716674-B03D-4322-ACFF-B37C4F15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346"/>
  </w:style>
  <w:style w:type="paragraph" w:styleId="Rodap">
    <w:name w:val="footer"/>
    <w:basedOn w:val="Normal"/>
    <w:link w:val="Rodap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2071</Words>
  <Characters>11186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5</cp:revision>
  <dcterms:created xsi:type="dcterms:W3CDTF">2026-05-11T19:23:00Z</dcterms:created>
  <dcterms:modified xsi:type="dcterms:W3CDTF">2026-05-11T20:16:00Z</dcterms:modified>
</cp:coreProperties>
</file>