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66FD8" w14:textId="77777777" w:rsidR="00DF6379" w:rsidRDefault="00773226" w:rsidP="00FF5346">
      <w:pPr>
        <w:spacing w:after="12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TERMO DE REFERÊNCIA</w:t>
      </w:r>
    </w:p>
    <w:p w14:paraId="5A53C3ED" w14:textId="77777777" w:rsidR="00FF5346" w:rsidRP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667D8ED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 CONDIÇÕES GERAIS DA CONTRATAÇÃO</w:t>
      </w:r>
    </w:p>
    <w:p w14:paraId="79DD414A" w14:textId="6DB21AEF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sz w:val="24"/>
          <w:szCs w:val="24"/>
        </w:rPr>
        <w:t xml:space="preserve">Aquisição de </w:t>
      </w:r>
      <w:r>
        <w:rPr>
          <w:b/>
          <w:bCs/>
          <w:sz w:val="24"/>
          <w:szCs w:val="24"/>
        </w:rPr>
        <w:t>cabeçotes de bombas dosadoras peristálticas (ReNu 60 SEBS – Qdos 60)</w:t>
      </w:r>
      <w:r>
        <w:rPr>
          <w:sz w:val="24"/>
          <w:szCs w:val="24"/>
        </w:rPr>
        <w:t>, para reposição e manutenção dos equipamentos de dosagem de fluidos do Departamento Municipal de Água e Esgoto</w:t>
      </w:r>
      <w:r w:rsidR="00F43798">
        <w:rPr>
          <w:sz w:val="24"/>
          <w:szCs w:val="24"/>
        </w:rPr>
        <w:t xml:space="preserve">- </w:t>
      </w:r>
      <w:r>
        <w:rPr>
          <w:sz w:val="24"/>
          <w:szCs w:val="24"/>
        </w:rPr>
        <w:t>DEMAE de Caldas Novas-GO, conforme especificações e quantitativos abaixo:</w:t>
      </w:r>
    </w:p>
    <w:tbl>
      <w:tblPr>
        <w:tblW w:w="9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5"/>
        <w:gridCol w:w="4790"/>
        <w:gridCol w:w="1549"/>
        <w:gridCol w:w="1742"/>
      </w:tblGrid>
      <w:tr w:rsidR="00DF6379" w:rsidRPr="00FF5346" w14:paraId="1C201A39" w14:textId="77777777" w:rsidTr="009913DB">
        <w:trPr>
          <w:jc w:val="center"/>
        </w:trPr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1EB1C3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9665A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DESCRIÇÃO/ESPECIFICAÇÃO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C75D8A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C39BE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DF6379" w:rsidRPr="00FF5346" w14:paraId="289F1F82" w14:textId="77777777" w:rsidTr="006A3C37">
        <w:trPr>
          <w:trHeight w:val="2079"/>
          <w:jc w:val="center"/>
        </w:trPr>
        <w:tc>
          <w:tcPr>
            <w:tcW w:w="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9AC6D0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C9E5B0" w14:textId="5B129766" w:rsidR="00DF6379" w:rsidRPr="00FF5346" w:rsidRDefault="006A3C37" w:rsidP="006A3C37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 w:rsidRPr="006A3C37">
              <w:rPr>
                <w:sz w:val="24"/>
                <w:szCs w:val="24"/>
              </w:rPr>
              <w:t>Cabeçote (cabeça) de bomba dosadora peristáltica, modelo compatível com sistema Qdos 60, tipo ReNu 60 SEBS, para reposição e manutenção de equipamentos de dosagem de fluidos.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D7FC2" w14:textId="65A70556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9B01C0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14:paraId="4DA81F2A" w14:textId="77777777" w:rsidR="006A3C37" w:rsidRDefault="006A3C37" w:rsidP="006A3C37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0762F49C" w14:textId="77777777" w:rsidR="006A3C37" w:rsidRDefault="006A3C37" w:rsidP="006A3C37">
      <w:pPr>
        <w:spacing w:after="120" w:line="360" w:lineRule="auto"/>
        <w:jc w:val="both"/>
        <w:rPr>
          <w:sz w:val="24"/>
          <w:szCs w:val="24"/>
        </w:rPr>
      </w:pPr>
      <w:r w:rsidRPr="006A3C37">
        <w:rPr>
          <w:b/>
          <w:bCs/>
          <w:sz w:val="24"/>
          <w:szCs w:val="24"/>
        </w:rPr>
        <w:t>1.2.</w:t>
      </w:r>
      <w:r>
        <w:rPr>
          <w:sz w:val="24"/>
          <w:szCs w:val="24"/>
        </w:rPr>
        <w:t xml:space="preserve"> Descrição detalhada: </w:t>
      </w:r>
    </w:p>
    <w:p w14:paraId="036B6F7F" w14:textId="7A4EC69B" w:rsidR="006A3C37" w:rsidRPr="006A3C37" w:rsidRDefault="006A3C37" w:rsidP="006A3C3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1.2.1. </w:t>
      </w:r>
      <w:r w:rsidRPr="006A3C37">
        <w:rPr>
          <w:sz w:val="24"/>
          <w:szCs w:val="24"/>
        </w:rPr>
        <w:t>Trata-se de cabeçote de bomba peristáltica de substituição rápida, desenvolvido para uso em bombas dosadoras do tipo Qdos 60, projetado para garantir operação segura, precisa e contínua em processos de dosagem de fluidos.</w:t>
      </w:r>
    </w:p>
    <w:p w14:paraId="4BA1058C" w14:textId="3570A397" w:rsidR="006A3C37" w:rsidRPr="006A3C37" w:rsidRDefault="006A3C37" w:rsidP="006A3C3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1.2.2. </w:t>
      </w:r>
      <w:r w:rsidRPr="006A3C37">
        <w:rPr>
          <w:sz w:val="24"/>
          <w:szCs w:val="24"/>
        </w:rPr>
        <w:t>O componente é fabricado com tubulação em material SEBS (estireno-etileno-butileno-estireno), adequado para aplicações que exigem resistência química, durabilidade e estabilidade operacional. O sistema é do tipo encapsulado (ReNu), permitindo troca rápida do conjunto sem necessidade de ferramentas especializadas, reduzindo tempo de parada e riscos de contaminação.</w:t>
      </w:r>
    </w:p>
    <w:p w14:paraId="7B5E9E5A" w14:textId="77777777" w:rsidR="006A3C37" w:rsidRPr="006A3C37" w:rsidRDefault="006A3C37" w:rsidP="006A3C37">
      <w:pPr>
        <w:spacing w:after="120" w:line="360" w:lineRule="auto"/>
        <w:jc w:val="both"/>
        <w:rPr>
          <w:sz w:val="24"/>
          <w:szCs w:val="24"/>
        </w:rPr>
      </w:pPr>
      <w:r w:rsidRPr="006A3C37">
        <w:rPr>
          <w:sz w:val="24"/>
          <w:szCs w:val="24"/>
        </w:rPr>
        <w:t>Especificações técnicas mínimas:</w:t>
      </w:r>
    </w:p>
    <w:p w14:paraId="77EDE25F" w14:textId="1FB5542E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Compatibilidade: Bombas dosadoras peristálticas modelo Qdos 60 ou equivalente técnico </w:t>
      </w:r>
    </w:p>
    <w:p w14:paraId="7C124421" w14:textId="7383FF2B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Pressão máxima de operação: até 4 bar (60 psi) </w:t>
      </w:r>
    </w:p>
    <w:p w14:paraId="63CC9C4C" w14:textId="24123B34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Material do elemento de bombeamento: SEBS </w:t>
      </w:r>
    </w:p>
    <w:p w14:paraId="3B95089F" w14:textId="5313F5A9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Tipo: Cabeçote encapsulado de substituição (cartucho) </w:t>
      </w:r>
    </w:p>
    <w:p w14:paraId="5F787CA6" w14:textId="6D5BBF05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lastRenderedPageBreak/>
        <w:t xml:space="preserve">Precisão de dosagem: ±1% (ou superior) </w:t>
      </w:r>
    </w:p>
    <w:p w14:paraId="2C52D1AF" w14:textId="4B650ADF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Conexões: Compatíveis com mangueiras padrão do sistema SEBS </w:t>
      </w:r>
    </w:p>
    <w:p w14:paraId="0042F734" w14:textId="20D911B4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Aplicação: Dosagem de produtos químicos líquidos em processos industriais e saneamento </w:t>
      </w:r>
    </w:p>
    <w:p w14:paraId="24122417" w14:textId="77B68473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Instalação: Sistema de troca rápida, sem necessidade de ferramentas complexas </w:t>
      </w:r>
    </w:p>
    <w:p w14:paraId="66FF418C" w14:textId="77777777" w:rsidR="006A3C37" w:rsidRPr="006A3C37" w:rsidRDefault="006A3C37" w:rsidP="006A3C37">
      <w:pPr>
        <w:pStyle w:val="PargrafodaLista"/>
        <w:numPr>
          <w:ilvl w:val="0"/>
          <w:numId w:val="4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>Características funcionais:</w:t>
      </w:r>
    </w:p>
    <w:p w14:paraId="6982931D" w14:textId="42B9D87A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Vazão linear e repetível, garantindo precisão na dosagem </w:t>
      </w:r>
    </w:p>
    <w:p w14:paraId="5152B805" w14:textId="66AF9BDB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Redução de manutenção corretiva, com substituição simples e rápida </w:t>
      </w:r>
    </w:p>
    <w:p w14:paraId="6D6A74A6" w14:textId="21C7A657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Minimização de contato do operador com o fluido bombeado </w:t>
      </w:r>
    </w:p>
    <w:p w14:paraId="280A0688" w14:textId="1DC97C5E" w:rsidR="006A3C37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 xml:space="preserve">Alta confiabilidade operacional </w:t>
      </w:r>
    </w:p>
    <w:p w14:paraId="7B888255" w14:textId="4B869E86" w:rsidR="00DF6379" w:rsidRPr="006A3C37" w:rsidRDefault="006A3C37" w:rsidP="006A3C37">
      <w:pPr>
        <w:pStyle w:val="PargrafodaLista"/>
        <w:numPr>
          <w:ilvl w:val="0"/>
          <w:numId w:val="5"/>
        </w:numPr>
        <w:spacing w:after="120" w:line="360" w:lineRule="auto"/>
        <w:ind w:left="709" w:hanging="349"/>
        <w:jc w:val="both"/>
        <w:rPr>
          <w:sz w:val="24"/>
          <w:szCs w:val="24"/>
        </w:rPr>
      </w:pPr>
      <w:r w:rsidRPr="006A3C37">
        <w:rPr>
          <w:sz w:val="24"/>
          <w:szCs w:val="24"/>
        </w:rPr>
        <w:t>Adequado para uso contínuo em sistemas de tratamento de água e efluentes</w:t>
      </w:r>
    </w:p>
    <w:p w14:paraId="3EFCFB5A" w14:textId="14DDA3CE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="006A3C37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>O</w:t>
      </w:r>
      <w:r w:rsidR="006A3C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objeto desta contratação </w:t>
      </w:r>
      <w:r w:rsidR="006A3C37">
        <w:rPr>
          <w:sz w:val="24"/>
          <w:szCs w:val="24"/>
        </w:rPr>
        <w:t>é</w:t>
      </w:r>
      <w:r>
        <w:rPr>
          <w:sz w:val="24"/>
          <w:szCs w:val="24"/>
        </w:rPr>
        <w:t xml:space="preserve"> caracterizado como comu</w:t>
      </w:r>
      <w:r w:rsidR="006A3C37">
        <w:rPr>
          <w:sz w:val="24"/>
          <w:szCs w:val="24"/>
        </w:rPr>
        <w:t>m</w:t>
      </w:r>
      <w:r>
        <w:rPr>
          <w:sz w:val="24"/>
          <w:szCs w:val="24"/>
        </w:rPr>
        <w:t>.</w:t>
      </w:r>
    </w:p>
    <w:p w14:paraId="0A438AEF" w14:textId="4AD9FB30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="006A3C37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>O objeto desta contratação não se enquadra como serviço de luxo.</w:t>
      </w:r>
    </w:p>
    <w:p w14:paraId="5C35A121" w14:textId="409A3B9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="006A3C37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 xml:space="preserve">O prazo de vigência contempla o prazo de </w:t>
      </w:r>
      <w:r w:rsidR="006A3C37">
        <w:rPr>
          <w:sz w:val="24"/>
          <w:szCs w:val="24"/>
        </w:rPr>
        <w:t>entrega</w:t>
      </w:r>
      <w:r>
        <w:rPr>
          <w:sz w:val="24"/>
          <w:szCs w:val="24"/>
        </w:rPr>
        <w:t xml:space="preserve"> e eventuais ajustes contratuais.</w:t>
      </w:r>
    </w:p>
    <w:p w14:paraId="014E4B88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10735292" w14:textId="7A71F844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 FUNDAMENTAÇÃO E DESCRIÇÃO DA NECESSIDADE DA CONTRATAÇÃO</w:t>
      </w:r>
    </w:p>
    <w:p w14:paraId="33336DE0" w14:textId="3B298FDE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2.1. </w:t>
      </w:r>
      <w:r>
        <w:rPr>
          <w:sz w:val="24"/>
          <w:szCs w:val="24"/>
        </w:rPr>
        <w:t xml:space="preserve">A fundamentação da contratação encontra-se pormenorizada no Documento de Formalização de Demanda (DFD) nº </w:t>
      </w:r>
      <w:r w:rsidR="009935BC" w:rsidRPr="009935BC">
        <w:rPr>
          <w:b/>
          <w:bCs/>
          <w:sz w:val="24"/>
          <w:szCs w:val="24"/>
        </w:rPr>
        <w:t>A</w:t>
      </w:r>
      <w:r w:rsidRPr="009935BC">
        <w:rPr>
          <w:b/>
          <w:bCs/>
          <w:sz w:val="24"/>
          <w:szCs w:val="24"/>
        </w:rPr>
        <w:t>lmo</w:t>
      </w:r>
      <w:r>
        <w:rPr>
          <w:b/>
          <w:bCs/>
          <w:sz w:val="24"/>
          <w:szCs w:val="24"/>
        </w:rPr>
        <w:t>xarifado 03/24</w:t>
      </w:r>
      <w:r>
        <w:rPr>
          <w:sz w:val="24"/>
          <w:szCs w:val="24"/>
        </w:rPr>
        <w:t>, apêndice deste Termo de Referência.</w:t>
      </w:r>
    </w:p>
    <w:p w14:paraId="570B051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2.2. Justificativa da necessidade:</w:t>
      </w:r>
    </w:p>
    <w:p w14:paraId="5CD0021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2.2.1. </w:t>
      </w:r>
      <w:r>
        <w:rPr>
          <w:sz w:val="24"/>
          <w:szCs w:val="24"/>
        </w:rPr>
        <w:t>Em Estações de Tratamento de Água (ETA), Estações de Tratamento de Esgoto (ETE) e sistemas de abastecimento por poços artesianos, faz-se imprescindível a dosagem contínua e controlada de produtos químicos, tais como coagulantes, desinfetantes, corretivos de pH e outros insumos essenciais ao processo de tratamento.</w:t>
      </w:r>
    </w:p>
    <w:p w14:paraId="32ED6DB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2.2.2. </w:t>
      </w:r>
      <w:r>
        <w:rPr>
          <w:sz w:val="24"/>
          <w:szCs w:val="24"/>
        </w:rPr>
        <w:t xml:space="preserve">Para garantir a eficiência e a segurança operacional desses sistemas, utilizam-se bombas dosadoras peristálticas, as quais dependem diretamente do adequado </w:t>
      </w:r>
      <w:r>
        <w:rPr>
          <w:sz w:val="24"/>
          <w:szCs w:val="24"/>
        </w:rPr>
        <w:lastRenderedPageBreak/>
        <w:t>funcionamento de seus componentes, em especial do cabeçote de bombeamento (ReNu 60 SEBS – Qdos 60), responsável pela condução e controle do fluido dosado.</w:t>
      </w:r>
    </w:p>
    <w:p w14:paraId="59980B1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2.2.3. </w:t>
      </w:r>
      <w:r>
        <w:rPr>
          <w:sz w:val="24"/>
          <w:szCs w:val="24"/>
        </w:rPr>
        <w:t>Considerando o desgaste natural desses cabeçotes devido à operação contínua, à abrasividade e à agressividade química dos produtos utilizados, torna-se necessária sua substituição periódica, a fim de evitar falhas operacionais, imprecisão na dosagem e possíveis interrupções no processo de tratamento.</w:t>
      </w:r>
    </w:p>
    <w:p w14:paraId="38EEF90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2.2.4. </w:t>
      </w:r>
      <w:r>
        <w:rPr>
          <w:sz w:val="24"/>
          <w:szCs w:val="24"/>
        </w:rPr>
        <w:t>A utilização de cabeçotes compatíveis e em perfeito estado de funcionamento assegura a precisão na dosagem dos produtos químicos, a continuidade operacional dos sistemas de tratamento e a conformidade com os padrões de qualidade da água distribuída à população.</w:t>
      </w:r>
    </w:p>
    <w:p w14:paraId="42D462C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2.2.5. </w:t>
      </w:r>
      <w:r>
        <w:rPr>
          <w:sz w:val="24"/>
          <w:szCs w:val="24"/>
        </w:rPr>
        <w:t>A aquisição dos referidos cabeçotes justifica-se como medida indispensável para a continuidade, eficiência e conformidade dos serviços prestados pelo sistema de abastecimento de água e tratamento de esgoto, assegurando a qualidade do produto final fornecido à população e a adequada destinação dos efluentes.</w:t>
      </w:r>
    </w:p>
    <w:p w14:paraId="68DF237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2.2.6. </w:t>
      </w:r>
      <w:r>
        <w:rPr>
          <w:sz w:val="24"/>
          <w:szCs w:val="24"/>
        </w:rPr>
        <w:t>A não aquisição dos cabeçotes acarretará:</w:t>
      </w:r>
    </w:p>
    <w:p w14:paraId="536099F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Interrupção ou comprometimento da dosagem de produtos químicos nos sistemas de tratamento de água e esgoto;</w:t>
      </w:r>
    </w:p>
    <w:p w14:paraId="3C009897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Risco de não conformidade da água tratada com os padrões de potabilidade exigidos pela legislação vigente;</w:t>
      </w:r>
    </w:p>
    <w:p w14:paraId="7DEAA13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 Falhas operacionais nas bombas dosadoras, gerando imprecisão na dosagem e possíveis danos aos equipamentos;</w:t>
      </w:r>
    </w:p>
    <w:p w14:paraId="2D38667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d) Comprometimento da saúde pública e descumprimento das obrigações legais de saneamento básico.</w:t>
      </w:r>
    </w:p>
    <w:p w14:paraId="67BFE42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2.3. Dos Estudos Técnicos Preliminares:</w:t>
      </w:r>
    </w:p>
    <w:p w14:paraId="47A1A9B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2.3.1. </w:t>
      </w:r>
      <w:r>
        <w:rPr>
          <w:sz w:val="24"/>
          <w:szCs w:val="24"/>
        </w:rPr>
        <w:t>Por se tratar de dispensa de licitação, optou-se pela não elaboração de Estudo Técnico Preliminar, considerando o disposto no art. 7º, inciso II, do Decreto nº 434 do município de Caldas Novas-GO, que regulamenta o Processo Licitatório para a contratação de bens, serviços e obras no âmbito da Administração Pública Direta, Autárquica e Fundacional deste Município.</w:t>
      </w:r>
    </w:p>
    <w:p w14:paraId="47509BB3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1FF834EF" w14:textId="728DDC7D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 DESCRIÇÃO DA SOLUÇÃO E ESPECIFICAÇÃO DO OBJETO</w:t>
      </w:r>
    </w:p>
    <w:p w14:paraId="101386C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3.1. </w:t>
      </w:r>
      <w:r>
        <w:rPr>
          <w:sz w:val="24"/>
          <w:szCs w:val="24"/>
        </w:rPr>
        <w:t>A solução consiste na aquisição de cabeçotes de bombas dosadoras peristálticas, modelo compatível com o sistema Qdos 60, tipo ReNu 60 SEBS, para reposição e manutenção dos equipamentos utilizados na dosagem de produtos químicos nas Estações de Tratamento de Água (ETA), Estações de Tratamento de Esgoto (ETE) e sistemas de abastecimento por poços artesianos do DEMAE.</w:t>
      </w:r>
    </w:p>
    <w:p w14:paraId="58270F0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3.2. Especificações técnicas do objeto:</w:t>
      </w:r>
    </w:p>
    <w:p w14:paraId="6D77A3D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3.2.1. </w:t>
      </w:r>
      <w:r>
        <w:rPr>
          <w:sz w:val="24"/>
          <w:szCs w:val="24"/>
        </w:rPr>
        <w:t>Compatibilidade: Bombas dosadoras peristálticas modelo Qdos 60 ou equivalente técnico; Pressão máxima de operação: até 4 bar (60 psi); Material do elemento de bombeamento: SEBS (estireno-etileno-butileno-estireno);</w:t>
      </w:r>
    </w:p>
    <w:p w14:paraId="21D4EFA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3.2.2. </w:t>
      </w:r>
      <w:r>
        <w:rPr>
          <w:sz w:val="24"/>
          <w:szCs w:val="24"/>
        </w:rPr>
        <w:t>Tipo: Cabeçote encapsulado de substituição rápida (cartucho); Precisão de dosagem: ±1% ou superior; Conexões: Compatíveis com mangueiras padrão do sistema SEBS; Aplicação: Dosagem de produtos químicos líquidos em processos industriais e saneamento;</w:t>
      </w:r>
    </w:p>
    <w:p w14:paraId="00F9D7D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3.2.3. </w:t>
      </w:r>
      <w:r>
        <w:rPr>
          <w:sz w:val="24"/>
          <w:szCs w:val="24"/>
        </w:rPr>
        <w:t>Instalação: Sistema de troca rápida, sem necessidade de ferramentas complexas; Vazão linear e repetível, garantindo precisão na dosagem; Alta confiabilidade operacional; Adequado para uso contínuo em sistemas de tratamento de água e efluentes.</w:t>
      </w:r>
    </w:p>
    <w:p w14:paraId="0BD94F1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3.2.4. </w:t>
      </w:r>
      <w:r>
        <w:rPr>
          <w:sz w:val="24"/>
          <w:szCs w:val="24"/>
        </w:rPr>
        <w:t>O objeto deverá ser fornecido acondicionado adequadamente, de forma a garantir a integridade do produto durante o transporte e armazenamento, acompanhado de documentação técnica do fabricante e certificado de conformidade quando aplicável.</w:t>
      </w:r>
    </w:p>
    <w:p w14:paraId="3957A626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2ABBB086" w14:textId="442E253E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 REQUISITOS DA CONTRATAÇÃO</w:t>
      </w:r>
    </w:p>
    <w:p w14:paraId="7D6FC62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Sustentabilidade</w:t>
      </w:r>
    </w:p>
    <w:p w14:paraId="4410C01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>
        <w:rPr>
          <w:sz w:val="24"/>
          <w:szCs w:val="24"/>
        </w:rPr>
        <w:t>A CONTRATADA deverá observar os seguintes critérios de sustentabilidade:</w:t>
      </w:r>
    </w:p>
    <w:p w14:paraId="51A5D100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Adoção de métodos e equipamentos que minimizem impactos ambientais durante a execução dos serviços;</w:t>
      </w:r>
    </w:p>
    <w:p w14:paraId="614FD200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Destinação adequada de resíduos eventualmente gerados, conforme legislação ambiental vigente;</w:t>
      </w:r>
    </w:p>
    <w:p w14:paraId="4E384482" w14:textId="77777777" w:rsidR="00DF6379" w:rsidRPr="00882A54" w:rsidRDefault="00773226" w:rsidP="00882A54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Preferência por meios digitais para entrega de relatórios, reduzindo o consumo de papel.</w:t>
      </w:r>
    </w:p>
    <w:p w14:paraId="5FA9086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Garantia da Contratação</w:t>
      </w:r>
    </w:p>
    <w:p w14:paraId="72B3C40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4.2. </w:t>
      </w:r>
      <w:r>
        <w:rPr>
          <w:sz w:val="24"/>
          <w:szCs w:val="24"/>
        </w:rPr>
        <w:t>Não haverá exigência de garantia da contratação dos arts. 96 e seguintes da Lei nº 14.133, de 2021, tendo em vista a natureza do objeto e o valor estimado da contratação.</w:t>
      </w:r>
    </w:p>
    <w:p w14:paraId="377D94B1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5737F34" w14:textId="318431F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5. MODELO DE EXECUÇÃO DO OBJETO</w:t>
      </w:r>
    </w:p>
    <w:p w14:paraId="6AE3DF1B" w14:textId="3AFA7C10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Condições de </w:t>
      </w:r>
      <w:r w:rsidR="009935BC">
        <w:rPr>
          <w:b/>
          <w:bCs/>
          <w:sz w:val="24"/>
          <w:szCs w:val="24"/>
        </w:rPr>
        <w:t>Entrega</w:t>
      </w:r>
    </w:p>
    <w:p w14:paraId="42F2FA5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5.1. </w:t>
      </w:r>
      <w:r>
        <w:rPr>
          <w:sz w:val="24"/>
          <w:szCs w:val="24"/>
        </w:rPr>
        <w:t xml:space="preserve">O prazo para entrega do objeto é de até </w:t>
      </w:r>
      <w:r>
        <w:rPr>
          <w:b/>
          <w:bCs/>
          <w:sz w:val="24"/>
          <w:szCs w:val="24"/>
        </w:rPr>
        <w:t>15 (quinze) dias corridos</w:t>
      </w:r>
      <w:r>
        <w:rPr>
          <w:sz w:val="24"/>
          <w:szCs w:val="24"/>
        </w:rPr>
        <w:t>, contados da data de assinatura do contrato ou da emissão da Ordem de Serviço.</w:t>
      </w:r>
    </w:p>
    <w:p w14:paraId="7E7A5B87" w14:textId="1C60B35F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5.2. </w:t>
      </w:r>
      <w:r w:rsidR="009935BC" w:rsidRPr="009935BC">
        <w:rPr>
          <w:sz w:val="24"/>
          <w:szCs w:val="24"/>
        </w:rPr>
        <w:t>O local de entrega é o Almoxarifado do DEMAE, localizado na Rua 13, Lote 20, Parque dos Pomares, CEP 75690-000, Caldas Novas/GO, no horário de 07h30 às 17h30, de segunda a sexta-feira, em horário comercial, previamente agendado.</w:t>
      </w:r>
    </w:p>
    <w:p w14:paraId="37164347" w14:textId="0686DD28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5.3. </w:t>
      </w:r>
      <w:r w:rsidR="009935BC" w:rsidRPr="009935BC">
        <w:rPr>
          <w:sz w:val="24"/>
          <w:szCs w:val="24"/>
        </w:rPr>
        <w:t>A entrega deverá ser realizada de forma integral, salvo autorização expressa do CONTRATANTE para entrega parcelada.</w:t>
      </w:r>
    </w:p>
    <w:p w14:paraId="6BD296D3" w14:textId="77777777" w:rsidR="009935BC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5.4. </w:t>
      </w:r>
      <w:r w:rsidR="009935BC" w:rsidRPr="009935BC">
        <w:rPr>
          <w:sz w:val="24"/>
          <w:szCs w:val="24"/>
        </w:rPr>
        <w:t>Caso não seja possível a entrega na data acordada, a empresa deverá comunicar as razões com pelo menos 3 (três) dias úteis de antecedência.</w:t>
      </w:r>
    </w:p>
    <w:p w14:paraId="7EF667F5" w14:textId="72977EF8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9935BC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 xml:space="preserve">. </w:t>
      </w:r>
      <w:r>
        <w:rPr>
          <w:sz w:val="24"/>
          <w:szCs w:val="24"/>
        </w:rPr>
        <w:t>Em caso de identificação de falhas ou não conformidades nos produtos entregues, a CONTRATADA deverá providenciar as correções no prazo máximo de 10 (dez) dias úteis, após notificação pelo CONTRATANTE.</w:t>
      </w:r>
    </w:p>
    <w:p w14:paraId="030A7B70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4DFF298C" w14:textId="67BE1A79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 MODELO DE GESTÃO DO CONTRATO</w:t>
      </w:r>
    </w:p>
    <w:p w14:paraId="50E9D05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6.1. </w:t>
      </w:r>
      <w:r>
        <w:rPr>
          <w:sz w:val="24"/>
          <w:szCs w:val="24"/>
        </w:rPr>
        <w:t>O contrato deverá ser executado fielmente pelas partes, de acordo com as cláusulas avençadas e as normas da Lei nº 14.133, de 2021.</w:t>
      </w:r>
    </w:p>
    <w:p w14:paraId="34E9F2A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Fiscalização</w:t>
      </w:r>
    </w:p>
    <w:p w14:paraId="6C72CC53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b/>
          <w:bCs/>
          <w:sz w:val="24"/>
          <w:szCs w:val="24"/>
        </w:rPr>
        <w:t>6.2.</w:t>
      </w:r>
      <w:r w:rsidRPr="00F43798">
        <w:rPr>
          <w:sz w:val="24"/>
          <w:szCs w:val="24"/>
        </w:rPr>
        <w:t xml:space="preserve"> A execução do contrato deverá ser acompanhada e fiscalizada pelo(s) fiscal(is) do contrato, ou pelos respectivos substitutos.</w:t>
      </w:r>
    </w:p>
    <w:p w14:paraId="0B158132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b/>
          <w:bCs/>
          <w:sz w:val="24"/>
          <w:szCs w:val="24"/>
        </w:rPr>
        <w:t>6.3.</w:t>
      </w:r>
      <w:r w:rsidRPr="00F43798">
        <w:rPr>
          <w:sz w:val="24"/>
          <w:szCs w:val="24"/>
        </w:rPr>
        <w:t xml:space="preserve"> Compete ao Fiscal do Contrato:</w:t>
      </w:r>
    </w:p>
    <w:p w14:paraId="530A0426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lastRenderedPageBreak/>
        <w:t>- Acompanhar e fiscalizar a execução do contrato;</w:t>
      </w:r>
    </w:p>
    <w:p w14:paraId="424E0D5B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t>- Verificar a conformidade dos materiais entregues com as especificações técnicas deste Termo de Referência;</w:t>
      </w:r>
    </w:p>
    <w:p w14:paraId="476336F2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t>- Atestar o recebimento dos materiais para fins de pagamento;</w:t>
      </w:r>
    </w:p>
    <w:p w14:paraId="443FC86B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t>- Registrar ocorrências e notificar a CONTRATADA sobre irregularidades;</w:t>
      </w:r>
    </w:p>
    <w:p w14:paraId="5DF876ED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t>- Comunicar à autoridade competente qualquer irregularidade constatada;</w:t>
      </w:r>
    </w:p>
    <w:p w14:paraId="1FF75BEF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sz w:val="24"/>
          <w:szCs w:val="24"/>
        </w:rPr>
        <w:t>- Solicitar à CONTRATADA todas as providências necessárias à boa execução do contrato.</w:t>
      </w:r>
    </w:p>
    <w:p w14:paraId="6F8EA0A2" w14:textId="77777777" w:rsidR="00F43798" w:rsidRPr="00F43798" w:rsidRDefault="00F43798" w:rsidP="00F43798">
      <w:pPr>
        <w:spacing w:after="120" w:line="360" w:lineRule="auto"/>
        <w:jc w:val="both"/>
        <w:rPr>
          <w:sz w:val="24"/>
          <w:szCs w:val="24"/>
        </w:rPr>
      </w:pPr>
      <w:r w:rsidRPr="00F43798">
        <w:rPr>
          <w:b/>
          <w:bCs/>
          <w:sz w:val="24"/>
          <w:szCs w:val="24"/>
        </w:rPr>
        <w:t>6.4.</w:t>
      </w:r>
      <w:r w:rsidRPr="00F43798">
        <w:rPr>
          <w:sz w:val="24"/>
          <w:szCs w:val="24"/>
        </w:rPr>
        <w:t xml:space="preserve"> A fiscalização não exclui nem reduz a responsabilidade da CONTRATADA por qualquer irregularidade.</w:t>
      </w:r>
    </w:p>
    <w:p w14:paraId="721BD9EC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72EAE846" w14:textId="297E6CAC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7. INFRAÇÕES E SANÇÕES ADMINISTRATIVAS</w:t>
      </w:r>
    </w:p>
    <w:p w14:paraId="38DDBD3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7.1. </w:t>
      </w:r>
      <w:r>
        <w:rPr>
          <w:sz w:val="24"/>
          <w:szCs w:val="24"/>
        </w:rPr>
        <w:t>Comete infração administrativa, nos termos da Lei nº 14.133, de 2021, a CONTRATADA que:</w:t>
      </w:r>
    </w:p>
    <w:p w14:paraId="2DB1B81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der causa à inexecução parcial do contrato;</w:t>
      </w:r>
    </w:p>
    <w:p w14:paraId="15EFDF3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der causa à inexecução parcial do contrato que cause grave dano à Administração ou ao funcionamento dos serviços públicos ou ao interesse coletivo;</w:t>
      </w:r>
    </w:p>
    <w:p w14:paraId="2E51FA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 der causa à inexecução total do contrato;</w:t>
      </w:r>
    </w:p>
    <w:p w14:paraId="1A14ECD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d) ensejar o retardamento da execução ou da entrega do objeto da contratação sem motivo justificado;</w:t>
      </w:r>
    </w:p>
    <w:p w14:paraId="2FCE75D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apresentar documentação falsa ou prestar declaração falsa durante a execução do contrato;</w:t>
      </w:r>
    </w:p>
    <w:p w14:paraId="1E8B26A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f) praticar ato fraudulento na execução do contrato;</w:t>
      </w:r>
    </w:p>
    <w:p w14:paraId="5B577A7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g) comportar-se de modo inidôneo ou cometer fraude de qualquer natureza;</w:t>
      </w:r>
    </w:p>
    <w:p w14:paraId="4601E2E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h) praticar ato lesivo previsto no art. 5º da Lei nº 12.846, de 1º de agosto de 2013.</w:t>
      </w:r>
    </w:p>
    <w:p w14:paraId="5169755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 </w:t>
      </w:r>
      <w:r>
        <w:rPr>
          <w:sz w:val="24"/>
          <w:szCs w:val="24"/>
        </w:rPr>
        <w:t>Serão aplicadas à CONTRATADA que incorrer nas infrações descritas as seguintes sanções:</w:t>
      </w:r>
    </w:p>
    <w:p w14:paraId="55C6FC1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7.2.1. </w:t>
      </w:r>
      <w:r>
        <w:rPr>
          <w:sz w:val="24"/>
          <w:szCs w:val="24"/>
        </w:rPr>
        <w:t>Advertência, para inexecução parcial do contrato;</w:t>
      </w:r>
    </w:p>
    <w:p w14:paraId="4DC10F3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7.2.2. </w:t>
      </w:r>
      <w:r>
        <w:rPr>
          <w:sz w:val="24"/>
          <w:szCs w:val="24"/>
        </w:rPr>
        <w:t>Multa:</w:t>
      </w:r>
    </w:p>
    <w:p w14:paraId="027262B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7.2.2.1. </w:t>
      </w:r>
      <w:r>
        <w:rPr>
          <w:sz w:val="24"/>
          <w:szCs w:val="24"/>
        </w:rPr>
        <w:t>Moratória de 0,5% (cinco décimos por cento) por dia de atraso injustificado sobre o valor total do contrato, até o limite de 15 (quinze) dias;</w:t>
      </w:r>
    </w:p>
    <w:p w14:paraId="7940D75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7.2.2.2. </w:t>
      </w:r>
      <w:r>
        <w:rPr>
          <w:sz w:val="24"/>
          <w:szCs w:val="24"/>
        </w:rPr>
        <w:t>Compensatória de até 10% (dez por cento) do valor total do contrato para inexecução parcial;</w:t>
      </w:r>
    </w:p>
    <w:p w14:paraId="479344C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7.2.2.3. </w:t>
      </w:r>
      <w:r>
        <w:rPr>
          <w:sz w:val="24"/>
          <w:szCs w:val="24"/>
        </w:rPr>
        <w:t>Compensatória de até 20% (vinte por cento) do valor total do contrato para inexecução total.</w:t>
      </w:r>
    </w:p>
    <w:p w14:paraId="77C1B0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7.2.3. </w:t>
      </w:r>
      <w:r>
        <w:rPr>
          <w:sz w:val="24"/>
          <w:szCs w:val="24"/>
        </w:rPr>
        <w:t>Impedimento de licitar e contratar, quando praticadas condutas graves;</w:t>
      </w:r>
    </w:p>
    <w:p w14:paraId="5CAE386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7.2.4. </w:t>
      </w:r>
      <w:r>
        <w:rPr>
          <w:sz w:val="24"/>
          <w:szCs w:val="24"/>
        </w:rPr>
        <w:t>Declaração de inidoneidade, nos casos de fraude ou comportamento inidôneo.</w:t>
      </w:r>
    </w:p>
    <w:p w14:paraId="22B60D3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7.3. </w:t>
      </w:r>
      <w:r>
        <w:rPr>
          <w:sz w:val="24"/>
          <w:szCs w:val="24"/>
        </w:rPr>
        <w:t>A aplicação de qualquer sanção será precedida de contraditório e ampla defesa, nos termos da legislação vigente.</w:t>
      </w:r>
    </w:p>
    <w:p w14:paraId="3D25323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7.4. </w:t>
      </w:r>
      <w:r>
        <w:rPr>
          <w:sz w:val="24"/>
          <w:szCs w:val="24"/>
        </w:rPr>
        <w:t>A multa poderá ser descontada dos pagamentos devidos ou cobrada judicialmente.</w:t>
      </w:r>
    </w:p>
    <w:p w14:paraId="6B1BEDCB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57038BBE" w14:textId="13C441C5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8. CRITÉRIOS DE MEDIÇÃO E DE PAGAMENTO</w:t>
      </w:r>
    </w:p>
    <w:p w14:paraId="3E14E13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Recebimento</w:t>
      </w:r>
    </w:p>
    <w:p w14:paraId="4211227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8.1. </w:t>
      </w:r>
      <w:r>
        <w:rPr>
          <w:sz w:val="24"/>
          <w:szCs w:val="24"/>
        </w:rPr>
        <w:t>Os serviços serão recebidos provisoriamente pelo fiscal do contrato no ato da entrega dos produtos, mediante verificação da conformidade com as especificações deste Termo de Referência.</w:t>
      </w:r>
    </w:p>
    <w:p w14:paraId="266347F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8.2. </w:t>
      </w:r>
      <w:r>
        <w:rPr>
          <w:sz w:val="24"/>
          <w:szCs w:val="24"/>
        </w:rPr>
        <w:t>O recebimento definitivo ocorrerá em até 5 (cinco) dias úteis após o recebimento provisório, mediante conferência qualitativa dos produtos entregues.</w:t>
      </w:r>
    </w:p>
    <w:p w14:paraId="49CD367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8.3. </w:t>
      </w:r>
      <w:r>
        <w:rPr>
          <w:sz w:val="24"/>
          <w:szCs w:val="24"/>
        </w:rPr>
        <w:t>O recebimento provisório ou definitivo não excluirá a responsabilidade da CONTRATADA pela qualidade dos serviços prestados.</w:t>
      </w:r>
    </w:p>
    <w:p w14:paraId="60B005C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Liquidação</w:t>
      </w:r>
    </w:p>
    <w:p w14:paraId="5BDA1E6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8.4. </w:t>
      </w:r>
      <w:r>
        <w:rPr>
          <w:sz w:val="24"/>
          <w:szCs w:val="24"/>
        </w:rPr>
        <w:t>O pagamento será realizado em parcela única, após o recebimento definitivo dos produtos, mediante apresentação de nota fiscal.</w:t>
      </w:r>
    </w:p>
    <w:p w14:paraId="59CDF67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8.5. </w:t>
      </w:r>
      <w:r>
        <w:rPr>
          <w:sz w:val="24"/>
          <w:szCs w:val="24"/>
        </w:rPr>
        <w:t>Recebida a Nota Fiscal, correrá o prazo de 10 (dez) dias úteis para fins de liquidação, na forma do art. 7º, §3º da Instrução Normativa SEGES/ME nº 77/2022.</w:t>
      </w:r>
    </w:p>
    <w:p w14:paraId="4D7610C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8.6. </w:t>
      </w:r>
      <w:r>
        <w:rPr>
          <w:sz w:val="24"/>
          <w:szCs w:val="24"/>
        </w:rPr>
        <w:t>A nota fiscal deverá ser obrigatoriamente acompanhada da comprovação da regularidade fiscal, constatada por meio de consulta on-line ao SICAF.</w:t>
      </w:r>
    </w:p>
    <w:p w14:paraId="456E3CF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Prazo de Pagamento</w:t>
      </w:r>
    </w:p>
    <w:p w14:paraId="3125C30C" w14:textId="2AC94859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8.7. </w:t>
      </w:r>
      <w:r>
        <w:rPr>
          <w:sz w:val="24"/>
          <w:szCs w:val="24"/>
        </w:rPr>
        <w:t>O pagamento será efetuado no prazo de até 10 (dez) dias úteis, contados da finalização da liquidação da despesa, conforme Instrução Normativa SEGES/ME nº 77, de 2022.</w:t>
      </w:r>
    </w:p>
    <w:p w14:paraId="10B86BB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8.8. </w:t>
      </w:r>
      <w:r>
        <w:rPr>
          <w:sz w:val="24"/>
          <w:szCs w:val="24"/>
        </w:rPr>
        <w:t>No caso de atraso pelo CONTRATANTE, os valores serão atualizados monetariamente pelo índice IPCA.</w:t>
      </w:r>
    </w:p>
    <w:p w14:paraId="0E0A1D5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Forma de Pagamento</w:t>
      </w:r>
    </w:p>
    <w:p w14:paraId="3514206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8.9. </w:t>
      </w:r>
      <w:r>
        <w:rPr>
          <w:sz w:val="24"/>
          <w:szCs w:val="24"/>
        </w:rPr>
        <w:t>O pagamento será realizado por meio de ordem bancária, para crédito em conta corrente indicada pela CONTRATADA.</w:t>
      </w:r>
    </w:p>
    <w:p w14:paraId="602B865A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8.10. </w:t>
      </w:r>
      <w:r>
        <w:rPr>
          <w:sz w:val="24"/>
          <w:szCs w:val="24"/>
        </w:rPr>
        <w:t>Quando do pagamento, será efetuada a retenção tributária prevista na legislação aplicável.</w:t>
      </w:r>
    </w:p>
    <w:p w14:paraId="0E55FC7F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00CE055D" w14:textId="53C381C3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9. FORMA E CRITÉRIOS DE SELEÇÃO DO FORNECEDOR</w:t>
      </w:r>
    </w:p>
    <w:p w14:paraId="7AB06C0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Forma de Seleção e Critério de Julgamento</w:t>
      </w:r>
    </w:p>
    <w:p w14:paraId="5D2CCE3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9.1. </w:t>
      </w:r>
      <w:r>
        <w:rPr>
          <w:sz w:val="24"/>
          <w:szCs w:val="24"/>
        </w:rPr>
        <w:t>O fornecedor será selecionado por meio de processo de dispensa de licitação, adotando-se como critério de julgamento o menor preço, nos termos da Lei nº 14.133, de 1º de abril de 2021.</w:t>
      </w:r>
    </w:p>
    <w:p w14:paraId="1AF0D80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Critérios de Aceitabilidade de Preços</w:t>
      </w:r>
    </w:p>
    <w:p w14:paraId="249D0EB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9.2. </w:t>
      </w:r>
      <w:r>
        <w:rPr>
          <w:sz w:val="24"/>
          <w:szCs w:val="24"/>
        </w:rPr>
        <w:t xml:space="preserve">O valor máximo aceitável para a contratação é de </w:t>
      </w:r>
      <w:r>
        <w:rPr>
          <w:b/>
          <w:bCs/>
          <w:sz w:val="24"/>
          <w:szCs w:val="24"/>
        </w:rPr>
        <w:t>R$ 39.276,36 (trinta e nove mil duzentos e setenta e seis reais e trinta e seis centavos)</w:t>
      </w:r>
    </w:p>
    <w:p w14:paraId="384956F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Exigências de Habilitação</w:t>
      </w:r>
    </w:p>
    <w:p w14:paraId="709A4A8C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9.3. </w:t>
      </w:r>
      <w:r>
        <w:rPr>
          <w:sz w:val="24"/>
          <w:szCs w:val="24"/>
        </w:rPr>
        <w:t>Para fins de habilitação, deverá a interessada comprovar os seguintes requisitos:</w:t>
      </w:r>
    </w:p>
    <w:p w14:paraId="6A2AD09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9.4. Habilitação Jurídica:</w:t>
      </w:r>
    </w:p>
    <w:p w14:paraId="0792560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Cartão CNPJ;</w:t>
      </w:r>
    </w:p>
    <w:p w14:paraId="13FB247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Documento de constituição da empresa;</w:t>
      </w:r>
    </w:p>
    <w:p w14:paraId="24B2752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 Registro empresarial na Junta Comercial, para sociedade empresária;</w:t>
      </w:r>
    </w:p>
    <w:p w14:paraId="6D44E1B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d) Ato constitutivo registrado, para sociedade simples;</w:t>
      </w:r>
    </w:p>
    <w:p w14:paraId="0693D1B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Certificado de MEI, para microempreendedor individual.</w:t>
      </w:r>
    </w:p>
    <w:p w14:paraId="6FE14826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9.5. Habilitação Fiscal, Social e Trabalhista:</w:t>
      </w:r>
    </w:p>
    <w:p w14:paraId="3099BE8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Prova de inscrição no CNPJ;</w:t>
      </w:r>
    </w:p>
    <w:p w14:paraId="152E5FDD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Certidão Conjunta de Tributos Federais e Dívida Ativa da União;</w:t>
      </w:r>
    </w:p>
    <w:p w14:paraId="2F20649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 Certidão de Regularidade do FGTS;</w:t>
      </w:r>
    </w:p>
    <w:p w14:paraId="08BF133A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d) Certidão Negativa de Débitos Trabalhistas — CNDT;</w:t>
      </w:r>
    </w:p>
    <w:p w14:paraId="255157E9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Certidão de regularidade com a Fazenda Estadual;</w:t>
      </w:r>
    </w:p>
    <w:p w14:paraId="3CA6563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f) Certidão de regularidade com a Fazenda Municipal.</w:t>
      </w:r>
    </w:p>
    <w:p w14:paraId="544579C1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9.6. Qualificação Econômico-Financeira:</w:t>
      </w:r>
    </w:p>
    <w:p w14:paraId="085CC6C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Certidão negativa de falência expedida pelo distribuidor da sede da empresa.</w:t>
      </w:r>
    </w:p>
    <w:p w14:paraId="6A431FE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9.7. Qualificação Técnica:</w:t>
      </w:r>
    </w:p>
    <w:p w14:paraId="2C2AD52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 Comprovação de aptidão para o fornecimento de materiais e equipamentos compatíveis com o objeto desta contratação, por meio da apresentação de atestado de capacidade técnica emitido por pessoa jurídica de direito público ou privado;</w:t>
      </w:r>
    </w:p>
    <w:p w14:paraId="02410268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Autorização de funcionamento expedida pelo órgão competente, quando exigível em razão do produto comercializado.</w:t>
      </w:r>
    </w:p>
    <w:p w14:paraId="13060835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9.8. </w:t>
      </w:r>
      <w:r>
        <w:rPr>
          <w:sz w:val="24"/>
          <w:szCs w:val="24"/>
        </w:rPr>
        <w:t>Não serão aceitos documentos de habilitação com indicação de CNPJ diferentes, salvo aqueles legalmente permitidos.</w:t>
      </w:r>
    </w:p>
    <w:p w14:paraId="0610F63F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6975841D" w14:textId="6C3345FD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10. ESTIMATIVAS DO VALOR DA CONTRATAÇÃO</w:t>
      </w:r>
    </w:p>
    <w:p w14:paraId="5C5A397B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10.1. </w:t>
      </w:r>
      <w:r>
        <w:rPr>
          <w:sz w:val="24"/>
          <w:szCs w:val="24"/>
        </w:rPr>
        <w:t xml:space="preserve">O custo estimado total da contratação é de </w:t>
      </w:r>
      <w:r>
        <w:rPr>
          <w:b/>
          <w:bCs/>
          <w:sz w:val="24"/>
          <w:szCs w:val="24"/>
        </w:rPr>
        <w:t>R$ 39.276,36 (trinta e nove mil duzentos e setenta e seis reais e trinta e seis centavos)</w:t>
      </w:r>
      <w:r>
        <w:rPr>
          <w:sz w:val="24"/>
          <w:szCs w:val="24"/>
        </w:rPr>
        <w:t>, conforme pesquisa de preços abaixo.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6"/>
        <w:gridCol w:w="3165"/>
        <w:gridCol w:w="827"/>
        <w:gridCol w:w="1160"/>
        <w:gridCol w:w="1686"/>
        <w:gridCol w:w="1985"/>
      </w:tblGrid>
      <w:tr w:rsidR="00DF6379" w:rsidRPr="00FF5346" w14:paraId="70570673" w14:textId="77777777" w:rsidTr="00F43798">
        <w:tc>
          <w:tcPr>
            <w:tcW w:w="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5C0192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1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B5085E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EDF2D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1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94CA2A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1CA12D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 de Referência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5FEEBF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DF6379" w:rsidRPr="00FF5346" w14:paraId="745B1C62" w14:textId="77777777" w:rsidTr="00F43798">
        <w:trPr>
          <w:trHeight w:val="924"/>
        </w:trPr>
        <w:tc>
          <w:tcPr>
            <w:tcW w:w="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9F6DBA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1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414D76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Cabeçote Bomba Dosadora Peristáltica Qdos 60 – ReNu 60 SEBS</w:t>
            </w:r>
          </w:p>
        </w:tc>
        <w:tc>
          <w:tcPr>
            <w:tcW w:w="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45A05A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UND.</w:t>
            </w:r>
          </w:p>
        </w:tc>
        <w:tc>
          <w:tcPr>
            <w:tcW w:w="1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257988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B43245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R$ 3.273,03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F94F12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R$ 39.276,36</w:t>
            </w:r>
          </w:p>
        </w:tc>
      </w:tr>
      <w:tr w:rsidR="00DF6379" w:rsidRPr="00FF5346" w14:paraId="2A38D1AD" w14:textId="77777777" w:rsidTr="00F43798">
        <w:tc>
          <w:tcPr>
            <w:tcW w:w="7654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5CDA4E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FC22C" w14:textId="77777777" w:rsidR="00DF6379" w:rsidRPr="00FF5346" w:rsidRDefault="00773226" w:rsidP="00F43798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R$ 39.276,36</w:t>
            </w:r>
          </w:p>
        </w:tc>
      </w:tr>
    </w:tbl>
    <w:p w14:paraId="60D09C75" w14:textId="77777777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E0F20B3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10.2. </w:t>
      </w:r>
      <w:r>
        <w:rPr>
          <w:sz w:val="24"/>
          <w:szCs w:val="24"/>
        </w:rPr>
        <w:t>No valor acima estão incluídas todas as despesas ordinárias diretas e indiretas decorrentes da execução do objeto, inclusive tributos, encargos sociais, trabalhistas, previdenciários, fiscais, comerciais, transporte e outros.</w:t>
      </w:r>
    </w:p>
    <w:p w14:paraId="656657F4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10.3. </w:t>
      </w:r>
      <w:r>
        <w:rPr>
          <w:sz w:val="24"/>
          <w:szCs w:val="24"/>
        </w:rPr>
        <w:t>A estimativa de preços foi realizada por meio de pesquisa de mercado, conforme procedimento simplificado previsto na Instrução Normativa SEGES/ME nº 65/2021.</w:t>
      </w:r>
    </w:p>
    <w:p w14:paraId="139F9567" w14:textId="77777777" w:rsidR="00FF5346" w:rsidRDefault="00FF5346" w:rsidP="00FF5346">
      <w:pPr>
        <w:spacing w:after="120" w:line="360" w:lineRule="auto"/>
        <w:jc w:val="both"/>
        <w:rPr>
          <w:b/>
          <w:bCs/>
          <w:sz w:val="24"/>
          <w:szCs w:val="24"/>
        </w:rPr>
      </w:pPr>
    </w:p>
    <w:p w14:paraId="22491F2F" w14:textId="1778E2C0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11. ADEQUAÇÃO ORÇAMENTÁRIA</w:t>
      </w:r>
    </w:p>
    <w:p w14:paraId="6A3E04F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11.1. </w:t>
      </w:r>
      <w:r>
        <w:rPr>
          <w:sz w:val="24"/>
          <w:szCs w:val="24"/>
        </w:rPr>
        <w:t>As despesas decorrentes da presente contratação correrão à conta de recursos específicos consignados no orçamento do DEMAE.</w:t>
      </w:r>
    </w:p>
    <w:p w14:paraId="685289F2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11.2. </w:t>
      </w:r>
      <w:r>
        <w:rPr>
          <w:sz w:val="24"/>
          <w:szCs w:val="24"/>
        </w:rPr>
        <w:t>A contratação será atendida pela seguinte dotação: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4"/>
        <w:gridCol w:w="6096"/>
      </w:tblGrid>
      <w:tr w:rsidR="00DF6379" w:rsidRPr="00FF5346" w14:paraId="309A00C9" w14:textId="77777777" w:rsidTr="00FF5346">
        <w:trPr>
          <w:jc w:val="center"/>
        </w:trPr>
        <w:tc>
          <w:tcPr>
            <w:tcW w:w="2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82E48D" w14:textId="77777777" w:rsidR="00DF6379" w:rsidRPr="00FF5346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Manutenção do Sistema de Água e Esgoto</w:t>
            </w:r>
          </w:p>
        </w:tc>
        <w:tc>
          <w:tcPr>
            <w:tcW w:w="60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525BD1" w14:textId="1559FBBC" w:rsidR="00DF6379" w:rsidRDefault="0077322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05.0521.17.512.7016.8068.339030 – (</w:t>
            </w:r>
            <w:r w:rsidR="0030353C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) (fonte 144) Material de Consumo</w:t>
            </w:r>
          </w:p>
          <w:p w14:paraId="5586D4AE" w14:textId="002C9DF4" w:rsidR="00FF5346" w:rsidRPr="00FF5346" w:rsidRDefault="00FF5346" w:rsidP="00FF5346">
            <w:pPr>
              <w:spacing w:after="12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Ficha 2026047</w:t>
            </w:r>
            <w:r w:rsidR="0030353C">
              <w:rPr>
                <w:sz w:val="24"/>
                <w:szCs w:val="24"/>
              </w:rPr>
              <w:t>5</w:t>
            </w:r>
          </w:p>
        </w:tc>
      </w:tr>
    </w:tbl>
    <w:p w14:paraId="1F1CF63D" w14:textId="77777777" w:rsidR="00DF6379" w:rsidRPr="00FF5346" w:rsidRDefault="00DF6379" w:rsidP="00FF5346">
      <w:pPr>
        <w:spacing w:after="120" w:line="360" w:lineRule="auto"/>
        <w:jc w:val="both"/>
        <w:rPr>
          <w:sz w:val="24"/>
          <w:szCs w:val="24"/>
        </w:rPr>
      </w:pPr>
    </w:p>
    <w:p w14:paraId="351F461F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12. DISPOSIÇÕES FINAIS</w:t>
      </w:r>
    </w:p>
    <w:p w14:paraId="0BD1E370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12.1. </w:t>
      </w:r>
      <w:r>
        <w:rPr>
          <w:sz w:val="24"/>
          <w:szCs w:val="24"/>
        </w:rPr>
        <w:t>As informações contidas neste Termo de Referência não são classificadas como sigilosas.</w:t>
      </w:r>
    </w:p>
    <w:p w14:paraId="0E0F00CE" w14:textId="77777777" w:rsidR="00DF6379" w:rsidRPr="00FF5346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12.2. </w:t>
      </w:r>
      <w:r>
        <w:rPr>
          <w:sz w:val="24"/>
          <w:szCs w:val="24"/>
        </w:rPr>
        <w:t>Integram este Termo de Referência:</w:t>
      </w:r>
    </w:p>
    <w:p w14:paraId="709E8C64" w14:textId="02543EDA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DFD- Documento de Formalização de Demanda nº almoxarifado 03/24;</w:t>
      </w:r>
    </w:p>
    <w:p w14:paraId="0D7CC2F4" w14:textId="77777777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Planilha de pesquisa de preços (estimativa);</w:t>
      </w:r>
    </w:p>
    <w:p w14:paraId="064FD067" w14:textId="77777777" w:rsidR="00DF6379" w:rsidRPr="00773226" w:rsidRDefault="00773226" w:rsidP="00773226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Demais documentos constantes do processo administrativo.</w:t>
      </w:r>
    </w:p>
    <w:p w14:paraId="3EFAB704" w14:textId="77777777" w:rsidR="00DF6379" w:rsidRDefault="00773226" w:rsidP="00FF5346">
      <w:pPr>
        <w:spacing w:after="12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12.3. </w:t>
      </w:r>
      <w:r>
        <w:rPr>
          <w:sz w:val="24"/>
          <w:szCs w:val="24"/>
        </w:rPr>
        <w:t>Os casos omissos serão resolvidos de acordo com as disposições da Lei nº 14.133/2021 e demais normas aplicáveis.</w:t>
      </w:r>
    </w:p>
    <w:p w14:paraId="52222EAD" w14:textId="77777777" w:rsid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48051FB0" w14:textId="77777777" w:rsidR="00FF5346" w:rsidRDefault="00FF5346" w:rsidP="00FF5346">
      <w:pPr>
        <w:spacing w:after="120" w:line="360" w:lineRule="auto"/>
        <w:jc w:val="both"/>
        <w:rPr>
          <w:sz w:val="24"/>
          <w:szCs w:val="24"/>
        </w:rPr>
      </w:pPr>
    </w:p>
    <w:p w14:paraId="737A0F59" w14:textId="77777777" w:rsidR="0030353C" w:rsidRPr="00FF5346" w:rsidRDefault="0030353C" w:rsidP="00FF5346">
      <w:pPr>
        <w:spacing w:after="120" w:line="360" w:lineRule="auto"/>
        <w:jc w:val="both"/>
        <w:rPr>
          <w:sz w:val="24"/>
          <w:szCs w:val="24"/>
        </w:rPr>
      </w:pPr>
    </w:p>
    <w:p w14:paraId="334BE5C0" w14:textId="2783B194" w:rsidR="00DF6379" w:rsidRDefault="00773226" w:rsidP="00FF5346">
      <w:pPr>
        <w:spacing w:after="12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Caldas Novas</w:t>
      </w:r>
      <w:r w:rsidR="0030353C">
        <w:rPr>
          <w:sz w:val="24"/>
          <w:szCs w:val="24"/>
        </w:rPr>
        <w:t>-</w:t>
      </w:r>
      <w:r>
        <w:rPr>
          <w:sz w:val="24"/>
          <w:szCs w:val="24"/>
        </w:rPr>
        <w:t xml:space="preserve">GO, </w:t>
      </w:r>
      <w:r w:rsidR="00F43798">
        <w:rPr>
          <w:sz w:val="24"/>
          <w:szCs w:val="24"/>
        </w:rPr>
        <w:t>13</w:t>
      </w:r>
      <w:r>
        <w:rPr>
          <w:sz w:val="24"/>
          <w:szCs w:val="24"/>
        </w:rPr>
        <w:t xml:space="preserve"> de maio de 2026.</w:t>
      </w:r>
    </w:p>
    <w:p w14:paraId="421BB532" w14:textId="77777777" w:rsidR="00FF5346" w:rsidRDefault="00FF5346" w:rsidP="00FF5346">
      <w:pPr>
        <w:spacing w:after="120" w:line="360" w:lineRule="auto"/>
        <w:jc w:val="right"/>
        <w:rPr>
          <w:sz w:val="24"/>
          <w:szCs w:val="24"/>
        </w:rPr>
      </w:pPr>
    </w:p>
    <w:p w14:paraId="5C75FD75" w14:textId="77777777" w:rsidR="00FF5346" w:rsidRDefault="00FF5346" w:rsidP="00FF5346">
      <w:pPr>
        <w:spacing w:after="120" w:line="360" w:lineRule="auto"/>
        <w:jc w:val="right"/>
        <w:rPr>
          <w:sz w:val="24"/>
          <w:szCs w:val="24"/>
        </w:rPr>
      </w:pPr>
    </w:p>
    <w:p w14:paraId="512C787F" w14:textId="77777777" w:rsidR="00882A54" w:rsidRDefault="00882A54" w:rsidP="00FF5346">
      <w:pPr>
        <w:spacing w:after="120" w:line="360" w:lineRule="auto"/>
        <w:jc w:val="right"/>
        <w:rPr>
          <w:sz w:val="24"/>
          <w:szCs w:val="24"/>
        </w:rPr>
      </w:pPr>
    </w:p>
    <w:p w14:paraId="2E2E041B" w14:textId="77777777" w:rsidR="00F43798" w:rsidRDefault="00F43798" w:rsidP="00FF5346">
      <w:pPr>
        <w:spacing w:after="120" w:line="360" w:lineRule="auto"/>
        <w:jc w:val="right"/>
        <w:rPr>
          <w:sz w:val="24"/>
          <w:szCs w:val="24"/>
        </w:rPr>
      </w:pPr>
    </w:p>
    <w:p w14:paraId="284DD323" w14:textId="77777777" w:rsidR="00F43798" w:rsidRDefault="00F43798" w:rsidP="00FF5346">
      <w:pPr>
        <w:spacing w:after="120" w:line="360" w:lineRule="auto"/>
        <w:jc w:val="right"/>
        <w:rPr>
          <w:sz w:val="24"/>
          <w:szCs w:val="24"/>
        </w:rPr>
      </w:pPr>
    </w:p>
    <w:p w14:paraId="4CDCB8E4" w14:textId="77777777" w:rsidR="00882A54" w:rsidRPr="00FF5346" w:rsidRDefault="00882A54" w:rsidP="00FF5346">
      <w:pPr>
        <w:spacing w:after="120" w:line="360" w:lineRule="auto"/>
        <w:jc w:val="right"/>
        <w:rPr>
          <w:sz w:val="24"/>
          <w:szCs w:val="24"/>
        </w:rPr>
      </w:pPr>
    </w:p>
    <w:p w14:paraId="01B9D3AA" w14:textId="77777777" w:rsidR="00DF6379" w:rsidRPr="00FF5346" w:rsidRDefault="00773226" w:rsidP="00FF5346">
      <w:pPr>
        <w:spacing w:after="12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14:paraId="50F9DD39" w14:textId="5A66FF15" w:rsidR="00DF6379" w:rsidRPr="00FF5346" w:rsidRDefault="00FF5346" w:rsidP="00FF5346">
      <w:pPr>
        <w:spacing w:after="120"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Franklin da Silva Rodrigues</w:t>
      </w:r>
    </w:p>
    <w:p w14:paraId="117235DE" w14:textId="5C63F047" w:rsidR="00DF6379" w:rsidRPr="00FF5346" w:rsidRDefault="00FF5346" w:rsidP="00FF5346">
      <w:pPr>
        <w:spacing w:after="12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Departamento de Compras</w:t>
      </w:r>
    </w:p>
    <w:sectPr w:rsidR="00DF6379" w:rsidRPr="00FF5346" w:rsidSect="00FF5346">
      <w:headerReference w:type="even" r:id="rId7"/>
      <w:headerReference w:type="default" r:id="rId8"/>
      <w:headerReference w:type="first" r:id="rId9"/>
      <w:pgSz w:w="11906" w:h="16838"/>
      <w:pgMar w:top="1701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8CC5D" w14:textId="77777777" w:rsidR="00FF5346" w:rsidRDefault="00FF5346" w:rsidP="00FF5346">
      <w:r>
        <w:separator/>
      </w:r>
    </w:p>
  </w:endnote>
  <w:endnote w:type="continuationSeparator" w:id="0">
    <w:p w14:paraId="0B2C745B" w14:textId="77777777" w:rsidR="00FF5346" w:rsidRDefault="00FF5346" w:rsidP="00FF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D2DAC" w14:textId="77777777" w:rsidR="00FF5346" w:rsidRDefault="00FF5346" w:rsidP="00FF5346">
      <w:r>
        <w:separator/>
      </w:r>
    </w:p>
  </w:footnote>
  <w:footnote w:type="continuationSeparator" w:id="0">
    <w:p w14:paraId="1DFA5AA6" w14:textId="77777777" w:rsidR="00FF5346" w:rsidRDefault="00FF5346" w:rsidP="00FF5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545C" w14:textId="0362E736" w:rsidR="00FF5346" w:rsidRDefault="0030353C">
    <w:pPr>
      <w:pStyle w:val="Cabealho"/>
    </w:pPr>
    <w:r>
      <w:rPr>
        <w:noProof/>
      </w:rPr>
      <w:pict w14:anchorId="044CBE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05pt;height:640.85pt;z-index:-251657216;mso-position-horizontal:center;mso-position-horizontal-relative:margin;mso-position-vertical:center;mso-position-vertical-relative:margin" o:allowincell="f">
          <v:imagedata r:id="rId1" o:title="Marca D'água com Carimb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C0A49" w14:textId="0F233AAF" w:rsidR="00FF5346" w:rsidRDefault="0030353C">
    <w:pPr>
      <w:pStyle w:val="Cabealho"/>
    </w:pPr>
    <w:r>
      <w:rPr>
        <w:noProof/>
      </w:rPr>
      <w:pict w14:anchorId="558F1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84.5pt;margin-top:-89.6pt;width:593.3pt;height:845.2pt;z-index:-251656192;mso-position-horizontal-relative:margin;mso-position-vertical-relative:margin" o:allowincell="f">
          <v:imagedata r:id="rId1" o:title="Marca D'água com Carimb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64C5" w14:textId="60B047B8" w:rsidR="00FF5346" w:rsidRDefault="0030353C">
    <w:pPr>
      <w:pStyle w:val="Cabealho"/>
    </w:pPr>
    <w:r>
      <w:rPr>
        <w:noProof/>
      </w:rPr>
      <w:pict w14:anchorId="65BC49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640.85pt;z-index:-251658240;mso-position-horizontal:center;mso-position-horizontal-relative:margin;mso-position-vertical:center;mso-position-vertical-relative:margin" o:allowincell="f">
          <v:imagedata r:id="rId1" o:title="Marca D'água com Carimb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78DC"/>
    <w:multiLevelType w:val="hybridMultilevel"/>
    <w:tmpl w:val="DDD00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A1DA2"/>
    <w:multiLevelType w:val="hybridMultilevel"/>
    <w:tmpl w:val="8DCEC4DA"/>
    <w:lvl w:ilvl="0" w:tplc="DD268F1C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A0C46"/>
    <w:multiLevelType w:val="hybridMultilevel"/>
    <w:tmpl w:val="30BC116A"/>
    <w:lvl w:ilvl="0" w:tplc="73BC720C">
      <w:start w:val="1"/>
      <w:numFmt w:val="bullet"/>
      <w:lvlText w:val="-"/>
      <w:lvlJc w:val="left"/>
      <w:pPr>
        <w:ind w:left="720" w:hanging="360"/>
      </w:pPr>
    </w:lvl>
    <w:lvl w:ilvl="1" w:tplc="98BC141A">
      <w:numFmt w:val="decimal"/>
      <w:lvlText w:val=""/>
      <w:lvlJc w:val="left"/>
    </w:lvl>
    <w:lvl w:ilvl="2" w:tplc="75607EFC">
      <w:numFmt w:val="decimal"/>
      <w:lvlText w:val=""/>
      <w:lvlJc w:val="left"/>
    </w:lvl>
    <w:lvl w:ilvl="3" w:tplc="22348186">
      <w:numFmt w:val="decimal"/>
      <w:lvlText w:val=""/>
      <w:lvlJc w:val="left"/>
    </w:lvl>
    <w:lvl w:ilvl="4" w:tplc="9642D30C">
      <w:numFmt w:val="decimal"/>
      <w:lvlText w:val=""/>
      <w:lvlJc w:val="left"/>
    </w:lvl>
    <w:lvl w:ilvl="5" w:tplc="EB8CF4B8">
      <w:numFmt w:val="decimal"/>
      <w:lvlText w:val=""/>
      <w:lvlJc w:val="left"/>
    </w:lvl>
    <w:lvl w:ilvl="6" w:tplc="F5402572">
      <w:numFmt w:val="decimal"/>
      <w:lvlText w:val=""/>
      <w:lvlJc w:val="left"/>
    </w:lvl>
    <w:lvl w:ilvl="7" w:tplc="E014EEEA">
      <w:numFmt w:val="decimal"/>
      <w:lvlText w:val=""/>
      <w:lvlJc w:val="left"/>
    </w:lvl>
    <w:lvl w:ilvl="8" w:tplc="12DCC766">
      <w:numFmt w:val="decimal"/>
      <w:lvlText w:val=""/>
      <w:lvlJc w:val="left"/>
    </w:lvl>
  </w:abstractNum>
  <w:abstractNum w:abstractNumId="3" w15:restartNumberingAfterBreak="0">
    <w:nsid w:val="59C10297"/>
    <w:multiLevelType w:val="hybridMultilevel"/>
    <w:tmpl w:val="6BB2E9C2"/>
    <w:lvl w:ilvl="0" w:tplc="43D22634">
      <w:start w:val="1"/>
      <w:numFmt w:val="bullet"/>
      <w:lvlText w:val="●"/>
      <w:lvlJc w:val="left"/>
      <w:pPr>
        <w:ind w:left="720" w:hanging="360"/>
      </w:pPr>
    </w:lvl>
    <w:lvl w:ilvl="1" w:tplc="112C304E">
      <w:start w:val="1"/>
      <w:numFmt w:val="bullet"/>
      <w:lvlText w:val="○"/>
      <w:lvlJc w:val="left"/>
      <w:pPr>
        <w:ind w:left="1440" w:hanging="360"/>
      </w:pPr>
    </w:lvl>
    <w:lvl w:ilvl="2" w:tplc="9A46FA6E">
      <w:start w:val="1"/>
      <w:numFmt w:val="bullet"/>
      <w:lvlText w:val="■"/>
      <w:lvlJc w:val="left"/>
      <w:pPr>
        <w:ind w:left="2160" w:hanging="360"/>
      </w:pPr>
    </w:lvl>
    <w:lvl w:ilvl="3" w:tplc="D1962224">
      <w:start w:val="1"/>
      <w:numFmt w:val="bullet"/>
      <w:lvlText w:val="●"/>
      <w:lvlJc w:val="left"/>
      <w:pPr>
        <w:ind w:left="2880" w:hanging="360"/>
      </w:pPr>
    </w:lvl>
    <w:lvl w:ilvl="4" w:tplc="180E3496">
      <w:start w:val="1"/>
      <w:numFmt w:val="bullet"/>
      <w:lvlText w:val="○"/>
      <w:lvlJc w:val="left"/>
      <w:pPr>
        <w:ind w:left="3600" w:hanging="360"/>
      </w:pPr>
    </w:lvl>
    <w:lvl w:ilvl="5" w:tplc="B13E173E">
      <w:start w:val="1"/>
      <w:numFmt w:val="bullet"/>
      <w:lvlText w:val="■"/>
      <w:lvlJc w:val="left"/>
      <w:pPr>
        <w:ind w:left="4320" w:hanging="360"/>
      </w:pPr>
    </w:lvl>
    <w:lvl w:ilvl="6" w:tplc="E3D2B532">
      <w:start w:val="1"/>
      <w:numFmt w:val="bullet"/>
      <w:lvlText w:val="●"/>
      <w:lvlJc w:val="left"/>
      <w:pPr>
        <w:ind w:left="5040" w:hanging="360"/>
      </w:pPr>
    </w:lvl>
    <w:lvl w:ilvl="7" w:tplc="BCE63B52">
      <w:start w:val="1"/>
      <w:numFmt w:val="bullet"/>
      <w:lvlText w:val="●"/>
      <w:lvlJc w:val="left"/>
      <w:pPr>
        <w:ind w:left="5760" w:hanging="360"/>
      </w:pPr>
    </w:lvl>
    <w:lvl w:ilvl="8" w:tplc="00E48E5C">
      <w:start w:val="1"/>
      <w:numFmt w:val="bullet"/>
      <w:lvlText w:val="●"/>
      <w:lvlJc w:val="left"/>
      <w:pPr>
        <w:ind w:left="6480" w:hanging="360"/>
      </w:pPr>
    </w:lvl>
  </w:abstractNum>
  <w:num w:numId="1" w16cid:durableId="813644253">
    <w:abstractNumId w:val="3"/>
    <w:lvlOverride w:ilvl="0">
      <w:startOverride w:val="1"/>
    </w:lvlOverride>
  </w:num>
  <w:num w:numId="2" w16cid:durableId="1743479020">
    <w:abstractNumId w:val="2"/>
    <w:lvlOverride w:ilvl="0">
      <w:startOverride w:val="1"/>
    </w:lvlOverride>
  </w:num>
  <w:num w:numId="3" w16cid:durableId="1153527241">
    <w:abstractNumId w:val="2"/>
  </w:num>
  <w:num w:numId="4" w16cid:durableId="183132066">
    <w:abstractNumId w:val="0"/>
  </w:num>
  <w:num w:numId="5" w16cid:durableId="591744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379"/>
    <w:rsid w:val="00241ECA"/>
    <w:rsid w:val="0030353C"/>
    <w:rsid w:val="00325D6B"/>
    <w:rsid w:val="006A3C37"/>
    <w:rsid w:val="00773226"/>
    <w:rsid w:val="00882A54"/>
    <w:rsid w:val="009913DB"/>
    <w:rsid w:val="009935BC"/>
    <w:rsid w:val="009B1E86"/>
    <w:rsid w:val="00DF6379"/>
    <w:rsid w:val="00EC0A2E"/>
    <w:rsid w:val="00F43798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71DAEC"/>
  <w15:docId w15:val="{40716674-B03D-4322-ACFF-B37C4F15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346"/>
  </w:style>
  <w:style w:type="paragraph" w:styleId="Rodap">
    <w:name w:val="footer"/>
    <w:basedOn w:val="Normal"/>
    <w:link w:val="RodapChar"/>
    <w:uiPriority w:val="99"/>
    <w:unhideWhenUsed/>
    <w:rsid w:val="00FF53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11</Pages>
  <Words>2426</Words>
  <Characters>13103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8</cp:revision>
  <dcterms:created xsi:type="dcterms:W3CDTF">2026-05-11T19:23:00Z</dcterms:created>
  <dcterms:modified xsi:type="dcterms:W3CDTF">2026-05-13T14:42:00Z</dcterms:modified>
</cp:coreProperties>
</file>