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B8D" w:rsidRPr="00DA1AD2" w:rsidRDefault="00316B8D" w:rsidP="00DA1AD2">
      <w:pPr>
        <w:rPr>
          <w:b/>
          <w:bCs/>
        </w:rPr>
      </w:pPr>
      <w:r w:rsidRPr="00DA1AD2">
        <w:rPr>
          <w:b/>
          <w:bCs/>
        </w:rPr>
        <w:softHyphen/>
      </w:r>
      <w:r w:rsidRPr="00DA1AD2">
        <w:rPr>
          <w:b/>
          <w:bCs/>
        </w:rPr>
        <w:softHyphen/>
      </w:r>
    </w:p>
    <w:p w:rsidR="00316B8D" w:rsidRPr="00DA1AD2" w:rsidRDefault="00A81FE8" w:rsidP="00DA1AD2">
      <w:pPr>
        <w:jc w:val="center"/>
        <w:rPr>
          <w:b/>
          <w:bCs/>
          <w:u w:val="single"/>
        </w:rPr>
      </w:pPr>
      <w:r w:rsidRPr="00A81FE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2050" type="#_x0000_t202" style="position:absolute;left:0;text-align:left;margin-left:.3pt;margin-top:2.2pt;width:499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">
            <v:textbox style="mso-fit-shape-to-text:t">
              <w:txbxContent>
                <w:p w:rsidR="009860A4" w:rsidRPr="00E8421A" w:rsidRDefault="009860A4" w:rsidP="00316B8D">
                  <w:pPr>
                    <w:jc w:val="center"/>
                    <w:rPr>
                      <w:sz w:val="22"/>
                      <w:szCs w:val="22"/>
                    </w:rPr>
                  </w:pPr>
                  <w:r w:rsidRPr="00E8421A">
                    <w:rPr>
                      <w:sz w:val="22"/>
                      <w:szCs w:val="22"/>
                    </w:rPr>
                    <w:t>DEPARTAMENTO MUNICIPAL DE ÁGUA E ESGOTO DE CALDAS NOVAS – DIVISÃO ADMINISTRATIVA</w:t>
                  </w:r>
                </w:p>
              </w:txbxContent>
            </v:textbox>
            <w10:wrap type="square"/>
          </v:shape>
        </w:pict>
      </w:r>
      <w:r w:rsidR="00316B8D" w:rsidRPr="00DA1AD2">
        <w:rPr>
          <w:b/>
          <w:bCs/>
          <w:u w:val="single"/>
        </w:rPr>
        <w:t xml:space="preserve">ESTUDO TÉCNICO PRELIMINAR: </w:t>
      </w:r>
      <w:r w:rsidR="0051514D" w:rsidRPr="00DA1AD2">
        <w:rPr>
          <w:b/>
          <w:bCs/>
          <w:u w:val="single"/>
        </w:rPr>
        <w:t>AQUISIÇÃO DE MÓVEIS PARA O ESCRITÓRIO E ELETRODOMÉSTICOS</w:t>
      </w:r>
    </w:p>
    <w:p w:rsidR="00316B8D" w:rsidRPr="00DA1AD2" w:rsidRDefault="00316B8D" w:rsidP="00DA1AD2">
      <w:pPr>
        <w:rPr>
          <w:color w:val="FF0000"/>
        </w:rPr>
      </w:pPr>
    </w:p>
    <w:p w:rsidR="00316B8D" w:rsidRPr="00DA1AD2" w:rsidRDefault="00316B8D" w:rsidP="00DA1AD2">
      <w:pPr>
        <w:rPr>
          <w:color w:val="FF0000"/>
        </w:rPr>
      </w:pPr>
    </w:p>
    <w:p w:rsidR="00316B8D" w:rsidRPr="00DA1AD2" w:rsidRDefault="00316B8D" w:rsidP="00DA1AD2">
      <w:pPr>
        <w:rPr>
          <w:b/>
        </w:rPr>
      </w:pPr>
      <w:r w:rsidRPr="00DA1AD2">
        <w:rPr>
          <w:b/>
        </w:rPr>
        <w:t>INTRODUÇÃO</w:t>
      </w:r>
    </w:p>
    <w:p w:rsidR="0051514D" w:rsidRPr="00DA1AD2" w:rsidRDefault="0051514D" w:rsidP="00DA1AD2">
      <w:pPr>
        <w:spacing w:before="100" w:beforeAutospacing="1" w:after="100" w:afterAutospacing="1"/>
        <w:ind w:firstLine="709"/>
        <w:rPr>
          <w:color w:val="FF0000"/>
        </w:rPr>
      </w:pPr>
      <w:r w:rsidRPr="00DA1AD2">
        <w:t>A aquisição de novos itens visa não apenas melhorar o ambiente de trabalho, mas também proporcionar maior conforto e funcionalidade tanto para os colaboradores quanto para o atendimento ao público. Este Estudo Técnico Preliminar objetiva analisar a viabilidade de aquisição de mobiliário e eletrodomésticos, considerando as necessidades operacionais, os requisitos para contratação, as condições de mercado e os impactos financeiros</w:t>
      </w:r>
      <w:r w:rsidRPr="00DA1AD2">
        <w:rPr>
          <w:color w:val="FF0000"/>
        </w:rPr>
        <w:t>.</w:t>
      </w:r>
    </w:p>
    <w:p w:rsidR="00316B8D" w:rsidRPr="00DA1AD2" w:rsidRDefault="00316B8D" w:rsidP="00DA1AD2">
      <w:pPr>
        <w:ind w:firstLine="0"/>
        <w:rPr>
          <w:b/>
          <w:bCs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>DESCRIÇÃO DA NECESSIDADE</w:t>
      </w:r>
    </w:p>
    <w:p w:rsidR="004F281A" w:rsidRPr="00DA1AD2" w:rsidRDefault="004F281A" w:rsidP="00DA1AD2">
      <w:pPr>
        <w:pStyle w:val="PargrafodaLista"/>
        <w:spacing w:line="276" w:lineRule="auto"/>
        <w:ind w:firstLine="0"/>
        <w:rPr>
          <w:b/>
          <w:bCs/>
          <w:lang w:val="fr-FR"/>
        </w:rPr>
      </w:pPr>
    </w:p>
    <w:p w:rsidR="00316B8D" w:rsidRPr="00DA1AD2" w:rsidRDefault="007D26E0" w:rsidP="00DA1AD2">
      <w:pPr>
        <w:ind w:firstLine="709"/>
      </w:pPr>
      <w:r w:rsidRPr="00DA1AD2">
        <w:t>O DEMAE necessita da renovação de seu mobiliário e da compra de novos eletrodomésticos para otimizar suas atividades administrativas e operacionais. O mobiliário atual encontra-se desgastado, e muitos dos eletrodomésticos em uso estão ineficientes ou apresentam defeitos, impactando negativamente o desempenho e o conforto dos servidores.</w:t>
      </w:r>
    </w:p>
    <w:p w:rsidR="009E3A40" w:rsidRPr="00DA1AD2" w:rsidRDefault="009E3A40" w:rsidP="00DA1AD2">
      <w:pPr>
        <w:ind w:firstLine="709"/>
      </w:pPr>
    </w:p>
    <w:p w:rsidR="004F281A" w:rsidRPr="00DA1AD2" w:rsidRDefault="004F281A" w:rsidP="00DA1AD2"/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</w:rPr>
      </w:pPr>
      <w:r w:rsidRPr="00DA1AD2">
        <w:rPr>
          <w:b/>
          <w:bCs/>
        </w:rPr>
        <w:t>PREVISÃO NO PLANO DE CONTRATAÇÕES ANUAL</w:t>
      </w:r>
    </w:p>
    <w:p w:rsidR="00316B8D" w:rsidRPr="00DA1AD2" w:rsidRDefault="00316B8D" w:rsidP="00DA1AD2">
      <w:pPr>
        <w:pStyle w:val="Default"/>
        <w:rPr>
          <w:rFonts w:ascii="Times New Roman" w:hAnsi="Times New Roman" w:cs="Times New Roman"/>
          <w:b/>
          <w:bCs/>
          <w:sz w:val="24"/>
          <w:szCs w:val="24"/>
        </w:rPr>
      </w:pPr>
    </w:p>
    <w:p w:rsidR="00316B8D" w:rsidRPr="00DA1AD2" w:rsidRDefault="00316B8D" w:rsidP="00DA1AD2">
      <w:pPr>
        <w:pStyle w:val="Default"/>
        <w:ind w:firstLine="709"/>
        <w:rPr>
          <w:rFonts w:ascii="Times New Roman" w:hAnsi="Times New Roman" w:cs="Times New Roman"/>
          <w:sz w:val="24"/>
          <w:szCs w:val="24"/>
        </w:rPr>
      </w:pPr>
      <w:r w:rsidRPr="00DA1AD2">
        <w:rPr>
          <w:rFonts w:ascii="Times New Roman" w:hAnsi="Times New Roman" w:cs="Times New Roman"/>
          <w:sz w:val="24"/>
          <w:szCs w:val="24"/>
        </w:rPr>
        <w:t>Não há plano de</w:t>
      </w:r>
      <w:r w:rsidR="009E3A40" w:rsidRPr="00DA1AD2">
        <w:rPr>
          <w:rFonts w:ascii="Times New Roman" w:hAnsi="Times New Roman" w:cs="Times New Roman"/>
          <w:sz w:val="24"/>
          <w:szCs w:val="24"/>
        </w:rPr>
        <w:t xml:space="preserve"> contratações para o ano de 2026</w:t>
      </w:r>
      <w:r w:rsidRPr="00DA1AD2">
        <w:rPr>
          <w:rFonts w:ascii="Times New Roman" w:hAnsi="Times New Roman" w:cs="Times New Roman"/>
          <w:sz w:val="24"/>
          <w:szCs w:val="24"/>
        </w:rPr>
        <w:t>.</w:t>
      </w:r>
    </w:p>
    <w:p w:rsidR="00316B8D" w:rsidRPr="00DA1AD2" w:rsidRDefault="00316B8D" w:rsidP="00DA1AD2">
      <w:pPr>
        <w:pStyle w:val="Default"/>
        <w:rPr>
          <w:rFonts w:ascii="Times New Roman" w:hAnsi="Times New Roman" w:cs="Times New Roman"/>
          <w:color w:val="FF0000"/>
          <w:sz w:val="24"/>
          <w:szCs w:val="24"/>
        </w:rPr>
      </w:pPr>
    </w:p>
    <w:p w:rsidR="00316B8D" w:rsidRPr="00DA1AD2" w:rsidRDefault="00316B8D" w:rsidP="00DA1AD2">
      <w:pPr>
        <w:rPr>
          <w:b/>
          <w:bCs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 xml:space="preserve">REQUISITOS DA CONTRATAÇÃO </w:t>
      </w:r>
    </w:p>
    <w:p w:rsidR="007D26E0" w:rsidRPr="00DA1AD2" w:rsidRDefault="007D26E0" w:rsidP="00DA1AD2">
      <w:pPr>
        <w:pStyle w:val="NormalWeb"/>
      </w:pPr>
      <w:r w:rsidRPr="00DA1AD2">
        <w:t>A contratação para a aquisição de mobiliário e eletrodomésticos deverá atender aos seguintes requisitos:</w:t>
      </w:r>
    </w:p>
    <w:p w:rsidR="007D26E0" w:rsidRPr="00DA1AD2" w:rsidRDefault="007D26E0" w:rsidP="00DA1AD2">
      <w:pPr>
        <w:numPr>
          <w:ilvl w:val="0"/>
          <w:numId w:val="12"/>
        </w:numPr>
        <w:spacing w:before="100" w:beforeAutospacing="1" w:after="100" w:afterAutospacing="1"/>
        <w:jc w:val="left"/>
      </w:pPr>
      <w:r w:rsidRPr="00DA1AD2">
        <w:rPr>
          <w:rStyle w:val="Forte"/>
        </w:rPr>
        <w:t>Qualidade</w:t>
      </w:r>
      <w:r w:rsidRPr="00DA1AD2">
        <w:t>: Todos os itens adquiridos devem ser de boa qualidade, resistentes e com garantia mínima de 12 meses. O mobiliário deve ser ergonômico e adequado ao uso diário, e os eletrodomésticos devem atender aos padrões de eficiência energética.</w:t>
      </w:r>
    </w:p>
    <w:p w:rsidR="007D26E0" w:rsidRPr="00DA1AD2" w:rsidRDefault="007D26E0" w:rsidP="00DA1AD2">
      <w:pPr>
        <w:numPr>
          <w:ilvl w:val="0"/>
          <w:numId w:val="12"/>
        </w:numPr>
        <w:spacing w:before="100" w:beforeAutospacing="1" w:after="100" w:afterAutospacing="1"/>
        <w:jc w:val="left"/>
      </w:pPr>
      <w:r w:rsidRPr="00DA1AD2">
        <w:rPr>
          <w:rStyle w:val="Forte"/>
        </w:rPr>
        <w:t>Atendimento às Normas</w:t>
      </w:r>
      <w:r w:rsidRPr="00DA1AD2">
        <w:t>: Os móveis e eletrodomésticos devem seguir as normas técnicas de segurança, ergonomia e eficiência, de acordo com as regulamentações vigentes.</w:t>
      </w:r>
    </w:p>
    <w:p w:rsidR="007D26E0" w:rsidRPr="00DA1AD2" w:rsidRDefault="007D26E0" w:rsidP="00DA1AD2">
      <w:pPr>
        <w:numPr>
          <w:ilvl w:val="0"/>
          <w:numId w:val="12"/>
        </w:numPr>
        <w:spacing w:before="100" w:beforeAutospacing="1" w:after="100" w:afterAutospacing="1"/>
        <w:jc w:val="left"/>
      </w:pPr>
      <w:r w:rsidRPr="00DA1AD2">
        <w:rPr>
          <w:rStyle w:val="Forte"/>
        </w:rPr>
        <w:t>Prazos de entrega</w:t>
      </w:r>
      <w:r w:rsidRPr="00DA1AD2">
        <w:t>: O fornecedor deverá garantir prazos de entrega e montagem dentro de 30 dias úteis após a formalização da compra.</w:t>
      </w:r>
    </w:p>
    <w:p w:rsidR="00316B8D" w:rsidRPr="00DA1AD2" w:rsidRDefault="007D26E0" w:rsidP="00DA1AD2">
      <w:pPr>
        <w:numPr>
          <w:ilvl w:val="0"/>
          <w:numId w:val="12"/>
        </w:numPr>
        <w:spacing w:before="100" w:beforeAutospacing="1" w:after="100" w:afterAutospacing="1"/>
        <w:jc w:val="left"/>
      </w:pPr>
      <w:r w:rsidRPr="00DA1AD2">
        <w:rPr>
          <w:rStyle w:val="Forte"/>
        </w:rPr>
        <w:t>Serviços adicionais</w:t>
      </w:r>
      <w:r w:rsidRPr="00DA1AD2">
        <w:t>: O fornecedor deve oferecer serviços de entrega, montagem e instalação dos itens adquiridos.</w:t>
      </w:r>
    </w:p>
    <w:p w:rsidR="007D26E0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color w:val="FF0000"/>
          <w:lang w:val="fr-FR"/>
        </w:rPr>
      </w:pPr>
      <w:r w:rsidRPr="00DA1AD2">
        <w:rPr>
          <w:b/>
          <w:bCs/>
          <w:lang w:val="fr-FR"/>
        </w:rPr>
        <w:lastRenderedPageBreak/>
        <w:t>ESTIMATIVA DAS QUANTIDADES</w:t>
      </w:r>
    </w:p>
    <w:p w:rsidR="007D26E0" w:rsidRPr="00DA1AD2" w:rsidRDefault="007D26E0" w:rsidP="00DA1AD2">
      <w:pPr>
        <w:pStyle w:val="PargrafodaLista"/>
        <w:spacing w:line="276" w:lineRule="auto"/>
        <w:ind w:firstLine="0"/>
        <w:rPr>
          <w:b/>
          <w:bCs/>
          <w:color w:val="FF0000"/>
        </w:rPr>
      </w:pPr>
    </w:p>
    <w:p w:rsidR="007D26E0" w:rsidRPr="00DA1AD2" w:rsidRDefault="007D26E0" w:rsidP="00DA1AD2">
      <w:pPr>
        <w:pStyle w:val="PargrafodaLista"/>
        <w:spacing w:line="276" w:lineRule="auto"/>
        <w:ind w:firstLine="0"/>
      </w:pPr>
      <w:r w:rsidRPr="00DA1AD2">
        <w:t>A estimativa das quantidades de móveis e eletrodomésticos necessários é a seguinte:</w:t>
      </w:r>
    </w:p>
    <w:p w:rsidR="007D26E0" w:rsidRPr="00DA1AD2" w:rsidRDefault="007D26E0" w:rsidP="00DA1AD2">
      <w:pPr>
        <w:pStyle w:val="PargrafodaLista"/>
        <w:spacing w:line="276" w:lineRule="auto"/>
        <w:ind w:firstLine="0"/>
      </w:pPr>
    </w:p>
    <w:p w:rsidR="007D26E0" w:rsidRPr="00DA1AD2" w:rsidRDefault="007D26E0" w:rsidP="00DA1AD2">
      <w:pPr>
        <w:pStyle w:val="PargrafodaLista"/>
        <w:numPr>
          <w:ilvl w:val="0"/>
          <w:numId w:val="36"/>
        </w:numPr>
        <w:spacing w:line="276" w:lineRule="auto"/>
      </w:pPr>
      <w:r w:rsidRPr="00DA1AD2">
        <w:t>Mobiliário:</w:t>
      </w:r>
    </w:p>
    <w:p w:rsidR="007D26E0" w:rsidRPr="00DA1AD2" w:rsidRDefault="007D26E0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>Armário baixo: 2 unidades</w:t>
      </w:r>
    </w:p>
    <w:p w:rsidR="007D26E0" w:rsidRPr="00DA1AD2" w:rsidRDefault="008779FB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 xml:space="preserve">Aparador: 3 unidades </w:t>
      </w:r>
    </w:p>
    <w:p w:rsidR="008779FB" w:rsidRPr="00DA1AD2" w:rsidRDefault="008779FB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 xml:space="preserve">Cadeira de escritório: 10 unidades </w:t>
      </w:r>
    </w:p>
    <w:p w:rsidR="008779FB" w:rsidRPr="00DA1AD2" w:rsidRDefault="002863B9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>Cadeira base fixa secretária: 5 unidades</w:t>
      </w:r>
    </w:p>
    <w:p w:rsidR="002863B9" w:rsidRPr="00DA1AD2" w:rsidRDefault="002863B9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>Cadeira diretor base fixa: 4 unidades</w:t>
      </w:r>
    </w:p>
    <w:p w:rsidR="002863B9" w:rsidRPr="00DA1AD2" w:rsidRDefault="002863B9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 xml:space="preserve">Mesa: 15 unidades </w:t>
      </w:r>
    </w:p>
    <w:p w:rsidR="002863B9" w:rsidRPr="00DA1AD2" w:rsidRDefault="002863B9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 xml:space="preserve">Mesa em L com móvel acoplado: 2 unidades </w:t>
      </w:r>
    </w:p>
    <w:p w:rsidR="002863B9" w:rsidRPr="00DA1AD2" w:rsidRDefault="002863B9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 xml:space="preserve">Mesa de jantar: 1 unidade </w:t>
      </w:r>
    </w:p>
    <w:p w:rsidR="002863B9" w:rsidRPr="00DA1AD2" w:rsidRDefault="002863B9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 xml:space="preserve">Armário para cozinha: 1 unidade </w:t>
      </w:r>
    </w:p>
    <w:p w:rsidR="002863B9" w:rsidRPr="00DA1AD2" w:rsidRDefault="002863B9" w:rsidP="00DA1AD2">
      <w:pPr>
        <w:pStyle w:val="PargrafodaLista"/>
        <w:numPr>
          <w:ilvl w:val="1"/>
          <w:numId w:val="36"/>
        </w:numPr>
        <w:spacing w:line="276" w:lineRule="auto"/>
      </w:pPr>
      <w:proofErr w:type="spellStart"/>
      <w:r w:rsidRPr="00DA1AD2">
        <w:t>Dispenser</w:t>
      </w:r>
      <w:proofErr w:type="spellEnd"/>
      <w:r w:rsidRPr="00DA1AD2">
        <w:t xml:space="preserve"> de </w:t>
      </w:r>
      <w:r w:rsidR="00B9529F" w:rsidRPr="00DA1AD2">
        <w:t>copo: 5 unidades</w:t>
      </w:r>
    </w:p>
    <w:p w:rsidR="002863B9" w:rsidRPr="00DA1AD2" w:rsidRDefault="00B9529F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 xml:space="preserve">Coletor de Copos: 5 unidades </w:t>
      </w:r>
    </w:p>
    <w:p w:rsidR="00B9529F" w:rsidRPr="00DA1AD2" w:rsidRDefault="00B9529F" w:rsidP="00DA1AD2">
      <w:pPr>
        <w:pStyle w:val="PargrafodaLista"/>
        <w:numPr>
          <w:ilvl w:val="1"/>
          <w:numId w:val="36"/>
        </w:numPr>
        <w:spacing w:line="276" w:lineRule="auto"/>
      </w:pPr>
      <w:r w:rsidRPr="00DA1AD2">
        <w:t xml:space="preserve">Lixeira de escritório: 10 unidades </w:t>
      </w:r>
    </w:p>
    <w:p w:rsidR="00B9529F" w:rsidRPr="00DA1AD2" w:rsidRDefault="00B9529F" w:rsidP="00DA1AD2">
      <w:pPr>
        <w:pStyle w:val="PargrafodaLista"/>
        <w:numPr>
          <w:ilvl w:val="1"/>
          <w:numId w:val="36"/>
        </w:numPr>
        <w:spacing w:line="276" w:lineRule="auto"/>
        <w:rPr>
          <w:lang w:val="es-ES"/>
        </w:rPr>
      </w:pPr>
      <w:r w:rsidRPr="00DA1AD2">
        <w:rPr>
          <w:lang w:val="es-ES"/>
        </w:rPr>
        <w:t xml:space="preserve">Sofá le Corbusier 2 lugares: 1 </w:t>
      </w:r>
      <w:proofErr w:type="spellStart"/>
      <w:r w:rsidRPr="00DA1AD2">
        <w:rPr>
          <w:lang w:val="es-ES"/>
        </w:rPr>
        <w:t>unidade</w:t>
      </w:r>
      <w:proofErr w:type="spellEnd"/>
    </w:p>
    <w:p w:rsidR="00B9529F" w:rsidRPr="00DA1AD2" w:rsidRDefault="00B9529F" w:rsidP="00DA1AD2">
      <w:pPr>
        <w:pStyle w:val="PargrafodaLista"/>
        <w:numPr>
          <w:ilvl w:val="1"/>
          <w:numId w:val="36"/>
        </w:numPr>
        <w:spacing w:line="276" w:lineRule="auto"/>
        <w:rPr>
          <w:lang w:val="es-ES"/>
        </w:rPr>
      </w:pPr>
      <w:r w:rsidRPr="00DA1AD2">
        <w:rPr>
          <w:lang w:val="es-ES"/>
        </w:rPr>
        <w:t xml:space="preserve">Sofá le Corbusier 3 lugares: 1 </w:t>
      </w:r>
      <w:proofErr w:type="spellStart"/>
      <w:r w:rsidRPr="00DA1AD2">
        <w:rPr>
          <w:lang w:val="es-ES"/>
        </w:rPr>
        <w:t>unidade</w:t>
      </w:r>
      <w:proofErr w:type="spellEnd"/>
    </w:p>
    <w:p w:rsidR="00B9529F" w:rsidRPr="00DA1AD2" w:rsidRDefault="00B9529F" w:rsidP="00DA1AD2">
      <w:pPr>
        <w:pStyle w:val="PargrafodaLista"/>
        <w:numPr>
          <w:ilvl w:val="1"/>
          <w:numId w:val="36"/>
        </w:numPr>
        <w:spacing w:line="276" w:lineRule="auto"/>
        <w:rPr>
          <w:lang w:val="es-ES"/>
        </w:rPr>
      </w:pPr>
      <w:proofErr w:type="spellStart"/>
      <w:r w:rsidRPr="00DA1AD2">
        <w:rPr>
          <w:lang w:val="es-ES"/>
        </w:rPr>
        <w:t>Cadeiraergon</w:t>
      </w:r>
      <w:r w:rsidR="00CD4BC8" w:rsidRPr="00DA1AD2">
        <w:rPr>
          <w:lang w:val="es-ES"/>
        </w:rPr>
        <w:t>ô</w:t>
      </w:r>
      <w:r w:rsidRPr="00DA1AD2">
        <w:rPr>
          <w:lang w:val="es-ES"/>
        </w:rPr>
        <w:t>mica</w:t>
      </w:r>
      <w:proofErr w:type="spellEnd"/>
      <w:r w:rsidRPr="00DA1AD2">
        <w:rPr>
          <w:lang w:val="es-ES"/>
        </w:rPr>
        <w:t>: 3 unidades</w:t>
      </w:r>
    </w:p>
    <w:p w:rsidR="00CD4BC8" w:rsidRPr="00DA1AD2" w:rsidRDefault="00CD4BC8" w:rsidP="00DA1AD2">
      <w:pPr>
        <w:pStyle w:val="PargrafodaLista"/>
        <w:numPr>
          <w:ilvl w:val="1"/>
          <w:numId w:val="36"/>
        </w:numPr>
        <w:spacing w:line="276" w:lineRule="auto"/>
        <w:rPr>
          <w:lang w:val="es-ES"/>
        </w:rPr>
      </w:pPr>
      <w:proofErr w:type="spellStart"/>
      <w:r w:rsidRPr="00DA1AD2">
        <w:rPr>
          <w:lang w:val="es-ES"/>
        </w:rPr>
        <w:t>Container</w:t>
      </w:r>
      <w:proofErr w:type="spellEnd"/>
      <w:r w:rsidRPr="00DA1AD2">
        <w:rPr>
          <w:lang w:val="es-ES"/>
        </w:rPr>
        <w:t xml:space="preserve"> </w:t>
      </w:r>
      <w:proofErr w:type="spellStart"/>
      <w:r w:rsidRPr="00DA1AD2">
        <w:rPr>
          <w:lang w:val="es-ES"/>
        </w:rPr>
        <w:t>Lixeira</w:t>
      </w:r>
      <w:proofErr w:type="spellEnd"/>
      <w:r w:rsidRPr="00DA1AD2">
        <w:rPr>
          <w:lang w:val="es-ES"/>
        </w:rPr>
        <w:t>: 5 unidades</w:t>
      </w:r>
    </w:p>
    <w:p w:rsidR="00CD4BC8" w:rsidRPr="00DA1AD2" w:rsidRDefault="00CD4BC8" w:rsidP="00DA1AD2">
      <w:pPr>
        <w:pStyle w:val="PargrafodaLista"/>
        <w:spacing w:line="276" w:lineRule="auto"/>
        <w:ind w:left="2160" w:firstLine="0"/>
        <w:rPr>
          <w:lang w:val="es-ES"/>
        </w:rPr>
      </w:pPr>
    </w:p>
    <w:p w:rsidR="007D26E0" w:rsidRPr="00DA1AD2" w:rsidRDefault="007D26E0" w:rsidP="00DA1AD2">
      <w:pPr>
        <w:pStyle w:val="PargrafodaLista"/>
        <w:spacing w:line="276" w:lineRule="auto"/>
        <w:ind w:left="2160" w:firstLine="0"/>
        <w:rPr>
          <w:lang w:val="es-ES"/>
        </w:rPr>
      </w:pPr>
    </w:p>
    <w:p w:rsidR="007D26E0" w:rsidRPr="00DA1AD2" w:rsidRDefault="007D26E0" w:rsidP="00DA1AD2">
      <w:pPr>
        <w:pStyle w:val="PargrafodaLista"/>
        <w:numPr>
          <w:ilvl w:val="0"/>
          <w:numId w:val="36"/>
        </w:numPr>
        <w:spacing w:line="276" w:lineRule="auto"/>
      </w:pPr>
      <w:r w:rsidRPr="00DA1AD2">
        <w:t>Eletrodomésticos:</w:t>
      </w:r>
    </w:p>
    <w:p w:rsidR="007D26E0" w:rsidRPr="00DA1AD2" w:rsidRDefault="002863B9" w:rsidP="00DA1AD2">
      <w:pPr>
        <w:pStyle w:val="PargrafodaLista"/>
        <w:numPr>
          <w:ilvl w:val="1"/>
          <w:numId w:val="37"/>
        </w:numPr>
        <w:spacing w:line="276" w:lineRule="auto"/>
      </w:pPr>
      <w:r w:rsidRPr="00DA1AD2">
        <w:t xml:space="preserve">Frigobar: 3 unidades </w:t>
      </w:r>
    </w:p>
    <w:p w:rsidR="002863B9" w:rsidRPr="00DA1AD2" w:rsidRDefault="002863B9" w:rsidP="00DA1AD2">
      <w:pPr>
        <w:pStyle w:val="PargrafodaLista"/>
        <w:numPr>
          <w:ilvl w:val="1"/>
          <w:numId w:val="37"/>
        </w:numPr>
        <w:spacing w:line="276" w:lineRule="auto"/>
      </w:pPr>
      <w:r w:rsidRPr="00DA1AD2">
        <w:t xml:space="preserve">Geladeira: 2 unidades </w:t>
      </w:r>
    </w:p>
    <w:p w:rsidR="002863B9" w:rsidRPr="00DA1AD2" w:rsidRDefault="002863B9" w:rsidP="00DA1AD2">
      <w:pPr>
        <w:pStyle w:val="PargrafodaLista"/>
        <w:numPr>
          <w:ilvl w:val="1"/>
          <w:numId w:val="37"/>
        </w:numPr>
        <w:spacing w:line="276" w:lineRule="auto"/>
      </w:pPr>
      <w:r w:rsidRPr="00DA1AD2">
        <w:t>Micro-ondas: 4 unidades</w:t>
      </w:r>
    </w:p>
    <w:p w:rsidR="002863B9" w:rsidRPr="00DA1AD2" w:rsidRDefault="002863B9" w:rsidP="00DA1AD2">
      <w:pPr>
        <w:pStyle w:val="PargrafodaLista"/>
        <w:numPr>
          <w:ilvl w:val="1"/>
          <w:numId w:val="37"/>
        </w:numPr>
        <w:spacing w:line="276" w:lineRule="auto"/>
      </w:pPr>
      <w:r w:rsidRPr="00DA1AD2">
        <w:t>Fogão: 2 unidades</w:t>
      </w:r>
    </w:p>
    <w:p w:rsidR="002863B9" w:rsidRPr="00DA1AD2" w:rsidRDefault="002863B9" w:rsidP="00DA1AD2">
      <w:pPr>
        <w:pStyle w:val="PargrafodaLista"/>
        <w:numPr>
          <w:ilvl w:val="1"/>
          <w:numId w:val="37"/>
        </w:numPr>
        <w:spacing w:line="276" w:lineRule="auto"/>
      </w:pPr>
      <w:r w:rsidRPr="00DA1AD2">
        <w:t>Liquidificador: 1 unidade</w:t>
      </w:r>
    </w:p>
    <w:p w:rsidR="00CD4BC8" w:rsidRDefault="00CD4BC8" w:rsidP="00DA1AD2">
      <w:pPr>
        <w:pStyle w:val="PargrafodaLista"/>
        <w:numPr>
          <w:ilvl w:val="1"/>
          <w:numId w:val="37"/>
        </w:numPr>
        <w:spacing w:line="276" w:lineRule="auto"/>
      </w:pPr>
      <w:r w:rsidRPr="00DA1AD2">
        <w:t xml:space="preserve">Fogão Portátil: </w:t>
      </w:r>
      <w:proofErr w:type="gramStart"/>
      <w:r w:rsidRPr="00DA1AD2">
        <w:t>2</w:t>
      </w:r>
      <w:proofErr w:type="gramEnd"/>
      <w:r w:rsidRPr="00DA1AD2">
        <w:t xml:space="preserve"> unidades </w:t>
      </w:r>
    </w:p>
    <w:p w:rsidR="00D77111" w:rsidRPr="00DA1AD2" w:rsidRDefault="00D77111" w:rsidP="00DA1AD2">
      <w:pPr>
        <w:pStyle w:val="PargrafodaLista"/>
        <w:numPr>
          <w:ilvl w:val="1"/>
          <w:numId w:val="37"/>
        </w:numPr>
        <w:spacing w:line="276" w:lineRule="auto"/>
      </w:pPr>
      <w:r>
        <w:t>Chaleira elétrica: 4 unidades</w:t>
      </w:r>
    </w:p>
    <w:p w:rsidR="007D26E0" w:rsidRPr="00DA1AD2" w:rsidRDefault="007D26E0" w:rsidP="00DA1AD2">
      <w:pPr>
        <w:pStyle w:val="PargrafodaLista"/>
        <w:spacing w:line="276" w:lineRule="auto"/>
        <w:ind w:left="2160" w:firstLine="0"/>
      </w:pPr>
    </w:p>
    <w:p w:rsidR="00316B8D" w:rsidRPr="00DA1AD2" w:rsidRDefault="00316B8D" w:rsidP="00DA1AD2">
      <w:pPr>
        <w:ind w:firstLine="0"/>
        <w:rPr>
          <w:color w:val="FF0000"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 xml:space="preserve">LEVANTAMENTO DE MERCADO </w:t>
      </w:r>
    </w:p>
    <w:p w:rsidR="00316B8D" w:rsidRPr="00DA1AD2" w:rsidRDefault="00316B8D" w:rsidP="00DA1AD2">
      <w:pPr>
        <w:pStyle w:val="PargrafodaLista"/>
        <w:spacing w:line="276" w:lineRule="auto"/>
        <w:ind w:firstLine="0"/>
        <w:rPr>
          <w:b/>
          <w:bCs/>
          <w:color w:val="FF0000"/>
          <w:lang w:val="fr-FR"/>
        </w:rPr>
      </w:pPr>
    </w:p>
    <w:p w:rsidR="00CD4BC8" w:rsidRPr="00DA1AD2" w:rsidRDefault="00CD4BC8" w:rsidP="00DA1AD2">
      <w:pPr>
        <w:pStyle w:val="NormalWeb"/>
        <w:ind w:firstLine="360"/>
      </w:pPr>
      <w:r w:rsidRPr="00DA1AD2">
        <w:t>Foram realizados levantamentos de mercado junto a fornecedores especializados, com base nas necessidades e características especificadas. As principais informações obtidas são:</w:t>
      </w:r>
    </w:p>
    <w:p w:rsidR="00CD4BC8" w:rsidRPr="00DA1AD2" w:rsidRDefault="00CD4BC8" w:rsidP="00DA1AD2">
      <w:pPr>
        <w:numPr>
          <w:ilvl w:val="0"/>
          <w:numId w:val="27"/>
        </w:numPr>
        <w:spacing w:before="100" w:beforeAutospacing="1" w:after="100" w:afterAutospacing="1"/>
        <w:jc w:val="left"/>
      </w:pPr>
      <w:r w:rsidRPr="00DA1AD2">
        <w:rPr>
          <w:rStyle w:val="Forte"/>
        </w:rPr>
        <w:t>Mobiliário</w:t>
      </w:r>
      <w:r w:rsidRPr="00DA1AD2">
        <w:t>: Diversos fornecedores oferecem produtos com diferentes faixas de preço e qualidade. As opções variam desde móveis de médio porte (adequados à rotina administrativa) até soluções mais robustas para garantir maior durabilidade.</w:t>
      </w:r>
    </w:p>
    <w:p w:rsidR="00316B8D" w:rsidRPr="00DA1AD2" w:rsidRDefault="00CD4BC8" w:rsidP="00DA1AD2">
      <w:pPr>
        <w:numPr>
          <w:ilvl w:val="0"/>
          <w:numId w:val="27"/>
        </w:numPr>
        <w:spacing w:before="100" w:beforeAutospacing="1" w:after="100" w:afterAutospacing="1"/>
        <w:jc w:val="left"/>
      </w:pPr>
      <w:r w:rsidRPr="00DA1AD2">
        <w:rPr>
          <w:rStyle w:val="Forte"/>
        </w:rPr>
        <w:t>Eletrodomésticos</w:t>
      </w:r>
      <w:r w:rsidRPr="00DA1AD2">
        <w:t xml:space="preserve">: A pesquisa de mercado revelou que a maioria dos fornecedores oferece aparelhos com boas classificações em eficiência energética (A+ ou A++), o que é </w:t>
      </w:r>
      <w:r w:rsidRPr="00DA1AD2">
        <w:lastRenderedPageBreak/>
        <w:t>uma vantagem tanto para a redução de custos operacionais quanto para atender às políticas de sustentabilidade do município.</w:t>
      </w:r>
    </w:p>
    <w:p w:rsidR="00316B8D" w:rsidRPr="00DA1AD2" w:rsidRDefault="00316B8D" w:rsidP="00DA1AD2">
      <w:pPr>
        <w:rPr>
          <w:b/>
          <w:bCs/>
          <w:color w:val="FF0000"/>
          <w:lang w:val="fr-FR"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>ESTIMATIVA DO PREÇO DA CONTRATAÇÃO</w:t>
      </w:r>
    </w:p>
    <w:p w:rsidR="00316B8D" w:rsidRPr="00DA1AD2" w:rsidRDefault="00CD4BC8" w:rsidP="00DA1AD2">
      <w:pPr>
        <w:spacing w:before="100" w:beforeAutospacing="1" w:after="100" w:afterAutospacing="1"/>
        <w:jc w:val="left"/>
      </w:pPr>
      <w:r w:rsidRPr="00DA1AD2">
        <w:t>A estimativa de custo para a aquisição de mobiliário e eletrodomésticos é baseada em orçamentos obtidos junto a fornecedores e consultorias.</w:t>
      </w:r>
    </w:p>
    <w:p w:rsidR="00CD4BC8" w:rsidRPr="00DA1AD2" w:rsidRDefault="00CD4BC8" w:rsidP="00DA1AD2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u w:val="single"/>
        </w:rPr>
      </w:pPr>
      <w:r w:rsidRPr="00DA1AD2">
        <w:rPr>
          <w:b/>
          <w:u w:val="single"/>
        </w:rPr>
        <w:t>Total Estimado:</w:t>
      </w:r>
      <w:r w:rsidRPr="00DA1AD2">
        <w:rPr>
          <w:u w:val="single"/>
        </w:rPr>
        <w:t>R$105.593,89 (cento e cinco mil quinhentos e noventa e três reais e oitenta e nove centavos).</w:t>
      </w:r>
    </w:p>
    <w:p w:rsidR="00316B8D" w:rsidRPr="00DA1AD2" w:rsidRDefault="00316B8D" w:rsidP="00DA1AD2">
      <w:pPr>
        <w:pStyle w:val="PargrafodaLista"/>
        <w:spacing w:before="100" w:beforeAutospacing="1" w:after="100" w:afterAutospacing="1" w:line="276" w:lineRule="auto"/>
        <w:ind w:left="1500" w:firstLine="0"/>
        <w:rPr>
          <w:b/>
          <w:color w:val="FF0000"/>
          <w:u w:val="single"/>
        </w:rPr>
      </w:pPr>
    </w:p>
    <w:p w:rsidR="00CD4BC8" w:rsidRPr="00DA1AD2" w:rsidRDefault="00316B8D" w:rsidP="00DA1AD2">
      <w:pPr>
        <w:pStyle w:val="NormalWeb"/>
        <w:numPr>
          <w:ilvl w:val="0"/>
          <w:numId w:val="9"/>
        </w:numPr>
        <w:rPr>
          <w:b/>
          <w:bCs/>
        </w:rPr>
      </w:pPr>
      <w:r w:rsidRPr="00DA1AD2">
        <w:rPr>
          <w:b/>
          <w:bCs/>
        </w:rPr>
        <w:t xml:space="preserve">DESCRIÇÃO DA SOLUÇÃO COMO UM TODO </w:t>
      </w:r>
    </w:p>
    <w:p w:rsidR="00CD4BC8" w:rsidRPr="00DA1AD2" w:rsidRDefault="00CD4BC8" w:rsidP="00DA1AD2">
      <w:pPr>
        <w:pStyle w:val="NormalWeb"/>
        <w:ind w:firstLine="720"/>
      </w:pPr>
      <w:r w:rsidRPr="00DA1AD2">
        <w:t>A solução proposta envolve a aquisição de mobiliário e eletrodomésticos conforme a estimativa das necessidades identificadas. O mobiliário será adequado ao perfil do ambiente de trabalho, priorizando ergonomia e funcionalidade. Os eletrodomésticos escolhidos são eficientes em termos de consumo de energia e atenderão às necessidades básicas dos colaboradores nas áreas comuns.</w:t>
      </w:r>
    </w:p>
    <w:p w:rsidR="00CD4BC8" w:rsidRPr="00DA1AD2" w:rsidRDefault="00CD4BC8" w:rsidP="00DA1AD2">
      <w:pPr>
        <w:pStyle w:val="PargrafodaLista"/>
        <w:spacing w:line="276" w:lineRule="auto"/>
        <w:ind w:left="0" w:firstLine="709"/>
      </w:pPr>
      <w:r w:rsidRPr="00DA1AD2">
        <w:t>A contratação será realizada por meio de licitação, buscando garantir transparência, competitividade e preços justos. A implementação ocorrerá em etapas: compra, entrega, montagem e instalação</w:t>
      </w:r>
    </w:p>
    <w:p w:rsidR="00316B8D" w:rsidRPr="00DA1AD2" w:rsidRDefault="00316B8D" w:rsidP="00DA1AD2">
      <w:pPr>
        <w:rPr>
          <w:b/>
          <w:bCs/>
          <w:color w:val="FF0000"/>
        </w:rPr>
      </w:pPr>
    </w:p>
    <w:p w:rsidR="00316B8D" w:rsidRPr="00DA1AD2" w:rsidRDefault="00316B8D" w:rsidP="00DA1AD2">
      <w:pPr>
        <w:rPr>
          <w:b/>
          <w:bCs/>
          <w:color w:val="FF0000"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</w:rPr>
      </w:pPr>
      <w:r w:rsidRPr="00DA1AD2">
        <w:rPr>
          <w:b/>
          <w:bCs/>
        </w:rPr>
        <w:t>JUSTIFICATIVA PARA PARCELAMENTO OU NÃO DA SOLUÇÃO</w:t>
      </w:r>
    </w:p>
    <w:p w:rsidR="007A2EF4" w:rsidRPr="00DA1AD2" w:rsidRDefault="007A2EF4" w:rsidP="00DA1AD2">
      <w:pPr>
        <w:pStyle w:val="PargrafodaLista"/>
        <w:spacing w:before="100" w:beforeAutospacing="1" w:after="100" w:afterAutospacing="1" w:line="276" w:lineRule="auto"/>
        <w:ind w:firstLine="0"/>
        <w:jc w:val="left"/>
        <w:rPr>
          <w:color w:val="FF0000"/>
        </w:rPr>
      </w:pPr>
    </w:p>
    <w:p w:rsidR="00CD4BC8" w:rsidRPr="00DA1AD2" w:rsidRDefault="00CD4BC8" w:rsidP="00DA1AD2">
      <w:pPr>
        <w:ind w:firstLine="360"/>
        <w:rPr>
          <w:bCs/>
        </w:rPr>
      </w:pPr>
      <w:r w:rsidRPr="00DA1AD2">
        <w:rPr>
          <w:bCs/>
        </w:rPr>
        <w:t xml:space="preserve">Dado o custo total estimado de </w:t>
      </w:r>
      <w:r w:rsidRPr="00DA1AD2">
        <w:t xml:space="preserve">R$105.593,89 </w:t>
      </w:r>
      <w:r w:rsidRPr="00DA1AD2">
        <w:rPr>
          <w:bCs/>
        </w:rPr>
        <w:t xml:space="preserve">para a aquisição de mobiliário e eletrodomésticos, o DEMAE optou pelo parcelamento da solução por motivos financeiros e infraestruturais. </w:t>
      </w:r>
    </w:p>
    <w:p w:rsidR="00CD4BC8" w:rsidRPr="00DA1AD2" w:rsidRDefault="00CD4BC8" w:rsidP="00DA1AD2">
      <w:pPr>
        <w:ind w:firstLine="360"/>
        <w:rPr>
          <w:bCs/>
        </w:rPr>
      </w:pPr>
    </w:p>
    <w:p w:rsidR="00CD4BC8" w:rsidRPr="00DA1AD2" w:rsidRDefault="00CD4BC8" w:rsidP="00DA1AD2">
      <w:pPr>
        <w:ind w:firstLine="360"/>
        <w:rPr>
          <w:bCs/>
        </w:rPr>
      </w:pPr>
      <w:r w:rsidRPr="00DA1AD2">
        <w:rPr>
          <w:b/>
          <w:bCs/>
        </w:rPr>
        <w:t>Justificativa Financeira:</w:t>
      </w:r>
      <w:r w:rsidRPr="00DA1AD2">
        <w:rPr>
          <w:bCs/>
        </w:rPr>
        <w:t xml:space="preserve"> A opção pelo parcelamento é motivada pela necessidade de adequar a despesa ao orçamento disponível. O valor total da aquisição representa um impacto considerável nas finanças do órgão, o que exigiria ajustes no fluxo de caixa caso fosse realizado um pagamento único. O parcelamento, portanto, permite diluir os custos ao longo de um período, proporcionando maior equilíbrio financeiro sem comprometer as demais necessidades operacionais do DEMAE. Além disso, a forma parcelada possibilita a manutenção do equilíbrio fiscal e a adequação aos limites orçamentários, facilitando o cumprimento das obrigações financeiras do órgão.</w:t>
      </w:r>
    </w:p>
    <w:p w:rsidR="00CD4BC8" w:rsidRPr="00DA1AD2" w:rsidRDefault="00CD4BC8" w:rsidP="00DA1AD2">
      <w:pPr>
        <w:ind w:firstLine="360"/>
        <w:rPr>
          <w:bCs/>
        </w:rPr>
      </w:pPr>
    </w:p>
    <w:p w:rsidR="00CD4BC8" w:rsidRPr="00DA1AD2" w:rsidRDefault="00CD4BC8" w:rsidP="00DA1AD2">
      <w:pPr>
        <w:ind w:firstLine="360"/>
        <w:rPr>
          <w:bCs/>
        </w:rPr>
      </w:pPr>
      <w:r w:rsidRPr="00DA1AD2">
        <w:rPr>
          <w:b/>
          <w:bCs/>
        </w:rPr>
        <w:t>Justificativa Infraestrutural:</w:t>
      </w:r>
      <w:r w:rsidRPr="00DA1AD2">
        <w:rPr>
          <w:bCs/>
        </w:rPr>
        <w:t xml:space="preserve"> Outro fator relevante para a escolha do parcelamento é a limitação de espaço no estoque do DEMAE. A aquisição de todos os itens de uma única vez geraria um volume considerável de produtos, muitos dos quais precisariam ser armazenados até sua distribuição e utilização. O DEMAE não possui espaço suficiente para acomodar a totalidade dos itens no estoque de maneira segura e eficiente, o que poderia gerar riscos à organização e à integridade dos móveis e eletrodomésticos adquiridos. O parcelamento permite a compra e a entrega dos itens de forma </w:t>
      </w:r>
      <w:r w:rsidRPr="00DA1AD2">
        <w:rPr>
          <w:bCs/>
        </w:rPr>
        <w:lastRenderedPageBreak/>
        <w:t>escalonada, o que facilita o armazenamento e o controle dos materiais à medida que são necessários para o atendimento das demandas operacionais. Com isso, o parcelamento não só favorece a saúde financeira do DEMAE, como também garante uma gestão eficiente do estoque, alinhada às capacidades de infraestrutura do órgão.</w:t>
      </w:r>
    </w:p>
    <w:p w:rsidR="00316B8D" w:rsidRPr="00DA1AD2" w:rsidRDefault="00316B8D" w:rsidP="00DA1AD2">
      <w:pPr>
        <w:ind w:firstLine="0"/>
        <w:rPr>
          <w:b/>
          <w:bCs/>
          <w:color w:val="FF0000"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>DEMONSTRATIVO DOS RESULTADOS PRETENDIDOS</w:t>
      </w:r>
    </w:p>
    <w:p w:rsidR="00DB18DB" w:rsidRPr="00DA1AD2" w:rsidRDefault="00DB18DB" w:rsidP="00DA1AD2">
      <w:pPr>
        <w:ind w:left="360" w:firstLine="0"/>
        <w:rPr>
          <w:b/>
          <w:bCs/>
          <w:color w:val="FF0000"/>
          <w:lang w:val="fr-FR"/>
        </w:rPr>
      </w:pPr>
    </w:p>
    <w:p w:rsidR="00CD4BC8" w:rsidRPr="00DA1AD2" w:rsidRDefault="00CD4BC8" w:rsidP="00DA1AD2">
      <w:pPr>
        <w:pStyle w:val="NormalWeb"/>
        <w:ind w:firstLine="360"/>
      </w:pPr>
      <w:r w:rsidRPr="00DA1AD2">
        <w:t>Com a aquisição do mobiliário e eletrodomésticos, espera-se alcançar os seguintes resultados:</w:t>
      </w:r>
    </w:p>
    <w:p w:rsidR="00CD4BC8" w:rsidRPr="00DA1AD2" w:rsidRDefault="00CD4BC8" w:rsidP="00DA1AD2">
      <w:pPr>
        <w:numPr>
          <w:ilvl w:val="0"/>
          <w:numId w:val="15"/>
        </w:numPr>
        <w:spacing w:before="100" w:beforeAutospacing="1" w:after="100" w:afterAutospacing="1"/>
        <w:jc w:val="left"/>
      </w:pPr>
      <w:r w:rsidRPr="00DA1AD2">
        <w:rPr>
          <w:rStyle w:val="Forte"/>
        </w:rPr>
        <w:t>Melhora nas condições de trabalho</w:t>
      </w:r>
      <w:r w:rsidRPr="00DA1AD2">
        <w:t>: Proporcionar um ambiente mais confortável e funcional para os servidores, aumentando a produtividade e o bem-estar.</w:t>
      </w:r>
    </w:p>
    <w:p w:rsidR="00CD4BC8" w:rsidRPr="00DA1AD2" w:rsidRDefault="00CD4BC8" w:rsidP="00DA1AD2">
      <w:pPr>
        <w:numPr>
          <w:ilvl w:val="0"/>
          <w:numId w:val="15"/>
        </w:numPr>
        <w:spacing w:before="100" w:beforeAutospacing="1" w:after="100" w:afterAutospacing="1"/>
        <w:jc w:val="left"/>
      </w:pPr>
      <w:r w:rsidRPr="00DA1AD2">
        <w:rPr>
          <w:rStyle w:val="Forte"/>
        </w:rPr>
        <w:t>Eficiência no atendimento ao público</w:t>
      </w:r>
      <w:r w:rsidRPr="00DA1AD2">
        <w:t>: O mobiliário adequado nos balcões de atendimento facilitará a interação com os cidadãos, melhorando a imagem do DEMAE.</w:t>
      </w:r>
    </w:p>
    <w:p w:rsidR="00CD4BC8" w:rsidRPr="00DA1AD2" w:rsidRDefault="00CD4BC8" w:rsidP="00DA1AD2">
      <w:pPr>
        <w:numPr>
          <w:ilvl w:val="0"/>
          <w:numId w:val="15"/>
        </w:numPr>
        <w:spacing w:before="100" w:beforeAutospacing="1" w:after="100" w:afterAutospacing="1"/>
        <w:jc w:val="left"/>
      </w:pPr>
      <w:r w:rsidRPr="00DA1AD2">
        <w:rPr>
          <w:rStyle w:val="Forte"/>
        </w:rPr>
        <w:t>Redução de custos operacionais</w:t>
      </w:r>
      <w:r w:rsidRPr="00DA1AD2">
        <w:t>: A eficiência energética dos eletrodomésticos proporcionará uma redução no consumo de energia elétrica ao longo do tempo, gerando economia para o órgão público.</w:t>
      </w:r>
    </w:p>
    <w:p w:rsidR="00CD4BC8" w:rsidRPr="00DA1AD2" w:rsidRDefault="00CD4BC8" w:rsidP="00DA1AD2">
      <w:pPr>
        <w:numPr>
          <w:ilvl w:val="0"/>
          <w:numId w:val="15"/>
        </w:numPr>
        <w:spacing w:before="100" w:beforeAutospacing="1" w:after="100" w:afterAutospacing="1"/>
        <w:jc w:val="left"/>
      </w:pPr>
      <w:r w:rsidRPr="00DA1AD2">
        <w:rPr>
          <w:rStyle w:val="Forte"/>
        </w:rPr>
        <w:t>Aumento da longevidade dos ativos</w:t>
      </w:r>
      <w:r w:rsidRPr="00DA1AD2">
        <w:t>: Com móveis de maior qualidade e mais duráveis, haverá menor necessidade de manutenção e substituições frequentes.</w:t>
      </w:r>
    </w:p>
    <w:p w:rsidR="00316B8D" w:rsidRPr="00DA1AD2" w:rsidRDefault="00316B8D" w:rsidP="00DA1AD2">
      <w:pPr>
        <w:ind w:firstLine="360"/>
        <w:rPr>
          <w:color w:val="FF0000"/>
        </w:rPr>
      </w:pPr>
    </w:p>
    <w:p w:rsidR="00316B8D" w:rsidRPr="00DA1AD2" w:rsidRDefault="00316B8D" w:rsidP="00DA1AD2">
      <w:pPr>
        <w:ind w:firstLine="360"/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>PROVIDÊNCIAS PRÉVIAS AO CONTRATO</w:t>
      </w:r>
    </w:p>
    <w:p w:rsidR="00316B8D" w:rsidRPr="00DA1AD2" w:rsidRDefault="00316B8D" w:rsidP="00DA1AD2">
      <w:pPr>
        <w:ind w:left="360"/>
        <w:rPr>
          <w:b/>
          <w:bCs/>
          <w:lang w:val="fr-FR"/>
        </w:rPr>
      </w:pPr>
    </w:p>
    <w:p w:rsidR="00316B8D" w:rsidRPr="00DA1AD2" w:rsidRDefault="00316B8D" w:rsidP="00DA1AD2">
      <w:pPr>
        <w:ind w:firstLine="709"/>
      </w:pPr>
      <w:r w:rsidRPr="00DA1AD2">
        <w:t>Não há providências prévias a este contrato.</w:t>
      </w:r>
    </w:p>
    <w:p w:rsidR="00316B8D" w:rsidRPr="00DA1AD2" w:rsidRDefault="00316B8D" w:rsidP="00DA1AD2">
      <w:pPr>
        <w:ind w:firstLine="709"/>
        <w:rPr>
          <w:color w:val="FF0000"/>
        </w:rPr>
      </w:pPr>
    </w:p>
    <w:p w:rsidR="00316B8D" w:rsidRPr="00DA1AD2" w:rsidRDefault="00316B8D" w:rsidP="00DA1AD2">
      <w:pPr>
        <w:rPr>
          <w:b/>
          <w:bCs/>
          <w:color w:val="FF0000"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>CONTRATAÇÕES CORRELATAS/INTERDEPENDENTES</w:t>
      </w:r>
    </w:p>
    <w:p w:rsidR="00316B8D" w:rsidRPr="00DA1AD2" w:rsidRDefault="00316B8D" w:rsidP="00DA1AD2">
      <w:pPr>
        <w:ind w:firstLine="360"/>
        <w:rPr>
          <w:b/>
          <w:bCs/>
          <w:color w:val="FF0000"/>
          <w:lang w:val="fr-FR"/>
        </w:rPr>
      </w:pPr>
    </w:p>
    <w:p w:rsidR="00CD4BC8" w:rsidRPr="00DA1AD2" w:rsidRDefault="00CD4BC8" w:rsidP="00DA1AD2">
      <w:pPr>
        <w:ind w:firstLine="360"/>
        <w:rPr>
          <w:b/>
          <w:bCs/>
        </w:rPr>
      </w:pPr>
      <w:r w:rsidRPr="00DA1AD2">
        <w:t>Da análise preliminar não se verificam contratações análogas ou interdependentes.</w:t>
      </w:r>
    </w:p>
    <w:p w:rsidR="00316B8D" w:rsidRPr="00DA1AD2" w:rsidRDefault="00316B8D" w:rsidP="00DA1AD2">
      <w:pPr>
        <w:rPr>
          <w:b/>
          <w:bCs/>
          <w:color w:val="FF0000"/>
        </w:rPr>
      </w:pPr>
    </w:p>
    <w:p w:rsidR="00316B8D" w:rsidRPr="00DA1AD2" w:rsidRDefault="00316B8D" w:rsidP="00DA1AD2">
      <w:pPr>
        <w:rPr>
          <w:b/>
          <w:bCs/>
          <w:color w:val="FF0000"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>IMPACTOS AMBIENTAIS</w:t>
      </w:r>
    </w:p>
    <w:p w:rsidR="00316B8D" w:rsidRPr="00DA1AD2" w:rsidRDefault="00316B8D" w:rsidP="00DA1AD2">
      <w:pPr>
        <w:ind w:firstLine="0"/>
        <w:rPr>
          <w:color w:val="FF0000"/>
        </w:rPr>
      </w:pPr>
    </w:p>
    <w:p w:rsidR="00CD4BC8" w:rsidRPr="00DA1AD2" w:rsidRDefault="00CD4BC8" w:rsidP="00DA1AD2">
      <w:pPr>
        <w:pStyle w:val="NormalWeb"/>
        <w:ind w:firstLine="360"/>
      </w:pPr>
      <w:r w:rsidRPr="00DA1AD2">
        <w:t>A aquisição de móveis e eletrodomésticos com foco em sustentabilidade gerará impactos positivos no meio ambiente, tais como:</w:t>
      </w:r>
    </w:p>
    <w:p w:rsidR="00CD4BC8" w:rsidRPr="00DA1AD2" w:rsidRDefault="00CD4BC8" w:rsidP="00DA1AD2">
      <w:pPr>
        <w:numPr>
          <w:ilvl w:val="0"/>
          <w:numId w:val="16"/>
        </w:numPr>
        <w:spacing w:before="100" w:beforeAutospacing="1" w:after="100" w:afterAutospacing="1"/>
        <w:jc w:val="left"/>
      </w:pPr>
      <w:r w:rsidRPr="00DA1AD2">
        <w:rPr>
          <w:rStyle w:val="Forte"/>
        </w:rPr>
        <w:t>Eficiência energética</w:t>
      </w:r>
      <w:r w:rsidRPr="00DA1AD2">
        <w:t>: A escolha de eletrodomésticos com classificação energética alta (A+ ou A++) contribui para a redução do consumo de energia elétrica, o que minimiza a pegada de carbono do DEMAE.</w:t>
      </w:r>
    </w:p>
    <w:p w:rsidR="00CD4BC8" w:rsidRPr="00DA1AD2" w:rsidRDefault="00CD4BC8" w:rsidP="00DA1AD2">
      <w:pPr>
        <w:numPr>
          <w:ilvl w:val="0"/>
          <w:numId w:val="16"/>
        </w:numPr>
        <w:spacing w:before="100" w:beforeAutospacing="1" w:after="100" w:afterAutospacing="1"/>
        <w:jc w:val="left"/>
      </w:pPr>
      <w:r w:rsidRPr="00DA1AD2">
        <w:rPr>
          <w:rStyle w:val="Forte"/>
        </w:rPr>
        <w:t>Durabilidade e reaproveitamento</w:t>
      </w:r>
      <w:r w:rsidRPr="00DA1AD2">
        <w:t>: O mobiliário adquirido será de materiais mais duráveis, reduzindo a necessidade de substituições frequentes e, consequentemente, o desperdício de recursos naturais.</w:t>
      </w:r>
    </w:p>
    <w:p w:rsidR="00B931F0" w:rsidRPr="00DA1AD2" w:rsidRDefault="00B931F0" w:rsidP="00DA1AD2">
      <w:pPr>
        <w:ind w:firstLine="0"/>
        <w:rPr>
          <w:b/>
          <w:bCs/>
          <w:color w:val="FF0000"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lastRenderedPageBreak/>
        <w:t xml:space="preserve">VIABILIDADE DA CONTRATAÇÃO </w:t>
      </w:r>
    </w:p>
    <w:p w:rsidR="00316B8D" w:rsidRPr="00DA1AD2" w:rsidRDefault="00316B8D" w:rsidP="00DA1AD2">
      <w:pPr>
        <w:rPr>
          <w:b/>
          <w:bCs/>
          <w:color w:val="FF0000"/>
          <w:lang w:val="fr-FR"/>
        </w:rPr>
      </w:pPr>
    </w:p>
    <w:p w:rsidR="00CD4BC8" w:rsidRPr="00DA1AD2" w:rsidRDefault="00CD4BC8" w:rsidP="00DA1AD2">
      <w:pPr>
        <w:pStyle w:val="NormalWeb"/>
      </w:pPr>
      <w:r w:rsidRPr="00DA1AD2">
        <w:t>A viabilidade da contratação é positiva, pois:</w:t>
      </w:r>
    </w:p>
    <w:p w:rsidR="00CD4BC8" w:rsidRPr="00DA1AD2" w:rsidRDefault="00CD4BC8" w:rsidP="00DA1AD2">
      <w:pPr>
        <w:numPr>
          <w:ilvl w:val="0"/>
          <w:numId w:val="17"/>
        </w:numPr>
        <w:spacing w:before="100" w:beforeAutospacing="1" w:after="100" w:afterAutospacing="1"/>
        <w:jc w:val="left"/>
      </w:pPr>
      <w:r w:rsidRPr="00DA1AD2">
        <w:rPr>
          <w:rStyle w:val="Forte"/>
        </w:rPr>
        <w:t>Atende às necessidades operacionais</w:t>
      </w:r>
      <w:r w:rsidRPr="00DA1AD2">
        <w:t xml:space="preserve"> do DEMAE, com soluções adequadas para cada área de trabalho.</w:t>
      </w:r>
    </w:p>
    <w:p w:rsidR="00CD4BC8" w:rsidRPr="00DA1AD2" w:rsidRDefault="00CD4BC8" w:rsidP="00DA1AD2">
      <w:pPr>
        <w:numPr>
          <w:ilvl w:val="0"/>
          <w:numId w:val="17"/>
        </w:numPr>
        <w:spacing w:before="100" w:beforeAutospacing="1" w:after="100" w:afterAutospacing="1"/>
        <w:jc w:val="left"/>
      </w:pPr>
      <w:r w:rsidRPr="00DA1AD2">
        <w:rPr>
          <w:rStyle w:val="Forte"/>
        </w:rPr>
        <w:t>Está dentro do orçamento disponível</w:t>
      </w:r>
      <w:r w:rsidRPr="00DA1AD2">
        <w:t xml:space="preserve"> para a aquisição de bens e serviços, com um custo total estimado de </w:t>
      </w:r>
      <w:r w:rsidRPr="00DA1AD2">
        <w:rPr>
          <w:bCs/>
        </w:rPr>
        <w:t>R$ 217.192,00</w:t>
      </w:r>
      <w:r w:rsidRPr="00DA1AD2">
        <w:t>.</w:t>
      </w:r>
    </w:p>
    <w:p w:rsidR="00CD4BC8" w:rsidRPr="00DA1AD2" w:rsidRDefault="00CD4BC8" w:rsidP="00DA1AD2">
      <w:pPr>
        <w:numPr>
          <w:ilvl w:val="0"/>
          <w:numId w:val="17"/>
        </w:numPr>
        <w:spacing w:before="100" w:beforeAutospacing="1" w:after="100" w:afterAutospacing="1"/>
        <w:jc w:val="left"/>
      </w:pPr>
      <w:r w:rsidRPr="00DA1AD2">
        <w:rPr>
          <w:rStyle w:val="Forte"/>
        </w:rPr>
        <w:t>Possui benefícios a longo prazo</w:t>
      </w:r>
      <w:r w:rsidRPr="00DA1AD2">
        <w:t>, como a melhoria das condições de trabalho e a redução de custos operacionais relacionados à energia elétrica.</w:t>
      </w:r>
    </w:p>
    <w:p w:rsidR="00CD4BC8" w:rsidRPr="00DA1AD2" w:rsidRDefault="00CD4BC8" w:rsidP="00DA1AD2">
      <w:pPr>
        <w:numPr>
          <w:ilvl w:val="0"/>
          <w:numId w:val="17"/>
        </w:numPr>
        <w:spacing w:before="100" w:beforeAutospacing="1" w:after="100" w:afterAutospacing="1"/>
        <w:jc w:val="left"/>
      </w:pPr>
      <w:r w:rsidRPr="00DA1AD2">
        <w:rPr>
          <w:rStyle w:val="Forte"/>
        </w:rPr>
        <w:t>O mercado oferece opções viáveis</w:t>
      </w:r>
      <w:r w:rsidRPr="00DA1AD2">
        <w:t xml:space="preserve"> e sustentáveis para a compra de produtos de qualidade, com fornecedores que atendem aos requisitos estabelecidos.</w:t>
      </w:r>
    </w:p>
    <w:p w:rsidR="00316B8D" w:rsidRPr="00DA1AD2" w:rsidRDefault="00316B8D" w:rsidP="00DA1AD2">
      <w:pPr>
        <w:rPr>
          <w:color w:val="FF0000"/>
        </w:rPr>
      </w:pPr>
    </w:p>
    <w:p w:rsidR="00316B8D" w:rsidRPr="00DA1AD2" w:rsidRDefault="00316B8D" w:rsidP="00DA1AD2">
      <w:pPr>
        <w:rPr>
          <w:color w:val="FF0000"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>CONCLUSÃO</w:t>
      </w:r>
    </w:p>
    <w:p w:rsidR="00316B8D" w:rsidRPr="00DA1AD2" w:rsidRDefault="00316B8D" w:rsidP="00DA1AD2">
      <w:pPr>
        <w:rPr>
          <w:b/>
          <w:bCs/>
          <w:color w:val="FF0000"/>
          <w:lang w:val="fr-FR"/>
        </w:rPr>
      </w:pPr>
    </w:p>
    <w:p w:rsidR="00A96DE4" w:rsidRPr="00A96DE4" w:rsidRDefault="00A96DE4" w:rsidP="00DA1AD2">
      <w:r w:rsidRPr="00A96DE4">
        <w:t>Diante da análise apresentada neste Estudo Técnico Preliminar, conclui-se que a aquisição de mobiliário e eletrodomésticos para o DEMAE é necessária, adequada e viável sob os aspectos técnico, financeiro e operacional. A renovação dos itens contribuirá significativamente para a melhoria das condições de trabalho dos servidores, proporcionando maior conforto, ergonomia e eficiência no desempenho das atividades, além de impactar positivamente a qualidade do atendimento ao público.</w:t>
      </w:r>
    </w:p>
    <w:p w:rsidR="00A96DE4" w:rsidRPr="00A96DE4" w:rsidRDefault="00A96DE4" w:rsidP="00DA1AD2">
      <w:r w:rsidRPr="00A96DE4">
        <w:t>A solução proposta atende aos requisitos normativos e às necessidades institucionais, sendo respaldada por levantamento de mercado que demonstra a existência de fornecedores aptos a atender às demandas com qualidade e preços compatíveis. O parcelamento da contratação mostra-se uma estratégia adequada, garantindo equilíbrio orçamentário e melhor gestão logística dos bens adquiridos.</w:t>
      </w:r>
    </w:p>
    <w:p w:rsidR="00A96DE4" w:rsidRPr="00A96DE4" w:rsidRDefault="00A96DE4" w:rsidP="00DA1AD2">
      <w:r w:rsidRPr="00A96DE4">
        <w:t>Adicionalmente, a adoção de equipamentos com maior eficiência energética e mobiliário durável reforça o compromisso com a sustentabilidade e a economicidade, gerando benefícios a médio e longo prazo.</w:t>
      </w:r>
    </w:p>
    <w:p w:rsidR="00A96DE4" w:rsidRPr="00A96DE4" w:rsidRDefault="00A96DE4" w:rsidP="00DA1AD2">
      <w:r w:rsidRPr="00A96DE4">
        <w:t>Assim, considerando os benefícios esperados, a compatibilidade com o orçamento disponível e a inexistência de impedimentos relevantes, recomenda-se a continuidade do processo de contratação, por meio de procedimento licitatório, visando a efetiva implementação da solução proposta.</w:t>
      </w:r>
    </w:p>
    <w:p w:rsidR="00316B8D" w:rsidRPr="00DA1AD2" w:rsidRDefault="00316B8D" w:rsidP="00DA1AD2">
      <w:pPr>
        <w:rPr>
          <w:b/>
          <w:bCs/>
          <w:color w:val="FF0000"/>
        </w:rPr>
      </w:pPr>
    </w:p>
    <w:p w:rsidR="00316B8D" w:rsidRPr="00DA1AD2" w:rsidRDefault="00316B8D" w:rsidP="00DA1AD2">
      <w:pPr>
        <w:ind w:firstLine="0"/>
        <w:rPr>
          <w:b/>
          <w:bCs/>
          <w:color w:val="FF0000"/>
        </w:rPr>
      </w:pPr>
    </w:p>
    <w:p w:rsidR="00316B8D" w:rsidRPr="00DA1AD2" w:rsidRDefault="00316B8D" w:rsidP="00DA1AD2">
      <w:pPr>
        <w:pStyle w:val="PargrafodaLista"/>
        <w:numPr>
          <w:ilvl w:val="0"/>
          <w:numId w:val="9"/>
        </w:numPr>
        <w:spacing w:line="276" w:lineRule="auto"/>
        <w:rPr>
          <w:b/>
          <w:bCs/>
          <w:lang w:val="fr-FR"/>
        </w:rPr>
      </w:pPr>
      <w:r w:rsidRPr="00DA1AD2">
        <w:rPr>
          <w:b/>
          <w:bCs/>
          <w:lang w:val="fr-FR"/>
        </w:rPr>
        <w:t xml:space="preserve">RESPONSÁVEL </w:t>
      </w:r>
    </w:p>
    <w:p w:rsidR="00316B8D" w:rsidRPr="00DA1AD2" w:rsidRDefault="00316B8D" w:rsidP="00DA1AD2">
      <w:pPr>
        <w:rPr>
          <w:b/>
          <w:bCs/>
          <w:lang w:val="fr-FR"/>
        </w:rPr>
      </w:pPr>
    </w:p>
    <w:p w:rsidR="00316B8D" w:rsidRPr="00DA1AD2" w:rsidRDefault="00CE5678" w:rsidP="00DA1AD2">
      <w:pPr>
        <w:jc w:val="right"/>
        <w:rPr>
          <w:color w:val="FF0000"/>
        </w:rPr>
      </w:pPr>
      <w:r w:rsidRPr="00DA1AD2">
        <w:t xml:space="preserve">Caldas Novas, </w:t>
      </w:r>
      <w:r w:rsidR="00A81FE8" w:rsidRPr="00DA1AD2">
        <w:fldChar w:fldCharType="begin"/>
      </w:r>
      <w:r w:rsidR="00A96DE4" w:rsidRPr="00DA1AD2">
        <w:instrText xml:space="preserve"> TIME \@ "d' de 'MMMM' de 'yyyy" </w:instrText>
      </w:r>
      <w:r w:rsidR="00A81FE8" w:rsidRPr="00DA1AD2">
        <w:fldChar w:fldCharType="separate"/>
      </w:r>
      <w:r w:rsidR="00D77111">
        <w:rPr>
          <w:noProof/>
        </w:rPr>
        <w:t>7 de abril de 2026</w:t>
      </w:r>
      <w:r w:rsidR="00A81FE8" w:rsidRPr="00DA1AD2">
        <w:fldChar w:fldCharType="end"/>
      </w:r>
    </w:p>
    <w:p w:rsidR="00316B8D" w:rsidRDefault="00316B8D" w:rsidP="00DA1AD2">
      <w:pPr>
        <w:jc w:val="center"/>
        <w:rPr>
          <w:b/>
          <w:bCs/>
        </w:rPr>
      </w:pPr>
    </w:p>
    <w:p w:rsidR="00DA1AD2" w:rsidRPr="00DA1AD2" w:rsidRDefault="00DA1AD2" w:rsidP="00DA1AD2">
      <w:pPr>
        <w:jc w:val="center"/>
        <w:rPr>
          <w:b/>
          <w:bCs/>
        </w:rPr>
      </w:pPr>
    </w:p>
    <w:p w:rsidR="00316B8D" w:rsidRPr="00DA1AD2" w:rsidRDefault="00316B8D" w:rsidP="00DA1AD2">
      <w:pPr>
        <w:jc w:val="center"/>
        <w:rPr>
          <w:b/>
          <w:bCs/>
        </w:rPr>
      </w:pPr>
    </w:p>
    <w:p w:rsidR="00316B8D" w:rsidRPr="00DA1AD2" w:rsidRDefault="00316B8D" w:rsidP="00DA1AD2">
      <w:pPr>
        <w:jc w:val="center"/>
        <w:rPr>
          <w:u w:val="single"/>
        </w:rPr>
      </w:pPr>
      <w:r w:rsidRPr="00DA1AD2">
        <w:rPr>
          <w:u w:val="single"/>
        </w:rPr>
        <w:t>______________________________________</w:t>
      </w:r>
    </w:p>
    <w:p w:rsidR="00316B8D" w:rsidRPr="00DA1AD2" w:rsidRDefault="00316B8D" w:rsidP="00DA1AD2">
      <w:pPr>
        <w:jc w:val="center"/>
        <w:rPr>
          <w:b/>
          <w:bCs/>
        </w:rPr>
      </w:pPr>
      <w:r w:rsidRPr="00DA1AD2">
        <w:rPr>
          <w:b/>
          <w:bCs/>
        </w:rPr>
        <w:t>Thiago Rodrigo Barretos Nunes</w:t>
      </w:r>
    </w:p>
    <w:p w:rsidR="00316B8D" w:rsidRPr="00DA1AD2" w:rsidRDefault="00316B8D" w:rsidP="00DA1AD2">
      <w:pPr>
        <w:jc w:val="center"/>
        <w:rPr>
          <w:bCs/>
        </w:rPr>
      </w:pPr>
      <w:r w:rsidRPr="00DA1AD2">
        <w:rPr>
          <w:bCs/>
        </w:rPr>
        <w:t>Diretor Administrativo</w:t>
      </w:r>
    </w:p>
    <w:p w:rsidR="00316B8D" w:rsidRPr="00DA1AD2" w:rsidRDefault="00316B8D" w:rsidP="00DA1AD2">
      <w:pPr>
        <w:jc w:val="center"/>
      </w:pPr>
      <w:r w:rsidRPr="00DA1AD2">
        <w:rPr>
          <w:bCs/>
        </w:rPr>
        <w:t xml:space="preserve">Portaria nº </w:t>
      </w:r>
      <w:r w:rsidR="00CE5678" w:rsidRPr="00DA1AD2">
        <w:rPr>
          <w:bCs/>
        </w:rPr>
        <w:t>213</w:t>
      </w:r>
      <w:r w:rsidRPr="00DA1AD2">
        <w:rPr>
          <w:bCs/>
        </w:rPr>
        <w:t>/2025</w:t>
      </w:r>
    </w:p>
    <w:p w:rsidR="00C5754C" w:rsidRPr="00DA1AD2" w:rsidRDefault="00C5754C" w:rsidP="00DA1AD2"/>
    <w:sectPr w:rsidR="00C5754C" w:rsidRPr="00DA1AD2" w:rsidSect="00316B8D">
      <w:headerReference w:type="default" r:id="rId8"/>
      <w:footerReference w:type="default" r:id="rId9"/>
      <w:pgSz w:w="11906" w:h="16838"/>
      <w:pgMar w:top="720" w:right="851" w:bottom="720" w:left="1134" w:header="680" w:footer="22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718" w:rsidRDefault="004B2718">
      <w:r>
        <w:separator/>
      </w:r>
    </w:p>
  </w:endnote>
  <w:endnote w:type="continuationSeparator" w:id="1">
    <w:p w:rsidR="004B2718" w:rsidRDefault="004B27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371973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9860A4" w:rsidRDefault="009860A4">
            <w:pPr>
              <w:pStyle w:val="Rodap"/>
              <w:jc w:val="right"/>
            </w:pPr>
            <w:r>
              <w:t xml:space="preserve">Página </w:t>
            </w:r>
            <w:r w:rsidR="00A81FE8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A81FE8">
              <w:rPr>
                <w:b/>
                <w:bCs/>
              </w:rPr>
              <w:fldChar w:fldCharType="separate"/>
            </w:r>
            <w:r w:rsidR="00D77111">
              <w:rPr>
                <w:b/>
                <w:bCs/>
                <w:noProof/>
              </w:rPr>
              <w:t>2</w:t>
            </w:r>
            <w:r w:rsidR="00A81FE8">
              <w:rPr>
                <w:b/>
                <w:bCs/>
              </w:rPr>
              <w:fldChar w:fldCharType="end"/>
            </w:r>
            <w:r>
              <w:t xml:space="preserve"> de </w:t>
            </w:r>
            <w:r w:rsidR="00A81FE8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A81FE8">
              <w:rPr>
                <w:b/>
                <w:bCs/>
              </w:rPr>
              <w:fldChar w:fldCharType="separate"/>
            </w:r>
            <w:r w:rsidR="00D77111">
              <w:rPr>
                <w:b/>
                <w:bCs/>
                <w:noProof/>
              </w:rPr>
              <w:t>6</w:t>
            </w:r>
            <w:r w:rsidR="00A81FE8">
              <w:rPr>
                <w:b/>
                <w:bCs/>
              </w:rPr>
              <w:fldChar w:fldCharType="end"/>
            </w:r>
          </w:p>
        </w:sdtContent>
      </w:sdt>
    </w:sdtContent>
  </w:sdt>
  <w:p w:rsidR="009860A4" w:rsidRPr="001B35E9" w:rsidRDefault="009860A4">
    <w:pPr>
      <w:pStyle w:val="Rodap"/>
      <w:jc w:val="center"/>
      <w:rPr>
        <w:rFonts w:ascii="Calibri" w:hAnsi="Calibri"/>
        <w:b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718" w:rsidRDefault="004B2718">
      <w:r>
        <w:separator/>
      </w:r>
    </w:p>
  </w:footnote>
  <w:footnote w:type="continuationSeparator" w:id="1">
    <w:p w:rsidR="004B2718" w:rsidRDefault="004B27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0A4" w:rsidRDefault="009860A4" w:rsidP="006D26BA">
    <w:pPr>
      <w:pStyle w:val="Cabealho"/>
    </w:pP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5099685</wp:posOffset>
          </wp:positionH>
          <wp:positionV relativeFrom="paragraph">
            <wp:posOffset>-127000</wp:posOffset>
          </wp:positionV>
          <wp:extent cx="1247775" cy="532765"/>
          <wp:effectExtent l="0" t="0" r="952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EMAE\Desktop\Nova Imagem (1)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327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margin">
            <wp:posOffset>25400</wp:posOffset>
          </wp:positionH>
          <wp:positionV relativeFrom="paragraph">
            <wp:posOffset>-365125</wp:posOffset>
          </wp:positionV>
          <wp:extent cx="1641475" cy="923925"/>
          <wp:effectExtent l="0" t="0" r="0" b="952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DEMAE 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6414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860A4" w:rsidRPr="004C338D" w:rsidRDefault="009860A4" w:rsidP="004C338D">
    <w:pPr>
      <w:pStyle w:val="Cabealho"/>
      <w:tabs>
        <w:tab w:val="clear" w:pos="8504"/>
        <w:tab w:val="left" w:pos="4252"/>
      </w:tabs>
      <w:rPr>
        <w:i/>
      </w:rPr>
    </w:pPr>
    <w:r w:rsidRPr="004C338D">
      <w:rPr>
        <w:i/>
      </w:rPr>
      <w:tab/>
    </w:r>
  </w:p>
  <w:p w:rsidR="009860A4" w:rsidRDefault="009860A4" w:rsidP="000050DA">
    <w:pPr>
      <w:pStyle w:val="Cabealho"/>
      <w:ind w:right="-166"/>
      <w:jc w:val="center"/>
    </w:pPr>
    <w:r>
      <w:t>_____________________________________________________________________________</w:t>
    </w:r>
  </w:p>
  <w:p w:rsidR="009860A4" w:rsidRDefault="009860A4">
    <w:pPr>
      <w:pStyle w:val="Cabealho"/>
      <w:ind w:right="-496"/>
      <w:jc w:val="center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12726"/>
    <w:multiLevelType w:val="multilevel"/>
    <w:tmpl w:val="1A5E0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961F6"/>
    <w:multiLevelType w:val="multilevel"/>
    <w:tmpl w:val="AEC2C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7379DB"/>
    <w:multiLevelType w:val="hybridMultilevel"/>
    <w:tmpl w:val="2E64330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991BAB"/>
    <w:multiLevelType w:val="multilevel"/>
    <w:tmpl w:val="31526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BD121C"/>
    <w:multiLevelType w:val="multilevel"/>
    <w:tmpl w:val="C8B66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F3D585F"/>
    <w:multiLevelType w:val="hybridMultilevel"/>
    <w:tmpl w:val="C8B429CE"/>
    <w:lvl w:ilvl="0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1757071"/>
    <w:multiLevelType w:val="hybridMultilevel"/>
    <w:tmpl w:val="799830AA"/>
    <w:lvl w:ilvl="0" w:tplc="5A2801C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F768E"/>
    <w:multiLevelType w:val="hybridMultilevel"/>
    <w:tmpl w:val="33B2A464"/>
    <w:lvl w:ilvl="0" w:tplc="22B2534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3F4E33"/>
    <w:multiLevelType w:val="hybridMultilevel"/>
    <w:tmpl w:val="7B421E82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10E4AEC"/>
    <w:multiLevelType w:val="multilevel"/>
    <w:tmpl w:val="0AFA7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317749E"/>
    <w:multiLevelType w:val="multilevel"/>
    <w:tmpl w:val="D36EB72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27312BEB"/>
    <w:multiLevelType w:val="multilevel"/>
    <w:tmpl w:val="2BFA7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B51D3B"/>
    <w:multiLevelType w:val="multilevel"/>
    <w:tmpl w:val="3E1AF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3101FAF"/>
    <w:multiLevelType w:val="hybridMultilevel"/>
    <w:tmpl w:val="69AC55B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>
    <w:nsid w:val="39B4728E"/>
    <w:multiLevelType w:val="hybridMultilevel"/>
    <w:tmpl w:val="8A4AA4A4"/>
    <w:lvl w:ilvl="0" w:tplc="58146D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E44A4F"/>
    <w:multiLevelType w:val="multilevel"/>
    <w:tmpl w:val="163C5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423146"/>
    <w:multiLevelType w:val="multilevel"/>
    <w:tmpl w:val="135E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D87B41"/>
    <w:multiLevelType w:val="hybridMultilevel"/>
    <w:tmpl w:val="B9A8FD1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7610C00"/>
    <w:multiLevelType w:val="hybridMultilevel"/>
    <w:tmpl w:val="FD52C552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9">
    <w:nsid w:val="49657959"/>
    <w:multiLevelType w:val="multilevel"/>
    <w:tmpl w:val="18EC7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3B7059"/>
    <w:multiLevelType w:val="multilevel"/>
    <w:tmpl w:val="9790F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E392062"/>
    <w:multiLevelType w:val="hybridMultilevel"/>
    <w:tmpl w:val="E9F4B5D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0981F31"/>
    <w:multiLevelType w:val="hybridMultilevel"/>
    <w:tmpl w:val="BE94A76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BF02BD"/>
    <w:multiLevelType w:val="multilevel"/>
    <w:tmpl w:val="862A5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48C4584"/>
    <w:multiLevelType w:val="multilevel"/>
    <w:tmpl w:val="44585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4CB2600"/>
    <w:multiLevelType w:val="hybridMultilevel"/>
    <w:tmpl w:val="33C2FB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5317ED"/>
    <w:multiLevelType w:val="multilevel"/>
    <w:tmpl w:val="38E8A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481780"/>
    <w:multiLevelType w:val="hybridMultilevel"/>
    <w:tmpl w:val="9BF46384"/>
    <w:lvl w:ilvl="0" w:tplc="1FDC8D24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3DE7E86"/>
    <w:multiLevelType w:val="multilevel"/>
    <w:tmpl w:val="83C23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95687E"/>
    <w:multiLevelType w:val="multilevel"/>
    <w:tmpl w:val="F650E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EA7ECF"/>
    <w:multiLevelType w:val="hybridMultilevel"/>
    <w:tmpl w:val="82E038FC"/>
    <w:lvl w:ilvl="0" w:tplc="0416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1">
    <w:nsid w:val="67573CDC"/>
    <w:multiLevelType w:val="multilevel"/>
    <w:tmpl w:val="142AE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02F7E64"/>
    <w:multiLevelType w:val="multilevel"/>
    <w:tmpl w:val="36D6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F105C9"/>
    <w:multiLevelType w:val="hybridMultilevel"/>
    <w:tmpl w:val="D210467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D1C6F00"/>
    <w:multiLevelType w:val="multilevel"/>
    <w:tmpl w:val="4A7CF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E2F2580"/>
    <w:multiLevelType w:val="multilevel"/>
    <w:tmpl w:val="D5F22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14"/>
  </w:num>
  <w:num w:numId="6">
    <w:abstractNumId w:val="21"/>
  </w:num>
  <w:num w:numId="7">
    <w:abstractNumId w:val="22"/>
  </w:num>
  <w:num w:numId="8">
    <w:abstractNumId w:val="27"/>
  </w:num>
  <w:num w:numId="9">
    <w:abstractNumId w:val="7"/>
  </w:num>
  <w:num w:numId="10">
    <w:abstractNumId w:val="18"/>
  </w:num>
  <w:num w:numId="11">
    <w:abstractNumId w:val="15"/>
  </w:num>
  <w:num w:numId="12">
    <w:abstractNumId w:val="12"/>
  </w:num>
  <w:num w:numId="13">
    <w:abstractNumId w:val="11"/>
  </w:num>
  <w:num w:numId="14">
    <w:abstractNumId w:val="1"/>
  </w:num>
  <w:num w:numId="15">
    <w:abstractNumId w:val="9"/>
  </w:num>
  <w:num w:numId="16">
    <w:abstractNumId w:val="24"/>
  </w:num>
  <w:num w:numId="17">
    <w:abstractNumId w:val="19"/>
  </w:num>
  <w:num w:numId="18">
    <w:abstractNumId w:val="34"/>
  </w:num>
  <w:num w:numId="19">
    <w:abstractNumId w:val="16"/>
  </w:num>
  <w:num w:numId="20">
    <w:abstractNumId w:val="26"/>
  </w:num>
  <w:num w:numId="21">
    <w:abstractNumId w:val="20"/>
  </w:num>
  <w:num w:numId="22">
    <w:abstractNumId w:val="35"/>
  </w:num>
  <w:num w:numId="23">
    <w:abstractNumId w:val="29"/>
  </w:num>
  <w:num w:numId="24">
    <w:abstractNumId w:val="31"/>
  </w:num>
  <w:num w:numId="25">
    <w:abstractNumId w:val="0"/>
  </w:num>
  <w:num w:numId="26">
    <w:abstractNumId w:val="32"/>
  </w:num>
  <w:num w:numId="27">
    <w:abstractNumId w:val="17"/>
  </w:num>
  <w:num w:numId="28">
    <w:abstractNumId w:val="28"/>
  </w:num>
  <w:num w:numId="29">
    <w:abstractNumId w:val="3"/>
  </w:num>
  <w:num w:numId="30">
    <w:abstractNumId w:val="30"/>
  </w:num>
  <w:num w:numId="31">
    <w:abstractNumId w:val="8"/>
  </w:num>
  <w:num w:numId="32">
    <w:abstractNumId w:val="23"/>
  </w:num>
  <w:num w:numId="33">
    <w:abstractNumId w:val="4"/>
  </w:num>
  <w:num w:numId="34">
    <w:abstractNumId w:val="2"/>
  </w:num>
  <w:num w:numId="35">
    <w:abstractNumId w:val="13"/>
  </w:num>
  <w:num w:numId="36">
    <w:abstractNumId w:val="33"/>
  </w:num>
  <w:num w:numId="3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hdrShapeDefaults>
    <o:shapedefaults v:ext="edit" spidmax="2052"/>
  </w:hdrShapeDefaults>
  <w:footnotePr>
    <w:footnote w:id="0"/>
    <w:footnote w:id="1"/>
  </w:footnotePr>
  <w:endnotePr>
    <w:endnote w:id="0"/>
    <w:endnote w:id="1"/>
  </w:endnotePr>
  <w:compat/>
  <w:rsids>
    <w:rsidRoot w:val="00A420D9"/>
    <w:rsid w:val="00004DF8"/>
    <w:rsid w:val="000050DA"/>
    <w:rsid w:val="0000758A"/>
    <w:rsid w:val="000108FA"/>
    <w:rsid w:val="000159FF"/>
    <w:rsid w:val="00015F00"/>
    <w:rsid w:val="00017039"/>
    <w:rsid w:val="00021718"/>
    <w:rsid w:val="000236B0"/>
    <w:rsid w:val="00024861"/>
    <w:rsid w:val="000259A8"/>
    <w:rsid w:val="0002692D"/>
    <w:rsid w:val="0002695E"/>
    <w:rsid w:val="00031CA8"/>
    <w:rsid w:val="00032501"/>
    <w:rsid w:val="00033FB0"/>
    <w:rsid w:val="00034E2F"/>
    <w:rsid w:val="0003573D"/>
    <w:rsid w:val="00051399"/>
    <w:rsid w:val="00051924"/>
    <w:rsid w:val="00051A40"/>
    <w:rsid w:val="00051D66"/>
    <w:rsid w:val="000547F3"/>
    <w:rsid w:val="000553BA"/>
    <w:rsid w:val="0006156E"/>
    <w:rsid w:val="000748A1"/>
    <w:rsid w:val="00075ECB"/>
    <w:rsid w:val="00076A36"/>
    <w:rsid w:val="00076AE4"/>
    <w:rsid w:val="00085BF0"/>
    <w:rsid w:val="0008638E"/>
    <w:rsid w:val="00086794"/>
    <w:rsid w:val="00087A12"/>
    <w:rsid w:val="00093DF3"/>
    <w:rsid w:val="00095E1D"/>
    <w:rsid w:val="00097172"/>
    <w:rsid w:val="000A00AE"/>
    <w:rsid w:val="000A2746"/>
    <w:rsid w:val="000A30D7"/>
    <w:rsid w:val="000A3268"/>
    <w:rsid w:val="000A4F61"/>
    <w:rsid w:val="000B2AA9"/>
    <w:rsid w:val="000B3009"/>
    <w:rsid w:val="000B3EDC"/>
    <w:rsid w:val="000B5C86"/>
    <w:rsid w:val="000C157B"/>
    <w:rsid w:val="000C16AB"/>
    <w:rsid w:val="000C3387"/>
    <w:rsid w:val="000C4600"/>
    <w:rsid w:val="000D021F"/>
    <w:rsid w:val="000D1100"/>
    <w:rsid w:val="000D258D"/>
    <w:rsid w:val="000D2E7E"/>
    <w:rsid w:val="000E0FEE"/>
    <w:rsid w:val="000E213E"/>
    <w:rsid w:val="000E2CAC"/>
    <w:rsid w:val="000E5FD5"/>
    <w:rsid w:val="000F0E14"/>
    <w:rsid w:val="000F4609"/>
    <w:rsid w:val="001007EE"/>
    <w:rsid w:val="00100CEC"/>
    <w:rsid w:val="0010179B"/>
    <w:rsid w:val="00101A4A"/>
    <w:rsid w:val="00101EEB"/>
    <w:rsid w:val="00106D30"/>
    <w:rsid w:val="0012190F"/>
    <w:rsid w:val="00122C87"/>
    <w:rsid w:val="00125553"/>
    <w:rsid w:val="00126D58"/>
    <w:rsid w:val="00131325"/>
    <w:rsid w:val="00133374"/>
    <w:rsid w:val="00137E63"/>
    <w:rsid w:val="00160A3D"/>
    <w:rsid w:val="00161A7A"/>
    <w:rsid w:val="00161AAF"/>
    <w:rsid w:val="00163330"/>
    <w:rsid w:val="00170943"/>
    <w:rsid w:val="00172E87"/>
    <w:rsid w:val="00173896"/>
    <w:rsid w:val="001741DB"/>
    <w:rsid w:val="001758C8"/>
    <w:rsid w:val="00176448"/>
    <w:rsid w:val="00190B86"/>
    <w:rsid w:val="00191C93"/>
    <w:rsid w:val="001946D0"/>
    <w:rsid w:val="001959C4"/>
    <w:rsid w:val="001A2403"/>
    <w:rsid w:val="001A630B"/>
    <w:rsid w:val="001A6722"/>
    <w:rsid w:val="001B1B13"/>
    <w:rsid w:val="001B2E90"/>
    <w:rsid w:val="001B35E9"/>
    <w:rsid w:val="001B4048"/>
    <w:rsid w:val="001B4561"/>
    <w:rsid w:val="001B6BA3"/>
    <w:rsid w:val="001B767A"/>
    <w:rsid w:val="001B7FD0"/>
    <w:rsid w:val="001C06FF"/>
    <w:rsid w:val="001C111D"/>
    <w:rsid w:val="001C2763"/>
    <w:rsid w:val="001C68D5"/>
    <w:rsid w:val="001C6958"/>
    <w:rsid w:val="001C6C4A"/>
    <w:rsid w:val="001C6EF9"/>
    <w:rsid w:val="001D0BF6"/>
    <w:rsid w:val="001D1933"/>
    <w:rsid w:val="001D278F"/>
    <w:rsid w:val="001D31EC"/>
    <w:rsid w:val="001D6093"/>
    <w:rsid w:val="001D6654"/>
    <w:rsid w:val="001D75DC"/>
    <w:rsid w:val="001E3A32"/>
    <w:rsid w:val="001E5E5D"/>
    <w:rsid w:val="001E663E"/>
    <w:rsid w:val="001F0331"/>
    <w:rsid w:val="001F1A91"/>
    <w:rsid w:val="001F3DCA"/>
    <w:rsid w:val="001F74FE"/>
    <w:rsid w:val="0020463A"/>
    <w:rsid w:val="002072BC"/>
    <w:rsid w:val="00210F0D"/>
    <w:rsid w:val="00212B5F"/>
    <w:rsid w:val="00213BE2"/>
    <w:rsid w:val="0021677A"/>
    <w:rsid w:val="00230EC7"/>
    <w:rsid w:val="00233467"/>
    <w:rsid w:val="002372B6"/>
    <w:rsid w:val="002421A4"/>
    <w:rsid w:val="00242C6D"/>
    <w:rsid w:val="00242E58"/>
    <w:rsid w:val="0024449F"/>
    <w:rsid w:val="00245D88"/>
    <w:rsid w:val="00250F71"/>
    <w:rsid w:val="0025189E"/>
    <w:rsid w:val="00251A74"/>
    <w:rsid w:val="0025502D"/>
    <w:rsid w:val="0025781A"/>
    <w:rsid w:val="00261394"/>
    <w:rsid w:val="00266149"/>
    <w:rsid w:val="002731B2"/>
    <w:rsid w:val="00274AFE"/>
    <w:rsid w:val="00277280"/>
    <w:rsid w:val="002835A4"/>
    <w:rsid w:val="0028531A"/>
    <w:rsid w:val="002863B9"/>
    <w:rsid w:val="002876BB"/>
    <w:rsid w:val="00287AE1"/>
    <w:rsid w:val="00294462"/>
    <w:rsid w:val="00295496"/>
    <w:rsid w:val="00297F8E"/>
    <w:rsid w:val="002A21B6"/>
    <w:rsid w:val="002A3399"/>
    <w:rsid w:val="002A697B"/>
    <w:rsid w:val="002B2C76"/>
    <w:rsid w:val="002B42B8"/>
    <w:rsid w:val="002B5DC6"/>
    <w:rsid w:val="002C0C2F"/>
    <w:rsid w:val="002C708B"/>
    <w:rsid w:val="002D15CC"/>
    <w:rsid w:val="002D2D4E"/>
    <w:rsid w:val="002D3305"/>
    <w:rsid w:val="002D4CBC"/>
    <w:rsid w:val="002D6E5B"/>
    <w:rsid w:val="002E1183"/>
    <w:rsid w:val="002E255B"/>
    <w:rsid w:val="002E5278"/>
    <w:rsid w:val="002F3599"/>
    <w:rsid w:val="00301A3F"/>
    <w:rsid w:val="00304099"/>
    <w:rsid w:val="00304F0C"/>
    <w:rsid w:val="00306E00"/>
    <w:rsid w:val="00307C93"/>
    <w:rsid w:val="0031026E"/>
    <w:rsid w:val="00316699"/>
    <w:rsid w:val="00316990"/>
    <w:rsid w:val="00316B8D"/>
    <w:rsid w:val="00324C58"/>
    <w:rsid w:val="00325123"/>
    <w:rsid w:val="003321DF"/>
    <w:rsid w:val="0033333B"/>
    <w:rsid w:val="00334F1F"/>
    <w:rsid w:val="00335DF8"/>
    <w:rsid w:val="003368D0"/>
    <w:rsid w:val="00337F96"/>
    <w:rsid w:val="003420B8"/>
    <w:rsid w:val="00342FF0"/>
    <w:rsid w:val="00345599"/>
    <w:rsid w:val="00354644"/>
    <w:rsid w:val="0036032A"/>
    <w:rsid w:val="00366A78"/>
    <w:rsid w:val="00370598"/>
    <w:rsid w:val="00372F3C"/>
    <w:rsid w:val="00374E57"/>
    <w:rsid w:val="00377869"/>
    <w:rsid w:val="00380449"/>
    <w:rsid w:val="0038162E"/>
    <w:rsid w:val="003822B2"/>
    <w:rsid w:val="0038397E"/>
    <w:rsid w:val="0038562B"/>
    <w:rsid w:val="00394CF5"/>
    <w:rsid w:val="003A0C73"/>
    <w:rsid w:val="003A613C"/>
    <w:rsid w:val="003A6734"/>
    <w:rsid w:val="003B1862"/>
    <w:rsid w:val="003B24DB"/>
    <w:rsid w:val="003B3028"/>
    <w:rsid w:val="003B723E"/>
    <w:rsid w:val="003B7E6D"/>
    <w:rsid w:val="003D46BC"/>
    <w:rsid w:val="003D74F6"/>
    <w:rsid w:val="003E4537"/>
    <w:rsid w:val="003F18B2"/>
    <w:rsid w:val="003F47DC"/>
    <w:rsid w:val="004020FA"/>
    <w:rsid w:val="0040348D"/>
    <w:rsid w:val="00403F8C"/>
    <w:rsid w:val="00405BA2"/>
    <w:rsid w:val="0040640B"/>
    <w:rsid w:val="00406E19"/>
    <w:rsid w:val="004119C7"/>
    <w:rsid w:val="00412046"/>
    <w:rsid w:val="004162EB"/>
    <w:rsid w:val="00416EC2"/>
    <w:rsid w:val="0042102A"/>
    <w:rsid w:val="00421BB6"/>
    <w:rsid w:val="0042316C"/>
    <w:rsid w:val="004232FE"/>
    <w:rsid w:val="00424257"/>
    <w:rsid w:val="00434462"/>
    <w:rsid w:val="004410F7"/>
    <w:rsid w:val="00441679"/>
    <w:rsid w:val="004433D6"/>
    <w:rsid w:val="00443743"/>
    <w:rsid w:val="00450076"/>
    <w:rsid w:val="00451990"/>
    <w:rsid w:val="004520D8"/>
    <w:rsid w:val="00453D04"/>
    <w:rsid w:val="00464931"/>
    <w:rsid w:val="00464BC7"/>
    <w:rsid w:val="004658D9"/>
    <w:rsid w:val="00473BB3"/>
    <w:rsid w:val="00482208"/>
    <w:rsid w:val="00487519"/>
    <w:rsid w:val="00491F63"/>
    <w:rsid w:val="00492E73"/>
    <w:rsid w:val="00495E61"/>
    <w:rsid w:val="0049746D"/>
    <w:rsid w:val="00497B56"/>
    <w:rsid w:val="004A1E45"/>
    <w:rsid w:val="004A387B"/>
    <w:rsid w:val="004A62FD"/>
    <w:rsid w:val="004B046D"/>
    <w:rsid w:val="004B08D2"/>
    <w:rsid w:val="004B2718"/>
    <w:rsid w:val="004B57E1"/>
    <w:rsid w:val="004B65B1"/>
    <w:rsid w:val="004C2C10"/>
    <w:rsid w:val="004C338D"/>
    <w:rsid w:val="004C4378"/>
    <w:rsid w:val="004C66A9"/>
    <w:rsid w:val="004D0AD0"/>
    <w:rsid w:val="004D22AA"/>
    <w:rsid w:val="004D3EDA"/>
    <w:rsid w:val="004D6863"/>
    <w:rsid w:val="004D7339"/>
    <w:rsid w:val="004E23AB"/>
    <w:rsid w:val="004E4047"/>
    <w:rsid w:val="004E4EC8"/>
    <w:rsid w:val="004F172C"/>
    <w:rsid w:val="004F281A"/>
    <w:rsid w:val="004F5208"/>
    <w:rsid w:val="004F5EA4"/>
    <w:rsid w:val="004F6C2A"/>
    <w:rsid w:val="004F7CBA"/>
    <w:rsid w:val="005002EF"/>
    <w:rsid w:val="005020C7"/>
    <w:rsid w:val="005037F6"/>
    <w:rsid w:val="00505D0D"/>
    <w:rsid w:val="00512C62"/>
    <w:rsid w:val="00514AA8"/>
    <w:rsid w:val="0051514D"/>
    <w:rsid w:val="00517CAC"/>
    <w:rsid w:val="00521119"/>
    <w:rsid w:val="005256B5"/>
    <w:rsid w:val="00525CE6"/>
    <w:rsid w:val="00532B47"/>
    <w:rsid w:val="00534759"/>
    <w:rsid w:val="005353F0"/>
    <w:rsid w:val="00535B25"/>
    <w:rsid w:val="00537314"/>
    <w:rsid w:val="00541E49"/>
    <w:rsid w:val="00542466"/>
    <w:rsid w:val="005431A5"/>
    <w:rsid w:val="00543926"/>
    <w:rsid w:val="005439DD"/>
    <w:rsid w:val="00546446"/>
    <w:rsid w:val="005521E2"/>
    <w:rsid w:val="00552607"/>
    <w:rsid w:val="00554D59"/>
    <w:rsid w:val="00555B33"/>
    <w:rsid w:val="005640CC"/>
    <w:rsid w:val="00564D7E"/>
    <w:rsid w:val="00565807"/>
    <w:rsid w:val="00580611"/>
    <w:rsid w:val="00583217"/>
    <w:rsid w:val="00584059"/>
    <w:rsid w:val="00590190"/>
    <w:rsid w:val="00590700"/>
    <w:rsid w:val="005916EB"/>
    <w:rsid w:val="005963DB"/>
    <w:rsid w:val="005A11D4"/>
    <w:rsid w:val="005A1A8C"/>
    <w:rsid w:val="005A1B05"/>
    <w:rsid w:val="005A1C7C"/>
    <w:rsid w:val="005A29FA"/>
    <w:rsid w:val="005A3FCF"/>
    <w:rsid w:val="005B0024"/>
    <w:rsid w:val="005B00DC"/>
    <w:rsid w:val="005B3697"/>
    <w:rsid w:val="005B4F03"/>
    <w:rsid w:val="005C0200"/>
    <w:rsid w:val="005C118E"/>
    <w:rsid w:val="005C2BB4"/>
    <w:rsid w:val="005C3E4B"/>
    <w:rsid w:val="005C472B"/>
    <w:rsid w:val="005C74E9"/>
    <w:rsid w:val="005D1B54"/>
    <w:rsid w:val="005D4B1B"/>
    <w:rsid w:val="005D5F20"/>
    <w:rsid w:val="005E1AB2"/>
    <w:rsid w:val="005F01AA"/>
    <w:rsid w:val="005F0985"/>
    <w:rsid w:val="005F10D0"/>
    <w:rsid w:val="005F2B6A"/>
    <w:rsid w:val="005F2D78"/>
    <w:rsid w:val="005F7525"/>
    <w:rsid w:val="005F7E9F"/>
    <w:rsid w:val="00604E94"/>
    <w:rsid w:val="00605B22"/>
    <w:rsid w:val="00610249"/>
    <w:rsid w:val="006104EA"/>
    <w:rsid w:val="00614A97"/>
    <w:rsid w:val="00614FB1"/>
    <w:rsid w:val="006155CC"/>
    <w:rsid w:val="0061657B"/>
    <w:rsid w:val="006208E5"/>
    <w:rsid w:val="0062733E"/>
    <w:rsid w:val="00627E2A"/>
    <w:rsid w:val="0063073E"/>
    <w:rsid w:val="00631414"/>
    <w:rsid w:val="00634013"/>
    <w:rsid w:val="00635904"/>
    <w:rsid w:val="006366A8"/>
    <w:rsid w:val="00642749"/>
    <w:rsid w:val="0064407F"/>
    <w:rsid w:val="00645CD0"/>
    <w:rsid w:val="00651F3D"/>
    <w:rsid w:val="00651F3F"/>
    <w:rsid w:val="00653082"/>
    <w:rsid w:val="006547E4"/>
    <w:rsid w:val="00660718"/>
    <w:rsid w:val="006607E9"/>
    <w:rsid w:val="006633A7"/>
    <w:rsid w:val="00663841"/>
    <w:rsid w:val="00665ACB"/>
    <w:rsid w:val="006671D8"/>
    <w:rsid w:val="0067044A"/>
    <w:rsid w:val="00672227"/>
    <w:rsid w:val="00672424"/>
    <w:rsid w:val="00683BAF"/>
    <w:rsid w:val="00684BF8"/>
    <w:rsid w:val="0068556E"/>
    <w:rsid w:val="00685C4B"/>
    <w:rsid w:val="00686A0A"/>
    <w:rsid w:val="00690A63"/>
    <w:rsid w:val="006923BA"/>
    <w:rsid w:val="006923F3"/>
    <w:rsid w:val="0069470F"/>
    <w:rsid w:val="0069473A"/>
    <w:rsid w:val="0069746C"/>
    <w:rsid w:val="006A379D"/>
    <w:rsid w:val="006A6DDF"/>
    <w:rsid w:val="006A7F1E"/>
    <w:rsid w:val="006B48C3"/>
    <w:rsid w:val="006C053A"/>
    <w:rsid w:val="006C1E8A"/>
    <w:rsid w:val="006C2F36"/>
    <w:rsid w:val="006D2133"/>
    <w:rsid w:val="006D26BA"/>
    <w:rsid w:val="006D332E"/>
    <w:rsid w:val="006E0A31"/>
    <w:rsid w:val="006F22BB"/>
    <w:rsid w:val="006F251D"/>
    <w:rsid w:val="006F3C79"/>
    <w:rsid w:val="006F4051"/>
    <w:rsid w:val="006F4230"/>
    <w:rsid w:val="006F7629"/>
    <w:rsid w:val="007001A2"/>
    <w:rsid w:val="00702EEE"/>
    <w:rsid w:val="0070408B"/>
    <w:rsid w:val="00704297"/>
    <w:rsid w:val="00705BE6"/>
    <w:rsid w:val="007071F8"/>
    <w:rsid w:val="00711983"/>
    <w:rsid w:val="00711BDB"/>
    <w:rsid w:val="0071459E"/>
    <w:rsid w:val="00715323"/>
    <w:rsid w:val="0071630E"/>
    <w:rsid w:val="007179C0"/>
    <w:rsid w:val="00717D56"/>
    <w:rsid w:val="00722583"/>
    <w:rsid w:val="007234E2"/>
    <w:rsid w:val="00726DBD"/>
    <w:rsid w:val="00726EE0"/>
    <w:rsid w:val="0073249E"/>
    <w:rsid w:val="00732BEC"/>
    <w:rsid w:val="0073783E"/>
    <w:rsid w:val="00742B2C"/>
    <w:rsid w:val="0074685F"/>
    <w:rsid w:val="00755B27"/>
    <w:rsid w:val="0075636C"/>
    <w:rsid w:val="00761202"/>
    <w:rsid w:val="007617E6"/>
    <w:rsid w:val="007705A2"/>
    <w:rsid w:val="0077071D"/>
    <w:rsid w:val="007710E4"/>
    <w:rsid w:val="007714B3"/>
    <w:rsid w:val="0077586B"/>
    <w:rsid w:val="00780725"/>
    <w:rsid w:val="00782A08"/>
    <w:rsid w:val="0078531F"/>
    <w:rsid w:val="00786530"/>
    <w:rsid w:val="00787875"/>
    <w:rsid w:val="007911C7"/>
    <w:rsid w:val="0079156E"/>
    <w:rsid w:val="0079467A"/>
    <w:rsid w:val="007948F7"/>
    <w:rsid w:val="00796001"/>
    <w:rsid w:val="00797740"/>
    <w:rsid w:val="007A1BC1"/>
    <w:rsid w:val="007A23A0"/>
    <w:rsid w:val="007A2EF4"/>
    <w:rsid w:val="007B4105"/>
    <w:rsid w:val="007B5E3A"/>
    <w:rsid w:val="007C17D5"/>
    <w:rsid w:val="007C1D0C"/>
    <w:rsid w:val="007C46B2"/>
    <w:rsid w:val="007C47D9"/>
    <w:rsid w:val="007C7AA5"/>
    <w:rsid w:val="007D26E0"/>
    <w:rsid w:val="007D5D67"/>
    <w:rsid w:val="007E1A80"/>
    <w:rsid w:val="007E5A63"/>
    <w:rsid w:val="007E7E32"/>
    <w:rsid w:val="007F1702"/>
    <w:rsid w:val="007F3FE7"/>
    <w:rsid w:val="007F4CBD"/>
    <w:rsid w:val="007F5ACD"/>
    <w:rsid w:val="007F5C3F"/>
    <w:rsid w:val="007F60E9"/>
    <w:rsid w:val="007F7B49"/>
    <w:rsid w:val="008031A5"/>
    <w:rsid w:val="00803EA8"/>
    <w:rsid w:val="00805A29"/>
    <w:rsid w:val="0080790E"/>
    <w:rsid w:val="00807E4B"/>
    <w:rsid w:val="00810941"/>
    <w:rsid w:val="00812E5A"/>
    <w:rsid w:val="0081332B"/>
    <w:rsid w:val="0081382D"/>
    <w:rsid w:val="00814FA9"/>
    <w:rsid w:val="0081658C"/>
    <w:rsid w:val="008179E0"/>
    <w:rsid w:val="008246CF"/>
    <w:rsid w:val="00824BB0"/>
    <w:rsid w:val="00832A88"/>
    <w:rsid w:val="00835D3B"/>
    <w:rsid w:val="008416BB"/>
    <w:rsid w:val="00841F6D"/>
    <w:rsid w:val="008544BD"/>
    <w:rsid w:val="00854EAD"/>
    <w:rsid w:val="00855DA9"/>
    <w:rsid w:val="0086101B"/>
    <w:rsid w:val="00861223"/>
    <w:rsid w:val="00871918"/>
    <w:rsid w:val="008728FA"/>
    <w:rsid w:val="00877795"/>
    <w:rsid w:val="008779FB"/>
    <w:rsid w:val="00877E74"/>
    <w:rsid w:val="00882856"/>
    <w:rsid w:val="00887122"/>
    <w:rsid w:val="008878B7"/>
    <w:rsid w:val="0089268D"/>
    <w:rsid w:val="00897099"/>
    <w:rsid w:val="00897E4E"/>
    <w:rsid w:val="008A5A59"/>
    <w:rsid w:val="008B54AD"/>
    <w:rsid w:val="008B639F"/>
    <w:rsid w:val="008C4F13"/>
    <w:rsid w:val="008D28A7"/>
    <w:rsid w:val="008D3C02"/>
    <w:rsid w:val="008D637F"/>
    <w:rsid w:val="008D6955"/>
    <w:rsid w:val="008D748A"/>
    <w:rsid w:val="008D77A9"/>
    <w:rsid w:val="008E35E0"/>
    <w:rsid w:val="008E3C6B"/>
    <w:rsid w:val="008E6738"/>
    <w:rsid w:val="008E73D6"/>
    <w:rsid w:val="008F5BE1"/>
    <w:rsid w:val="008F7D95"/>
    <w:rsid w:val="00902F2B"/>
    <w:rsid w:val="009048DE"/>
    <w:rsid w:val="00904C76"/>
    <w:rsid w:val="0090522A"/>
    <w:rsid w:val="00905628"/>
    <w:rsid w:val="00907D8C"/>
    <w:rsid w:val="009147D3"/>
    <w:rsid w:val="00926A2C"/>
    <w:rsid w:val="00935ED2"/>
    <w:rsid w:val="009362B7"/>
    <w:rsid w:val="00945600"/>
    <w:rsid w:val="00946EBC"/>
    <w:rsid w:val="009506E6"/>
    <w:rsid w:val="00950D08"/>
    <w:rsid w:val="00953B9A"/>
    <w:rsid w:val="0096518F"/>
    <w:rsid w:val="009652B5"/>
    <w:rsid w:val="00965F78"/>
    <w:rsid w:val="0097107F"/>
    <w:rsid w:val="009722A2"/>
    <w:rsid w:val="009723EC"/>
    <w:rsid w:val="00973AC1"/>
    <w:rsid w:val="009860A4"/>
    <w:rsid w:val="00986D17"/>
    <w:rsid w:val="0099586D"/>
    <w:rsid w:val="009976AB"/>
    <w:rsid w:val="0099784D"/>
    <w:rsid w:val="009A3293"/>
    <w:rsid w:val="009A35F3"/>
    <w:rsid w:val="009A5AAD"/>
    <w:rsid w:val="009A600D"/>
    <w:rsid w:val="009A6F6F"/>
    <w:rsid w:val="009B3077"/>
    <w:rsid w:val="009B43E9"/>
    <w:rsid w:val="009B70C5"/>
    <w:rsid w:val="009C3DC0"/>
    <w:rsid w:val="009C64CC"/>
    <w:rsid w:val="009D1958"/>
    <w:rsid w:val="009D21ED"/>
    <w:rsid w:val="009E299D"/>
    <w:rsid w:val="009E3A40"/>
    <w:rsid w:val="009E3C92"/>
    <w:rsid w:val="009E5BF4"/>
    <w:rsid w:val="009E695A"/>
    <w:rsid w:val="009F2516"/>
    <w:rsid w:val="009F2E8A"/>
    <w:rsid w:val="009F5A91"/>
    <w:rsid w:val="009F7115"/>
    <w:rsid w:val="00A02405"/>
    <w:rsid w:val="00A02805"/>
    <w:rsid w:val="00A03DA1"/>
    <w:rsid w:val="00A1311E"/>
    <w:rsid w:val="00A20363"/>
    <w:rsid w:val="00A22F23"/>
    <w:rsid w:val="00A253FC"/>
    <w:rsid w:val="00A26E8F"/>
    <w:rsid w:val="00A30B54"/>
    <w:rsid w:val="00A3334F"/>
    <w:rsid w:val="00A33944"/>
    <w:rsid w:val="00A34530"/>
    <w:rsid w:val="00A355B0"/>
    <w:rsid w:val="00A36FF2"/>
    <w:rsid w:val="00A420D9"/>
    <w:rsid w:val="00A53A56"/>
    <w:rsid w:val="00A5511F"/>
    <w:rsid w:val="00A56C67"/>
    <w:rsid w:val="00A56FB4"/>
    <w:rsid w:val="00A65B31"/>
    <w:rsid w:val="00A67326"/>
    <w:rsid w:val="00A72CA9"/>
    <w:rsid w:val="00A73C1C"/>
    <w:rsid w:val="00A77B2D"/>
    <w:rsid w:val="00A80C58"/>
    <w:rsid w:val="00A81FE8"/>
    <w:rsid w:val="00A85710"/>
    <w:rsid w:val="00A86EA1"/>
    <w:rsid w:val="00A87B2F"/>
    <w:rsid w:val="00A90E93"/>
    <w:rsid w:val="00A92CB4"/>
    <w:rsid w:val="00A94F39"/>
    <w:rsid w:val="00A96DE4"/>
    <w:rsid w:val="00AB0F7A"/>
    <w:rsid w:val="00AB3E50"/>
    <w:rsid w:val="00AB49B5"/>
    <w:rsid w:val="00AB593B"/>
    <w:rsid w:val="00AB6801"/>
    <w:rsid w:val="00AC304E"/>
    <w:rsid w:val="00AC3A92"/>
    <w:rsid w:val="00AD47D1"/>
    <w:rsid w:val="00AF0F1F"/>
    <w:rsid w:val="00AF1380"/>
    <w:rsid w:val="00AF2ADA"/>
    <w:rsid w:val="00AF3D68"/>
    <w:rsid w:val="00AF7AD0"/>
    <w:rsid w:val="00B01830"/>
    <w:rsid w:val="00B02F20"/>
    <w:rsid w:val="00B039FC"/>
    <w:rsid w:val="00B05DB1"/>
    <w:rsid w:val="00B05DE5"/>
    <w:rsid w:val="00B1098C"/>
    <w:rsid w:val="00B1546F"/>
    <w:rsid w:val="00B17A25"/>
    <w:rsid w:val="00B20485"/>
    <w:rsid w:val="00B26F04"/>
    <w:rsid w:val="00B3037A"/>
    <w:rsid w:val="00B31F22"/>
    <w:rsid w:val="00B3337F"/>
    <w:rsid w:val="00B354A7"/>
    <w:rsid w:val="00B35856"/>
    <w:rsid w:val="00B40570"/>
    <w:rsid w:val="00B43811"/>
    <w:rsid w:val="00B46228"/>
    <w:rsid w:val="00B5001C"/>
    <w:rsid w:val="00B5135F"/>
    <w:rsid w:val="00B52777"/>
    <w:rsid w:val="00B53C65"/>
    <w:rsid w:val="00B53E5C"/>
    <w:rsid w:val="00B61B15"/>
    <w:rsid w:val="00B62475"/>
    <w:rsid w:val="00B71248"/>
    <w:rsid w:val="00B7145E"/>
    <w:rsid w:val="00B714FA"/>
    <w:rsid w:val="00B72633"/>
    <w:rsid w:val="00B74F20"/>
    <w:rsid w:val="00B7605E"/>
    <w:rsid w:val="00B80D59"/>
    <w:rsid w:val="00B903C3"/>
    <w:rsid w:val="00B90949"/>
    <w:rsid w:val="00B931F0"/>
    <w:rsid w:val="00B9529F"/>
    <w:rsid w:val="00B96305"/>
    <w:rsid w:val="00B973CB"/>
    <w:rsid w:val="00BA0992"/>
    <w:rsid w:val="00BA2AD6"/>
    <w:rsid w:val="00BA405E"/>
    <w:rsid w:val="00BB5508"/>
    <w:rsid w:val="00BB69C4"/>
    <w:rsid w:val="00BB6E92"/>
    <w:rsid w:val="00BC36B2"/>
    <w:rsid w:val="00BC5449"/>
    <w:rsid w:val="00BD4617"/>
    <w:rsid w:val="00BD4EC8"/>
    <w:rsid w:val="00BE2AF9"/>
    <w:rsid w:val="00BF7331"/>
    <w:rsid w:val="00C0084C"/>
    <w:rsid w:val="00C00A9C"/>
    <w:rsid w:val="00C01674"/>
    <w:rsid w:val="00C0236F"/>
    <w:rsid w:val="00C054AE"/>
    <w:rsid w:val="00C131FB"/>
    <w:rsid w:val="00C20783"/>
    <w:rsid w:val="00C2459F"/>
    <w:rsid w:val="00C2542E"/>
    <w:rsid w:val="00C25F38"/>
    <w:rsid w:val="00C26C18"/>
    <w:rsid w:val="00C3083A"/>
    <w:rsid w:val="00C3375B"/>
    <w:rsid w:val="00C36307"/>
    <w:rsid w:val="00C37373"/>
    <w:rsid w:val="00C40B88"/>
    <w:rsid w:val="00C41FCC"/>
    <w:rsid w:val="00C44116"/>
    <w:rsid w:val="00C465D8"/>
    <w:rsid w:val="00C51EDD"/>
    <w:rsid w:val="00C53885"/>
    <w:rsid w:val="00C53DEF"/>
    <w:rsid w:val="00C54860"/>
    <w:rsid w:val="00C559EF"/>
    <w:rsid w:val="00C5754C"/>
    <w:rsid w:val="00C61F74"/>
    <w:rsid w:val="00C6421C"/>
    <w:rsid w:val="00C66269"/>
    <w:rsid w:val="00C709C9"/>
    <w:rsid w:val="00C70B8D"/>
    <w:rsid w:val="00C77568"/>
    <w:rsid w:val="00C844FD"/>
    <w:rsid w:val="00C84B62"/>
    <w:rsid w:val="00C85DD6"/>
    <w:rsid w:val="00C91F22"/>
    <w:rsid w:val="00C93241"/>
    <w:rsid w:val="00C93687"/>
    <w:rsid w:val="00C94058"/>
    <w:rsid w:val="00C958BD"/>
    <w:rsid w:val="00C95B21"/>
    <w:rsid w:val="00C97193"/>
    <w:rsid w:val="00C9739B"/>
    <w:rsid w:val="00CA243E"/>
    <w:rsid w:val="00CA2F52"/>
    <w:rsid w:val="00CA72F3"/>
    <w:rsid w:val="00CA7A77"/>
    <w:rsid w:val="00CA7AD9"/>
    <w:rsid w:val="00CA7DD6"/>
    <w:rsid w:val="00CB49E2"/>
    <w:rsid w:val="00CB5741"/>
    <w:rsid w:val="00CC085E"/>
    <w:rsid w:val="00CC1B9C"/>
    <w:rsid w:val="00CC5F6A"/>
    <w:rsid w:val="00CC6839"/>
    <w:rsid w:val="00CC7D66"/>
    <w:rsid w:val="00CD1C6A"/>
    <w:rsid w:val="00CD2282"/>
    <w:rsid w:val="00CD4BC8"/>
    <w:rsid w:val="00CD70AD"/>
    <w:rsid w:val="00CE0C51"/>
    <w:rsid w:val="00CE0D4C"/>
    <w:rsid w:val="00CE5678"/>
    <w:rsid w:val="00CE6E2F"/>
    <w:rsid w:val="00CF2A7C"/>
    <w:rsid w:val="00CF3A9B"/>
    <w:rsid w:val="00CF414F"/>
    <w:rsid w:val="00CF4E00"/>
    <w:rsid w:val="00CF7433"/>
    <w:rsid w:val="00D016D9"/>
    <w:rsid w:val="00D01B9B"/>
    <w:rsid w:val="00D04D9A"/>
    <w:rsid w:val="00D05D38"/>
    <w:rsid w:val="00D06901"/>
    <w:rsid w:val="00D100EC"/>
    <w:rsid w:val="00D104EC"/>
    <w:rsid w:val="00D107E4"/>
    <w:rsid w:val="00D17C97"/>
    <w:rsid w:val="00D20643"/>
    <w:rsid w:val="00D24192"/>
    <w:rsid w:val="00D242BD"/>
    <w:rsid w:val="00D32258"/>
    <w:rsid w:val="00D33D21"/>
    <w:rsid w:val="00D34B61"/>
    <w:rsid w:val="00D379D2"/>
    <w:rsid w:val="00D401C8"/>
    <w:rsid w:val="00D425A1"/>
    <w:rsid w:val="00D43766"/>
    <w:rsid w:val="00D4411C"/>
    <w:rsid w:val="00D44198"/>
    <w:rsid w:val="00D45A21"/>
    <w:rsid w:val="00D53701"/>
    <w:rsid w:val="00D54B98"/>
    <w:rsid w:val="00D64A0B"/>
    <w:rsid w:val="00D72A39"/>
    <w:rsid w:val="00D72A91"/>
    <w:rsid w:val="00D7526E"/>
    <w:rsid w:val="00D77111"/>
    <w:rsid w:val="00D80FD9"/>
    <w:rsid w:val="00D8224F"/>
    <w:rsid w:val="00D837FD"/>
    <w:rsid w:val="00D8774F"/>
    <w:rsid w:val="00D90498"/>
    <w:rsid w:val="00D92F49"/>
    <w:rsid w:val="00D93D9A"/>
    <w:rsid w:val="00D968AA"/>
    <w:rsid w:val="00D96E70"/>
    <w:rsid w:val="00DA1AD2"/>
    <w:rsid w:val="00DA6822"/>
    <w:rsid w:val="00DB0E26"/>
    <w:rsid w:val="00DB18DB"/>
    <w:rsid w:val="00DB38D3"/>
    <w:rsid w:val="00DB3B3B"/>
    <w:rsid w:val="00DB3B54"/>
    <w:rsid w:val="00DB3CD8"/>
    <w:rsid w:val="00DB3DF1"/>
    <w:rsid w:val="00DB6564"/>
    <w:rsid w:val="00DC07C5"/>
    <w:rsid w:val="00DC601F"/>
    <w:rsid w:val="00DC628E"/>
    <w:rsid w:val="00DC6F2F"/>
    <w:rsid w:val="00DD0F76"/>
    <w:rsid w:val="00DD23CD"/>
    <w:rsid w:val="00DD3318"/>
    <w:rsid w:val="00DD4A61"/>
    <w:rsid w:val="00DD5798"/>
    <w:rsid w:val="00DD7C36"/>
    <w:rsid w:val="00DE00A0"/>
    <w:rsid w:val="00DE40C3"/>
    <w:rsid w:val="00DE5EAA"/>
    <w:rsid w:val="00DE65D2"/>
    <w:rsid w:val="00DE77C1"/>
    <w:rsid w:val="00DF2AB9"/>
    <w:rsid w:val="00DF2CD4"/>
    <w:rsid w:val="00DF2F70"/>
    <w:rsid w:val="00DF3965"/>
    <w:rsid w:val="00DF56BC"/>
    <w:rsid w:val="00DF6B3E"/>
    <w:rsid w:val="00E02428"/>
    <w:rsid w:val="00E02B9D"/>
    <w:rsid w:val="00E047D4"/>
    <w:rsid w:val="00E1050B"/>
    <w:rsid w:val="00E137B5"/>
    <w:rsid w:val="00E1740A"/>
    <w:rsid w:val="00E2052B"/>
    <w:rsid w:val="00E21EFA"/>
    <w:rsid w:val="00E31F9A"/>
    <w:rsid w:val="00E34068"/>
    <w:rsid w:val="00E36A9E"/>
    <w:rsid w:val="00E370D5"/>
    <w:rsid w:val="00E43E51"/>
    <w:rsid w:val="00E4563F"/>
    <w:rsid w:val="00E5198B"/>
    <w:rsid w:val="00E57308"/>
    <w:rsid w:val="00E60AAE"/>
    <w:rsid w:val="00E612B9"/>
    <w:rsid w:val="00E623C1"/>
    <w:rsid w:val="00E666D6"/>
    <w:rsid w:val="00E70812"/>
    <w:rsid w:val="00E71190"/>
    <w:rsid w:val="00E71334"/>
    <w:rsid w:val="00E74A93"/>
    <w:rsid w:val="00E8421A"/>
    <w:rsid w:val="00E84BF9"/>
    <w:rsid w:val="00E84E27"/>
    <w:rsid w:val="00E92A43"/>
    <w:rsid w:val="00E94CE0"/>
    <w:rsid w:val="00E95ABA"/>
    <w:rsid w:val="00E96B25"/>
    <w:rsid w:val="00E9763E"/>
    <w:rsid w:val="00EA4907"/>
    <w:rsid w:val="00EA6608"/>
    <w:rsid w:val="00EA6A9D"/>
    <w:rsid w:val="00EA6EC0"/>
    <w:rsid w:val="00EB20A4"/>
    <w:rsid w:val="00EB273D"/>
    <w:rsid w:val="00EB3D97"/>
    <w:rsid w:val="00EB7359"/>
    <w:rsid w:val="00EC4B3A"/>
    <w:rsid w:val="00ED00A2"/>
    <w:rsid w:val="00EE517C"/>
    <w:rsid w:val="00EE7755"/>
    <w:rsid w:val="00EF355F"/>
    <w:rsid w:val="00EF3BC8"/>
    <w:rsid w:val="00EF4AD7"/>
    <w:rsid w:val="00EF7AF5"/>
    <w:rsid w:val="00F00A3A"/>
    <w:rsid w:val="00F01794"/>
    <w:rsid w:val="00F023F0"/>
    <w:rsid w:val="00F04132"/>
    <w:rsid w:val="00F05555"/>
    <w:rsid w:val="00F0748C"/>
    <w:rsid w:val="00F10173"/>
    <w:rsid w:val="00F10FD8"/>
    <w:rsid w:val="00F112BD"/>
    <w:rsid w:val="00F122A3"/>
    <w:rsid w:val="00F12660"/>
    <w:rsid w:val="00F21FB9"/>
    <w:rsid w:val="00F21FE6"/>
    <w:rsid w:val="00F26247"/>
    <w:rsid w:val="00F3302E"/>
    <w:rsid w:val="00F35871"/>
    <w:rsid w:val="00F55BE0"/>
    <w:rsid w:val="00F57728"/>
    <w:rsid w:val="00F6099A"/>
    <w:rsid w:val="00F7016A"/>
    <w:rsid w:val="00F70B26"/>
    <w:rsid w:val="00F74F2F"/>
    <w:rsid w:val="00F77CA1"/>
    <w:rsid w:val="00F8558B"/>
    <w:rsid w:val="00F8599C"/>
    <w:rsid w:val="00F91C52"/>
    <w:rsid w:val="00F92FCF"/>
    <w:rsid w:val="00F959E0"/>
    <w:rsid w:val="00F96F5B"/>
    <w:rsid w:val="00F9772A"/>
    <w:rsid w:val="00F97814"/>
    <w:rsid w:val="00FA0D8A"/>
    <w:rsid w:val="00FA234F"/>
    <w:rsid w:val="00FA678D"/>
    <w:rsid w:val="00FB31C0"/>
    <w:rsid w:val="00FB4286"/>
    <w:rsid w:val="00FC036B"/>
    <w:rsid w:val="00FC0A17"/>
    <w:rsid w:val="00FC21EB"/>
    <w:rsid w:val="00FC6145"/>
    <w:rsid w:val="00FC77D5"/>
    <w:rsid w:val="00FD2DF7"/>
    <w:rsid w:val="00FE0510"/>
    <w:rsid w:val="00FE62BD"/>
    <w:rsid w:val="00FE70B3"/>
    <w:rsid w:val="00FF42FB"/>
    <w:rsid w:val="00FF57D8"/>
    <w:rsid w:val="00FF65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line="276" w:lineRule="auto"/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7D8C"/>
    <w:rPr>
      <w:sz w:val="24"/>
      <w:szCs w:val="24"/>
    </w:rPr>
  </w:style>
  <w:style w:type="paragraph" w:styleId="Ttulo1">
    <w:name w:val="heading 1"/>
    <w:basedOn w:val="Normal"/>
    <w:next w:val="Normal"/>
    <w:qFormat/>
    <w:rsid w:val="00711983"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"/>
    <w:qFormat/>
    <w:rsid w:val="00726D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692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qFormat/>
    <w:rsid w:val="00907D8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03DA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qFormat/>
    <w:rsid w:val="00907D8C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11983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711983"/>
    <w:rPr>
      <w:b/>
      <w:bCs/>
    </w:rPr>
  </w:style>
  <w:style w:type="paragraph" w:styleId="Cabealho">
    <w:name w:val="header"/>
    <w:basedOn w:val="Normal"/>
    <w:semiHidden/>
    <w:rsid w:val="0071198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711983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71198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semiHidden/>
    <w:rsid w:val="00711983"/>
    <w:pPr>
      <w:autoSpaceDE w:val="0"/>
      <w:autoSpaceDN w:val="0"/>
      <w:adjustRightInd w:val="0"/>
    </w:pPr>
    <w:rPr>
      <w:rFonts w:ascii="Arial" w:hAnsi="Arial" w:cs="Arial"/>
      <w:sz w:val="28"/>
      <w:szCs w:val="28"/>
    </w:rPr>
  </w:style>
  <w:style w:type="paragraph" w:styleId="Ttulo">
    <w:name w:val="Title"/>
    <w:basedOn w:val="Normal"/>
    <w:qFormat/>
    <w:rsid w:val="00711983"/>
    <w:pPr>
      <w:jc w:val="center"/>
    </w:pPr>
    <w:rPr>
      <w:b/>
      <w:sz w:val="36"/>
      <w:szCs w:val="20"/>
      <w:u w:val="single"/>
    </w:rPr>
  </w:style>
  <w:style w:type="character" w:customStyle="1" w:styleId="Ttulo2Char">
    <w:name w:val="Título 2 Char"/>
    <w:link w:val="Ttulo2"/>
    <w:uiPriority w:val="9"/>
    <w:semiHidden/>
    <w:rsid w:val="00726D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cuodecorpodetexto3">
    <w:name w:val="Body Text Indent 3"/>
    <w:basedOn w:val="Normal"/>
    <w:rsid w:val="00907D8C"/>
    <w:pPr>
      <w:spacing w:after="120"/>
      <w:ind w:left="283"/>
    </w:pPr>
    <w:rPr>
      <w:sz w:val="16"/>
      <w:szCs w:val="16"/>
    </w:rPr>
  </w:style>
  <w:style w:type="paragraph" w:styleId="Corpodetexto2">
    <w:name w:val="Body Text 2"/>
    <w:basedOn w:val="Normal"/>
    <w:rsid w:val="00907D8C"/>
    <w:pPr>
      <w:spacing w:after="120" w:line="480" w:lineRule="auto"/>
    </w:pPr>
  </w:style>
  <w:style w:type="paragraph" w:styleId="Recuodecorpodetexto">
    <w:name w:val="Body Text Indent"/>
    <w:basedOn w:val="Normal"/>
    <w:rsid w:val="00907D8C"/>
    <w:pPr>
      <w:spacing w:after="120"/>
      <w:ind w:left="283"/>
    </w:pPr>
  </w:style>
  <w:style w:type="character" w:styleId="Hyperlink">
    <w:name w:val="Hyperlink"/>
    <w:rsid w:val="00907D8C"/>
    <w:rPr>
      <w:color w:val="0000FF"/>
      <w:u w:val="single"/>
    </w:rPr>
  </w:style>
  <w:style w:type="paragraph" w:styleId="Corpodetexto3">
    <w:name w:val="Body Text 3"/>
    <w:basedOn w:val="Normal"/>
    <w:rsid w:val="00907D8C"/>
    <w:pPr>
      <w:spacing w:after="120"/>
    </w:pPr>
    <w:rPr>
      <w:sz w:val="16"/>
      <w:szCs w:val="16"/>
    </w:rPr>
  </w:style>
  <w:style w:type="paragraph" w:customStyle="1" w:styleId="Default">
    <w:name w:val="Default"/>
    <w:qFormat/>
    <w:rsid w:val="00907D8C"/>
    <w:pPr>
      <w:autoSpaceDE w:val="0"/>
      <w:autoSpaceDN w:val="0"/>
      <w:adjustRightInd w:val="0"/>
    </w:pPr>
    <w:rPr>
      <w:rFonts w:ascii="TimesNewRoman,Bold" w:hAnsi="TimesNewRoman,Bold" w:cs="TimesNewRoman,Bold"/>
    </w:rPr>
  </w:style>
  <w:style w:type="paragraph" w:customStyle="1" w:styleId="Estilo2">
    <w:name w:val="Estilo2"/>
    <w:basedOn w:val="Normal"/>
    <w:rsid w:val="00907D8C"/>
    <w:pPr>
      <w:snapToGrid w:val="0"/>
      <w:ind w:left="2694" w:hanging="284"/>
    </w:pPr>
    <w:rPr>
      <w:szCs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03DA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nfase">
    <w:name w:val="Emphasis"/>
    <w:basedOn w:val="Fontepargpadro"/>
    <w:uiPriority w:val="20"/>
    <w:qFormat/>
    <w:rsid w:val="002F3599"/>
    <w:rPr>
      <w:i/>
      <w:iCs/>
    </w:rPr>
  </w:style>
  <w:style w:type="paragraph" w:styleId="PargrafodaLista">
    <w:name w:val="List Paragraph"/>
    <w:basedOn w:val="Normal"/>
    <w:uiPriority w:val="34"/>
    <w:qFormat/>
    <w:rsid w:val="00CD1C6A"/>
    <w:pPr>
      <w:suppressAutoHyphens/>
      <w:spacing w:line="100" w:lineRule="atLeast"/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E84BF9"/>
    <w:rPr>
      <w:sz w:val="24"/>
      <w:szCs w:val="24"/>
    </w:rPr>
  </w:style>
  <w:style w:type="table" w:styleId="Tabelacomgrade">
    <w:name w:val="Table Grid"/>
    <w:basedOn w:val="Tabelanormal"/>
    <w:uiPriority w:val="59"/>
    <w:rsid w:val="00FF42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316B8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16B8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16B8D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16B8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16B8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02692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6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00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731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999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666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4396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5776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9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102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725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62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814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3693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93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5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83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8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44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0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78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231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997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849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4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53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291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75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18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782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3251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14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3D0225-307A-423B-B1BA-2A2D4475E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6</Pages>
  <Words>1413</Words>
  <Characters>8308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CESSÃO DE USO DE  AREA</vt:lpstr>
    </vt:vector>
  </TitlesOfParts>
  <Company>Home</Company>
  <LinksUpToDate>false</LinksUpToDate>
  <CharactersWithSpaces>9702</CharactersWithSpaces>
  <SharedDoc>false</SharedDoc>
  <HLinks>
    <vt:vector size="6" baseType="variant">
      <vt:variant>
        <vt:i4>119</vt:i4>
      </vt:variant>
      <vt:variant>
        <vt:i4>0</vt:i4>
      </vt:variant>
      <vt:variant>
        <vt:i4>0</vt:i4>
      </vt:variant>
      <vt:variant>
        <vt:i4>5</vt:i4>
      </vt:variant>
      <vt:variant>
        <vt:lpwstr>mailto:sr2508go05@caixa.gov.br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CESSÃO DE USO DE  AREA</dc:title>
  <dc:creator>Cliente</dc:creator>
  <cp:lastModifiedBy>Ana Clara</cp:lastModifiedBy>
  <cp:revision>44</cp:revision>
  <cp:lastPrinted>2026-03-11T17:24:00Z</cp:lastPrinted>
  <dcterms:created xsi:type="dcterms:W3CDTF">2025-04-08T20:26:00Z</dcterms:created>
  <dcterms:modified xsi:type="dcterms:W3CDTF">2026-04-07T19:48:00Z</dcterms:modified>
</cp:coreProperties>
</file>