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9C51EB" w14:textId="77777777" w:rsidR="003A25E1" w:rsidRPr="003A25E1" w:rsidRDefault="003A25E1" w:rsidP="003A25E1">
      <w:pPr>
        <w:rPr>
          <w:rFonts w:ascii="Times New Roman" w:hAnsi="Times New Roman"/>
          <w:b/>
          <w:bCs/>
          <w:sz w:val="24"/>
          <w:szCs w:val="24"/>
        </w:rPr>
      </w:pPr>
      <w:r w:rsidRPr="003A25E1">
        <w:rPr>
          <w:rFonts w:ascii="Times New Roman" w:hAnsi="Times New Roman"/>
          <w:b/>
          <w:bCs/>
          <w:sz w:val="24"/>
          <w:szCs w:val="24"/>
        </w:rPr>
        <w:t>TERMO DE REFERÊNCIA</w:t>
      </w:r>
    </w:p>
    <w:p w14:paraId="30FF6ABB" w14:textId="77777777" w:rsidR="003A25E1" w:rsidRPr="003A25E1" w:rsidRDefault="003A25E1" w:rsidP="003A25E1">
      <w:pPr>
        <w:rPr>
          <w:rFonts w:ascii="Times New Roman" w:hAnsi="Times New Roman"/>
          <w:b/>
          <w:bCs/>
          <w:sz w:val="24"/>
          <w:szCs w:val="24"/>
        </w:rPr>
      </w:pPr>
    </w:p>
    <w:p w14:paraId="51AE50EA" w14:textId="77777777" w:rsidR="003A25E1" w:rsidRPr="003A25E1" w:rsidRDefault="003A25E1" w:rsidP="003A25E1">
      <w:pPr>
        <w:rPr>
          <w:rFonts w:ascii="Times New Roman" w:hAnsi="Times New Roman"/>
          <w:b/>
          <w:bCs/>
          <w:sz w:val="24"/>
          <w:szCs w:val="24"/>
        </w:rPr>
      </w:pPr>
      <w:r w:rsidRPr="003A25E1">
        <w:rPr>
          <w:rFonts w:ascii="Times New Roman" w:hAnsi="Times New Roman"/>
          <w:b/>
          <w:bCs/>
          <w:sz w:val="24"/>
          <w:szCs w:val="24"/>
        </w:rPr>
        <w:t>Processo nº 7652/2026</w:t>
      </w:r>
    </w:p>
    <w:p w14:paraId="2762F7B4" w14:textId="77777777" w:rsidR="003A25E1" w:rsidRPr="003A25E1" w:rsidRDefault="003A25E1" w:rsidP="003A25E1">
      <w:pPr>
        <w:rPr>
          <w:rFonts w:ascii="Times New Roman" w:hAnsi="Times New Roman"/>
          <w:b/>
          <w:bCs/>
          <w:sz w:val="24"/>
          <w:szCs w:val="24"/>
        </w:rPr>
      </w:pPr>
    </w:p>
    <w:p w14:paraId="1AC56DF0" w14:textId="77777777" w:rsidR="003A25E1" w:rsidRPr="003A25E1" w:rsidRDefault="003A25E1" w:rsidP="003A25E1">
      <w:pPr>
        <w:rPr>
          <w:rFonts w:ascii="Times New Roman" w:hAnsi="Times New Roman"/>
          <w:b/>
          <w:bCs/>
          <w:sz w:val="24"/>
          <w:szCs w:val="24"/>
        </w:rPr>
      </w:pPr>
      <w:r w:rsidRPr="003A25E1">
        <w:rPr>
          <w:rFonts w:ascii="Times New Roman" w:hAnsi="Times New Roman"/>
          <w:b/>
          <w:bCs/>
          <w:sz w:val="24"/>
          <w:szCs w:val="24"/>
        </w:rPr>
        <w:t xml:space="preserve">Órgão Demandante: </w:t>
      </w:r>
      <w:r w:rsidRPr="003A25E1">
        <w:rPr>
          <w:rFonts w:ascii="Times New Roman" w:hAnsi="Times New Roman"/>
          <w:sz w:val="24"/>
          <w:szCs w:val="24"/>
        </w:rPr>
        <w:t>Secretária de Estradas e Rodagens</w:t>
      </w:r>
    </w:p>
    <w:p w14:paraId="231756D9" w14:textId="77777777" w:rsidR="003A25E1" w:rsidRPr="003A25E1" w:rsidRDefault="003A25E1" w:rsidP="003A25E1">
      <w:pPr>
        <w:pStyle w:val="PargrafodaLista"/>
        <w:ind w:left="0"/>
        <w:jc w:val="both"/>
        <w:rPr>
          <w:rFonts w:ascii="Times New Roman" w:hAnsi="Times New Roman"/>
          <w:sz w:val="24"/>
          <w:szCs w:val="24"/>
        </w:rPr>
      </w:pPr>
      <w:r w:rsidRPr="003A25E1">
        <w:rPr>
          <w:rFonts w:ascii="Times New Roman" w:hAnsi="Times New Roman"/>
          <w:b/>
          <w:bCs/>
          <w:sz w:val="24"/>
          <w:szCs w:val="24"/>
        </w:rPr>
        <w:t xml:space="preserve">Objeto: </w:t>
      </w:r>
      <w:r w:rsidRPr="003A25E1">
        <w:rPr>
          <w:rFonts w:ascii="Times New Roman" w:hAnsi="Times New Roman"/>
          <w:sz w:val="24"/>
          <w:szCs w:val="24"/>
        </w:rPr>
        <w:t>Aquisição de 01 (</w:t>
      </w:r>
      <w:proofErr w:type="gramStart"/>
      <w:r w:rsidRPr="003A25E1">
        <w:rPr>
          <w:rFonts w:ascii="Times New Roman" w:hAnsi="Times New Roman"/>
          <w:sz w:val="24"/>
          <w:szCs w:val="24"/>
        </w:rPr>
        <w:t>uma)  retroescavadeira</w:t>
      </w:r>
      <w:proofErr w:type="gramEnd"/>
      <w:r w:rsidRPr="003A25E1">
        <w:rPr>
          <w:rFonts w:ascii="Times New Roman" w:hAnsi="Times New Roman"/>
          <w:sz w:val="24"/>
          <w:szCs w:val="24"/>
        </w:rPr>
        <w:t xml:space="preserve"> nova, zero horas</w:t>
      </w:r>
    </w:p>
    <w:p w14:paraId="516B8152" w14:textId="77777777" w:rsidR="003A25E1" w:rsidRPr="003A25E1" w:rsidRDefault="003A25E1" w:rsidP="003A25E1">
      <w:pPr>
        <w:rPr>
          <w:rFonts w:ascii="Times New Roman" w:hAnsi="Times New Roman"/>
          <w:b/>
          <w:bCs/>
          <w:sz w:val="24"/>
          <w:szCs w:val="24"/>
        </w:rPr>
      </w:pPr>
    </w:p>
    <w:p w14:paraId="244D135D" w14:textId="77777777" w:rsidR="003A25E1" w:rsidRPr="003A25E1" w:rsidRDefault="003A25E1" w:rsidP="003A25E1">
      <w:pPr>
        <w:rPr>
          <w:rFonts w:ascii="Times New Roman" w:hAnsi="Times New Roman"/>
          <w:b/>
          <w:bCs/>
          <w:sz w:val="24"/>
          <w:szCs w:val="24"/>
        </w:rPr>
      </w:pPr>
    </w:p>
    <w:p w14:paraId="3BEC91D4" w14:textId="77777777" w:rsidR="003A25E1" w:rsidRPr="003A25E1" w:rsidRDefault="003A25E1" w:rsidP="003A25E1">
      <w:pPr>
        <w:pStyle w:val="PargrafodaLista"/>
        <w:numPr>
          <w:ilvl w:val="0"/>
          <w:numId w:val="8"/>
        </w:numPr>
        <w:ind w:left="0" w:firstLine="0"/>
        <w:jc w:val="left"/>
        <w:rPr>
          <w:rFonts w:ascii="Times New Roman" w:hAnsi="Times New Roman"/>
          <w:b/>
          <w:bCs/>
          <w:sz w:val="24"/>
          <w:szCs w:val="24"/>
        </w:rPr>
      </w:pPr>
      <w:r w:rsidRPr="003A25E1">
        <w:rPr>
          <w:rFonts w:ascii="Times New Roman" w:hAnsi="Times New Roman"/>
          <w:b/>
          <w:bCs/>
          <w:sz w:val="24"/>
          <w:szCs w:val="24"/>
        </w:rPr>
        <w:t>DEFINIÇÃO OBJETO</w:t>
      </w:r>
    </w:p>
    <w:p w14:paraId="7DA350F2" w14:textId="77777777" w:rsidR="003A25E1" w:rsidRPr="003A25E1" w:rsidRDefault="003A25E1" w:rsidP="003A25E1">
      <w:pPr>
        <w:pStyle w:val="PargrafodaLista"/>
        <w:numPr>
          <w:ilvl w:val="1"/>
          <w:numId w:val="8"/>
        </w:numPr>
        <w:ind w:left="0" w:firstLine="0"/>
        <w:jc w:val="both"/>
        <w:rPr>
          <w:rFonts w:ascii="Times New Roman" w:hAnsi="Times New Roman"/>
          <w:sz w:val="24"/>
          <w:szCs w:val="24"/>
        </w:rPr>
      </w:pPr>
      <w:r w:rsidRPr="003A25E1">
        <w:rPr>
          <w:rFonts w:ascii="Times New Roman" w:hAnsi="Times New Roman"/>
          <w:sz w:val="24"/>
          <w:szCs w:val="24"/>
        </w:rPr>
        <w:t>O presente Termo de Referência tem por objeto a contratação de empresa para a Aquisição de 01 (uma) retroescavadeira nova, zero horas, ano modelo 2026, conforme especificações técnicas detalhadas neste documento, destinados ao atendimento das necessidades da Secretaria Municipal de Estradas e Rodagens de Bela Vista de Goiás.</w:t>
      </w:r>
    </w:p>
    <w:p w14:paraId="7D65596F" w14:textId="77777777" w:rsidR="003A25E1" w:rsidRPr="003A25E1" w:rsidRDefault="003A25E1" w:rsidP="003A25E1">
      <w:pPr>
        <w:pStyle w:val="PargrafodaLista"/>
        <w:numPr>
          <w:ilvl w:val="1"/>
          <w:numId w:val="8"/>
        </w:numPr>
        <w:ind w:left="0" w:firstLine="0"/>
        <w:jc w:val="both"/>
        <w:rPr>
          <w:rFonts w:ascii="Times New Roman" w:hAnsi="Times New Roman"/>
          <w:sz w:val="24"/>
          <w:szCs w:val="24"/>
        </w:rPr>
      </w:pPr>
      <w:r w:rsidRPr="003A25E1">
        <w:rPr>
          <w:rFonts w:ascii="Times New Roman" w:hAnsi="Times New Roman"/>
          <w:sz w:val="24"/>
          <w:szCs w:val="24"/>
        </w:rPr>
        <w:t>A empresa deverá atender as seguintes especificações técnicas obrigatórias:</w:t>
      </w:r>
    </w:p>
    <w:tbl>
      <w:tblPr>
        <w:tblW w:w="10060" w:type="dxa"/>
        <w:jc w:val="center"/>
        <w:tblCellMar>
          <w:left w:w="70" w:type="dxa"/>
          <w:right w:w="70" w:type="dxa"/>
        </w:tblCellMar>
        <w:tblLook w:val="04A0" w:firstRow="1" w:lastRow="0" w:firstColumn="1" w:lastColumn="0" w:noHBand="0" w:noVBand="1"/>
      </w:tblPr>
      <w:tblGrid>
        <w:gridCol w:w="918"/>
        <w:gridCol w:w="1173"/>
        <w:gridCol w:w="1552"/>
        <w:gridCol w:w="6417"/>
      </w:tblGrid>
      <w:tr w:rsidR="003A25E1" w:rsidRPr="003A25E1" w14:paraId="4D3F6A27" w14:textId="77777777" w:rsidTr="00271219">
        <w:trPr>
          <w:trHeight w:val="300"/>
          <w:jc w:val="center"/>
        </w:trPr>
        <w:tc>
          <w:tcPr>
            <w:tcW w:w="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424EB8A" w14:textId="77777777" w:rsidR="003A25E1" w:rsidRPr="003A25E1" w:rsidRDefault="003A25E1" w:rsidP="003A25E1">
            <w:pPr>
              <w:rPr>
                <w:rFonts w:ascii="Times New Roman" w:hAnsi="Times New Roman"/>
                <w:b/>
                <w:bCs/>
                <w:sz w:val="18"/>
                <w:szCs w:val="18"/>
              </w:rPr>
            </w:pPr>
            <w:r w:rsidRPr="003A25E1">
              <w:rPr>
                <w:rFonts w:ascii="Times New Roman" w:hAnsi="Times New Roman"/>
                <w:b/>
                <w:bCs/>
                <w:sz w:val="18"/>
                <w:szCs w:val="18"/>
              </w:rPr>
              <w:t>Item</w:t>
            </w:r>
          </w:p>
        </w:tc>
        <w:tc>
          <w:tcPr>
            <w:tcW w:w="793"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76CDC7C" w14:textId="77777777" w:rsidR="003A25E1" w:rsidRPr="003A25E1" w:rsidRDefault="003A25E1" w:rsidP="003A25E1">
            <w:pPr>
              <w:rPr>
                <w:rFonts w:ascii="Times New Roman" w:hAnsi="Times New Roman"/>
                <w:b/>
                <w:bCs/>
                <w:sz w:val="18"/>
                <w:szCs w:val="18"/>
              </w:rPr>
            </w:pPr>
            <w:r w:rsidRPr="003A25E1">
              <w:rPr>
                <w:rFonts w:ascii="Times New Roman" w:hAnsi="Times New Roman"/>
                <w:b/>
                <w:bCs/>
                <w:sz w:val="18"/>
                <w:szCs w:val="18"/>
              </w:rPr>
              <w:t>Unidade</w:t>
            </w:r>
          </w:p>
        </w:tc>
        <w:tc>
          <w:tcPr>
            <w:tcW w:w="1049"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7653423B" w14:textId="77777777" w:rsidR="003A25E1" w:rsidRPr="003A25E1" w:rsidRDefault="003A25E1" w:rsidP="003A25E1">
            <w:pPr>
              <w:rPr>
                <w:rFonts w:ascii="Times New Roman" w:hAnsi="Times New Roman"/>
                <w:b/>
                <w:bCs/>
                <w:sz w:val="18"/>
                <w:szCs w:val="18"/>
              </w:rPr>
            </w:pPr>
            <w:proofErr w:type="spellStart"/>
            <w:r w:rsidRPr="003A25E1">
              <w:rPr>
                <w:rFonts w:ascii="Times New Roman" w:hAnsi="Times New Roman"/>
                <w:b/>
                <w:bCs/>
                <w:sz w:val="18"/>
                <w:szCs w:val="18"/>
              </w:rPr>
              <w:t>Qtd</w:t>
            </w:r>
            <w:proofErr w:type="spellEnd"/>
            <w:r w:rsidRPr="003A25E1">
              <w:rPr>
                <w:rFonts w:ascii="Times New Roman" w:hAnsi="Times New Roman"/>
                <w:b/>
                <w:bCs/>
                <w:sz w:val="18"/>
                <w:szCs w:val="18"/>
              </w:rPr>
              <w:t>.</w:t>
            </w:r>
          </w:p>
        </w:tc>
        <w:tc>
          <w:tcPr>
            <w:tcW w:w="4337"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7320D2AF" w14:textId="77777777" w:rsidR="003A25E1" w:rsidRPr="003A25E1" w:rsidRDefault="003A25E1" w:rsidP="003A25E1">
            <w:pPr>
              <w:rPr>
                <w:rFonts w:ascii="Times New Roman" w:hAnsi="Times New Roman"/>
                <w:b/>
                <w:bCs/>
                <w:sz w:val="18"/>
                <w:szCs w:val="18"/>
              </w:rPr>
            </w:pPr>
            <w:r w:rsidRPr="003A25E1">
              <w:rPr>
                <w:rFonts w:ascii="Times New Roman" w:hAnsi="Times New Roman"/>
                <w:b/>
                <w:bCs/>
                <w:sz w:val="18"/>
                <w:szCs w:val="18"/>
              </w:rPr>
              <w:t>Descrição do Produto</w:t>
            </w:r>
          </w:p>
        </w:tc>
      </w:tr>
      <w:tr w:rsidR="003A25E1" w:rsidRPr="003A25E1" w14:paraId="6C348DC0" w14:textId="77777777" w:rsidTr="00271219">
        <w:trPr>
          <w:trHeight w:val="5265"/>
          <w:jc w:val="center"/>
        </w:trPr>
        <w:tc>
          <w:tcPr>
            <w:tcW w:w="620" w:type="dxa"/>
            <w:tcBorders>
              <w:top w:val="nil"/>
              <w:left w:val="single" w:sz="4" w:space="0" w:color="auto"/>
              <w:bottom w:val="single" w:sz="4" w:space="0" w:color="auto"/>
              <w:right w:val="single" w:sz="4" w:space="0" w:color="auto"/>
            </w:tcBorders>
            <w:noWrap/>
            <w:vAlign w:val="center"/>
            <w:hideMark/>
          </w:tcPr>
          <w:p w14:paraId="14D82746" w14:textId="77777777" w:rsidR="003A25E1" w:rsidRPr="003A25E1" w:rsidRDefault="003A25E1" w:rsidP="003A25E1">
            <w:pPr>
              <w:rPr>
                <w:rFonts w:ascii="Times New Roman" w:hAnsi="Times New Roman"/>
                <w:color w:val="000000"/>
                <w:sz w:val="18"/>
                <w:szCs w:val="18"/>
              </w:rPr>
            </w:pPr>
            <w:r w:rsidRPr="003A25E1">
              <w:rPr>
                <w:rFonts w:ascii="Times New Roman" w:hAnsi="Times New Roman"/>
                <w:color w:val="000000"/>
                <w:sz w:val="18"/>
                <w:szCs w:val="18"/>
              </w:rPr>
              <w:t>1</w:t>
            </w:r>
          </w:p>
        </w:tc>
        <w:tc>
          <w:tcPr>
            <w:tcW w:w="793" w:type="dxa"/>
            <w:tcBorders>
              <w:top w:val="nil"/>
              <w:left w:val="nil"/>
              <w:bottom w:val="single" w:sz="4" w:space="0" w:color="auto"/>
              <w:right w:val="single" w:sz="4" w:space="0" w:color="auto"/>
            </w:tcBorders>
            <w:noWrap/>
            <w:vAlign w:val="center"/>
            <w:hideMark/>
          </w:tcPr>
          <w:p w14:paraId="43675862" w14:textId="77777777" w:rsidR="003A25E1" w:rsidRPr="003A25E1" w:rsidRDefault="003A25E1" w:rsidP="003A25E1">
            <w:pPr>
              <w:rPr>
                <w:rFonts w:ascii="Times New Roman" w:hAnsi="Times New Roman"/>
                <w:color w:val="000000"/>
                <w:sz w:val="18"/>
                <w:szCs w:val="18"/>
              </w:rPr>
            </w:pPr>
            <w:r w:rsidRPr="003A25E1">
              <w:rPr>
                <w:rFonts w:ascii="Times New Roman" w:hAnsi="Times New Roman"/>
                <w:color w:val="000000"/>
                <w:sz w:val="18"/>
                <w:szCs w:val="18"/>
              </w:rPr>
              <w:t>UN</w:t>
            </w:r>
          </w:p>
        </w:tc>
        <w:tc>
          <w:tcPr>
            <w:tcW w:w="1049" w:type="dxa"/>
            <w:tcBorders>
              <w:top w:val="nil"/>
              <w:left w:val="nil"/>
              <w:bottom w:val="single" w:sz="4" w:space="0" w:color="auto"/>
              <w:right w:val="single" w:sz="4" w:space="0" w:color="auto"/>
            </w:tcBorders>
            <w:noWrap/>
            <w:vAlign w:val="center"/>
            <w:hideMark/>
          </w:tcPr>
          <w:p w14:paraId="6EB68B07" w14:textId="77777777" w:rsidR="003A25E1" w:rsidRPr="003A25E1" w:rsidRDefault="003A25E1" w:rsidP="003A25E1">
            <w:pPr>
              <w:rPr>
                <w:rFonts w:ascii="Times New Roman" w:hAnsi="Times New Roman"/>
                <w:color w:val="000000"/>
                <w:sz w:val="18"/>
                <w:szCs w:val="18"/>
              </w:rPr>
            </w:pPr>
            <w:r w:rsidRPr="003A25E1">
              <w:rPr>
                <w:rFonts w:ascii="Times New Roman" w:hAnsi="Times New Roman"/>
                <w:color w:val="000000"/>
                <w:sz w:val="18"/>
                <w:szCs w:val="18"/>
              </w:rPr>
              <w:t>1</w:t>
            </w:r>
          </w:p>
        </w:tc>
        <w:tc>
          <w:tcPr>
            <w:tcW w:w="4337" w:type="dxa"/>
            <w:tcBorders>
              <w:top w:val="nil"/>
              <w:left w:val="nil"/>
              <w:bottom w:val="single" w:sz="4" w:space="0" w:color="auto"/>
              <w:right w:val="single" w:sz="4" w:space="0" w:color="auto"/>
            </w:tcBorders>
            <w:vAlign w:val="center"/>
          </w:tcPr>
          <w:p w14:paraId="6C008D2B" w14:textId="77777777" w:rsidR="003A25E1" w:rsidRPr="003A25E1" w:rsidRDefault="003A25E1" w:rsidP="003A25E1">
            <w:pPr>
              <w:pStyle w:val="NormalWeb"/>
              <w:rPr>
                <w:color w:val="000000"/>
                <w:sz w:val="18"/>
                <w:szCs w:val="18"/>
              </w:rPr>
            </w:pPr>
            <w:r w:rsidRPr="003A25E1">
              <w:rPr>
                <w:color w:val="000000"/>
                <w:sz w:val="18"/>
                <w:szCs w:val="18"/>
              </w:rPr>
              <w:t>a) RETROESCAVADEIRA MODELO 2025/2026, NOVA DE FÁBRICA; b) TRAÇÃO 4X4; c) MOTOR DIESEL TURBINADO CERTIFICADO NA NORMA TIER 3; d) POTÊNCIA MÍNIMA DE 90 HP; e) CHASSI MONOBLOCO SOLDADO EM PEÇA ÚNICA; f) INVERSOR DE MARCHA FRENTE E RÉ ACIONADO POR ALAVANCA NA COLUNA DE DIREÇÃO; g) TRANSMISSÃO COM MÍNIMO DE 04 VELOCIDADES À FRENTE E 02 VELOCIDADES À RÉ; h) SISTEMA ELÉTRICO DE 12 VOLTS COM BATERIA MÍNIMA DE 100 Ah; i) FORÇA DE ESCAVAÇÃO NA CAÇAMBA DA RETRO MÍNIMA DE 4.600 KGF;  PROFUNDIDADE DE ESCAVAÇÃO DO BRAÇO DA RETRO NO MÍNIMO DE 4,42 M OU EQUIPADA COM BRAÇO EXTENSÍVEL; k) CAPACIDADE DE LEVANTAMENTO DE CARGA DA CARREGADEIRA À MÁXIMA ALTURA MÍNIMA DE 2.800 KG; l) TANQUE DE COMBUSTÍVEL COM CAPACIDADE MÍNIMA DE 150 LITROS; m) COMPRIMENTO TOTAL DA MÁQUINA COM DENTES NA CAÇAMBA IGUAL OU SUPERIOR A 7.120 MM; n) PESO OPERACIONAL DA MÁQUINA MÍNIMO DE 6.400 KG; o) BLOQUEIO DO DIFERENCIAL TRASEIRO ACIONADO PELO OPERADOR ATRAVÉS DE BOTÃO OU PEDAL; p) DISTÂNCIA ENTRE EIXOS MÁXIMA DE 2.100 MM; q) CAÇAMBA TRASEIRA DA RETRO ACIMA DE 24” DE LARGURA; r) CAÇAMBA FRONTAL COM DENTES COM CAPACIDADE COROADA MÍNIMA DE 0,88 M³; s) COMPARTIMENTO DO OPERADOR COM CABINE FECHADA ROPS/FOPS COM AR-CONDICIONADO E PORTA LATERAL; t) EQUIPADA COM NO MÍNIMO PNEUS DIANTEIROS 12.5/80X18 OU SUPERIOR E PNEUS TRASEIROS 17.5X25 OU SUPERIOR; u) EQUIPADA COM SISTEMA DE MONITORAMENTO DO POSICIONAMENTO GEOGRÁFICO E TELEMETRIA DAS FUNÇÕES VITAIS DO EQUIPAMENTO, COM TRANSMISSÃO DE DADOS VIA SATÉLITE/CELULAR, SENDO QUE TAIS INFORMAÇÕES DEVEM ESTAR DISPONÍVEIS VIA INTERNET NO PORTAL DO FABRICANTE OU DO CONCESSIONÁRIO DA MÁQUINA POR PERÍODO MÍNIMO DE 12 MESES A CONTAR DA DATA DA ENTREGA; v) GARANTIA MÍNIMA DE 12 MESES SEM LIMITE DE HORAS, COM ASSISTÊNCIA TÉCNICA NO ESTADO DE GOIÁS, RAIO MÁXIMO DE 150 KM, COMPROVADA POR CNPJ E HOMOLOGADA PELO FABRICANTE DO EQUIPAMENTO.</w:t>
            </w:r>
          </w:p>
        </w:tc>
      </w:tr>
      <w:tr w:rsidR="003A25E1" w:rsidRPr="003A25E1" w14:paraId="34EACE38" w14:textId="77777777" w:rsidTr="00271219">
        <w:trPr>
          <w:trHeight w:val="300"/>
          <w:jc w:val="center"/>
        </w:trPr>
        <w:tc>
          <w:tcPr>
            <w:tcW w:w="620" w:type="dxa"/>
            <w:tcBorders>
              <w:top w:val="nil"/>
              <w:left w:val="nil"/>
              <w:bottom w:val="nil"/>
              <w:right w:val="nil"/>
            </w:tcBorders>
            <w:noWrap/>
            <w:vAlign w:val="bottom"/>
            <w:hideMark/>
          </w:tcPr>
          <w:p w14:paraId="372EE494" w14:textId="77777777" w:rsidR="003A25E1" w:rsidRPr="003A25E1" w:rsidRDefault="003A25E1" w:rsidP="003A25E1">
            <w:pPr>
              <w:jc w:val="right"/>
              <w:rPr>
                <w:rFonts w:ascii="Times New Roman" w:hAnsi="Times New Roman"/>
                <w:color w:val="000000"/>
                <w:sz w:val="24"/>
                <w:szCs w:val="24"/>
              </w:rPr>
            </w:pPr>
          </w:p>
        </w:tc>
        <w:tc>
          <w:tcPr>
            <w:tcW w:w="793" w:type="dxa"/>
            <w:tcBorders>
              <w:top w:val="nil"/>
              <w:left w:val="nil"/>
              <w:bottom w:val="nil"/>
              <w:right w:val="nil"/>
            </w:tcBorders>
            <w:noWrap/>
            <w:vAlign w:val="bottom"/>
            <w:hideMark/>
          </w:tcPr>
          <w:p w14:paraId="1D03D5EA" w14:textId="77777777" w:rsidR="003A25E1" w:rsidRPr="003A25E1" w:rsidRDefault="003A25E1" w:rsidP="003A25E1">
            <w:pPr>
              <w:rPr>
                <w:rFonts w:ascii="Times New Roman" w:hAnsi="Times New Roman"/>
                <w:sz w:val="24"/>
                <w:szCs w:val="24"/>
              </w:rPr>
            </w:pPr>
          </w:p>
        </w:tc>
        <w:tc>
          <w:tcPr>
            <w:tcW w:w="1049" w:type="dxa"/>
            <w:tcBorders>
              <w:top w:val="nil"/>
              <w:left w:val="nil"/>
              <w:bottom w:val="nil"/>
              <w:right w:val="nil"/>
            </w:tcBorders>
            <w:noWrap/>
            <w:vAlign w:val="bottom"/>
            <w:hideMark/>
          </w:tcPr>
          <w:p w14:paraId="373224CF" w14:textId="77777777" w:rsidR="003A25E1" w:rsidRPr="003A25E1" w:rsidRDefault="003A25E1" w:rsidP="003A25E1">
            <w:pPr>
              <w:rPr>
                <w:rFonts w:ascii="Times New Roman" w:hAnsi="Times New Roman"/>
                <w:sz w:val="24"/>
                <w:szCs w:val="24"/>
              </w:rPr>
            </w:pPr>
          </w:p>
        </w:tc>
        <w:tc>
          <w:tcPr>
            <w:tcW w:w="4337" w:type="dxa"/>
            <w:tcBorders>
              <w:top w:val="nil"/>
              <w:left w:val="nil"/>
              <w:bottom w:val="nil"/>
              <w:right w:val="nil"/>
            </w:tcBorders>
            <w:noWrap/>
            <w:vAlign w:val="bottom"/>
            <w:hideMark/>
          </w:tcPr>
          <w:p w14:paraId="19BAF8E3" w14:textId="77777777" w:rsidR="003A25E1" w:rsidRPr="003A25E1" w:rsidRDefault="003A25E1" w:rsidP="003A25E1">
            <w:pPr>
              <w:rPr>
                <w:rFonts w:ascii="Times New Roman" w:hAnsi="Times New Roman"/>
                <w:sz w:val="24"/>
                <w:szCs w:val="24"/>
              </w:rPr>
            </w:pPr>
          </w:p>
        </w:tc>
      </w:tr>
    </w:tbl>
    <w:p w14:paraId="2EF60533" w14:textId="77777777" w:rsidR="003A25E1" w:rsidRPr="003A25E1" w:rsidRDefault="003A25E1" w:rsidP="003A25E1">
      <w:pPr>
        <w:pStyle w:val="PargrafodaLista"/>
        <w:numPr>
          <w:ilvl w:val="1"/>
          <w:numId w:val="8"/>
        </w:numPr>
        <w:ind w:left="0" w:firstLine="0"/>
        <w:jc w:val="both"/>
        <w:rPr>
          <w:rFonts w:ascii="Times New Roman" w:hAnsi="Times New Roman"/>
          <w:sz w:val="24"/>
          <w:szCs w:val="24"/>
        </w:rPr>
      </w:pPr>
      <w:r w:rsidRPr="003A25E1">
        <w:rPr>
          <w:rFonts w:ascii="Times New Roman" w:hAnsi="Times New Roman"/>
          <w:sz w:val="24"/>
          <w:szCs w:val="24"/>
        </w:rPr>
        <w:t>Deverá ser fornecido junto a proposta de preços o folheto/catálogo técnico do fabricante da máquina com todas as especificações técnicas exigidas em língua portuguesa. para conferência da comissão de licitação.</w:t>
      </w:r>
    </w:p>
    <w:p w14:paraId="2F323A9D" w14:textId="77777777" w:rsidR="003A25E1" w:rsidRPr="003A25E1" w:rsidRDefault="003A25E1" w:rsidP="003A25E1">
      <w:pPr>
        <w:pStyle w:val="PargrafodaLista"/>
        <w:numPr>
          <w:ilvl w:val="1"/>
          <w:numId w:val="8"/>
        </w:numPr>
        <w:ind w:left="0" w:firstLine="0"/>
        <w:jc w:val="both"/>
        <w:rPr>
          <w:rFonts w:ascii="Times New Roman" w:hAnsi="Times New Roman"/>
          <w:sz w:val="24"/>
          <w:szCs w:val="24"/>
        </w:rPr>
      </w:pPr>
      <w:r w:rsidRPr="003A25E1">
        <w:rPr>
          <w:rFonts w:ascii="Times New Roman" w:hAnsi="Times New Roman"/>
          <w:sz w:val="24"/>
          <w:szCs w:val="24"/>
        </w:rPr>
        <w:lastRenderedPageBreak/>
        <w:t>O prazo de vigência do contrato será de 12 (doze) meses, contados a partir de sua assinatura.</w:t>
      </w:r>
    </w:p>
    <w:p w14:paraId="34FF5EA5" w14:textId="77777777" w:rsidR="003A25E1" w:rsidRPr="003A25E1" w:rsidRDefault="003A25E1" w:rsidP="003A25E1">
      <w:pPr>
        <w:pStyle w:val="PargrafodaLista"/>
        <w:ind w:left="0"/>
        <w:jc w:val="both"/>
        <w:rPr>
          <w:rFonts w:ascii="Times New Roman" w:hAnsi="Times New Roman"/>
          <w:sz w:val="24"/>
          <w:szCs w:val="24"/>
        </w:rPr>
      </w:pPr>
    </w:p>
    <w:p w14:paraId="43DEAFF7" w14:textId="77777777" w:rsidR="003A25E1" w:rsidRPr="003A25E1" w:rsidRDefault="003A25E1" w:rsidP="003A25E1">
      <w:pPr>
        <w:pStyle w:val="PargrafodaLista"/>
        <w:numPr>
          <w:ilvl w:val="0"/>
          <w:numId w:val="8"/>
        </w:numPr>
        <w:ind w:left="0" w:firstLine="0"/>
        <w:jc w:val="left"/>
        <w:rPr>
          <w:rFonts w:ascii="Times New Roman" w:hAnsi="Times New Roman"/>
          <w:b/>
          <w:bCs/>
          <w:sz w:val="24"/>
          <w:szCs w:val="24"/>
        </w:rPr>
      </w:pPr>
      <w:r w:rsidRPr="003A25E1">
        <w:rPr>
          <w:rFonts w:ascii="Times New Roman" w:hAnsi="Times New Roman"/>
          <w:b/>
          <w:bCs/>
          <w:sz w:val="24"/>
          <w:szCs w:val="24"/>
        </w:rPr>
        <w:t>FUNDAMENTAÇÃO DA CONTRATAÇÃO</w:t>
      </w:r>
    </w:p>
    <w:p w14:paraId="51117045" w14:textId="77777777" w:rsidR="003A25E1" w:rsidRPr="003A25E1" w:rsidRDefault="003A25E1" w:rsidP="003A25E1">
      <w:pPr>
        <w:pStyle w:val="PargrafodaLista"/>
        <w:numPr>
          <w:ilvl w:val="1"/>
          <w:numId w:val="8"/>
        </w:numPr>
        <w:ind w:left="0" w:firstLine="0"/>
        <w:jc w:val="both"/>
        <w:rPr>
          <w:rFonts w:ascii="Times New Roman" w:hAnsi="Times New Roman"/>
          <w:sz w:val="24"/>
          <w:szCs w:val="24"/>
        </w:rPr>
      </w:pPr>
      <w:r w:rsidRPr="003A25E1">
        <w:rPr>
          <w:rFonts w:ascii="Times New Roman" w:hAnsi="Times New Roman"/>
          <w:sz w:val="24"/>
          <w:szCs w:val="24"/>
        </w:rPr>
        <w:t>Fundamenta-se na necessidade da aquisição no fortalecimento da capacidade operacional da Secretaria Municipal de Estradas e Rodagem de Bela Vista de Goiás, considerando que o Município dispõe de extensa malha viária rural e urbana, essencial ao transporte escolar, ao escoamento da produção agropecuária e ao deslocamento cotidiano da população. A adequada conservação dessas vias constitui prioridade administrativa, uma vez que sua manutenção impacta diretamente na segurança dos usuários, no desenvolvimento econômico local e na qualidade de vida da coletividade.</w:t>
      </w:r>
    </w:p>
    <w:p w14:paraId="250CE33B" w14:textId="77777777" w:rsidR="003A25E1" w:rsidRPr="003A25E1" w:rsidRDefault="003A25E1" w:rsidP="003A25E1">
      <w:pPr>
        <w:pStyle w:val="PargrafodaLista"/>
        <w:numPr>
          <w:ilvl w:val="1"/>
          <w:numId w:val="8"/>
        </w:numPr>
        <w:ind w:left="0" w:firstLine="0"/>
        <w:jc w:val="both"/>
        <w:rPr>
          <w:rFonts w:ascii="Times New Roman" w:hAnsi="Times New Roman"/>
          <w:sz w:val="24"/>
          <w:szCs w:val="24"/>
        </w:rPr>
      </w:pPr>
      <w:r w:rsidRPr="003A25E1">
        <w:rPr>
          <w:rFonts w:ascii="Times New Roman" w:hAnsi="Times New Roman"/>
          <w:sz w:val="24"/>
          <w:szCs w:val="24"/>
        </w:rPr>
        <w:t>Atualmente, verifica-se dificuldade no atendimento célere e eficiente das demandas de manutenção viária, em razão do aumento do tráfego de máquina/maquinários pesados, das condições climáticas que aceleram o desgaste das estradas não pavimentadas e da insuficiência de equipamentos próprios em quantidade e condições adequadas para a execução contínua dos serviços. Tal cenário compromete a regularidade das intervenções e impõe limitações à atuação preventiva da Administração, exigindo providências estruturantes para a superação dessas deficiências.</w:t>
      </w:r>
    </w:p>
    <w:p w14:paraId="7A7611F1" w14:textId="77777777" w:rsidR="003A25E1" w:rsidRPr="003A25E1" w:rsidRDefault="003A25E1" w:rsidP="003A25E1">
      <w:pPr>
        <w:pStyle w:val="PargrafodaLista"/>
        <w:numPr>
          <w:ilvl w:val="1"/>
          <w:numId w:val="8"/>
        </w:numPr>
        <w:ind w:left="0" w:firstLine="0"/>
        <w:jc w:val="both"/>
        <w:rPr>
          <w:rFonts w:ascii="Times New Roman" w:hAnsi="Times New Roman"/>
          <w:sz w:val="24"/>
          <w:szCs w:val="24"/>
        </w:rPr>
      </w:pPr>
      <w:r w:rsidRPr="003A25E1">
        <w:rPr>
          <w:rFonts w:ascii="Times New Roman" w:hAnsi="Times New Roman"/>
          <w:sz w:val="24"/>
          <w:szCs w:val="24"/>
        </w:rPr>
        <w:t>A retroescavadeira apresenta-se como equipamento de elevada versatilidade operacional, apto à execução de múltiplas atividades indispensáveis à infraestrutura municipal, tais como abertura e limpeza de valas para drenagem pluvial, realização de pequenos aterros e nivelamentos, escavações destinadas à implantação de obras de infraestrutura, remoção e carregamento de materiais diversos, recuperação de estradas vicinais e acessos a propriedades rurais, além de atuação em situações emergenciais, especialmente na desobstrução de vias após eventos climáticos adversos. Sua multifuncionalidade permite maior racionalização dos recursos e otimização da força de trabalho disponível.</w:t>
      </w:r>
    </w:p>
    <w:p w14:paraId="1E9B3DA5" w14:textId="77777777" w:rsidR="003A25E1" w:rsidRPr="003A25E1" w:rsidRDefault="003A25E1" w:rsidP="003A25E1">
      <w:pPr>
        <w:pStyle w:val="PargrafodaLista"/>
        <w:numPr>
          <w:ilvl w:val="1"/>
          <w:numId w:val="8"/>
        </w:numPr>
        <w:ind w:left="0" w:firstLine="0"/>
        <w:jc w:val="both"/>
        <w:rPr>
          <w:rFonts w:ascii="Times New Roman" w:hAnsi="Times New Roman"/>
          <w:sz w:val="24"/>
          <w:szCs w:val="24"/>
        </w:rPr>
      </w:pPr>
      <w:r w:rsidRPr="003A25E1">
        <w:rPr>
          <w:rFonts w:ascii="Times New Roman" w:hAnsi="Times New Roman"/>
          <w:sz w:val="24"/>
          <w:szCs w:val="24"/>
        </w:rPr>
        <w:t>Ademais, a aquisição de equipamento próprio representa medida economicamente vantajosa a médio e longo prazo, tendo em vista os dispêndios recorrentes com locação de máquinas, que atualmente oneram o erário municipal. O investimento em frota própria assegura maior disponibilidade do maquinário, reduz a dependência de terceiros, evita atrasos na execução de serviços essenciais e amplia a autonomia administrativa, em consonância com os princípios da eficiência e da economicidade que regem a Administração Pública.</w:t>
      </w:r>
    </w:p>
    <w:p w14:paraId="4498966B" w14:textId="77777777" w:rsidR="003A25E1" w:rsidRPr="003A25E1" w:rsidRDefault="003A25E1" w:rsidP="003A25E1">
      <w:pPr>
        <w:pStyle w:val="PargrafodaLista"/>
        <w:numPr>
          <w:ilvl w:val="1"/>
          <w:numId w:val="8"/>
        </w:numPr>
        <w:ind w:left="0" w:firstLine="0"/>
        <w:jc w:val="both"/>
        <w:rPr>
          <w:rFonts w:ascii="Times New Roman" w:hAnsi="Times New Roman"/>
          <w:sz w:val="24"/>
          <w:szCs w:val="24"/>
        </w:rPr>
      </w:pPr>
      <w:r w:rsidRPr="003A25E1">
        <w:rPr>
          <w:rFonts w:ascii="Times New Roman" w:hAnsi="Times New Roman"/>
          <w:sz w:val="24"/>
          <w:szCs w:val="24"/>
        </w:rPr>
        <w:t>Dessa forma, a aquisição de retroescavadeira nova, zero horas, revela-se investimento estratégico em infraestrutura pública, apto a produzir benefícios estruturais e duradouros ao Município de Bela Vista de Goiás, com reflexos positivos na eficiência da gestão pública, no desenvolvimento econômico local e no bem-estar da população.</w:t>
      </w:r>
    </w:p>
    <w:p w14:paraId="2CCF588B" w14:textId="77777777" w:rsidR="003A25E1" w:rsidRPr="003A25E1" w:rsidRDefault="003A25E1" w:rsidP="003A25E1">
      <w:pPr>
        <w:jc w:val="both"/>
        <w:rPr>
          <w:rFonts w:ascii="Times New Roman" w:hAnsi="Times New Roman"/>
          <w:sz w:val="24"/>
          <w:szCs w:val="24"/>
        </w:rPr>
      </w:pPr>
    </w:p>
    <w:p w14:paraId="2984A5E3" w14:textId="77777777" w:rsidR="003A25E1" w:rsidRPr="003A25E1" w:rsidRDefault="003A25E1" w:rsidP="003A25E1">
      <w:pPr>
        <w:pStyle w:val="PargrafodaLista"/>
        <w:numPr>
          <w:ilvl w:val="0"/>
          <w:numId w:val="8"/>
        </w:numPr>
        <w:ind w:left="0" w:firstLine="0"/>
        <w:jc w:val="left"/>
        <w:rPr>
          <w:rFonts w:ascii="Times New Roman" w:hAnsi="Times New Roman"/>
          <w:b/>
          <w:bCs/>
          <w:sz w:val="24"/>
          <w:szCs w:val="24"/>
        </w:rPr>
      </w:pPr>
      <w:r w:rsidRPr="003A25E1">
        <w:rPr>
          <w:rFonts w:ascii="Times New Roman" w:hAnsi="Times New Roman"/>
          <w:b/>
          <w:bCs/>
          <w:sz w:val="24"/>
          <w:szCs w:val="24"/>
        </w:rPr>
        <w:t>DESCRIÇÃO DA SOLUÇÃO COMO UM TODO</w:t>
      </w:r>
    </w:p>
    <w:p w14:paraId="60DCC3B0" w14:textId="77777777" w:rsidR="003A25E1" w:rsidRPr="003A25E1" w:rsidRDefault="003A25E1" w:rsidP="003A25E1">
      <w:pPr>
        <w:pStyle w:val="PargrafodaLista"/>
        <w:numPr>
          <w:ilvl w:val="1"/>
          <w:numId w:val="8"/>
        </w:numPr>
        <w:ind w:left="0" w:firstLine="0"/>
        <w:jc w:val="both"/>
        <w:rPr>
          <w:rFonts w:ascii="Times New Roman" w:hAnsi="Times New Roman"/>
          <w:sz w:val="24"/>
          <w:szCs w:val="24"/>
        </w:rPr>
      </w:pPr>
      <w:r w:rsidRPr="003A25E1">
        <w:rPr>
          <w:rFonts w:ascii="Times New Roman" w:hAnsi="Times New Roman"/>
          <w:sz w:val="24"/>
          <w:szCs w:val="24"/>
        </w:rPr>
        <w:t xml:space="preserve">A solução objeto deste Termo de Referência consiste na aquisição de 01 (uma) retroescavadeira, conforme especificações técnicas detalhadas no presente documento, com a finalidade de reforçar a frota oficial do Município de Bela Vista de Goiás/GO, promovendo o suporte operacional necessário às atividades desempenhadas pela </w:t>
      </w:r>
      <w:r w:rsidRPr="003A25E1">
        <w:rPr>
          <w:rFonts w:ascii="Times New Roman" w:hAnsi="Times New Roman"/>
          <w:sz w:val="24"/>
          <w:szCs w:val="24"/>
        </w:rPr>
        <w:lastRenderedPageBreak/>
        <w:t>Administração Pública Municipal, em especial nos setores que exigem manutenção das vias urbanas e rurais em diferentes condições.</w:t>
      </w:r>
    </w:p>
    <w:p w14:paraId="104C290E" w14:textId="77777777" w:rsidR="003A25E1" w:rsidRPr="003A25E1" w:rsidRDefault="003A25E1" w:rsidP="003A25E1">
      <w:pPr>
        <w:pStyle w:val="PargrafodaLista"/>
        <w:numPr>
          <w:ilvl w:val="1"/>
          <w:numId w:val="8"/>
        </w:numPr>
        <w:ind w:left="0" w:firstLine="0"/>
        <w:jc w:val="both"/>
        <w:rPr>
          <w:rFonts w:ascii="Times New Roman" w:hAnsi="Times New Roman"/>
          <w:sz w:val="24"/>
          <w:szCs w:val="24"/>
        </w:rPr>
      </w:pPr>
      <w:r w:rsidRPr="003A25E1">
        <w:rPr>
          <w:rFonts w:ascii="Times New Roman" w:hAnsi="Times New Roman"/>
          <w:sz w:val="24"/>
          <w:szCs w:val="24"/>
        </w:rPr>
        <w:t>O maquinário deverá ser entregue novo, sem uso anterior, com zero horas/quilômetro, em perfeito estado de funcionamento, livre de quaisquer ônus, encargos ou registros de multas ou taxas, acompanhado de todos os itens de série, acessórios obrigatórios de segurança, manual do proprietário, chave reserva, nota fiscal em nome da Administração Pública. O maquinário deverá estar regularizado, de modo a garantir sua plena legalidade e disponibilidade para uso público.</w:t>
      </w:r>
    </w:p>
    <w:p w14:paraId="54CFCA10" w14:textId="77777777" w:rsidR="003A25E1" w:rsidRPr="003A25E1" w:rsidRDefault="003A25E1" w:rsidP="003A25E1">
      <w:pPr>
        <w:pStyle w:val="PargrafodaLista"/>
        <w:numPr>
          <w:ilvl w:val="1"/>
          <w:numId w:val="8"/>
        </w:numPr>
        <w:ind w:left="0" w:firstLine="0"/>
        <w:jc w:val="both"/>
        <w:rPr>
          <w:rFonts w:ascii="Times New Roman" w:hAnsi="Times New Roman"/>
          <w:sz w:val="24"/>
          <w:szCs w:val="24"/>
        </w:rPr>
      </w:pPr>
      <w:r w:rsidRPr="003A25E1">
        <w:rPr>
          <w:rFonts w:ascii="Times New Roman" w:hAnsi="Times New Roman"/>
          <w:sz w:val="24"/>
          <w:szCs w:val="24"/>
        </w:rPr>
        <w:t>O ciclo de vida do objeto abrange desde a entrega técnica e legal do bem até sua utilização regular pelas unidades administrativas, incluindo o período de garantia contratual, durante o qual a empresa fornecedora será responsável por eventuais reparos, substituições de peças e atendimento técnico por defeitos de fabricação, sem qualquer custo adicional para a Administração. É vedada a cobrança por serviços de deslocamento, mão de obra ou transporte durante o prazo de garantia.</w:t>
      </w:r>
    </w:p>
    <w:p w14:paraId="4287A8B2" w14:textId="77777777" w:rsidR="003A25E1" w:rsidRPr="003A25E1" w:rsidRDefault="003A25E1" w:rsidP="003A25E1">
      <w:pPr>
        <w:pStyle w:val="PargrafodaLista"/>
        <w:numPr>
          <w:ilvl w:val="1"/>
          <w:numId w:val="8"/>
        </w:numPr>
        <w:ind w:left="0" w:firstLine="0"/>
        <w:jc w:val="both"/>
        <w:rPr>
          <w:rFonts w:ascii="Times New Roman" w:hAnsi="Times New Roman"/>
          <w:sz w:val="24"/>
          <w:szCs w:val="24"/>
        </w:rPr>
      </w:pPr>
      <w:r w:rsidRPr="003A25E1">
        <w:rPr>
          <w:rFonts w:ascii="Times New Roman" w:hAnsi="Times New Roman"/>
          <w:sz w:val="24"/>
          <w:szCs w:val="24"/>
        </w:rPr>
        <w:t>O maquinário deverá estar dotado de todos os equipamentos exigidos pela legislação de trânsito vigente (Resolução CONTRAN) e normas ambientais aplicáveis, com destaque para os sistemas de segurança obrigatórios, além de apresentar eficiência energética compatível com as diretrizes de sustentabilidade e racionalidade no uso dos recursos públicos.</w:t>
      </w:r>
    </w:p>
    <w:p w14:paraId="695F892E" w14:textId="77777777" w:rsidR="003A25E1" w:rsidRPr="003A25E1" w:rsidRDefault="003A25E1" w:rsidP="003A25E1">
      <w:pPr>
        <w:pStyle w:val="PargrafodaLista"/>
        <w:numPr>
          <w:ilvl w:val="1"/>
          <w:numId w:val="8"/>
        </w:numPr>
        <w:ind w:left="0" w:firstLine="0"/>
        <w:jc w:val="both"/>
        <w:rPr>
          <w:rFonts w:ascii="Times New Roman" w:hAnsi="Times New Roman"/>
          <w:sz w:val="24"/>
          <w:szCs w:val="24"/>
        </w:rPr>
      </w:pPr>
      <w:r w:rsidRPr="003A25E1">
        <w:rPr>
          <w:rFonts w:ascii="Times New Roman" w:hAnsi="Times New Roman"/>
          <w:sz w:val="24"/>
          <w:szCs w:val="24"/>
        </w:rPr>
        <w:t>A empresa fornecedora deverá comprovar, no momento da contratação, a existência de rede de assistência técnica autorizada em território nacional, com prioridade para o Estado de Goiás em raio de até 150km do Município, de modo a assegurar o cumprimento da garantia legal e contratual sem comprometer a continuidade dos serviços prestados pelo maquinário. O fornecimento de peças de reposição deverá ser garantido por, no mínimo, 1 (um) ano após a entrega do bem, nos termos da legislação aplicável quando aplicado a garantia do bem.</w:t>
      </w:r>
    </w:p>
    <w:p w14:paraId="111EA5B8" w14:textId="77777777" w:rsidR="003A25E1" w:rsidRPr="003A25E1" w:rsidRDefault="003A25E1" w:rsidP="003A25E1">
      <w:pPr>
        <w:pStyle w:val="PargrafodaLista"/>
        <w:numPr>
          <w:ilvl w:val="1"/>
          <w:numId w:val="8"/>
        </w:numPr>
        <w:ind w:left="0" w:firstLine="0"/>
        <w:jc w:val="both"/>
        <w:rPr>
          <w:rFonts w:ascii="Times New Roman" w:hAnsi="Times New Roman"/>
          <w:sz w:val="24"/>
          <w:szCs w:val="24"/>
        </w:rPr>
      </w:pPr>
      <w:r w:rsidRPr="003A25E1">
        <w:rPr>
          <w:rFonts w:ascii="Times New Roman" w:hAnsi="Times New Roman"/>
          <w:sz w:val="24"/>
          <w:szCs w:val="24"/>
        </w:rPr>
        <w:t>A solução ora proposta contempla não apenas a aquisição do maquinário, mas todo o conjunto de providências necessárias à regularização documental, operacionalidade imediata, manutenção preventiva e corretiva durante a garantia, e suporte técnico compatível com o uso institucional, de forma a assegurar o cumprimento dos princípios constitucionais da eficiência, economicidade, continuidade do serviço público e sustentabilidade ambiental, previstos na Constituição Federal (art. 37, caput), na Lei nº 14.133/2021 e na Lei nº 12.305/2010 (Política Nacional de Resíduos Sólidos), quando aplicável.</w:t>
      </w:r>
    </w:p>
    <w:p w14:paraId="5FC84EEC" w14:textId="77777777" w:rsidR="003A25E1" w:rsidRPr="003A25E1" w:rsidRDefault="003A25E1" w:rsidP="003A25E1">
      <w:pPr>
        <w:pStyle w:val="PargrafodaLista"/>
        <w:ind w:left="0"/>
        <w:jc w:val="both"/>
        <w:rPr>
          <w:rFonts w:ascii="Times New Roman" w:hAnsi="Times New Roman"/>
          <w:sz w:val="24"/>
          <w:szCs w:val="24"/>
        </w:rPr>
      </w:pPr>
    </w:p>
    <w:p w14:paraId="22888DBA" w14:textId="77777777" w:rsidR="003A25E1" w:rsidRPr="003A25E1" w:rsidRDefault="003A25E1" w:rsidP="003A25E1">
      <w:pPr>
        <w:pStyle w:val="PargrafodaLista"/>
        <w:numPr>
          <w:ilvl w:val="0"/>
          <w:numId w:val="8"/>
        </w:numPr>
        <w:ind w:left="0" w:firstLine="0"/>
        <w:jc w:val="left"/>
        <w:rPr>
          <w:rFonts w:ascii="Times New Roman" w:hAnsi="Times New Roman"/>
          <w:b/>
          <w:bCs/>
          <w:sz w:val="24"/>
          <w:szCs w:val="24"/>
        </w:rPr>
      </w:pPr>
      <w:r w:rsidRPr="003A25E1">
        <w:rPr>
          <w:rFonts w:ascii="Times New Roman" w:hAnsi="Times New Roman"/>
          <w:b/>
          <w:bCs/>
          <w:sz w:val="24"/>
          <w:szCs w:val="24"/>
        </w:rPr>
        <w:t>REQUISITOS DA CONTRATAÇÃO</w:t>
      </w:r>
    </w:p>
    <w:p w14:paraId="6BB1D1D0" w14:textId="77777777" w:rsidR="003A25E1" w:rsidRPr="003A25E1" w:rsidRDefault="003A25E1" w:rsidP="003A25E1">
      <w:pPr>
        <w:pStyle w:val="PargrafodaLista"/>
        <w:numPr>
          <w:ilvl w:val="1"/>
          <w:numId w:val="8"/>
        </w:numPr>
        <w:ind w:left="0" w:firstLine="0"/>
        <w:jc w:val="both"/>
        <w:rPr>
          <w:rFonts w:ascii="Times New Roman" w:hAnsi="Times New Roman"/>
          <w:sz w:val="24"/>
          <w:szCs w:val="24"/>
        </w:rPr>
      </w:pPr>
      <w:r w:rsidRPr="003A25E1">
        <w:rPr>
          <w:rFonts w:ascii="Times New Roman" w:hAnsi="Times New Roman"/>
          <w:sz w:val="24"/>
          <w:szCs w:val="24"/>
        </w:rPr>
        <w:t>Para garantir a plena execução do objeto contratado e assegurar a qualidade do bem fornecido, a empresa vencedora do certame deverá atender, integralmente, aos requisitos mínimos a seguir estabelecidos, considerados essenciais para a viabilidade técnica, legal e funcional da contratação, bem como para a preservação do interesse público e da eficiência administrativa.</w:t>
      </w:r>
    </w:p>
    <w:p w14:paraId="1FCB1013" w14:textId="77777777" w:rsidR="003A25E1" w:rsidRPr="003A25E1" w:rsidRDefault="003A25E1" w:rsidP="003A25E1">
      <w:pPr>
        <w:pStyle w:val="PargrafodaLista"/>
        <w:numPr>
          <w:ilvl w:val="1"/>
          <w:numId w:val="8"/>
        </w:numPr>
        <w:ind w:left="0" w:firstLine="0"/>
        <w:jc w:val="both"/>
        <w:rPr>
          <w:rFonts w:ascii="Times New Roman" w:hAnsi="Times New Roman"/>
          <w:sz w:val="24"/>
          <w:szCs w:val="24"/>
        </w:rPr>
      </w:pPr>
      <w:r w:rsidRPr="003A25E1">
        <w:rPr>
          <w:rFonts w:ascii="Times New Roman" w:hAnsi="Times New Roman"/>
          <w:sz w:val="24"/>
          <w:szCs w:val="24"/>
        </w:rPr>
        <w:t>Quanto ao maquinário a ser fornecido ser novo, zero quilômetro, sem uso anterior, em perfeito estado de funcionamento, livre de quaisquer vícios aparentes ou ocultos, e sem registro ou emplacamento anterior;</w:t>
      </w:r>
    </w:p>
    <w:p w14:paraId="4C3477F4" w14:textId="77777777" w:rsidR="003A25E1" w:rsidRPr="003A25E1" w:rsidRDefault="003A25E1" w:rsidP="003A25E1">
      <w:pPr>
        <w:pStyle w:val="PargrafodaLista"/>
        <w:numPr>
          <w:ilvl w:val="1"/>
          <w:numId w:val="8"/>
        </w:numPr>
        <w:ind w:left="0" w:firstLine="0"/>
        <w:jc w:val="both"/>
        <w:rPr>
          <w:rFonts w:ascii="Times New Roman" w:hAnsi="Times New Roman"/>
          <w:sz w:val="24"/>
          <w:szCs w:val="24"/>
        </w:rPr>
      </w:pPr>
      <w:r w:rsidRPr="003A25E1">
        <w:rPr>
          <w:rFonts w:ascii="Times New Roman" w:hAnsi="Times New Roman"/>
          <w:sz w:val="24"/>
          <w:szCs w:val="24"/>
        </w:rPr>
        <w:lastRenderedPageBreak/>
        <w:t xml:space="preserve">Quanto ao prazo de entrega o maquinário deverá ser entregue no </w:t>
      </w:r>
      <w:r w:rsidRPr="003A25E1">
        <w:rPr>
          <w:rFonts w:ascii="Times New Roman" w:hAnsi="Times New Roman"/>
          <w:b/>
          <w:bCs/>
          <w:sz w:val="24"/>
          <w:szCs w:val="24"/>
        </w:rPr>
        <w:t>prazo máximo de 30 (trinta) dias corridos</w:t>
      </w:r>
      <w:r w:rsidRPr="003A25E1">
        <w:rPr>
          <w:rFonts w:ascii="Times New Roman" w:hAnsi="Times New Roman"/>
          <w:sz w:val="24"/>
          <w:szCs w:val="24"/>
        </w:rPr>
        <w:t>, contados da assinatura do contrato, nota de empenho ou ordem de fornecimento, o que ocorrer primeiro;</w:t>
      </w:r>
    </w:p>
    <w:p w14:paraId="13EA9752" w14:textId="77777777" w:rsidR="003A25E1" w:rsidRPr="003A25E1" w:rsidRDefault="003A25E1" w:rsidP="003A25E1">
      <w:pPr>
        <w:pStyle w:val="PargrafodaLista"/>
        <w:numPr>
          <w:ilvl w:val="1"/>
          <w:numId w:val="8"/>
        </w:numPr>
        <w:ind w:left="0" w:firstLine="0"/>
        <w:jc w:val="both"/>
        <w:rPr>
          <w:rFonts w:ascii="Times New Roman" w:hAnsi="Times New Roman"/>
          <w:sz w:val="24"/>
          <w:szCs w:val="24"/>
        </w:rPr>
      </w:pPr>
      <w:r w:rsidRPr="003A25E1">
        <w:rPr>
          <w:rFonts w:ascii="Times New Roman" w:hAnsi="Times New Roman"/>
          <w:sz w:val="24"/>
          <w:szCs w:val="24"/>
        </w:rPr>
        <w:t>A entrega deverá ocorrer no local indicado pela Administração Municipal de Bela Vista de Goiás/GO, em horário comercial, mediante conferência técnica e recebimento provisório;</w:t>
      </w:r>
    </w:p>
    <w:p w14:paraId="29BBE9CD" w14:textId="77777777" w:rsidR="003A25E1" w:rsidRPr="003A25E1" w:rsidRDefault="003A25E1" w:rsidP="003A25E1">
      <w:pPr>
        <w:pStyle w:val="PargrafodaLista"/>
        <w:numPr>
          <w:ilvl w:val="1"/>
          <w:numId w:val="8"/>
        </w:numPr>
        <w:ind w:left="0" w:firstLine="0"/>
        <w:jc w:val="both"/>
        <w:rPr>
          <w:rFonts w:ascii="Times New Roman" w:hAnsi="Times New Roman"/>
          <w:sz w:val="24"/>
          <w:szCs w:val="24"/>
        </w:rPr>
      </w:pPr>
      <w:r w:rsidRPr="003A25E1">
        <w:rPr>
          <w:rFonts w:ascii="Times New Roman" w:hAnsi="Times New Roman"/>
          <w:sz w:val="24"/>
          <w:szCs w:val="24"/>
        </w:rPr>
        <w:t>O recebimento definitivo ficará condicionado à verificação da conformidade com todas as especificações técnicas e documentais previstas neste Termo de Referência.</w:t>
      </w:r>
    </w:p>
    <w:p w14:paraId="29051C1D" w14:textId="77777777" w:rsidR="003A25E1" w:rsidRPr="003A25E1" w:rsidRDefault="003A25E1" w:rsidP="003A25E1">
      <w:pPr>
        <w:pStyle w:val="PargrafodaLista"/>
        <w:numPr>
          <w:ilvl w:val="1"/>
          <w:numId w:val="8"/>
        </w:numPr>
        <w:ind w:left="0" w:firstLine="0"/>
        <w:jc w:val="both"/>
        <w:rPr>
          <w:rFonts w:ascii="Times New Roman" w:hAnsi="Times New Roman"/>
          <w:sz w:val="24"/>
          <w:szCs w:val="24"/>
        </w:rPr>
      </w:pPr>
      <w:r w:rsidRPr="003A25E1">
        <w:rPr>
          <w:rFonts w:ascii="Times New Roman" w:hAnsi="Times New Roman"/>
          <w:sz w:val="24"/>
          <w:szCs w:val="24"/>
        </w:rPr>
        <w:t>Quanto à habilitação da empresa contratada, a empresa deverá comprovar regularidade jurídica, fiscal, trabalhista e técnica, mediante apresentação, no mínimo, dos seguintes documentos.</w:t>
      </w:r>
    </w:p>
    <w:p w14:paraId="441458AE" w14:textId="77777777" w:rsidR="003A25E1" w:rsidRPr="003A25E1" w:rsidRDefault="003A25E1" w:rsidP="003A25E1">
      <w:pPr>
        <w:pStyle w:val="PargrafodaLista"/>
        <w:ind w:left="0"/>
        <w:jc w:val="both"/>
        <w:rPr>
          <w:rFonts w:ascii="Times New Roman" w:hAnsi="Times New Roman"/>
          <w:sz w:val="24"/>
          <w:szCs w:val="24"/>
        </w:rPr>
      </w:pPr>
    </w:p>
    <w:p w14:paraId="5B9AE460" w14:textId="77777777" w:rsidR="003A25E1" w:rsidRPr="003A25E1" w:rsidRDefault="003A25E1" w:rsidP="003A25E1">
      <w:pPr>
        <w:ind w:left="284"/>
        <w:jc w:val="both"/>
        <w:rPr>
          <w:rFonts w:ascii="Times New Roman" w:hAnsi="Times New Roman"/>
          <w:sz w:val="24"/>
          <w:szCs w:val="24"/>
        </w:rPr>
      </w:pPr>
      <w:r w:rsidRPr="003A25E1">
        <w:rPr>
          <w:rFonts w:ascii="Times New Roman" w:hAnsi="Times New Roman"/>
          <w:sz w:val="24"/>
          <w:szCs w:val="24"/>
        </w:rPr>
        <w:t>a) No caso de empresário individual inscrição no Registro Público de Empresas Mercantis a cargo da Junta Comercial da respectiva sede</w:t>
      </w:r>
    </w:p>
    <w:p w14:paraId="6038168F" w14:textId="77777777" w:rsidR="003A25E1" w:rsidRPr="003A25E1" w:rsidRDefault="003A25E1" w:rsidP="003A25E1">
      <w:pPr>
        <w:ind w:left="284"/>
        <w:jc w:val="both"/>
        <w:rPr>
          <w:rFonts w:ascii="Times New Roman" w:hAnsi="Times New Roman"/>
          <w:sz w:val="24"/>
          <w:szCs w:val="24"/>
        </w:rPr>
      </w:pPr>
      <w:r w:rsidRPr="003A25E1">
        <w:rPr>
          <w:rFonts w:ascii="Times New Roman" w:hAnsi="Times New Roman"/>
          <w:sz w:val="24"/>
          <w:szCs w:val="24"/>
        </w:rPr>
        <w:t>b) Em se tratando de microempreendedor individual MEI Certificado da Condição de Microempreendedor Individual CCMEI cuja aceitação ficará condicionada à verificação da autenticidade no sítio www.portaldoempreendedor.gov.br</w:t>
      </w:r>
    </w:p>
    <w:p w14:paraId="62C64410" w14:textId="77777777" w:rsidR="003A25E1" w:rsidRPr="003A25E1" w:rsidRDefault="003A25E1" w:rsidP="003A25E1">
      <w:pPr>
        <w:ind w:left="284"/>
        <w:jc w:val="both"/>
        <w:rPr>
          <w:rFonts w:ascii="Times New Roman" w:hAnsi="Times New Roman"/>
          <w:sz w:val="24"/>
          <w:szCs w:val="24"/>
        </w:rPr>
      </w:pPr>
      <w:r w:rsidRPr="003A25E1">
        <w:rPr>
          <w:rFonts w:ascii="Times New Roman" w:hAnsi="Times New Roman"/>
          <w:sz w:val="24"/>
          <w:szCs w:val="24"/>
        </w:rPr>
        <w:t>c) No caso de sociedade empresária ato constitutivo estatuto ou contrato social em vigor devidamente registrado na Junta Comercial da respectiva sede acompanhado de documento comprobatório de seus administradores</w:t>
      </w:r>
    </w:p>
    <w:p w14:paraId="6B2E0B07" w14:textId="77777777" w:rsidR="003A25E1" w:rsidRPr="003A25E1" w:rsidRDefault="003A25E1" w:rsidP="003A25E1">
      <w:pPr>
        <w:ind w:left="284"/>
        <w:jc w:val="both"/>
        <w:rPr>
          <w:rFonts w:ascii="Times New Roman" w:hAnsi="Times New Roman"/>
          <w:sz w:val="24"/>
          <w:szCs w:val="24"/>
        </w:rPr>
      </w:pPr>
      <w:r w:rsidRPr="003A25E1">
        <w:rPr>
          <w:rFonts w:ascii="Times New Roman" w:hAnsi="Times New Roman"/>
          <w:sz w:val="24"/>
          <w:szCs w:val="24"/>
        </w:rPr>
        <w:t>d) Inscrição no Registro Público de Empresas Mercantis onde opera com averbação no Registro onde tem sede a matriz no caso de ser o participante sucursal filial ou agência</w:t>
      </w:r>
    </w:p>
    <w:p w14:paraId="6069F6FD" w14:textId="77777777" w:rsidR="003A25E1" w:rsidRPr="003A25E1" w:rsidRDefault="003A25E1" w:rsidP="003A25E1">
      <w:pPr>
        <w:ind w:left="284"/>
        <w:jc w:val="both"/>
        <w:rPr>
          <w:rFonts w:ascii="Times New Roman" w:hAnsi="Times New Roman"/>
          <w:sz w:val="24"/>
          <w:szCs w:val="24"/>
        </w:rPr>
      </w:pPr>
      <w:r w:rsidRPr="003A25E1">
        <w:rPr>
          <w:rFonts w:ascii="Times New Roman" w:hAnsi="Times New Roman"/>
          <w:sz w:val="24"/>
          <w:szCs w:val="24"/>
        </w:rPr>
        <w:t>e) No caso de sociedade simples inscrição do ato constitutivo no Registro Civil das Pessoas Jurídicas do local de sua sede acompanhada de prova da indicação dos seus administradores</w:t>
      </w:r>
    </w:p>
    <w:p w14:paraId="5C353408" w14:textId="77777777" w:rsidR="003A25E1" w:rsidRPr="003A25E1" w:rsidRDefault="003A25E1" w:rsidP="003A25E1">
      <w:pPr>
        <w:ind w:left="284"/>
        <w:jc w:val="both"/>
        <w:rPr>
          <w:rFonts w:ascii="Times New Roman" w:hAnsi="Times New Roman"/>
          <w:sz w:val="24"/>
          <w:szCs w:val="24"/>
        </w:rPr>
      </w:pPr>
      <w:r w:rsidRPr="003A25E1">
        <w:rPr>
          <w:rFonts w:ascii="Times New Roman" w:hAnsi="Times New Roman"/>
          <w:sz w:val="24"/>
          <w:szCs w:val="24"/>
        </w:rPr>
        <w:t>f)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019F4DF" w14:textId="77777777" w:rsidR="003A25E1" w:rsidRPr="003A25E1" w:rsidRDefault="003A25E1" w:rsidP="003A25E1">
      <w:pPr>
        <w:ind w:left="284"/>
        <w:jc w:val="both"/>
        <w:rPr>
          <w:rFonts w:ascii="Times New Roman" w:hAnsi="Times New Roman"/>
          <w:sz w:val="24"/>
          <w:szCs w:val="24"/>
        </w:rPr>
      </w:pPr>
      <w:r w:rsidRPr="003A25E1">
        <w:rPr>
          <w:rFonts w:ascii="Times New Roman" w:hAnsi="Times New Roman"/>
          <w:sz w:val="24"/>
          <w:szCs w:val="24"/>
        </w:rPr>
        <w:t>g) No caso de empresa ou sociedade estrangeira em funcionamento no País decreto de autorização</w:t>
      </w:r>
    </w:p>
    <w:p w14:paraId="7ED3B9F1" w14:textId="77777777" w:rsidR="003A25E1" w:rsidRPr="003A25E1" w:rsidRDefault="003A25E1" w:rsidP="003A25E1">
      <w:pPr>
        <w:ind w:left="284"/>
        <w:jc w:val="both"/>
        <w:rPr>
          <w:rFonts w:ascii="Times New Roman" w:hAnsi="Times New Roman"/>
          <w:sz w:val="24"/>
          <w:szCs w:val="24"/>
        </w:rPr>
      </w:pPr>
      <w:r w:rsidRPr="003A25E1">
        <w:rPr>
          <w:rFonts w:ascii="Times New Roman" w:hAnsi="Times New Roman"/>
          <w:sz w:val="24"/>
          <w:szCs w:val="24"/>
        </w:rPr>
        <w:t>h) Os documentos acima deverão estar acompanhados de todas as alterações ou da consolidação respectiva</w:t>
      </w:r>
    </w:p>
    <w:p w14:paraId="1B9155D4" w14:textId="77777777" w:rsidR="003A25E1" w:rsidRPr="003A25E1" w:rsidRDefault="003A25E1" w:rsidP="003A25E1">
      <w:pPr>
        <w:ind w:left="284"/>
        <w:jc w:val="both"/>
        <w:rPr>
          <w:rFonts w:ascii="Times New Roman" w:hAnsi="Times New Roman"/>
          <w:sz w:val="24"/>
          <w:szCs w:val="24"/>
        </w:rPr>
      </w:pPr>
      <w:r w:rsidRPr="003A25E1">
        <w:rPr>
          <w:rFonts w:ascii="Times New Roman" w:hAnsi="Times New Roman"/>
          <w:sz w:val="24"/>
          <w:szCs w:val="24"/>
        </w:rPr>
        <w:t>i) Certidão Simplificada expedida pela Junta Comercial caso haja interesse em se valer das prerrogativas conferidas às Microempresas ou Empresas de Pequeno Porte pela Lei Complementar nº 123 de 14 de dezembro de 2006 e alterações posteriores sendo que no caso de Microempreendedor Individual deverá ser apresentado o Certificado da Condição de Microempreendedor Individual disponibilizado no Portal do Microempreendedor</w:t>
      </w:r>
    </w:p>
    <w:p w14:paraId="31967045" w14:textId="77777777" w:rsidR="003A25E1" w:rsidRPr="003A25E1" w:rsidRDefault="003A25E1" w:rsidP="003A25E1">
      <w:pPr>
        <w:ind w:left="284"/>
        <w:jc w:val="both"/>
        <w:rPr>
          <w:rFonts w:ascii="Times New Roman" w:hAnsi="Times New Roman"/>
          <w:sz w:val="24"/>
          <w:szCs w:val="24"/>
        </w:rPr>
      </w:pPr>
      <w:r w:rsidRPr="003A25E1">
        <w:rPr>
          <w:rFonts w:ascii="Times New Roman" w:hAnsi="Times New Roman"/>
          <w:sz w:val="24"/>
          <w:szCs w:val="24"/>
        </w:rPr>
        <w:t>j) Para os representantes legais documento que comprove seus poderes ou procurador munido de instrumento procuratório conferindo poderes para prática de todos os atos referentes ao processo</w:t>
      </w:r>
    </w:p>
    <w:p w14:paraId="735DE121" w14:textId="77777777" w:rsidR="003A25E1" w:rsidRPr="003A25E1" w:rsidRDefault="003A25E1" w:rsidP="003A25E1">
      <w:pPr>
        <w:ind w:left="284"/>
        <w:jc w:val="both"/>
        <w:rPr>
          <w:rFonts w:ascii="Times New Roman" w:hAnsi="Times New Roman"/>
          <w:sz w:val="24"/>
          <w:szCs w:val="24"/>
        </w:rPr>
      </w:pPr>
      <w:r w:rsidRPr="003A25E1">
        <w:rPr>
          <w:rFonts w:ascii="Times New Roman" w:hAnsi="Times New Roman"/>
          <w:sz w:val="24"/>
          <w:szCs w:val="24"/>
        </w:rPr>
        <w:t>k) O representante legal procurador e sócios deverão apresentar documento oficial de identificação que contenha foto</w:t>
      </w:r>
    </w:p>
    <w:p w14:paraId="73929590" w14:textId="77777777" w:rsidR="003A25E1" w:rsidRPr="003A25E1" w:rsidRDefault="003A25E1" w:rsidP="003A25E1">
      <w:pPr>
        <w:ind w:left="284"/>
        <w:jc w:val="both"/>
        <w:rPr>
          <w:rFonts w:ascii="Times New Roman" w:hAnsi="Times New Roman"/>
          <w:sz w:val="24"/>
          <w:szCs w:val="24"/>
        </w:rPr>
      </w:pPr>
      <w:r w:rsidRPr="003A25E1">
        <w:rPr>
          <w:rFonts w:ascii="Times New Roman" w:hAnsi="Times New Roman"/>
          <w:sz w:val="24"/>
          <w:szCs w:val="24"/>
        </w:rPr>
        <w:lastRenderedPageBreak/>
        <w:t>l) Prova de inscrição no Cadastro Nacional de Pessoas Jurídicas ou no Cadastro de Pessoas Físicas conforme o caso</w:t>
      </w:r>
    </w:p>
    <w:p w14:paraId="5980A8C7" w14:textId="77777777" w:rsidR="003A25E1" w:rsidRPr="003A25E1" w:rsidRDefault="003A25E1" w:rsidP="003A25E1">
      <w:pPr>
        <w:ind w:left="284"/>
        <w:jc w:val="both"/>
        <w:rPr>
          <w:rFonts w:ascii="Times New Roman" w:hAnsi="Times New Roman"/>
          <w:sz w:val="24"/>
          <w:szCs w:val="24"/>
        </w:rPr>
      </w:pPr>
      <w:r w:rsidRPr="003A25E1">
        <w:rPr>
          <w:rFonts w:ascii="Times New Roman" w:hAnsi="Times New Roman"/>
          <w:sz w:val="24"/>
          <w:szCs w:val="24"/>
        </w:rPr>
        <w:t>m) Prova de regularidade fiscal perante a Fazenda Nacional mediante apresentação de certidão conjunta</w:t>
      </w:r>
    </w:p>
    <w:p w14:paraId="37D7B0B0" w14:textId="77777777" w:rsidR="003A25E1" w:rsidRPr="003A25E1" w:rsidRDefault="003A25E1" w:rsidP="003A25E1">
      <w:pPr>
        <w:ind w:left="284"/>
        <w:jc w:val="both"/>
        <w:rPr>
          <w:rFonts w:ascii="Times New Roman" w:hAnsi="Times New Roman"/>
          <w:sz w:val="24"/>
          <w:szCs w:val="24"/>
        </w:rPr>
      </w:pPr>
      <w:r w:rsidRPr="003A25E1">
        <w:rPr>
          <w:rFonts w:ascii="Times New Roman" w:hAnsi="Times New Roman"/>
          <w:sz w:val="24"/>
          <w:szCs w:val="24"/>
        </w:rPr>
        <w:t>n) Prova de regularidade com o Fundo de Garantia do Tempo de Serviço FGTS.</w:t>
      </w:r>
    </w:p>
    <w:p w14:paraId="68A213F8" w14:textId="77777777" w:rsidR="003A25E1" w:rsidRPr="003A25E1" w:rsidRDefault="003A25E1" w:rsidP="003A25E1">
      <w:pPr>
        <w:ind w:left="284"/>
        <w:jc w:val="both"/>
        <w:rPr>
          <w:rFonts w:ascii="Times New Roman" w:hAnsi="Times New Roman"/>
          <w:sz w:val="24"/>
          <w:szCs w:val="24"/>
        </w:rPr>
      </w:pPr>
      <w:r w:rsidRPr="003A25E1">
        <w:rPr>
          <w:rFonts w:ascii="Times New Roman" w:hAnsi="Times New Roman"/>
          <w:sz w:val="24"/>
          <w:szCs w:val="24"/>
        </w:rPr>
        <w:t>o) Prova de inexistência de débitos inadimplidos perante a Justiça do Trabalho mediante apresentação de certidão negativa ou positiva com efeito de negativa nos termos do Título VII A da Consolidação das Leis do Trabalho</w:t>
      </w:r>
    </w:p>
    <w:p w14:paraId="2CE50E9A" w14:textId="77777777" w:rsidR="003A25E1" w:rsidRPr="003A25E1" w:rsidRDefault="003A25E1" w:rsidP="003A25E1">
      <w:pPr>
        <w:ind w:left="284"/>
        <w:jc w:val="both"/>
        <w:rPr>
          <w:rFonts w:ascii="Times New Roman" w:hAnsi="Times New Roman"/>
          <w:sz w:val="24"/>
          <w:szCs w:val="24"/>
        </w:rPr>
      </w:pPr>
      <w:r w:rsidRPr="003A25E1">
        <w:rPr>
          <w:rFonts w:ascii="Times New Roman" w:hAnsi="Times New Roman"/>
          <w:sz w:val="24"/>
          <w:szCs w:val="24"/>
        </w:rPr>
        <w:t>p) Prova de inscrição no cadastro de contribuintes Estadual Distrital ou Municipal Distrital relativo ao domicílio ou sede do fornecedor pertinente ao seu ramo de atividade e compatível com o objeto contratual.</w:t>
      </w:r>
    </w:p>
    <w:p w14:paraId="6A6DE6EF" w14:textId="77777777" w:rsidR="003A25E1" w:rsidRPr="003A25E1" w:rsidRDefault="003A25E1" w:rsidP="003A25E1">
      <w:pPr>
        <w:ind w:left="284"/>
        <w:jc w:val="both"/>
        <w:rPr>
          <w:rFonts w:ascii="Times New Roman" w:hAnsi="Times New Roman"/>
          <w:sz w:val="24"/>
          <w:szCs w:val="24"/>
        </w:rPr>
      </w:pPr>
      <w:r w:rsidRPr="003A25E1">
        <w:rPr>
          <w:rFonts w:ascii="Times New Roman" w:hAnsi="Times New Roman"/>
          <w:sz w:val="24"/>
          <w:szCs w:val="24"/>
        </w:rPr>
        <w:t>q) Prova de regularidade junto à Fazenda Estadual por meio de Certidão Negativa junto ao Estado em que o licitante é domiciliado</w:t>
      </w:r>
    </w:p>
    <w:p w14:paraId="1541597C" w14:textId="77777777" w:rsidR="003A25E1" w:rsidRPr="003A25E1" w:rsidRDefault="003A25E1" w:rsidP="003A25E1">
      <w:pPr>
        <w:ind w:left="284"/>
        <w:jc w:val="both"/>
        <w:rPr>
          <w:rFonts w:ascii="Times New Roman" w:hAnsi="Times New Roman"/>
          <w:sz w:val="24"/>
          <w:szCs w:val="24"/>
        </w:rPr>
      </w:pPr>
      <w:r w:rsidRPr="003A25E1">
        <w:rPr>
          <w:rFonts w:ascii="Times New Roman" w:hAnsi="Times New Roman"/>
          <w:sz w:val="24"/>
          <w:szCs w:val="24"/>
        </w:rPr>
        <w:t>r) Prova de regularidade junto à Fazenda Municipal por meio de Certidão Negativa junto aos Tributos Municipais da sede da licitante</w:t>
      </w:r>
    </w:p>
    <w:p w14:paraId="0712AACA" w14:textId="77777777" w:rsidR="003A25E1" w:rsidRPr="003A25E1" w:rsidRDefault="003A25E1" w:rsidP="003A25E1">
      <w:pPr>
        <w:ind w:left="284"/>
        <w:jc w:val="both"/>
        <w:rPr>
          <w:rFonts w:ascii="Times New Roman" w:hAnsi="Times New Roman"/>
          <w:sz w:val="24"/>
          <w:szCs w:val="24"/>
        </w:rPr>
      </w:pPr>
      <w:r w:rsidRPr="003A25E1">
        <w:rPr>
          <w:rFonts w:ascii="Times New Roman" w:hAnsi="Times New Roman"/>
          <w:sz w:val="24"/>
          <w:szCs w:val="24"/>
        </w:rPr>
        <w:t>s) Certidão negativa de falência expedida pelo distribuidor da sede do fornecedor nos termos do art. 69 inciso II da Lei nº 14.133 de 2021 datada dos últimos sessenta dias ou dentro do prazo de validade nela expresso admitindo se a participação de empresas em recuperação judicial desde que amparadas por certidão emitida pela instância judicial competente afirmando que estão aptas econômica e financeiramente a participar de processo licitatório</w:t>
      </w:r>
    </w:p>
    <w:p w14:paraId="722EB875" w14:textId="77777777" w:rsidR="003A25E1" w:rsidRPr="003A25E1" w:rsidRDefault="003A25E1" w:rsidP="003A25E1">
      <w:pPr>
        <w:ind w:left="284"/>
        <w:jc w:val="both"/>
        <w:rPr>
          <w:rFonts w:ascii="Times New Roman" w:hAnsi="Times New Roman"/>
          <w:sz w:val="24"/>
          <w:szCs w:val="24"/>
        </w:rPr>
      </w:pPr>
      <w:r w:rsidRPr="003A25E1">
        <w:rPr>
          <w:rFonts w:ascii="Times New Roman" w:hAnsi="Times New Roman"/>
          <w:sz w:val="24"/>
          <w:szCs w:val="24"/>
        </w:rPr>
        <w:t>t) Apresentação de Balanço Patrimonial Demonstração de Resultado do Exercício e demais demonstrações contábeis já exigíveis e apresentadas na forma da lei referentes aos dois últimos exercícios sociais limitando se ao último exercício no caso de constituição há menos de dois anos admitindo se para empresas criadas no exercício financeiro da licitação a substituição pelos demonstrativos de balanço de abertura</w:t>
      </w:r>
    </w:p>
    <w:p w14:paraId="05675FBC" w14:textId="77777777" w:rsidR="003A25E1" w:rsidRPr="003A25E1" w:rsidRDefault="003A25E1" w:rsidP="003A25E1">
      <w:pPr>
        <w:ind w:left="284"/>
        <w:jc w:val="both"/>
        <w:rPr>
          <w:rFonts w:ascii="Times New Roman" w:hAnsi="Times New Roman"/>
          <w:sz w:val="24"/>
          <w:szCs w:val="24"/>
        </w:rPr>
      </w:pPr>
      <w:r w:rsidRPr="003A25E1">
        <w:rPr>
          <w:rFonts w:ascii="Times New Roman" w:hAnsi="Times New Roman"/>
          <w:sz w:val="24"/>
          <w:szCs w:val="24"/>
        </w:rPr>
        <w:t xml:space="preserve">u) Declaração de demonstração contábil assinada por profissional habilitado da área contábil que ateste o atendimento aos índices de Liquidez Geral Solvência Geral e Liquidez Corrente maiores que </w:t>
      </w:r>
      <w:proofErr w:type="gramStart"/>
      <w:r w:rsidRPr="003A25E1">
        <w:rPr>
          <w:rFonts w:ascii="Times New Roman" w:hAnsi="Times New Roman"/>
          <w:sz w:val="24"/>
          <w:szCs w:val="24"/>
        </w:rPr>
        <w:t>um calculados</w:t>
      </w:r>
      <w:proofErr w:type="gramEnd"/>
      <w:r w:rsidRPr="003A25E1">
        <w:rPr>
          <w:rFonts w:ascii="Times New Roman" w:hAnsi="Times New Roman"/>
          <w:sz w:val="24"/>
          <w:szCs w:val="24"/>
        </w:rPr>
        <w:t xml:space="preserve"> conforme as fórmulas previstas com base nos dados do balanço patrimonial</w:t>
      </w:r>
    </w:p>
    <w:p w14:paraId="69D07341" w14:textId="77777777" w:rsidR="003A25E1" w:rsidRPr="003A25E1" w:rsidRDefault="003A25E1" w:rsidP="003A25E1">
      <w:pPr>
        <w:ind w:left="284"/>
        <w:jc w:val="both"/>
        <w:rPr>
          <w:rFonts w:ascii="Times New Roman" w:hAnsi="Times New Roman"/>
          <w:sz w:val="24"/>
          <w:szCs w:val="24"/>
        </w:rPr>
      </w:pPr>
      <w:r w:rsidRPr="003A25E1">
        <w:rPr>
          <w:rFonts w:ascii="Times New Roman" w:hAnsi="Times New Roman"/>
          <w:sz w:val="24"/>
          <w:szCs w:val="24"/>
        </w:rPr>
        <w:t>v) Comprovação de Patrimônio Líquido não inferior a dez por cento do valor total estimado da contratação</w:t>
      </w:r>
    </w:p>
    <w:p w14:paraId="7CE27B25" w14:textId="77777777" w:rsidR="003A25E1" w:rsidRPr="003A25E1" w:rsidRDefault="003A25E1" w:rsidP="003A25E1">
      <w:pPr>
        <w:ind w:left="284"/>
        <w:jc w:val="both"/>
        <w:rPr>
          <w:rFonts w:ascii="Times New Roman" w:hAnsi="Times New Roman"/>
          <w:sz w:val="24"/>
          <w:szCs w:val="24"/>
        </w:rPr>
      </w:pPr>
      <w:r w:rsidRPr="003A25E1">
        <w:rPr>
          <w:rFonts w:ascii="Times New Roman" w:hAnsi="Times New Roman"/>
          <w:sz w:val="24"/>
          <w:szCs w:val="24"/>
        </w:rPr>
        <w:t>w) Comprovação de qualificação técnica mediante apresentação de no mínimo um atestado técnico expedido por pessoa jurídica de direito público ou privado que comprove fornecimento satisfatório de produtos semelhantes ao objeto contendo razão social identificação da instituição emitente local e data de emissão nome cargo e assinatura do responsável telefone e e-mail para contato e descrição do objeto fornecido</w:t>
      </w:r>
    </w:p>
    <w:p w14:paraId="179B4849" w14:textId="77777777" w:rsidR="003A25E1" w:rsidRPr="003A25E1" w:rsidRDefault="003A25E1" w:rsidP="003A25E1">
      <w:pPr>
        <w:ind w:left="284"/>
        <w:jc w:val="both"/>
        <w:rPr>
          <w:rFonts w:ascii="Times New Roman" w:hAnsi="Times New Roman"/>
          <w:sz w:val="24"/>
          <w:szCs w:val="24"/>
        </w:rPr>
      </w:pPr>
    </w:p>
    <w:p w14:paraId="3B30C627" w14:textId="77777777" w:rsidR="003A25E1" w:rsidRPr="003A25E1" w:rsidRDefault="003A25E1" w:rsidP="003A25E1">
      <w:pPr>
        <w:pStyle w:val="PargrafodaLista"/>
        <w:numPr>
          <w:ilvl w:val="0"/>
          <w:numId w:val="8"/>
        </w:numPr>
        <w:ind w:left="0" w:firstLine="0"/>
        <w:jc w:val="left"/>
        <w:rPr>
          <w:rFonts w:ascii="Times New Roman" w:hAnsi="Times New Roman"/>
          <w:b/>
          <w:bCs/>
          <w:sz w:val="24"/>
          <w:szCs w:val="24"/>
        </w:rPr>
      </w:pPr>
      <w:r w:rsidRPr="003A25E1">
        <w:rPr>
          <w:rFonts w:ascii="Times New Roman" w:hAnsi="Times New Roman"/>
          <w:b/>
          <w:bCs/>
          <w:sz w:val="24"/>
          <w:szCs w:val="24"/>
        </w:rPr>
        <w:t xml:space="preserve">MODELO DE EXECUÇÃO DO OBJETO </w:t>
      </w:r>
    </w:p>
    <w:p w14:paraId="592E9165" w14:textId="77777777" w:rsidR="003A25E1" w:rsidRPr="003A25E1" w:rsidRDefault="003A25E1" w:rsidP="003A25E1">
      <w:pPr>
        <w:pStyle w:val="PargrafodaLista"/>
        <w:numPr>
          <w:ilvl w:val="1"/>
          <w:numId w:val="19"/>
        </w:numPr>
        <w:ind w:left="0" w:firstLine="0"/>
        <w:jc w:val="both"/>
        <w:rPr>
          <w:rFonts w:ascii="Times New Roman" w:hAnsi="Times New Roman"/>
          <w:sz w:val="24"/>
          <w:szCs w:val="24"/>
        </w:rPr>
      </w:pPr>
      <w:r w:rsidRPr="003A25E1">
        <w:rPr>
          <w:rFonts w:ascii="Times New Roman" w:hAnsi="Times New Roman"/>
          <w:sz w:val="24"/>
          <w:szCs w:val="24"/>
        </w:rPr>
        <w:t>A execução do objeto deverá ocorrer de forma ordenada e transparente, de modo a assegurar a plena entrega e utilização dos bens contratados, desde a assinatura do contrato até o recebimento definitivo.</w:t>
      </w:r>
    </w:p>
    <w:p w14:paraId="6A8CB79D" w14:textId="77777777" w:rsidR="003A25E1" w:rsidRPr="003A25E1" w:rsidRDefault="003A25E1" w:rsidP="003A25E1">
      <w:pPr>
        <w:pStyle w:val="PargrafodaLista"/>
        <w:numPr>
          <w:ilvl w:val="1"/>
          <w:numId w:val="19"/>
        </w:numPr>
        <w:ind w:left="0" w:firstLine="0"/>
        <w:jc w:val="both"/>
        <w:rPr>
          <w:rFonts w:ascii="Times New Roman" w:hAnsi="Times New Roman"/>
          <w:sz w:val="24"/>
          <w:szCs w:val="24"/>
        </w:rPr>
      </w:pPr>
      <w:r w:rsidRPr="003A25E1">
        <w:rPr>
          <w:rFonts w:ascii="Times New Roman" w:hAnsi="Times New Roman"/>
          <w:sz w:val="24"/>
          <w:szCs w:val="24"/>
        </w:rPr>
        <w:t xml:space="preserve">Após a formalização da contratação e emissão da nota de empenho ou ordem de fornecimento, a empresa vencedora terá o prazo máximo de 30 (trinta) dias para efetuar </w:t>
      </w:r>
      <w:r w:rsidRPr="003A25E1">
        <w:rPr>
          <w:rFonts w:ascii="Times New Roman" w:hAnsi="Times New Roman"/>
          <w:sz w:val="24"/>
          <w:szCs w:val="24"/>
        </w:rPr>
        <w:lastRenderedPageBreak/>
        <w:t>a entrega integral dos equipamentos no local indicado pela Secretaria Municipal de Estradas e Rodagens. A entrega deverá ocorrer em horário comercial e será acompanhada por servidor designado para o recebimento provisório.</w:t>
      </w:r>
    </w:p>
    <w:p w14:paraId="336CFFC4" w14:textId="77777777" w:rsidR="003A25E1" w:rsidRPr="003A25E1" w:rsidRDefault="003A25E1" w:rsidP="003A25E1">
      <w:pPr>
        <w:pStyle w:val="PargrafodaLista"/>
        <w:numPr>
          <w:ilvl w:val="1"/>
          <w:numId w:val="19"/>
        </w:numPr>
        <w:ind w:left="0" w:firstLine="0"/>
        <w:jc w:val="both"/>
        <w:rPr>
          <w:rFonts w:ascii="Times New Roman" w:hAnsi="Times New Roman"/>
          <w:sz w:val="24"/>
          <w:szCs w:val="24"/>
        </w:rPr>
      </w:pPr>
      <w:r w:rsidRPr="003A25E1">
        <w:rPr>
          <w:rFonts w:ascii="Times New Roman" w:hAnsi="Times New Roman"/>
          <w:sz w:val="24"/>
          <w:szCs w:val="24"/>
        </w:rPr>
        <w:t>No ato da entrega, será realizada a conferência técnica pela Administração, a fim de verificar a conformidade dos bens com as especificações do Termo de Referência. Havendo irregularidades, a empresa deverá substituí-los em prazo de 30 dias, sem ônus para o Município. O recebimento definitivo ficará condicionado à verificação de conformidade técnica e emissão de termo de recebimento definitivo, nos termos do art. 140 da Lei nº 14.133/2021.</w:t>
      </w:r>
    </w:p>
    <w:p w14:paraId="779CD419" w14:textId="77777777" w:rsidR="003A25E1" w:rsidRPr="003A25E1" w:rsidRDefault="003A25E1" w:rsidP="003A25E1">
      <w:pPr>
        <w:pStyle w:val="PargrafodaLista"/>
        <w:numPr>
          <w:ilvl w:val="1"/>
          <w:numId w:val="19"/>
        </w:numPr>
        <w:ind w:left="0" w:firstLine="0"/>
        <w:jc w:val="both"/>
        <w:rPr>
          <w:rFonts w:ascii="Times New Roman" w:hAnsi="Times New Roman"/>
          <w:sz w:val="24"/>
          <w:szCs w:val="24"/>
        </w:rPr>
      </w:pPr>
      <w:r w:rsidRPr="003A25E1">
        <w:rPr>
          <w:rFonts w:ascii="Times New Roman" w:hAnsi="Times New Roman"/>
          <w:sz w:val="24"/>
          <w:szCs w:val="24"/>
        </w:rPr>
        <w:t>Durante o período de garantia, a empresa contratada deverá assegurar suporte técnico e substituição imediata de peças ou equipamentos que apresentarem defeitos, sem custos adicionais. Todo o atendimento deverá ser prestado em conformidade com as normas de assistência técnica autorizada, assegurando a plena operacionalidade dos bens.</w:t>
      </w:r>
    </w:p>
    <w:p w14:paraId="5681B160" w14:textId="77777777" w:rsidR="003A25E1" w:rsidRPr="003A25E1" w:rsidRDefault="003A25E1" w:rsidP="003A25E1">
      <w:pPr>
        <w:pStyle w:val="PargrafodaLista"/>
        <w:numPr>
          <w:ilvl w:val="1"/>
          <w:numId w:val="19"/>
        </w:numPr>
        <w:ind w:left="0" w:firstLine="0"/>
        <w:jc w:val="both"/>
        <w:rPr>
          <w:rFonts w:ascii="Times New Roman" w:hAnsi="Times New Roman"/>
          <w:sz w:val="24"/>
          <w:szCs w:val="24"/>
        </w:rPr>
      </w:pPr>
      <w:r w:rsidRPr="003A25E1">
        <w:rPr>
          <w:rFonts w:ascii="Times New Roman" w:hAnsi="Times New Roman"/>
          <w:sz w:val="24"/>
          <w:szCs w:val="24"/>
        </w:rPr>
        <w:t>Ao final do ciclo de vida útil, caberá à Administração adotar os procedimentos de destinação adequada dos equipamentos inservíveis, por meio de doação, leilão ou logística reversa.</w:t>
      </w:r>
    </w:p>
    <w:p w14:paraId="487E981A" w14:textId="77777777" w:rsidR="003A25E1" w:rsidRPr="003A25E1" w:rsidRDefault="003A25E1" w:rsidP="003A25E1">
      <w:pPr>
        <w:pStyle w:val="PargrafodaLista"/>
        <w:numPr>
          <w:ilvl w:val="1"/>
          <w:numId w:val="19"/>
        </w:numPr>
        <w:ind w:left="0" w:firstLine="0"/>
        <w:jc w:val="both"/>
        <w:rPr>
          <w:rFonts w:ascii="Times New Roman" w:hAnsi="Times New Roman"/>
          <w:sz w:val="24"/>
          <w:szCs w:val="24"/>
        </w:rPr>
      </w:pPr>
      <w:r w:rsidRPr="003A25E1">
        <w:rPr>
          <w:rFonts w:ascii="Times New Roman" w:hAnsi="Times New Roman"/>
          <w:sz w:val="24"/>
          <w:szCs w:val="24"/>
        </w:rPr>
        <w:t>Assim, o modelo de execução do objeto garante que a contratação produza os resultados pretendidos desde o início, com a entrega de equipamentos adequados e prontos para uso, até o encerramento da relação contratual, com a observância das garantias, da assistência técnica e da destinação ambientalmente correta dos bens.</w:t>
      </w:r>
    </w:p>
    <w:p w14:paraId="3B9DEA53" w14:textId="77777777" w:rsidR="003A25E1" w:rsidRPr="003A25E1" w:rsidRDefault="003A25E1" w:rsidP="003A25E1">
      <w:pPr>
        <w:pStyle w:val="PargrafodaLista"/>
        <w:ind w:left="0"/>
        <w:jc w:val="both"/>
        <w:rPr>
          <w:rFonts w:ascii="Times New Roman" w:hAnsi="Times New Roman"/>
          <w:sz w:val="24"/>
          <w:szCs w:val="24"/>
        </w:rPr>
      </w:pPr>
    </w:p>
    <w:p w14:paraId="34333391" w14:textId="77777777" w:rsidR="003A25E1" w:rsidRPr="003A25E1" w:rsidRDefault="003A25E1" w:rsidP="003A25E1">
      <w:pPr>
        <w:pStyle w:val="PargrafodaLista"/>
        <w:numPr>
          <w:ilvl w:val="0"/>
          <w:numId w:val="19"/>
        </w:numPr>
        <w:ind w:left="0" w:firstLine="0"/>
        <w:jc w:val="left"/>
        <w:rPr>
          <w:rFonts w:ascii="Times New Roman" w:hAnsi="Times New Roman"/>
          <w:b/>
          <w:bCs/>
          <w:sz w:val="24"/>
          <w:szCs w:val="24"/>
        </w:rPr>
      </w:pPr>
      <w:r w:rsidRPr="003A25E1">
        <w:rPr>
          <w:rFonts w:ascii="Times New Roman" w:hAnsi="Times New Roman"/>
          <w:b/>
          <w:bCs/>
          <w:sz w:val="24"/>
          <w:szCs w:val="24"/>
        </w:rPr>
        <w:t>MODELO DE GESTÃO DE CONTRATO</w:t>
      </w:r>
    </w:p>
    <w:p w14:paraId="2B4E0B1B" w14:textId="77777777" w:rsidR="003A25E1" w:rsidRPr="003A25E1" w:rsidRDefault="003A25E1" w:rsidP="003A25E1">
      <w:pPr>
        <w:pStyle w:val="PargrafodaLista"/>
        <w:numPr>
          <w:ilvl w:val="1"/>
          <w:numId w:val="19"/>
        </w:numPr>
        <w:ind w:left="0" w:firstLine="0"/>
        <w:jc w:val="both"/>
        <w:rPr>
          <w:rFonts w:ascii="Times New Roman" w:hAnsi="Times New Roman"/>
          <w:sz w:val="24"/>
          <w:szCs w:val="24"/>
        </w:rPr>
      </w:pPr>
      <w:r w:rsidRPr="003A25E1">
        <w:rPr>
          <w:rFonts w:ascii="Times New Roman" w:hAnsi="Times New Roman"/>
          <w:sz w:val="24"/>
          <w:szCs w:val="24"/>
        </w:rPr>
        <w:t xml:space="preserve">A gestão e fiscalização da execução do contrato serão realizadas pela Secretaria Municipal de Estradas e Rodagens, por meio de servidores formalmente designados como gestor e fiscal(es) do contrato, em conformidade com os </w:t>
      </w:r>
      <w:proofErr w:type="spellStart"/>
      <w:r w:rsidRPr="003A25E1">
        <w:rPr>
          <w:rFonts w:ascii="Times New Roman" w:hAnsi="Times New Roman"/>
          <w:sz w:val="24"/>
          <w:szCs w:val="24"/>
        </w:rPr>
        <w:t>arts</w:t>
      </w:r>
      <w:proofErr w:type="spellEnd"/>
      <w:r w:rsidRPr="003A25E1">
        <w:rPr>
          <w:rFonts w:ascii="Times New Roman" w:hAnsi="Times New Roman"/>
          <w:sz w:val="24"/>
          <w:szCs w:val="24"/>
        </w:rPr>
        <w:t>. 117 e 118 da Lei nº 14.133/2021.</w:t>
      </w:r>
    </w:p>
    <w:p w14:paraId="6C0CE4F2" w14:textId="77777777" w:rsidR="003A25E1" w:rsidRPr="003A25E1" w:rsidRDefault="003A25E1" w:rsidP="003A25E1">
      <w:pPr>
        <w:pStyle w:val="PargrafodaLista"/>
        <w:numPr>
          <w:ilvl w:val="1"/>
          <w:numId w:val="19"/>
        </w:numPr>
        <w:ind w:left="0" w:firstLine="0"/>
        <w:jc w:val="both"/>
        <w:rPr>
          <w:rFonts w:ascii="Times New Roman" w:hAnsi="Times New Roman"/>
          <w:sz w:val="24"/>
          <w:szCs w:val="24"/>
        </w:rPr>
      </w:pPr>
      <w:r w:rsidRPr="003A25E1">
        <w:rPr>
          <w:rFonts w:ascii="Times New Roman" w:hAnsi="Times New Roman"/>
          <w:sz w:val="24"/>
          <w:szCs w:val="24"/>
        </w:rPr>
        <w:t xml:space="preserve">O gestor será responsável por coordenar a execução do contrato, acompanhar prazos, verificar a conformidade dos bens entregues e adotar as providências administrativas necessárias para garantir o cumprimento integral das cláusulas contratuais. Caberá ao fiscal a verificação técnica </w:t>
      </w:r>
      <w:proofErr w:type="gramStart"/>
      <w:r w:rsidRPr="003A25E1">
        <w:rPr>
          <w:rFonts w:ascii="Times New Roman" w:hAnsi="Times New Roman"/>
          <w:sz w:val="24"/>
          <w:szCs w:val="24"/>
        </w:rPr>
        <w:t>dos maquinário</w:t>
      </w:r>
      <w:proofErr w:type="gramEnd"/>
      <w:r w:rsidRPr="003A25E1">
        <w:rPr>
          <w:rFonts w:ascii="Times New Roman" w:hAnsi="Times New Roman"/>
          <w:sz w:val="24"/>
          <w:szCs w:val="24"/>
        </w:rPr>
        <w:t xml:space="preserve"> entregue, realizando testes de funcionamento, conferência das especificações descritas no Termo de Referência e emissão de relatório de recebimento provisório e definitivo.</w:t>
      </w:r>
    </w:p>
    <w:p w14:paraId="45B80576" w14:textId="77777777" w:rsidR="003A25E1" w:rsidRPr="003A25E1" w:rsidRDefault="003A25E1" w:rsidP="003A25E1">
      <w:pPr>
        <w:pStyle w:val="PargrafodaLista"/>
        <w:numPr>
          <w:ilvl w:val="1"/>
          <w:numId w:val="19"/>
        </w:numPr>
        <w:ind w:left="0" w:firstLine="0"/>
        <w:jc w:val="both"/>
        <w:rPr>
          <w:rFonts w:ascii="Times New Roman" w:hAnsi="Times New Roman"/>
          <w:sz w:val="24"/>
          <w:szCs w:val="24"/>
        </w:rPr>
      </w:pPr>
      <w:r w:rsidRPr="003A25E1">
        <w:rPr>
          <w:rFonts w:ascii="Times New Roman" w:hAnsi="Times New Roman"/>
          <w:sz w:val="24"/>
          <w:szCs w:val="24"/>
        </w:rPr>
        <w:t>Todo o acompanhamento será documentado em relatórios e registros administrativos, garantindo rastreabilidade e transparência da execução contratual. Havendo divergência entre os bens entregues e as especificações exigidas, a empresa contratada será imediatamente notificada para substituição ou adequação, sem ônus para a Administração.</w:t>
      </w:r>
    </w:p>
    <w:p w14:paraId="3FB648EC" w14:textId="77777777" w:rsidR="003A25E1" w:rsidRPr="003A25E1" w:rsidRDefault="003A25E1" w:rsidP="003A25E1">
      <w:pPr>
        <w:pStyle w:val="PargrafodaLista"/>
        <w:numPr>
          <w:ilvl w:val="1"/>
          <w:numId w:val="19"/>
        </w:numPr>
        <w:ind w:left="0" w:firstLine="0"/>
        <w:jc w:val="both"/>
        <w:rPr>
          <w:rFonts w:ascii="Times New Roman" w:hAnsi="Times New Roman"/>
          <w:sz w:val="24"/>
          <w:szCs w:val="24"/>
        </w:rPr>
      </w:pPr>
      <w:r w:rsidRPr="003A25E1">
        <w:rPr>
          <w:rFonts w:ascii="Times New Roman" w:hAnsi="Times New Roman"/>
          <w:sz w:val="24"/>
          <w:szCs w:val="24"/>
        </w:rPr>
        <w:t>O gestor e os fiscais manterão canal direto de comunicação com a contratada, assegurando a solução célere de eventuais problemas técnicos durante o período de vigência contratual, inclusive no tocante ao atendimento das garantias e assistência técnica.</w:t>
      </w:r>
    </w:p>
    <w:p w14:paraId="4F186365" w14:textId="77777777" w:rsidR="003A25E1" w:rsidRPr="003A25E1" w:rsidRDefault="003A25E1" w:rsidP="003A25E1">
      <w:pPr>
        <w:pStyle w:val="PargrafodaLista"/>
        <w:numPr>
          <w:ilvl w:val="1"/>
          <w:numId w:val="19"/>
        </w:numPr>
        <w:ind w:left="0" w:firstLine="0"/>
        <w:jc w:val="both"/>
        <w:rPr>
          <w:rFonts w:ascii="Times New Roman" w:hAnsi="Times New Roman"/>
          <w:sz w:val="24"/>
          <w:szCs w:val="24"/>
        </w:rPr>
      </w:pPr>
      <w:r w:rsidRPr="003A25E1">
        <w:rPr>
          <w:rFonts w:ascii="Times New Roman" w:hAnsi="Times New Roman"/>
          <w:sz w:val="24"/>
          <w:szCs w:val="24"/>
        </w:rPr>
        <w:t>Esse modelo de gestão assegura que a execução contratual ocorra de forma controlada, eficiente e em conformidade com os princípios da legalidade, eficiência e economicidade, assegurando a plena entrega dos resultados pretendidos pela Administração.</w:t>
      </w:r>
    </w:p>
    <w:p w14:paraId="75A9F57A" w14:textId="77777777" w:rsidR="003A25E1" w:rsidRPr="003A25E1" w:rsidRDefault="003A25E1" w:rsidP="003A25E1">
      <w:pPr>
        <w:pStyle w:val="PargrafodaLista"/>
        <w:ind w:left="0"/>
        <w:jc w:val="both"/>
        <w:rPr>
          <w:rFonts w:ascii="Times New Roman" w:hAnsi="Times New Roman"/>
          <w:sz w:val="24"/>
          <w:szCs w:val="24"/>
        </w:rPr>
      </w:pPr>
    </w:p>
    <w:p w14:paraId="143B36B8" w14:textId="77777777" w:rsidR="003A25E1" w:rsidRPr="003A25E1" w:rsidRDefault="003A25E1" w:rsidP="003A25E1">
      <w:pPr>
        <w:pStyle w:val="PargrafodaLista"/>
        <w:numPr>
          <w:ilvl w:val="0"/>
          <w:numId w:val="19"/>
        </w:numPr>
        <w:ind w:left="0" w:firstLine="0"/>
        <w:jc w:val="left"/>
        <w:rPr>
          <w:rFonts w:ascii="Times New Roman" w:hAnsi="Times New Roman"/>
          <w:b/>
          <w:bCs/>
          <w:sz w:val="24"/>
          <w:szCs w:val="24"/>
        </w:rPr>
      </w:pPr>
      <w:r w:rsidRPr="003A25E1">
        <w:rPr>
          <w:rFonts w:ascii="Times New Roman" w:hAnsi="Times New Roman"/>
          <w:b/>
          <w:bCs/>
          <w:sz w:val="24"/>
          <w:szCs w:val="24"/>
        </w:rPr>
        <w:t>CRITÉRIO DE MEDIÇÃO E DE PAGAMENTO</w:t>
      </w:r>
    </w:p>
    <w:p w14:paraId="3EAEEBD0" w14:textId="77777777" w:rsidR="003A25E1" w:rsidRPr="003A25E1" w:rsidRDefault="003A25E1" w:rsidP="003A25E1">
      <w:pPr>
        <w:pStyle w:val="PargrafodaLista"/>
        <w:numPr>
          <w:ilvl w:val="1"/>
          <w:numId w:val="19"/>
        </w:numPr>
        <w:ind w:left="0" w:firstLine="0"/>
        <w:jc w:val="both"/>
        <w:rPr>
          <w:rFonts w:ascii="Times New Roman" w:hAnsi="Times New Roman"/>
          <w:sz w:val="24"/>
          <w:szCs w:val="24"/>
        </w:rPr>
      </w:pPr>
      <w:r w:rsidRPr="003A25E1">
        <w:rPr>
          <w:rFonts w:ascii="Times New Roman" w:hAnsi="Times New Roman"/>
          <w:sz w:val="24"/>
          <w:szCs w:val="24"/>
        </w:rPr>
        <w:t>A entrega do bem deverá ocorrer no prazo de até 30 (trinta) dias corridos, contados a partir do recebimento da Nota de Empenho ou da assinatura do instrumento contratual, no local indicado pela Administração, observadas as especificações técnicas constantes deste Termo de Referência.</w:t>
      </w:r>
    </w:p>
    <w:p w14:paraId="57996287" w14:textId="77777777" w:rsidR="003A25E1" w:rsidRPr="003A25E1" w:rsidRDefault="003A25E1" w:rsidP="003A25E1">
      <w:pPr>
        <w:pStyle w:val="PargrafodaLista"/>
        <w:numPr>
          <w:ilvl w:val="1"/>
          <w:numId w:val="19"/>
        </w:numPr>
        <w:ind w:left="0" w:firstLine="0"/>
        <w:jc w:val="both"/>
        <w:rPr>
          <w:rFonts w:ascii="Times New Roman" w:hAnsi="Times New Roman"/>
          <w:sz w:val="24"/>
          <w:szCs w:val="24"/>
        </w:rPr>
      </w:pPr>
      <w:r w:rsidRPr="003A25E1">
        <w:rPr>
          <w:rFonts w:ascii="Times New Roman" w:hAnsi="Times New Roman"/>
          <w:sz w:val="24"/>
          <w:szCs w:val="24"/>
        </w:rPr>
        <w:t>O recebimento do objeto observará as etapas provisória e definitiva, nos termos do art. 140, inciso II, da Lei nº 14.133/2021.</w:t>
      </w:r>
    </w:p>
    <w:p w14:paraId="3265B853" w14:textId="77777777" w:rsidR="003A25E1" w:rsidRPr="003A25E1" w:rsidRDefault="003A25E1" w:rsidP="003A25E1">
      <w:pPr>
        <w:pStyle w:val="PargrafodaLista"/>
        <w:numPr>
          <w:ilvl w:val="1"/>
          <w:numId w:val="19"/>
        </w:numPr>
        <w:ind w:left="0" w:firstLine="0"/>
        <w:jc w:val="both"/>
        <w:rPr>
          <w:rFonts w:ascii="Times New Roman" w:hAnsi="Times New Roman"/>
          <w:sz w:val="24"/>
          <w:szCs w:val="24"/>
        </w:rPr>
      </w:pPr>
      <w:r w:rsidRPr="003A25E1">
        <w:rPr>
          <w:rFonts w:ascii="Times New Roman" w:hAnsi="Times New Roman"/>
          <w:sz w:val="24"/>
          <w:szCs w:val="24"/>
        </w:rPr>
        <w:t>O recebimento provisório ocorrerá no ato da entrega, mediante conferência física e documental, para efeito de posterior verificação da conformidade do bem com as especificações exigidas, não implicando aceitação tácita do objeto.</w:t>
      </w:r>
    </w:p>
    <w:p w14:paraId="035D157B" w14:textId="77777777" w:rsidR="003A25E1" w:rsidRPr="003A25E1" w:rsidRDefault="003A25E1" w:rsidP="003A25E1">
      <w:pPr>
        <w:pStyle w:val="PargrafodaLista"/>
        <w:numPr>
          <w:ilvl w:val="1"/>
          <w:numId w:val="19"/>
        </w:numPr>
        <w:ind w:left="0" w:firstLine="0"/>
        <w:jc w:val="both"/>
        <w:rPr>
          <w:rFonts w:ascii="Times New Roman" w:hAnsi="Times New Roman"/>
          <w:sz w:val="24"/>
          <w:szCs w:val="24"/>
        </w:rPr>
      </w:pPr>
      <w:r w:rsidRPr="003A25E1">
        <w:rPr>
          <w:rFonts w:ascii="Times New Roman" w:hAnsi="Times New Roman"/>
          <w:sz w:val="24"/>
          <w:szCs w:val="24"/>
        </w:rPr>
        <w:t>O recebimento definitivo será formalizado no prazo de até 30 (trinta) dias, contados do recebimento provisório, após a verificação do pleno funcionamento, e da conformidade do bem com as especificações técnicas, mediante termo circunstanciado ou recibo, conforme o caso.</w:t>
      </w:r>
    </w:p>
    <w:p w14:paraId="250DD48B" w14:textId="77777777" w:rsidR="003A25E1" w:rsidRPr="003A25E1" w:rsidRDefault="003A25E1" w:rsidP="003A25E1">
      <w:pPr>
        <w:pStyle w:val="PargrafodaLista"/>
        <w:numPr>
          <w:ilvl w:val="1"/>
          <w:numId w:val="19"/>
        </w:numPr>
        <w:ind w:left="0" w:firstLine="0"/>
        <w:jc w:val="both"/>
        <w:rPr>
          <w:rFonts w:ascii="Times New Roman" w:hAnsi="Times New Roman"/>
          <w:sz w:val="24"/>
          <w:szCs w:val="24"/>
        </w:rPr>
      </w:pPr>
      <w:r w:rsidRPr="003A25E1">
        <w:rPr>
          <w:rFonts w:ascii="Times New Roman" w:hAnsi="Times New Roman"/>
          <w:sz w:val="24"/>
          <w:szCs w:val="24"/>
        </w:rPr>
        <w:t>Em caso de constatação de defeitos, irregularidades ou descumprimento das especificações técnicas, o prazo para recebimento definitivo ficará interrompido até a completa substituição ou correção do objeto pela contratada, sem qualquer ônus para a Administração, reiniciando-se a contagem a partir da nova entrega.</w:t>
      </w:r>
    </w:p>
    <w:p w14:paraId="1E9FAF91" w14:textId="77777777" w:rsidR="003A25E1" w:rsidRPr="003A25E1" w:rsidRDefault="003A25E1" w:rsidP="003A25E1">
      <w:pPr>
        <w:pStyle w:val="PargrafodaLista"/>
        <w:numPr>
          <w:ilvl w:val="1"/>
          <w:numId w:val="19"/>
        </w:numPr>
        <w:ind w:left="0" w:firstLine="0"/>
        <w:jc w:val="both"/>
        <w:rPr>
          <w:rFonts w:ascii="Times New Roman" w:hAnsi="Times New Roman"/>
          <w:sz w:val="24"/>
          <w:szCs w:val="24"/>
        </w:rPr>
      </w:pPr>
      <w:r w:rsidRPr="003A25E1">
        <w:rPr>
          <w:rFonts w:ascii="Times New Roman" w:hAnsi="Times New Roman"/>
          <w:sz w:val="24"/>
          <w:szCs w:val="24"/>
        </w:rPr>
        <w:t>O pagamento à empresa contratada será efetuado em parcela única, correspondente ao valor total do bem efetivamente entregue e aceito pela Administração, no prazo de até 30 (trinta) dias contados do recebimento definitivo, desde que a nota fiscal esteja devidamente atestada pelo fiscal do contrato.</w:t>
      </w:r>
    </w:p>
    <w:p w14:paraId="6F1F03B2" w14:textId="77777777" w:rsidR="003A25E1" w:rsidRPr="003A25E1" w:rsidRDefault="003A25E1" w:rsidP="003A25E1">
      <w:pPr>
        <w:pStyle w:val="PargrafodaLista"/>
        <w:numPr>
          <w:ilvl w:val="1"/>
          <w:numId w:val="19"/>
        </w:numPr>
        <w:ind w:left="0" w:firstLine="0"/>
        <w:jc w:val="both"/>
        <w:rPr>
          <w:rFonts w:ascii="Times New Roman" w:hAnsi="Times New Roman"/>
          <w:sz w:val="24"/>
          <w:szCs w:val="24"/>
        </w:rPr>
      </w:pPr>
      <w:r w:rsidRPr="003A25E1">
        <w:rPr>
          <w:rFonts w:ascii="Times New Roman" w:hAnsi="Times New Roman"/>
          <w:sz w:val="24"/>
          <w:szCs w:val="24"/>
        </w:rPr>
        <w:t>Constatados defeitos, irregularidades ou descumprimento das especificações técnicas, o pagamento ficará suspenso até a completa substituição ou correção do objeto, sem qualquer ônus para a Administração.</w:t>
      </w:r>
    </w:p>
    <w:p w14:paraId="13DDC272" w14:textId="77777777" w:rsidR="003A25E1" w:rsidRPr="003A25E1" w:rsidRDefault="003A25E1" w:rsidP="003A25E1">
      <w:pPr>
        <w:pStyle w:val="PargrafodaLista"/>
        <w:numPr>
          <w:ilvl w:val="1"/>
          <w:numId w:val="19"/>
        </w:numPr>
        <w:ind w:left="0" w:firstLine="0"/>
        <w:jc w:val="both"/>
        <w:rPr>
          <w:rFonts w:ascii="Times New Roman" w:hAnsi="Times New Roman"/>
          <w:sz w:val="24"/>
          <w:szCs w:val="24"/>
        </w:rPr>
      </w:pPr>
      <w:r w:rsidRPr="003A25E1">
        <w:rPr>
          <w:rFonts w:ascii="Times New Roman" w:hAnsi="Times New Roman"/>
          <w:sz w:val="24"/>
          <w:szCs w:val="24"/>
        </w:rPr>
        <w:t>O pagamento será realizado por meio da conta pagadora da emenda parlamentar nº 09032026-092688.</w:t>
      </w:r>
    </w:p>
    <w:p w14:paraId="3D794FC7" w14:textId="77777777" w:rsidR="003A25E1" w:rsidRPr="003A25E1" w:rsidRDefault="003A25E1" w:rsidP="003A25E1">
      <w:pPr>
        <w:pStyle w:val="PargrafodaLista"/>
        <w:ind w:left="0"/>
        <w:jc w:val="both"/>
        <w:rPr>
          <w:rFonts w:ascii="Times New Roman" w:hAnsi="Times New Roman"/>
          <w:sz w:val="24"/>
          <w:szCs w:val="24"/>
        </w:rPr>
      </w:pPr>
    </w:p>
    <w:p w14:paraId="71F66041" w14:textId="77777777" w:rsidR="003A25E1" w:rsidRPr="003A25E1" w:rsidRDefault="003A25E1" w:rsidP="003A25E1">
      <w:pPr>
        <w:pStyle w:val="PargrafodaLista"/>
        <w:ind w:left="0"/>
        <w:jc w:val="both"/>
        <w:rPr>
          <w:rFonts w:ascii="Times New Roman" w:hAnsi="Times New Roman"/>
          <w:sz w:val="24"/>
          <w:szCs w:val="24"/>
        </w:rPr>
      </w:pPr>
    </w:p>
    <w:p w14:paraId="13D78B16" w14:textId="77777777" w:rsidR="003A25E1" w:rsidRPr="003A25E1" w:rsidRDefault="003A25E1" w:rsidP="003A25E1">
      <w:pPr>
        <w:pStyle w:val="PargrafodaLista"/>
        <w:numPr>
          <w:ilvl w:val="0"/>
          <w:numId w:val="19"/>
        </w:numPr>
        <w:ind w:left="0" w:firstLine="0"/>
        <w:jc w:val="left"/>
        <w:rPr>
          <w:rFonts w:ascii="Times New Roman" w:hAnsi="Times New Roman"/>
          <w:b/>
          <w:bCs/>
          <w:sz w:val="24"/>
          <w:szCs w:val="24"/>
        </w:rPr>
      </w:pPr>
      <w:r w:rsidRPr="003A25E1">
        <w:rPr>
          <w:rFonts w:ascii="Times New Roman" w:hAnsi="Times New Roman"/>
          <w:b/>
          <w:bCs/>
          <w:sz w:val="24"/>
          <w:szCs w:val="24"/>
        </w:rPr>
        <w:t>FORMA E CRITÉRIOS DE SELEÇÃO DO FORNECEDOR</w:t>
      </w:r>
    </w:p>
    <w:p w14:paraId="4EFF8D01" w14:textId="77777777" w:rsidR="003A25E1" w:rsidRPr="003A25E1" w:rsidRDefault="003A25E1" w:rsidP="003A25E1">
      <w:pPr>
        <w:pStyle w:val="PargrafodaLista"/>
        <w:numPr>
          <w:ilvl w:val="1"/>
          <w:numId w:val="19"/>
        </w:numPr>
        <w:ind w:left="0" w:firstLine="0"/>
        <w:jc w:val="both"/>
        <w:rPr>
          <w:rFonts w:ascii="Times New Roman" w:hAnsi="Times New Roman"/>
          <w:sz w:val="24"/>
          <w:szCs w:val="24"/>
        </w:rPr>
      </w:pPr>
      <w:r w:rsidRPr="003A25E1">
        <w:rPr>
          <w:rFonts w:ascii="Times New Roman" w:hAnsi="Times New Roman"/>
          <w:sz w:val="24"/>
          <w:szCs w:val="24"/>
        </w:rPr>
        <w:t xml:space="preserve">A seleção do fornecedor será realizada por meio de Pregão Eletrônico, sem registro de preço, do tipo menor preço por item, em conformidade com os </w:t>
      </w:r>
      <w:proofErr w:type="spellStart"/>
      <w:r w:rsidRPr="003A25E1">
        <w:rPr>
          <w:rFonts w:ascii="Times New Roman" w:hAnsi="Times New Roman"/>
          <w:sz w:val="24"/>
          <w:szCs w:val="24"/>
        </w:rPr>
        <w:t>arts</w:t>
      </w:r>
      <w:proofErr w:type="spellEnd"/>
      <w:r w:rsidRPr="003A25E1">
        <w:rPr>
          <w:rFonts w:ascii="Times New Roman" w:hAnsi="Times New Roman"/>
          <w:sz w:val="24"/>
          <w:szCs w:val="24"/>
        </w:rPr>
        <w:t>. 6º, XLI, 28 inciso I, art. 29 e 33 inciso I da Lei nº 14.133/2021.</w:t>
      </w:r>
    </w:p>
    <w:p w14:paraId="3CD13A2D" w14:textId="77777777" w:rsidR="003A25E1" w:rsidRPr="003A25E1" w:rsidRDefault="003A25E1" w:rsidP="003A25E1">
      <w:pPr>
        <w:pStyle w:val="PargrafodaLista"/>
        <w:numPr>
          <w:ilvl w:val="1"/>
          <w:numId w:val="19"/>
        </w:numPr>
        <w:ind w:left="0" w:firstLine="0"/>
        <w:jc w:val="both"/>
        <w:rPr>
          <w:rFonts w:ascii="Times New Roman" w:hAnsi="Times New Roman"/>
          <w:sz w:val="24"/>
          <w:szCs w:val="24"/>
        </w:rPr>
      </w:pPr>
      <w:r w:rsidRPr="003A25E1">
        <w:rPr>
          <w:rFonts w:ascii="Times New Roman" w:hAnsi="Times New Roman"/>
          <w:sz w:val="24"/>
          <w:szCs w:val="24"/>
        </w:rPr>
        <w:t>Será considerado vencedor o licitante que apresentar o menor preço para o item, desde que atendam integralmente às especificações técnicas estabelecidas neste Termo de Referência e no edital, bem como aos requisitos de habilitação jurídica, fiscal, trabalhista e de qualificação técnica.</w:t>
      </w:r>
    </w:p>
    <w:p w14:paraId="41B1AFE2" w14:textId="77777777" w:rsidR="003A25E1" w:rsidRPr="003A25E1" w:rsidRDefault="003A25E1" w:rsidP="003A25E1">
      <w:pPr>
        <w:pStyle w:val="PargrafodaLista"/>
        <w:numPr>
          <w:ilvl w:val="1"/>
          <w:numId w:val="19"/>
        </w:numPr>
        <w:ind w:left="0" w:firstLine="0"/>
        <w:jc w:val="both"/>
        <w:rPr>
          <w:rFonts w:ascii="Times New Roman" w:hAnsi="Times New Roman"/>
          <w:sz w:val="24"/>
          <w:szCs w:val="24"/>
        </w:rPr>
      </w:pPr>
      <w:r w:rsidRPr="003A25E1">
        <w:rPr>
          <w:rFonts w:ascii="Times New Roman" w:hAnsi="Times New Roman"/>
          <w:sz w:val="24"/>
          <w:szCs w:val="24"/>
        </w:rPr>
        <w:t>A análise das propostas observará a vantajosidade para a Administração, a aderência às exigências do edital e a conformidade com os parâmetros de qualidade mínimos, sendo desclassificadas as propostas que não atenderem de forma plena às condições previstas ou com propostas obscuras sem possiblidades de apuração das especificações técnicas.</w:t>
      </w:r>
    </w:p>
    <w:p w14:paraId="58B53B48" w14:textId="77777777" w:rsidR="003A25E1" w:rsidRPr="003A25E1" w:rsidRDefault="003A25E1" w:rsidP="003A25E1">
      <w:pPr>
        <w:pStyle w:val="PargrafodaLista"/>
        <w:numPr>
          <w:ilvl w:val="1"/>
          <w:numId w:val="19"/>
        </w:numPr>
        <w:ind w:left="0" w:firstLine="0"/>
        <w:jc w:val="both"/>
        <w:rPr>
          <w:rFonts w:ascii="Times New Roman" w:hAnsi="Times New Roman"/>
          <w:sz w:val="24"/>
          <w:szCs w:val="24"/>
        </w:rPr>
      </w:pPr>
      <w:r w:rsidRPr="003A25E1">
        <w:rPr>
          <w:rFonts w:ascii="Times New Roman" w:hAnsi="Times New Roman"/>
          <w:sz w:val="24"/>
          <w:szCs w:val="24"/>
        </w:rPr>
        <w:t xml:space="preserve">Somente serão admitidas propostas que atendam integralmente às especificações técnicas, operacionais e legais descritas neste Termo de Referência, não sendo permitida </w:t>
      </w:r>
      <w:r w:rsidRPr="003A25E1">
        <w:rPr>
          <w:rFonts w:ascii="Times New Roman" w:hAnsi="Times New Roman"/>
          <w:sz w:val="24"/>
          <w:szCs w:val="24"/>
        </w:rPr>
        <w:lastRenderedPageBreak/>
        <w:t>a apresentação de quantitativos parciais nem a divisão do objeto em condições diferentes das aqui estabelecidas</w:t>
      </w:r>
    </w:p>
    <w:p w14:paraId="3BB00C41" w14:textId="77777777" w:rsidR="003A25E1" w:rsidRPr="003A25E1" w:rsidRDefault="003A25E1" w:rsidP="003A25E1">
      <w:pPr>
        <w:pStyle w:val="PargrafodaLista"/>
        <w:numPr>
          <w:ilvl w:val="1"/>
          <w:numId w:val="19"/>
        </w:numPr>
        <w:ind w:left="0" w:firstLine="0"/>
        <w:jc w:val="both"/>
        <w:rPr>
          <w:rFonts w:ascii="Times New Roman" w:hAnsi="Times New Roman"/>
          <w:sz w:val="24"/>
          <w:szCs w:val="24"/>
        </w:rPr>
      </w:pPr>
      <w:r w:rsidRPr="003A25E1">
        <w:rPr>
          <w:rFonts w:ascii="Times New Roman" w:hAnsi="Times New Roman"/>
          <w:sz w:val="24"/>
          <w:szCs w:val="24"/>
        </w:rPr>
        <w:t>A verificação da conformidade das propostas ocorrerá antes e após a fase de lances, com base nos critérios objetivos definidos no edital. Serão desclassificadas aquelas que apresentarem preços inexequíveis, inconsistências técnicas ou ausência de algum dos itens obrigatórios definidos no item 1.2 deste termo, assegurando-se a plena aderência às condições previstas.</w:t>
      </w:r>
    </w:p>
    <w:p w14:paraId="6BD2DDF2" w14:textId="77777777" w:rsidR="003A25E1" w:rsidRPr="003A25E1" w:rsidRDefault="003A25E1" w:rsidP="003A25E1">
      <w:pPr>
        <w:pStyle w:val="PargrafodaLista"/>
        <w:numPr>
          <w:ilvl w:val="1"/>
          <w:numId w:val="19"/>
        </w:numPr>
        <w:ind w:left="0" w:firstLine="0"/>
        <w:jc w:val="both"/>
        <w:rPr>
          <w:rFonts w:ascii="Times New Roman" w:hAnsi="Times New Roman"/>
          <w:sz w:val="24"/>
          <w:szCs w:val="24"/>
        </w:rPr>
      </w:pPr>
      <w:r w:rsidRPr="003A25E1">
        <w:rPr>
          <w:rFonts w:ascii="Times New Roman" w:hAnsi="Times New Roman"/>
          <w:sz w:val="24"/>
          <w:szCs w:val="24"/>
        </w:rPr>
        <w:t>A análise da documentação de habilitação será realizada após a definição da proposta mais vantajosa, observando-se a regularidade jurídica, fiscal e trabalhista da empresa vencedora, bem como a apresentação de atestado de capacidade técnica que comprove fornecimento anterior de equipamentos compatíveis com o objeto ora licitado, conforme exigido.</w:t>
      </w:r>
    </w:p>
    <w:p w14:paraId="13997FEF" w14:textId="77777777" w:rsidR="003A25E1" w:rsidRPr="003A25E1" w:rsidRDefault="003A25E1" w:rsidP="003A25E1">
      <w:pPr>
        <w:pStyle w:val="PargrafodaLista"/>
        <w:ind w:left="0"/>
        <w:jc w:val="both"/>
        <w:rPr>
          <w:rFonts w:ascii="Times New Roman" w:hAnsi="Times New Roman"/>
          <w:sz w:val="24"/>
          <w:szCs w:val="24"/>
        </w:rPr>
      </w:pPr>
    </w:p>
    <w:p w14:paraId="02CDA069" w14:textId="77777777" w:rsidR="003A25E1" w:rsidRPr="003A25E1" w:rsidRDefault="003A25E1" w:rsidP="003A25E1">
      <w:pPr>
        <w:pStyle w:val="PargrafodaLista"/>
        <w:numPr>
          <w:ilvl w:val="0"/>
          <w:numId w:val="19"/>
        </w:numPr>
        <w:ind w:left="0" w:firstLine="0"/>
        <w:jc w:val="left"/>
        <w:rPr>
          <w:rFonts w:ascii="Times New Roman" w:hAnsi="Times New Roman"/>
          <w:b/>
          <w:bCs/>
          <w:sz w:val="24"/>
          <w:szCs w:val="24"/>
        </w:rPr>
      </w:pPr>
      <w:r w:rsidRPr="003A25E1">
        <w:rPr>
          <w:rFonts w:ascii="Times New Roman" w:hAnsi="Times New Roman"/>
          <w:b/>
          <w:bCs/>
          <w:sz w:val="24"/>
          <w:szCs w:val="24"/>
        </w:rPr>
        <w:t>ESTIMATIVA DO VALOR DA CONTRATAÇÃO</w:t>
      </w:r>
    </w:p>
    <w:p w14:paraId="258F928B" w14:textId="77777777" w:rsidR="003A25E1" w:rsidRPr="003A25E1" w:rsidRDefault="003A25E1" w:rsidP="003A25E1">
      <w:pPr>
        <w:pStyle w:val="PargrafodaLista"/>
        <w:numPr>
          <w:ilvl w:val="1"/>
          <w:numId w:val="19"/>
        </w:numPr>
        <w:ind w:left="0" w:firstLine="0"/>
        <w:jc w:val="both"/>
        <w:rPr>
          <w:rFonts w:ascii="Times New Roman" w:hAnsi="Times New Roman"/>
          <w:sz w:val="24"/>
          <w:szCs w:val="24"/>
        </w:rPr>
      </w:pPr>
      <w:r w:rsidRPr="003A25E1">
        <w:rPr>
          <w:rFonts w:ascii="Times New Roman" w:hAnsi="Times New Roman"/>
          <w:sz w:val="24"/>
          <w:szCs w:val="24"/>
        </w:rPr>
        <w:t>Os documentos que fundamentam o cálculo estão anexados ao processo, nos termos da Lei nº 14.133/2021, ficando disponíveis para consulta pelos órgãos de controle interno e externo e que segue anexo o extrato da contratação.</w:t>
      </w:r>
    </w:p>
    <w:p w14:paraId="0FF5B365" w14:textId="77777777" w:rsidR="003A25E1" w:rsidRPr="003A25E1" w:rsidRDefault="003A25E1" w:rsidP="003A25E1">
      <w:pPr>
        <w:pStyle w:val="PargrafodaLista"/>
        <w:numPr>
          <w:ilvl w:val="1"/>
          <w:numId w:val="19"/>
        </w:numPr>
        <w:ind w:left="0" w:firstLine="0"/>
        <w:jc w:val="both"/>
        <w:rPr>
          <w:rFonts w:ascii="Times New Roman" w:hAnsi="Times New Roman"/>
          <w:sz w:val="24"/>
          <w:szCs w:val="24"/>
        </w:rPr>
      </w:pPr>
      <w:r w:rsidRPr="003A25E1">
        <w:rPr>
          <w:rFonts w:ascii="Times New Roman" w:hAnsi="Times New Roman"/>
          <w:sz w:val="24"/>
          <w:szCs w:val="24"/>
        </w:rPr>
        <w:t>Assim foram considerados orçamentos obtidos a partir de processos licitatórios homologados e registrados em bases oficiais, cujas propostas estão anexadas ao processo de forma que o valor médio obtido constitui o parâmetro de estimativa, observando-se o disposto no §1º do art. 23 da Lei nº 14.133/2021.</w:t>
      </w:r>
    </w:p>
    <w:p w14:paraId="5FEFEC73" w14:textId="77777777" w:rsidR="003A25E1" w:rsidRPr="003A25E1" w:rsidRDefault="003A25E1" w:rsidP="003A25E1">
      <w:pPr>
        <w:pStyle w:val="PargrafodaLista"/>
        <w:numPr>
          <w:ilvl w:val="1"/>
          <w:numId w:val="19"/>
        </w:numPr>
        <w:ind w:left="0" w:firstLine="0"/>
        <w:jc w:val="both"/>
        <w:rPr>
          <w:rFonts w:ascii="Times New Roman" w:hAnsi="Times New Roman"/>
          <w:sz w:val="24"/>
          <w:szCs w:val="24"/>
        </w:rPr>
      </w:pPr>
      <w:r w:rsidRPr="003A25E1">
        <w:rPr>
          <w:rFonts w:ascii="Times New Roman" w:hAnsi="Times New Roman"/>
          <w:sz w:val="24"/>
          <w:szCs w:val="24"/>
        </w:rPr>
        <w:t xml:space="preserve">O valor global estimado da contratação, resultante da média dos valores unitários apurados e multiplicados pelas quantidades previstas, é de </w:t>
      </w:r>
      <w:r w:rsidRPr="003A25E1">
        <w:rPr>
          <w:rFonts w:ascii="Times New Roman" w:hAnsi="Times New Roman"/>
          <w:b/>
          <w:bCs/>
          <w:sz w:val="24"/>
          <w:szCs w:val="24"/>
        </w:rPr>
        <w:t>R$ 339.163,33 (trezentos e trinta e nove mil cento e sessenta e três reais e trinta três centavos</w:t>
      </w:r>
      <w:r w:rsidRPr="003A25E1">
        <w:rPr>
          <w:rFonts w:ascii="Times New Roman" w:hAnsi="Times New Roman"/>
          <w:b/>
          <w:bCs/>
          <w:sz w:val="24"/>
          <w:szCs w:val="24"/>
          <w:lang w:val="pt-PT"/>
        </w:rPr>
        <w:t>).</w:t>
      </w:r>
      <w:r w:rsidRPr="003A25E1">
        <w:rPr>
          <w:rFonts w:ascii="Times New Roman" w:hAnsi="Times New Roman"/>
          <w:sz w:val="24"/>
          <w:szCs w:val="24"/>
        </w:rPr>
        <w:t xml:space="preserve"> </w:t>
      </w:r>
    </w:p>
    <w:p w14:paraId="124EF1EA" w14:textId="77777777" w:rsidR="003A25E1" w:rsidRPr="003A25E1" w:rsidRDefault="003A25E1" w:rsidP="003A25E1">
      <w:pPr>
        <w:pStyle w:val="PargrafodaLista"/>
        <w:numPr>
          <w:ilvl w:val="1"/>
          <w:numId w:val="19"/>
        </w:numPr>
        <w:ind w:left="0" w:firstLine="0"/>
        <w:jc w:val="both"/>
        <w:rPr>
          <w:rFonts w:ascii="Times New Roman" w:hAnsi="Times New Roman"/>
          <w:sz w:val="24"/>
          <w:szCs w:val="24"/>
        </w:rPr>
      </w:pPr>
      <w:r w:rsidRPr="003A25E1">
        <w:rPr>
          <w:rFonts w:ascii="Times New Roman" w:hAnsi="Times New Roman"/>
          <w:sz w:val="24"/>
          <w:szCs w:val="24"/>
        </w:rPr>
        <w:t>Esse montante representa a previsão total de gastos para a aquisição, considerando todos os requisitos técnicos e legais estabelecidos neste Termo de Referência.</w:t>
      </w:r>
    </w:p>
    <w:p w14:paraId="79A35454" w14:textId="77777777" w:rsidR="003A25E1" w:rsidRPr="003A25E1" w:rsidRDefault="003A25E1" w:rsidP="003A25E1">
      <w:pPr>
        <w:pStyle w:val="PargrafodaLista"/>
        <w:numPr>
          <w:ilvl w:val="1"/>
          <w:numId w:val="19"/>
        </w:numPr>
        <w:ind w:left="0" w:firstLine="0"/>
        <w:jc w:val="both"/>
        <w:rPr>
          <w:rFonts w:ascii="Times New Roman" w:hAnsi="Times New Roman"/>
          <w:sz w:val="24"/>
          <w:szCs w:val="24"/>
        </w:rPr>
      </w:pPr>
      <w:r w:rsidRPr="003A25E1">
        <w:rPr>
          <w:rFonts w:ascii="Times New Roman" w:hAnsi="Times New Roman"/>
          <w:sz w:val="24"/>
          <w:szCs w:val="24"/>
        </w:rPr>
        <w:t>As memórias de cálculo, bem como os documentos que deram suporte à definição da estimativa de preços, encontram-se consolidados em anexo próprio e classificado, em conformidade com o art. 24, §2º, da Lei nº 14.133/2021. O acesso a essas informações será disponibilizado oportunamente, após a fase de julgamento das propostas, de modo a resguardar a competitividade entre os licitantes e, ao mesmo tempo, assegurar a transparência e a lisura do processo licitatório.</w:t>
      </w:r>
    </w:p>
    <w:p w14:paraId="09E70ECF" w14:textId="77777777" w:rsidR="003A25E1" w:rsidRPr="003A25E1" w:rsidRDefault="003A25E1" w:rsidP="003A25E1">
      <w:pPr>
        <w:rPr>
          <w:rFonts w:ascii="Times New Roman" w:hAnsi="Times New Roman"/>
          <w:sz w:val="24"/>
          <w:szCs w:val="24"/>
        </w:rPr>
      </w:pPr>
    </w:p>
    <w:p w14:paraId="002FCB15" w14:textId="77777777" w:rsidR="003A25E1" w:rsidRPr="003A25E1" w:rsidRDefault="003A25E1" w:rsidP="003A25E1">
      <w:pPr>
        <w:pStyle w:val="PargrafodaLista"/>
        <w:numPr>
          <w:ilvl w:val="0"/>
          <w:numId w:val="22"/>
        </w:numPr>
        <w:ind w:left="0" w:firstLine="0"/>
        <w:jc w:val="left"/>
        <w:rPr>
          <w:rFonts w:ascii="Times New Roman" w:hAnsi="Times New Roman"/>
          <w:b/>
          <w:bCs/>
          <w:sz w:val="24"/>
          <w:szCs w:val="24"/>
        </w:rPr>
      </w:pPr>
      <w:r w:rsidRPr="003A25E1">
        <w:rPr>
          <w:rFonts w:ascii="Times New Roman" w:hAnsi="Times New Roman"/>
          <w:b/>
          <w:bCs/>
          <w:sz w:val="24"/>
          <w:szCs w:val="24"/>
        </w:rPr>
        <w:t>ADEQUAÇÃO ORÇAMENTÁRIA</w:t>
      </w:r>
    </w:p>
    <w:p w14:paraId="448E9ABA" w14:textId="77777777" w:rsidR="003A25E1" w:rsidRPr="003A25E1" w:rsidRDefault="003A25E1" w:rsidP="003A25E1">
      <w:pPr>
        <w:pStyle w:val="PargrafodaLista"/>
        <w:numPr>
          <w:ilvl w:val="1"/>
          <w:numId w:val="22"/>
        </w:numPr>
        <w:ind w:left="0" w:firstLine="0"/>
        <w:jc w:val="both"/>
        <w:rPr>
          <w:rFonts w:ascii="Times New Roman" w:hAnsi="Times New Roman"/>
          <w:sz w:val="24"/>
          <w:szCs w:val="24"/>
        </w:rPr>
      </w:pPr>
      <w:r w:rsidRPr="003A25E1">
        <w:rPr>
          <w:rFonts w:ascii="Times New Roman" w:hAnsi="Times New Roman"/>
          <w:sz w:val="24"/>
          <w:szCs w:val="24"/>
        </w:rPr>
        <w:t xml:space="preserve"> A despesa decorrente da presente contratação possui previsão orçamentária adequada e será custeada com recursos da</w:t>
      </w:r>
      <w:r w:rsidRPr="003A25E1">
        <w:rPr>
          <w:rFonts w:ascii="Times New Roman" w:hAnsi="Times New Roman"/>
          <w:b/>
          <w:bCs/>
          <w:sz w:val="24"/>
          <w:szCs w:val="24"/>
        </w:rPr>
        <w:t xml:space="preserve"> Emenda Parlamentar nº 09032026-092688 </w:t>
      </w:r>
      <w:r w:rsidRPr="003A25E1">
        <w:rPr>
          <w:rFonts w:ascii="Times New Roman" w:hAnsi="Times New Roman"/>
          <w:sz w:val="24"/>
          <w:szCs w:val="24"/>
        </w:rPr>
        <w:t xml:space="preserve">no valor de </w:t>
      </w:r>
      <w:r w:rsidRPr="003A25E1">
        <w:rPr>
          <w:rFonts w:ascii="Times New Roman" w:hAnsi="Times New Roman"/>
          <w:b/>
          <w:bCs/>
          <w:sz w:val="24"/>
          <w:szCs w:val="24"/>
        </w:rPr>
        <w:t xml:space="preserve">Emenda R$ 447.750,00 (quatrocentos e quarenta e sete mil setecentos e cinquenta reais), </w:t>
      </w:r>
      <w:r w:rsidRPr="003A25E1">
        <w:rPr>
          <w:rFonts w:ascii="Times New Roman" w:hAnsi="Times New Roman"/>
          <w:sz w:val="24"/>
          <w:szCs w:val="24"/>
        </w:rPr>
        <w:t>sem Contrapartida dos cofres Públicos Municipais.</w:t>
      </w:r>
    </w:p>
    <w:p w14:paraId="2DD2B0F5" w14:textId="77777777" w:rsidR="003A25E1" w:rsidRPr="003A25E1" w:rsidRDefault="003A25E1" w:rsidP="003A25E1">
      <w:pPr>
        <w:pStyle w:val="PargrafodaLista"/>
        <w:numPr>
          <w:ilvl w:val="1"/>
          <w:numId w:val="22"/>
        </w:numPr>
        <w:ind w:left="0" w:firstLine="0"/>
        <w:jc w:val="both"/>
        <w:rPr>
          <w:rFonts w:ascii="Times New Roman" w:hAnsi="Times New Roman"/>
          <w:sz w:val="24"/>
          <w:szCs w:val="24"/>
        </w:rPr>
      </w:pPr>
      <w:r w:rsidRPr="003A25E1">
        <w:rPr>
          <w:rFonts w:ascii="Times New Roman" w:hAnsi="Times New Roman"/>
          <w:sz w:val="24"/>
          <w:szCs w:val="24"/>
        </w:rPr>
        <w:t xml:space="preserve"> A execução da despesa observará a legislação vigente e estará condicionada à emissão da nota de empenho, em conformidade com os </w:t>
      </w:r>
      <w:proofErr w:type="spellStart"/>
      <w:r w:rsidRPr="003A25E1">
        <w:rPr>
          <w:rFonts w:ascii="Times New Roman" w:hAnsi="Times New Roman"/>
          <w:sz w:val="24"/>
          <w:szCs w:val="24"/>
        </w:rPr>
        <w:t>arts</w:t>
      </w:r>
      <w:proofErr w:type="spellEnd"/>
      <w:r w:rsidRPr="003A25E1">
        <w:rPr>
          <w:rFonts w:ascii="Times New Roman" w:hAnsi="Times New Roman"/>
          <w:sz w:val="24"/>
          <w:szCs w:val="24"/>
        </w:rPr>
        <w:t>. 18 e 115 da Lei nº 14.133/2021, garantindo a compatibilidade entre o objeto contratado e as dotações orçamentárias específicas da Secretaria Municipal de Estradas e Rodagens.</w:t>
      </w:r>
    </w:p>
    <w:p w14:paraId="06DB71A3" w14:textId="77777777" w:rsidR="003A25E1" w:rsidRPr="003A25E1" w:rsidRDefault="003A25E1" w:rsidP="003A25E1">
      <w:pPr>
        <w:jc w:val="both"/>
        <w:rPr>
          <w:rFonts w:ascii="Times New Roman" w:hAnsi="Times New Roman"/>
          <w:b/>
          <w:bCs/>
          <w:sz w:val="24"/>
          <w:szCs w:val="24"/>
        </w:rPr>
      </w:pPr>
    </w:p>
    <w:p w14:paraId="2BA32A65" w14:textId="77777777" w:rsidR="003A25E1" w:rsidRPr="003A25E1" w:rsidRDefault="003A25E1" w:rsidP="003A25E1">
      <w:pPr>
        <w:jc w:val="both"/>
        <w:rPr>
          <w:rFonts w:ascii="Times New Roman" w:hAnsi="Times New Roman"/>
          <w:b/>
          <w:bCs/>
          <w:sz w:val="24"/>
          <w:szCs w:val="24"/>
        </w:rPr>
      </w:pPr>
    </w:p>
    <w:p w14:paraId="54D5FB56" w14:textId="49F1B631" w:rsidR="00FC66A8" w:rsidRPr="00E462BB" w:rsidRDefault="00FC66A8" w:rsidP="003A25E1">
      <w:pPr>
        <w:pStyle w:val="PargrafodaLista"/>
        <w:ind w:left="0"/>
        <w:jc w:val="both"/>
        <w:rPr>
          <w:rFonts w:ascii="Times New Roman" w:hAnsi="Times New Roman"/>
          <w:sz w:val="24"/>
          <w:szCs w:val="24"/>
        </w:rPr>
      </w:pPr>
    </w:p>
    <w:p w14:paraId="3135CE2A" w14:textId="77777777" w:rsidR="00FE5C08" w:rsidRDefault="00FE5C08" w:rsidP="002F00E7">
      <w:pPr>
        <w:jc w:val="both"/>
        <w:rPr>
          <w:rFonts w:ascii="Times New Roman" w:hAnsi="Times New Roman"/>
          <w:b/>
          <w:bCs/>
          <w:sz w:val="24"/>
          <w:szCs w:val="24"/>
        </w:rPr>
      </w:pPr>
    </w:p>
    <w:p w14:paraId="5237CBBF" w14:textId="77777777" w:rsidR="00E462BB" w:rsidRDefault="00E462BB" w:rsidP="002F00E7">
      <w:pPr>
        <w:jc w:val="both"/>
        <w:rPr>
          <w:rFonts w:ascii="Times New Roman" w:hAnsi="Times New Roman"/>
          <w:b/>
          <w:bCs/>
          <w:sz w:val="24"/>
          <w:szCs w:val="24"/>
        </w:rPr>
      </w:pPr>
    </w:p>
    <w:p w14:paraId="75C37170" w14:textId="7FDDC6A0" w:rsidR="00A61A2D" w:rsidRDefault="003B69C7" w:rsidP="002F00E7">
      <w:pPr>
        <w:jc w:val="right"/>
        <w:rPr>
          <w:rFonts w:ascii="Times New Roman" w:hAnsi="Times New Roman"/>
          <w:b/>
          <w:bCs/>
          <w:sz w:val="24"/>
          <w:szCs w:val="24"/>
        </w:rPr>
      </w:pPr>
      <w:r>
        <w:rPr>
          <w:rFonts w:ascii="Times New Roman" w:hAnsi="Times New Roman"/>
          <w:b/>
          <w:bCs/>
          <w:sz w:val="24"/>
          <w:szCs w:val="24"/>
        </w:rPr>
        <w:t>Bela Vista de Goiás</w:t>
      </w:r>
      <w:r w:rsidR="00A61A2D" w:rsidRPr="008D2F56">
        <w:rPr>
          <w:rFonts w:ascii="Times New Roman" w:hAnsi="Times New Roman"/>
          <w:b/>
          <w:bCs/>
          <w:sz w:val="24"/>
          <w:szCs w:val="24"/>
        </w:rPr>
        <w:t xml:space="preserve">/GO, </w:t>
      </w:r>
      <w:r w:rsidR="00DD184F">
        <w:rPr>
          <w:rFonts w:ascii="Times New Roman" w:hAnsi="Times New Roman"/>
          <w:b/>
          <w:bCs/>
          <w:sz w:val="24"/>
          <w:szCs w:val="24"/>
        </w:rPr>
        <w:t>01</w:t>
      </w:r>
      <w:r w:rsidR="00A61A2D" w:rsidRPr="008D2F56">
        <w:rPr>
          <w:rFonts w:ascii="Times New Roman" w:hAnsi="Times New Roman"/>
          <w:b/>
          <w:bCs/>
          <w:sz w:val="24"/>
          <w:szCs w:val="24"/>
        </w:rPr>
        <w:t xml:space="preserve"> de </w:t>
      </w:r>
      <w:r w:rsidR="00DD184F">
        <w:rPr>
          <w:rFonts w:ascii="Times New Roman" w:hAnsi="Times New Roman"/>
          <w:b/>
          <w:bCs/>
          <w:sz w:val="24"/>
          <w:szCs w:val="24"/>
        </w:rPr>
        <w:t>abril</w:t>
      </w:r>
      <w:r w:rsidR="00A61A2D" w:rsidRPr="008D2F56">
        <w:rPr>
          <w:rFonts w:ascii="Times New Roman" w:hAnsi="Times New Roman"/>
          <w:b/>
          <w:bCs/>
          <w:sz w:val="24"/>
          <w:szCs w:val="24"/>
        </w:rPr>
        <w:t xml:space="preserve"> de </w:t>
      </w:r>
      <w:r>
        <w:rPr>
          <w:rFonts w:ascii="Times New Roman" w:hAnsi="Times New Roman"/>
          <w:b/>
          <w:bCs/>
          <w:sz w:val="24"/>
          <w:szCs w:val="24"/>
        </w:rPr>
        <w:t>2026</w:t>
      </w:r>
      <w:r w:rsidR="00A61A2D" w:rsidRPr="008D2F56">
        <w:rPr>
          <w:rFonts w:ascii="Times New Roman" w:hAnsi="Times New Roman"/>
          <w:b/>
          <w:bCs/>
          <w:sz w:val="24"/>
          <w:szCs w:val="24"/>
        </w:rPr>
        <w:t>.</w:t>
      </w:r>
    </w:p>
    <w:p w14:paraId="17CF732E" w14:textId="77777777" w:rsidR="00A61A2D" w:rsidRDefault="00A61A2D" w:rsidP="002F00E7">
      <w:pPr>
        <w:jc w:val="both"/>
        <w:rPr>
          <w:rFonts w:ascii="Times New Roman" w:hAnsi="Times New Roman"/>
          <w:b/>
          <w:bCs/>
          <w:sz w:val="24"/>
          <w:szCs w:val="24"/>
        </w:rPr>
      </w:pPr>
    </w:p>
    <w:p w14:paraId="08B04850" w14:textId="77777777" w:rsidR="0011737A" w:rsidRDefault="0011737A" w:rsidP="002F00E7">
      <w:pPr>
        <w:jc w:val="both"/>
        <w:rPr>
          <w:rFonts w:ascii="Times New Roman" w:hAnsi="Times New Roman"/>
          <w:b/>
          <w:bCs/>
          <w:sz w:val="24"/>
          <w:szCs w:val="24"/>
        </w:rPr>
      </w:pPr>
    </w:p>
    <w:p w14:paraId="559EC242" w14:textId="77777777" w:rsidR="00087859" w:rsidRDefault="00087859" w:rsidP="002F00E7">
      <w:pPr>
        <w:jc w:val="both"/>
        <w:rPr>
          <w:rFonts w:ascii="Times New Roman" w:hAnsi="Times New Roman"/>
          <w:b/>
          <w:bCs/>
          <w:sz w:val="24"/>
          <w:szCs w:val="24"/>
        </w:rPr>
      </w:pPr>
    </w:p>
    <w:p w14:paraId="7F0F8216" w14:textId="77777777" w:rsidR="00087859" w:rsidRDefault="00087859" w:rsidP="002F00E7">
      <w:pPr>
        <w:jc w:val="both"/>
        <w:rPr>
          <w:rFonts w:ascii="Times New Roman" w:hAnsi="Times New Roman"/>
          <w:b/>
          <w:bCs/>
          <w:sz w:val="24"/>
          <w:szCs w:val="24"/>
        </w:rPr>
      </w:pPr>
    </w:p>
    <w:p w14:paraId="0ECB255C" w14:textId="77777777" w:rsidR="00087859" w:rsidRDefault="00087859" w:rsidP="002F00E7">
      <w:pPr>
        <w:jc w:val="both"/>
        <w:rPr>
          <w:rFonts w:ascii="Times New Roman" w:hAnsi="Times New Roman"/>
          <w:b/>
          <w:bCs/>
          <w:sz w:val="24"/>
          <w:szCs w:val="24"/>
        </w:rPr>
      </w:pPr>
    </w:p>
    <w:p w14:paraId="6E46F7F4" w14:textId="3CCB0D0E" w:rsidR="00A61A2D" w:rsidRPr="008D2F56" w:rsidRDefault="00A61A2D" w:rsidP="002F00E7">
      <w:pPr>
        <w:rPr>
          <w:rFonts w:ascii="Times New Roman" w:hAnsi="Times New Roman"/>
          <w:sz w:val="24"/>
          <w:szCs w:val="24"/>
        </w:rPr>
      </w:pPr>
      <w:r>
        <w:rPr>
          <w:rFonts w:ascii="Times New Roman" w:hAnsi="Times New Roman"/>
          <w:sz w:val="24"/>
          <w:szCs w:val="24"/>
        </w:rPr>
        <w:t>_________________________________________________</w:t>
      </w:r>
    </w:p>
    <w:p w14:paraId="1F5225DD" w14:textId="199B31D8" w:rsidR="00D83094" w:rsidRPr="00D83094" w:rsidRDefault="00D83094" w:rsidP="00D83094">
      <w:pPr>
        <w:rPr>
          <w:rFonts w:ascii="Times New Roman" w:hAnsi="Times New Roman"/>
          <w:b/>
          <w:bCs/>
          <w:sz w:val="24"/>
          <w:szCs w:val="24"/>
        </w:rPr>
      </w:pPr>
      <w:r w:rsidRPr="00D83094">
        <w:rPr>
          <w:rFonts w:ascii="Times New Roman" w:hAnsi="Times New Roman"/>
          <w:b/>
          <w:bCs/>
          <w:sz w:val="24"/>
          <w:szCs w:val="24"/>
        </w:rPr>
        <w:t>Wagner Siqueira Da Cunha</w:t>
      </w:r>
    </w:p>
    <w:p w14:paraId="2D8351E6" w14:textId="77777777" w:rsidR="00D83094" w:rsidRPr="00D83094" w:rsidRDefault="00D83094" w:rsidP="00D83094">
      <w:pPr>
        <w:rPr>
          <w:rFonts w:ascii="Times New Roman" w:hAnsi="Times New Roman"/>
          <w:sz w:val="24"/>
          <w:szCs w:val="24"/>
        </w:rPr>
      </w:pPr>
      <w:r w:rsidRPr="00D83094">
        <w:rPr>
          <w:rFonts w:ascii="Times New Roman" w:hAnsi="Times New Roman"/>
          <w:sz w:val="24"/>
          <w:szCs w:val="24"/>
        </w:rPr>
        <w:t>Secretário Municipal de Estradas e Rodagens</w:t>
      </w:r>
    </w:p>
    <w:p w14:paraId="6E3EAEC3" w14:textId="77777777" w:rsidR="00A61A2D" w:rsidRDefault="00A61A2D" w:rsidP="002F00E7">
      <w:pPr>
        <w:jc w:val="both"/>
        <w:rPr>
          <w:rFonts w:ascii="Times New Roman" w:hAnsi="Times New Roman"/>
          <w:sz w:val="24"/>
          <w:szCs w:val="24"/>
        </w:rPr>
      </w:pPr>
    </w:p>
    <w:p w14:paraId="5383E9DF" w14:textId="77777777" w:rsidR="00FB0599" w:rsidRPr="00FB0599" w:rsidRDefault="00FB0599" w:rsidP="00FB0599">
      <w:pPr>
        <w:rPr>
          <w:rFonts w:ascii="Times New Roman" w:hAnsi="Times New Roman"/>
          <w:sz w:val="24"/>
          <w:szCs w:val="24"/>
        </w:rPr>
      </w:pPr>
    </w:p>
    <w:p w14:paraId="25A28242" w14:textId="77777777" w:rsidR="00FB0599" w:rsidRPr="00FB0599" w:rsidRDefault="00FB0599" w:rsidP="00FB0599">
      <w:pPr>
        <w:rPr>
          <w:rFonts w:ascii="Times New Roman" w:hAnsi="Times New Roman"/>
          <w:sz w:val="24"/>
          <w:szCs w:val="24"/>
        </w:rPr>
      </w:pPr>
    </w:p>
    <w:p w14:paraId="73278EB1" w14:textId="77777777" w:rsidR="00FB0599" w:rsidRPr="00FB0599" w:rsidRDefault="00FB0599" w:rsidP="00FB0599">
      <w:pPr>
        <w:rPr>
          <w:rFonts w:ascii="Times New Roman" w:hAnsi="Times New Roman"/>
          <w:sz w:val="24"/>
          <w:szCs w:val="24"/>
        </w:rPr>
      </w:pPr>
    </w:p>
    <w:sectPr w:rsidR="00FB0599" w:rsidRPr="00FB0599" w:rsidSect="00DD184F">
      <w:headerReference w:type="default" r:id="rId8"/>
      <w:footerReference w:type="default" r:id="rId9"/>
      <w:pgSz w:w="11906" w:h="16838"/>
      <w:pgMar w:top="2836" w:right="1701" w:bottom="1560" w:left="1701" w:header="708" w:footer="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87D62" w14:textId="77777777" w:rsidR="004A3825" w:rsidRDefault="004A3825" w:rsidP="00BD7162">
      <w:r>
        <w:separator/>
      </w:r>
    </w:p>
  </w:endnote>
  <w:endnote w:type="continuationSeparator" w:id="0">
    <w:p w14:paraId="05F7D469" w14:textId="77777777" w:rsidR="004A3825" w:rsidRDefault="004A3825" w:rsidP="00BD7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4713207"/>
      <w:docPartObj>
        <w:docPartGallery w:val="Page Numbers (Bottom of Page)"/>
        <w:docPartUnique/>
      </w:docPartObj>
    </w:sdtPr>
    <w:sdtEndPr/>
    <w:sdtContent>
      <w:p w14:paraId="3B6DE288" w14:textId="7FA1225A" w:rsidR="00FB0599" w:rsidRDefault="00FB0599">
        <w:pPr>
          <w:pStyle w:val="Rodap"/>
          <w:jc w:val="right"/>
        </w:pPr>
        <w:r>
          <w:fldChar w:fldCharType="begin"/>
        </w:r>
        <w:r>
          <w:instrText>PAGE   \* MERGEFORMAT</w:instrText>
        </w:r>
        <w:r>
          <w:fldChar w:fldCharType="separate"/>
        </w:r>
        <w:r>
          <w:t>2</w:t>
        </w:r>
        <w:r>
          <w:fldChar w:fldCharType="end"/>
        </w:r>
        <w:r>
          <w:t xml:space="preserve"> de 9</w:t>
        </w:r>
      </w:p>
    </w:sdtContent>
  </w:sdt>
  <w:p w14:paraId="40C97027" w14:textId="77777777" w:rsidR="00FB0599" w:rsidRDefault="00FB059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F5543" w14:textId="77777777" w:rsidR="004A3825" w:rsidRDefault="004A3825" w:rsidP="00BD7162">
      <w:r>
        <w:separator/>
      </w:r>
    </w:p>
  </w:footnote>
  <w:footnote w:type="continuationSeparator" w:id="0">
    <w:p w14:paraId="50944C8E" w14:textId="77777777" w:rsidR="004A3825" w:rsidRDefault="004A3825" w:rsidP="00BD71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8FBE8" w14:textId="068304D4" w:rsidR="00BD7162" w:rsidRDefault="00FB0599" w:rsidP="00E318C4">
    <w:pPr>
      <w:pStyle w:val="Cabealho"/>
      <w:tabs>
        <w:tab w:val="clear" w:pos="4252"/>
        <w:tab w:val="clear" w:pos="8504"/>
        <w:tab w:val="left" w:pos="1914"/>
        <w:tab w:val="left" w:pos="2660"/>
      </w:tabs>
    </w:pPr>
    <w:r w:rsidRPr="00DD01E5">
      <w:rPr>
        <w:b/>
        <w:noProof/>
        <w:sz w:val="20"/>
        <w:szCs w:val="20"/>
        <w:lang w:eastAsia="pt-BR"/>
      </w:rPr>
      <w:drawing>
        <wp:inline distT="0" distB="0" distL="0" distR="0" wp14:anchorId="6B5CFC60" wp14:editId="46D5C0B2">
          <wp:extent cx="2673762" cy="1202941"/>
          <wp:effectExtent l="19050" t="0" r="0" b="0"/>
          <wp:docPr id="380353193" name="Imagem 1" descr="Text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2" name="Imagem 1" descr="Texto&#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73762" cy="1202941"/>
                  </a:xfrm>
                  <a:prstGeom prst="rect">
                    <a:avLst/>
                  </a:prstGeom>
                  <a:noFill/>
                  <a:ln>
                    <a:noFill/>
                  </a:ln>
                </pic:spPr>
              </pic:pic>
            </a:graphicData>
          </a:graphic>
        </wp:inline>
      </w:drawing>
    </w:r>
    <w:r w:rsidR="00BD7162">
      <w:tab/>
    </w:r>
    <w:r w:rsidR="00E318C4">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50F3E"/>
    <w:multiLevelType w:val="multilevel"/>
    <w:tmpl w:val="BA8E6D60"/>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BAD184B"/>
    <w:multiLevelType w:val="multilevel"/>
    <w:tmpl w:val="6F8EF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CF1207"/>
    <w:multiLevelType w:val="hybridMultilevel"/>
    <w:tmpl w:val="CCA423CA"/>
    <w:lvl w:ilvl="0" w:tplc="9C96AFE0">
      <w:start w:val="1"/>
      <w:numFmt w:val="lowerLetter"/>
      <w:lvlText w:val="%1)"/>
      <w:lvlJc w:val="left"/>
      <w:pPr>
        <w:ind w:left="1104" w:hanging="360"/>
      </w:pPr>
      <w:rPr>
        <w:rFonts w:hint="default"/>
      </w:rPr>
    </w:lvl>
    <w:lvl w:ilvl="1" w:tplc="04160019" w:tentative="1">
      <w:start w:val="1"/>
      <w:numFmt w:val="lowerLetter"/>
      <w:lvlText w:val="%2."/>
      <w:lvlJc w:val="left"/>
      <w:pPr>
        <w:ind w:left="1824" w:hanging="360"/>
      </w:pPr>
    </w:lvl>
    <w:lvl w:ilvl="2" w:tplc="0416001B" w:tentative="1">
      <w:start w:val="1"/>
      <w:numFmt w:val="lowerRoman"/>
      <w:lvlText w:val="%3."/>
      <w:lvlJc w:val="right"/>
      <w:pPr>
        <w:ind w:left="2544" w:hanging="180"/>
      </w:pPr>
    </w:lvl>
    <w:lvl w:ilvl="3" w:tplc="0416000F" w:tentative="1">
      <w:start w:val="1"/>
      <w:numFmt w:val="decimal"/>
      <w:lvlText w:val="%4."/>
      <w:lvlJc w:val="left"/>
      <w:pPr>
        <w:ind w:left="3264" w:hanging="360"/>
      </w:pPr>
    </w:lvl>
    <w:lvl w:ilvl="4" w:tplc="04160019" w:tentative="1">
      <w:start w:val="1"/>
      <w:numFmt w:val="lowerLetter"/>
      <w:lvlText w:val="%5."/>
      <w:lvlJc w:val="left"/>
      <w:pPr>
        <w:ind w:left="3984" w:hanging="360"/>
      </w:pPr>
    </w:lvl>
    <w:lvl w:ilvl="5" w:tplc="0416001B" w:tentative="1">
      <w:start w:val="1"/>
      <w:numFmt w:val="lowerRoman"/>
      <w:lvlText w:val="%6."/>
      <w:lvlJc w:val="right"/>
      <w:pPr>
        <w:ind w:left="4704" w:hanging="180"/>
      </w:pPr>
    </w:lvl>
    <w:lvl w:ilvl="6" w:tplc="0416000F" w:tentative="1">
      <w:start w:val="1"/>
      <w:numFmt w:val="decimal"/>
      <w:lvlText w:val="%7."/>
      <w:lvlJc w:val="left"/>
      <w:pPr>
        <w:ind w:left="5424" w:hanging="360"/>
      </w:pPr>
    </w:lvl>
    <w:lvl w:ilvl="7" w:tplc="04160019" w:tentative="1">
      <w:start w:val="1"/>
      <w:numFmt w:val="lowerLetter"/>
      <w:lvlText w:val="%8."/>
      <w:lvlJc w:val="left"/>
      <w:pPr>
        <w:ind w:left="6144" w:hanging="360"/>
      </w:pPr>
    </w:lvl>
    <w:lvl w:ilvl="8" w:tplc="0416001B" w:tentative="1">
      <w:start w:val="1"/>
      <w:numFmt w:val="lowerRoman"/>
      <w:lvlText w:val="%9."/>
      <w:lvlJc w:val="right"/>
      <w:pPr>
        <w:ind w:left="6864" w:hanging="180"/>
      </w:pPr>
    </w:lvl>
  </w:abstractNum>
  <w:abstractNum w:abstractNumId="3" w15:restartNumberingAfterBreak="0">
    <w:nsid w:val="138341E7"/>
    <w:multiLevelType w:val="multilevel"/>
    <w:tmpl w:val="029C9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147731"/>
    <w:multiLevelType w:val="hybridMultilevel"/>
    <w:tmpl w:val="622EEE82"/>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90761C3"/>
    <w:multiLevelType w:val="multilevel"/>
    <w:tmpl w:val="A07C3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870BAD"/>
    <w:multiLevelType w:val="hybridMultilevel"/>
    <w:tmpl w:val="A538CBD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EB52F6D"/>
    <w:multiLevelType w:val="hybridMultilevel"/>
    <w:tmpl w:val="35E26B6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201331E1"/>
    <w:multiLevelType w:val="hybridMultilevel"/>
    <w:tmpl w:val="F1CEF9C8"/>
    <w:lvl w:ilvl="0" w:tplc="CAF0E12C">
      <w:start w:val="1"/>
      <w:numFmt w:val="lowerLetter"/>
      <w:lvlText w:val="%1)"/>
      <w:lvlJc w:val="left"/>
      <w:pPr>
        <w:ind w:left="1104" w:hanging="360"/>
      </w:pPr>
      <w:rPr>
        <w:rFonts w:hint="default"/>
      </w:rPr>
    </w:lvl>
    <w:lvl w:ilvl="1" w:tplc="04160019" w:tentative="1">
      <w:start w:val="1"/>
      <w:numFmt w:val="lowerLetter"/>
      <w:lvlText w:val="%2."/>
      <w:lvlJc w:val="left"/>
      <w:pPr>
        <w:ind w:left="1824" w:hanging="360"/>
      </w:pPr>
    </w:lvl>
    <w:lvl w:ilvl="2" w:tplc="0416001B" w:tentative="1">
      <w:start w:val="1"/>
      <w:numFmt w:val="lowerRoman"/>
      <w:lvlText w:val="%3."/>
      <w:lvlJc w:val="right"/>
      <w:pPr>
        <w:ind w:left="2544" w:hanging="180"/>
      </w:pPr>
    </w:lvl>
    <w:lvl w:ilvl="3" w:tplc="0416000F" w:tentative="1">
      <w:start w:val="1"/>
      <w:numFmt w:val="decimal"/>
      <w:lvlText w:val="%4."/>
      <w:lvlJc w:val="left"/>
      <w:pPr>
        <w:ind w:left="3264" w:hanging="360"/>
      </w:pPr>
    </w:lvl>
    <w:lvl w:ilvl="4" w:tplc="04160019" w:tentative="1">
      <w:start w:val="1"/>
      <w:numFmt w:val="lowerLetter"/>
      <w:lvlText w:val="%5."/>
      <w:lvlJc w:val="left"/>
      <w:pPr>
        <w:ind w:left="3984" w:hanging="360"/>
      </w:pPr>
    </w:lvl>
    <w:lvl w:ilvl="5" w:tplc="0416001B" w:tentative="1">
      <w:start w:val="1"/>
      <w:numFmt w:val="lowerRoman"/>
      <w:lvlText w:val="%6."/>
      <w:lvlJc w:val="right"/>
      <w:pPr>
        <w:ind w:left="4704" w:hanging="180"/>
      </w:pPr>
    </w:lvl>
    <w:lvl w:ilvl="6" w:tplc="0416000F" w:tentative="1">
      <w:start w:val="1"/>
      <w:numFmt w:val="decimal"/>
      <w:lvlText w:val="%7."/>
      <w:lvlJc w:val="left"/>
      <w:pPr>
        <w:ind w:left="5424" w:hanging="360"/>
      </w:pPr>
    </w:lvl>
    <w:lvl w:ilvl="7" w:tplc="04160019" w:tentative="1">
      <w:start w:val="1"/>
      <w:numFmt w:val="lowerLetter"/>
      <w:lvlText w:val="%8."/>
      <w:lvlJc w:val="left"/>
      <w:pPr>
        <w:ind w:left="6144" w:hanging="360"/>
      </w:pPr>
    </w:lvl>
    <w:lvl w:ilvl="8" w:tplc="0416001B" w:tentative="1">
      <w:start w:val="1"/>
      <w:numFmt w:val="lowerRoman"/>
      <w:lvlText w:val="%9."/>
      <w:lvlJc w:val="right"/>
      <w:pPr>
        <w:ind w:left="6864" w:hanging="180"/>
      </w:pPr>
    </w:lvl>
  </w:abstractNum>
  <w:abstractNum w:abstractNumId="9" w15:restartNumberingAfterBreak="0">
    <w:nsid w:val="20DA7BC2"/>
    <w:multiLevelType w:val="hybridMultilevel"/>
    <w:tmpl w:val="0F64AE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0DE1260"/>
    <w:multiLevelType w:val="hybridMultilevel"/>
    <w:tmpl w:val="672A45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43D66AB"/>
    <w:multiLevelType w:val="hybridMultilevel"/>
    <w:tmpl w:val="09C07056"/>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26B36510"/>
    <w:multiLevelType w:val="hybridMultilevel"/>
    <w:tmpl w:val="D018E488"/>
    <w:lvl w:ilvl="0" w:tplc="F64AF91A">
      <w:start w:val="1"/>
      <w:numFmt w:val="lowerLetter"/>
      <w:lvlText w:val="%1)"/>
      <w:lvlJc w:val="left"/>
      <w:pPr>
        <w:ind w:left="720" w:hanging="360"/>
      </w:pPr>
      <w:rPr>
        <w:b w:val="0"/>
        <w:bCs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27DA7F39"/>
    <w:multiLevelType w:val="hybridMultilevel"/>
    <w:tmpl w:val="A3349F5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15:restartNumberingAfterBreak="0">
    <w:nsid w:val="28D77EC3"/>
    <w:multiLevelType w:val="hybridMultilevel"/>
    <w:tmpl w:val="9C9A6A24"/>
    <w:lvl w:ilvl="0" w:tplc="FFFFFFFF">
      <w:start w:val="1"/>
      <w:numFmt w:val="lowerLetter"/>
      <w:lvlText w:val="%1)"/>
      <w:lvlJc w:val="left"/>
      <w:pPr>
        <w:ind w:left="1104" w:hanging="360"/>
      </w:pPr>
      <w:rPr>
        <w:rFonts w:hint="default"/>
      </w:rPr>
    </w:lvl>
    <w:lvl w:ilvl="1" w:tplc="FFFFFFFF">
      <w:start w:val="1"/>
      <w:numFmt w:val="lowerLetter"/>
      <w:lvlText w:val="%2."/>
      <w:lvlJc w:val="left"/>
      <w:pPr>
        <w:ind w:left="1824" w:hanging="360"/>
      </w:pPr>
    </w:lvl>
    <w:lvl w:ilvl="2" w:tplc="FFFFFFFF" w:tentative="1">
      <w:start w:val="1"/>
      <w:numFmt w:val="lowerRoman"/>
      <w:lvlText w:val="%3."/>
      <w:lvlJc w:val="right"/>
      <w:pPr>
        <w:ind w:left="2544" w:hanging="180"/>
      </w:pPr>
    </w:lvl>
    <w:lvl w:ilvl="3" w:tplc="FFFFFFFF" w:tentative="1">
      <w:start w:val="1"/>
      <w:numFmt w:val="decimal"/>
      <w:lvlText w:val="%4."/>
      <w:lvlJc w:val="left"/>
      <w:pPr>
        <w:ind w:left="3264" w:hanging="360"/>
      </w:pPr>
    </w:lvl>
    <w:lvl w:ilvl="4" w:tplc="FFFFFFFF" w:tentative="1">
      <w:start w:val="1"/>
      <w:numFmt w:val="lowerLetter"/>
      <w:lvlText w:val="%5."/>
      <w:lvlJc w:val="left"/>
      <w:pPr>
        <w:ind w:left="3984" w:hanging="360"/>
      </w:pPr>
    </w:lvl>
    <w:lvl w:ilvl="5" w:tplc="FFFFFFFF" w:tentative="1">
      <w:start w:val="1"/>
      <w:numFmt w:val="lowerRoman"/>
      <w:lvlText w:val="%6."/>
      <w:lvlJc w:val="right"/>
      <w:pPr>
        <w:ind w:left="4704" w:hanging="180"/>
      </w:pPr>
    </w:lvl>
    <w:lvl w:ilvl="6" w:tplc="FFFFFFFF" w:tentative="1">
      <w:start w:val="1"/>
      <w:numFmt w:val="decimal"/>
      <w:lvlText w:val="%7."/>
      <w:lvlJc w:val="left"/>
      <w:pPr>
        <w:ind w:left="5424" w:hanging="360"/>
      </w:pPr>
    </w:lvl>
    <w:lvl w:ilvl="7" w:tplc="FFFFFFFF" w:tentative="1">
      <w:start w:val="1"/>
      <w:numFmt w:val="lowerLetter"/>
      <w:lvlText w:val="%8."/>
      <w:lvlJc w:val="left"/>
      <w:pPr>
        <w:ind w:left="6144" w:hanging="360"/>
      </w:pPr>
    </w:lvl>
    <w:lvl w:ilvl="8" w:tplc="FFFFFFFF" w:tentative="1">
      <w:start w:val="1"/>
      <w:numFmt w:val="lowerRoman"/>
      <w:lvlText w:val="%9."/>
      <w:lvlJc w:val="right"/>
      <w:pPr>
        <w:ind w:left="6864" w:hanging="180"/>
      </w:pPr>
    </w:lvl>
  </w:abstractNum>
  <w:abstractNum w:abstractNumId="15" w15:restartNumberingAfterBreak="0">
    <w:nsid w:val="28DA7E1C"/>
    <w:multiLevelType w:val="multilevel"/>
    <w:tmpl w:val="EBD85782"/>
    <w:lvl w:ilvl="0">
      <w:start w:val="10"/>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6" w15:restartNumberingAfterBreak="0">
    <w:nsid w:val="2CC12348"/>
    <w:multiLevelType w:val="hybridMultilevel"/>
    <w:tmpl w:val="6808638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4986406"/>
    <w:multiLevelType w:val="hybridMultilevel"/>
    <w:tmpl w:val="09A0A0A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54A11D9"/>
    <w:multiLevelType w:val="hybridMultilevel"/>
    <w:tmpl w:val="F000DA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7224A24"/>
    <w:multiLevelType w:val="hybridMultilevel"/>
    <w:tmpl w:val="118A5108"/>
    <w:lvl w:ilvl="0" w:tplc="04160001">
      <w:start w:val="1"/>
      <w:numFmt w:val="bullet"/>
      <w:lvlText w:val=""/>
      <w:lvlJc w:val="left"/>
      <w:pPr>
        <w:ind w:left="1824" w:hanging="360"/>
      </w:pPr>
      <w:rPr>
        <w:rFonts w:ascii="Symbol" w:hAnsi="Symbol" w:hint="default"/>
      </w:rPr>
    </w:lvl>
    <w:lvl w:ilvl="1" w:tplc="04160003" w:tentative="1">
      <w:start w:val="1"/>
      <w:numFmt w:val="bullet"/>
      <w:lvlText w:val="o"/>
      <w:lvlJc w:val="left"/>
      <w:pPr>
        <w:ind w:left="2544" w:hanging="360"/>
      </w:pPr>
      <w:rPr>
        <w:rFonts w:ascii="Courier New" w:hAnsi="Courier New" w:cs="Courier New" w:hint="default"/>
      </w:rPr>
    </w:lvl>
    <w:lvl w:ilvl="2" w:tplc="04160005" w:tentative="1">
      <w:start w:val="1"/>
      <w:numFmt w:val="bullet"/>
      <w:lvlText w:val=""/>
      <w:lvlJc w:val="left"/>
      <w:pPr>
        <w:ind w:left="3264" w:hanging="360"/>
      </w:pPr>
      <w:rPr>
        <w:rFonts w:ascii="Wingdings" w:hAnsi="Wingdings" w:hint="default"/>
      </w:rPr>
    </w:lvl>
    <w:lvl w:ilvl="3" w:tplc="04160001" w:tentative="1">
      <w:start w:val="1"/>
      <w:numFmt w:val="bullet"/>
      <w:lvlText w:val=""/>
      <w:lvlJc w:val="left"/>
      <w:pPr>
        <w:ind w:left="3984" w:hanging="360"/>
      </w:pPr>
      <w:rPr>
        <w:rFonts w:ascii="Symbol" w:hAnsi="Symbol" w:hint="default"/>
      </w:rPr>
    </w:lvl>
    <w:lvl w:ilvl="4" w:tplc="04160003" w:tentative="1">
      <w:start w:val="1"/>
      <w:numFmt w:val="bullet"/>
      <w:lvlText w:val="o"/>
      <w:lvlJc w:val="left"/>
      <w:pPr>
        <w:ind w:left="4704" w:hanging="360"/>
      </w:pPr>
      <w:rPr>
        <w:rFonts w:ascii="Courier New" w:hAnsi="Courier New" w:cs="Courier New" w:hint="default"/>
      </w:rPr>
    </w:lvl>
    <w:lvl w:ilvl="5" w:tplc="04160005" w:tentative="1">
      <w:start w:val="1"/>
      <w:numFmt w:val="bullet"/>
      <w:lvlText w:val=""/>
      <w:lvlJc w:val="left"/>
      <w:pPr>
        <w:ind w:left="5424" w:hanging="360"/>
      </w:pPr>
      <w:rPr>
        <w:rFonts w:ascii="Wingdings" w:hAnsi="Wingdings" w:hint="default"/>
      </w:rPr>
    </w:lvl>
    <w:lvl w:ilvl="6" w:tplc="04160001" w:tentative="1">
      <w:start w:val="1"/>
      <w:numFmt w:val="bullet"/>
      <w:lvlText w:val=""/>
      <w:lvlJc w:val="left"/>
      <w:pPr>
        <w:ind w:left="6144" w:hanging="360"/>
      </w:pPr>
      <w:rPr>
        <w:rFonts w:ascii="Symbol" w:hAnsi="Symbol" w:hint="default"/>
      </w:rPr>
    </w:lvl>
    <w:lvl w:ilvl="7" w:tplc="04160003" w:tentative="1">
      <w:start w:val="1"/>
      <w:numFmt w:val="bullet"/>
      <w:lvlText w:val="o"/>
      <w:lvlJc w:val="left"/>
      <w:pPr>
        <w:ind w:left="6864" w:hanging="360"/>
      </w:pPr>
      <w:rPr>
        <w:rFonts w:ascii="Courier New" w:hAnsi="Courier New" w:cs="Courier New" w:hint="default"/>
      </w:rPr>
    </w:lvl>
    <w:lvl w:ilvl="8" w:tplc="04160005" w:tentative="1">
      <w:start w:val="1"/>
      <w:numFmt w:val="bullet"/>
      <w:lvlText w:val=""/>
      <w:lvlJc w:val="left"/>
      <w:pPr>
        <w:ind w:left="7584" w:hanging="360"/>
      </w:pPr>
      <w:rPr>
        <w:rFonts w:ascii="Wingdings" w:hAnsi="Wingdings" w:hint="default"/>
      </w:rPr>
    </w:lvl>
  </w:abstractNum>
  <w:abstractNum w:abstractNumId="20" w15:restartNumberingAfterBreak="0">
    <w:nsid w:val="37B85C0A"/>
    <w:multiLevelType w:val="hybridMultilevel"/>
    <w:tmpl w:val="9456435E"/>
    <w:lvl w:ilvl="0" w:tplc="A18292C8">
      <w:start w:val="1"/>
      <w:numFmt w:val="lowerLetter"/>
      <w:lvlText w:val="%1)"/>
      <w:lvlJc w:val="left"/>
      <w:pPr>
        <w:ind w:left="1104" w:hanging="360"/>
      </w:pPr>
      <w:rPr>
        <w:rFonts w:hint="default"/>
      </w:rPr>
    </w:lvl>
    <w:lvl w:ilvl="1" w:tplc="04160019">
      <w:start w:val="1"/>
      <w:numFmt w:val="lowerLetter"/>
      <w:lvlText w:val="%2."/>
      <w:lvlJc w:val="left"/>
      <w:pPr>
        <w:ind w:left="1824" w:hanging="360"/>
      </w:pPr>
    </w:lvl>
    <w:lvl w:ilvl="2" w:tplc="0416001B" w:tentative="1">
      <w:start w:val="1"/>
      <w:numFmt w:val="lowerRoman"/>
      <w:lvlText w:val="%3."/>
      <w:lvlJc w:val="right"/>
      <w:pPr>
        <w:ind w:left="2544" w:hanging="180"/>
      </w:pPr>
    </w:lvl>
    <w:lvl w:ilvl="3" w:tplc="0416000F" w:tentative="1">
      <w:start w:val="1"/>
      <w:numFmt w:val="decimal"/>
      <w:lvlText w:val="%4."/>
      <w:lvlJc w:val="left"/>
      <w:pPr>
        <w:ind w:left="3264" w:hanging="360"/>
      </w:pPr>
    </w:lvl>
    <w:lvl w:ilvl="4" w:tplc="04160019" w:tentative="1">
      <w:start w:val="1"/>
      <w:numFmt w:val="lowerLetter"/>
      <w:lvlText w:val="%5."/>
      <w:lvlJc w:val="left"/>
      <w:pPr>
        <w:ind w:left="3984" w:hanging="360"/>
      </w:pPr>
    </w:lvl>
    <w:lvl w:ilvl="5" w:tplc="0416001B" w:tentative="1">
      <w:start w:val="1"/>
      <w:numFmt w:val="lowerRoman"/>
      <w:lvlText w:val="%6."/>
      <w:lvlJc w:val="right"/>
      <w:pPr>
        <w:ind w:left="4704" w:hanging="180"/>
      </w:pPr>
    </w:lvl>
    <w:lvl w:ilvl="6" w:tplc="0416000F" w:tentative="1">
      <w:start w:val="1"/>
      <w:numFmt w:val="decimal"/>
      <w:lvlText w:val="%7."/>
      <w:lvlJc w:val="left"/>
      <w:pPr>
        <w:ind w:left="5424" w:hanging="360"/>
      </w:pPr>
    </w:lvl>
    <w:lvl w:ilvl="7" w:tplc="04160019" w:tentative="1">
      <w:start w:val="1"/>
      <w:numFmt w:val="lowerLetter"/>
      <w:lvlText w:val="%8."/>
      <w:lvlJc w:val="left"/>
      <w:pPr>
        <w:ind w:left="6144" w:hanging="360"/>
      </w:pPr>
    </w:lvl>
    <w:lvl w:ilvl="8" w:tplc="0416001B" w:tentative="1">
      <w:start w:val="1"/>
      <w:numFmt w:val="lowerRoman"/>
      <w:lvlText w:val="%9."/>
      <w:lvlJc w:val="right"/>
      <w:pPr>
        <w:ind w:left="6864" w:hanging="180"/>
      </w:pPr>
    </w:lvl>
  </w:abstractNum>
  <w:abstractNum w:abstractNumId="21" w15:restartNumberingAfterBreak="0">
    <w:nsid w:val="3EC66E75"/>
    <w:multiLevelType w:val="hybridMultilevel"/>
    <w:tmpl w:val="7D2ED3B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2" w15:restartNumberingAfterBreak="0">
    <w:nsid w:val="40473137"/>
    <w:multiLevelType w:val="multilevel"/>
    <w:tmpl w:val="A86CD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95627A"/>
    <w:multiLevelType w:val="multilevel"/>
    <w:tmpl w:val="65F25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2A7D06"/>
    <w:multiLevelType w:val="multilevel"/>
    <w:tmpl w:val="2648DFF2"/>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6CA767D"/>
    <w:multiLevelType w:val="hybridMultilevel"/>
    <w:tmpl w:val="551444C2"/>
    <w:lvl w:ilvl="0" w:tplc="BE30B954">
      <w:start w:val="1"/>
      <w:numFmt w:val="lowerLetter"/>
      <w:lvlText w:val="%1)"/>
      <w:lvlJc w:val="left"/>
      <w:pPr>
        <w:ind w:left="1506" w:hanging="360"/>
      </w:pPr>
      <w:rPr>
        <w:rFonts w:hint="default"/>
      </w:rPr>
    </w:lvl>
    <w:lvl w:ilvl="1" w:tplc="04160019" w:tentative="1">
      <w:start w:val="1"/>
      <w:numFmt w:val="lowerLetter"/>
      <w:lvlText w:val="%2."/>
      <w:lvlJc w:val="left"/>
      <w:pPr>
        <w:ind w:left="2226" w:hanging="360"/>
      </w:pPr>
    </w:lvl>
    <w:lvl w:ilvl="2" w:tplc="0416001B" w:tentative="1">
      <w:start w:val="1"/>
      <w:numFmt w:val="lowerRoman"/>
      <w:lvlText w:val="%3."/>
      <w:lvlJc w:val="right"/>
      <w:pPr>
        <w:ind w:left="2946" w:hanging="180"/>
      </w:pPr>
    </w:lvl>
    <w:lvl w:ilvl="3" w:tplc="0416000F" w:tentative="1">
      <w:start w:val="1"/>
      <w:numFmt w:val="decimal"/>
      <w:lvlText w:val="%4."/>
      <w:lvlJc w:val="left"/>
      <w:pPr>
        <w:ind w:left="3666" w:hanging="360"/>
      </w:pPr>
    </w:lvl>
    <w:lvl w:ilvl="4" w:tplc="04160019" w:tentative="1">
      <w:start w:val="1"/>
      <w:numFmt w:val="lowerLetter"/>
      <w:lvlText w:val="%5."/>
      <w:lvlJc w:val="left"/>
      <w:pPr>
        <w:ind w:left="4386" w:hanging="360"/>
      </w:pPr>
    </w:lvl>
    <w:lvl w:ilvl="5" w:tplc="0416001B" w:tentative="1">
      <w:start w:val="1"/>
      <w:numFmt w:val="lowerRoman"/>
      <w:lvlText w:val="%6."/>
      <w:lvlJc w:val="right"/>
      <w:pPr>
        <w:ind w:left="5106" w:hanging="180"/>
      </w:pPr>
    </w:lvl>
    <w:lvl w:ilvl="6" w:tplc="0416000F" w:tentative="1">
      <w:start w:val="1"/>
      <w:numFmt w:val="decimal"/>
      <w:lvlText w:val="%7."/>
      <w:lvlJc w:val="left"/>
      <w:pPr>
        <w:ind w:left="5826" w:hanging="360"/>
      </w:pPr>
    </w:lvl>
    <w:lvl w:ilvl="7" w:tplc="04160019" w:tentative="1">
      <w:start w:val="1"/>
      <w:numFmt w:val="lowerLetter"/>
      <w:lvlText w:val="%8."/>
      <w:lvlJc w:val="left"/>
      <w:pPr>
        <w:ind w:left="6546" w:hanging="360"/>
      </w:pPr>
    </w:lvl>
    <w:lvl w:ilvl="8" w:tplc="0416001B" w:tentative="1">
      <w:start w:val="1"/>
      <w:numFmt w:val="lowerRoman"/>
      <w:lvlText w:val="%9."/>
      <w:lvlJc w:val="right"/>
      <w:pPr>
        <w:ind w:left="7266" w:hanging="180"/>
      </w:pPr>
    </w:lvl>
  </w:abstractNum>
  <w:abstractNum w:abstractNumId="26" w15:restartNumberingAfterBreak="0">
    <w:nsid w:val="4700017F"/>
    <w:multiLevelType w:val="multilevel"/>
    <w:tmpl w:val="6F00E376"/>
    <w:lvl w:ilvl="0">
      <w:start w:val="1"/>
      <w:numFmt w:val="decimal"/>
      <w:lvlText w:val="%1"/>
      <w:lvlJc w:val="left"/>
      <w:pPr>
        <w:ind w:left="5039" w:hanging="360"/>
      </w:pPr>
      <w:rPr>
        <w:rFonts w:hint="default"/>
      </w:rPr>
    </w:lvl>
    <w:lvl w:ilvl="1">
      <w:start w:val="1"/>
      <w:numFmt w:val="decimal"/>
      <w:lvlText w:val="%1.%2"/>
      <w:lvlJc w:val="left"/>
      <w:pPr>
        <w:ind w:left="5399" w:hanging="360"/>
      </w:pPr>
      <w:rPr>
        <w:rFonts w:hint="default"/>
        <w:b/>
      </w:rPr>
    </w:lvl>
    <w:lvl w:ilvl="2">
      <w:start w:val="1"/>
      <w:numFmt w:val="decimal"/>
      <w:lvlText w:val="%1.%2.%3"/>
      <w:lvlJc w:val="left"/>
      <w:pPr>
        <w:ind w:left="6119" w:hanging="720"/>
      </w:pPr>
      <w:rPr>
        <w:rFonts w:hint="default"/>
      </w:rPr>
    </w:lvl>
    <w:lvl w:ilvl="3">
      <w:start w:val="1"/>
      <w:numFmt w:val="decimal"/>
      <w:lvlText w:val="%1.%2.%3.%4"/>
      <w:lvlJc w:val="left"/>
      <w:pPr>
        <w:ind w:left="6839" w:hanging="1080"/>
      </w:pPr>
      <w:rPr>
        <w:rFonts w:hint="default"/>
      </w:rPr>
    </w:lvl>
    <w:lvl w:ilvl="4">
      <w:start w:val="1"/>
      <w:numFmt w:val="decimal"/>
      <w:lvlText w:val="%1.%2.%3.%4.%5"/>
      <w:lvlJc w:val="left"/>
      <w:pPr>
        <w:ind w:left="7199" w:hanging="1080"/>
      </w:pPr>
      <w:rPr>
        <w:rFonts w:hint="default"/>
      </w:rPr>
    </w:lvl>
    <w:lvl w:ilvl="5">
      <w:start w:val="1"/>
      <w:numFmt w:val="decimal"/>
      <w:lvlText w:val="%1.%2.%3.%4.%5.%6"/>
      <w:lvlJc w:val="left"/>
      <w:pPr>
        <w:ind w:left="7919" w:hanging="1440"/>
      </w:pPr>
      <w:rPr>
        <w:rFonts w:hint="default"/>
      </w:rPr>
    </w:lvl>
    <w:lvl w:ilvl="6">
      <w:start w:val="1"/>
      <w:numFmt w:val="decimal"/>
      <w:lvlText w:val="%1.%2.%3.%4.%5.%6.%7"/>
      <w:lvlJc w:val="left"/>
      <w:pPr>
        <w:ind w:left="8279" w:hanging="1440"/>
      </w:pPr>
      <w:rPr>
        <w:rFonts w:hint="default"/>
      </w:rPr>
    </w:lvl>
    <w:lvl w:ilvl="7">
      <w:start w:val="1"/>
      <w:numFmt w:val="decimal"/>
      <w:lvlText w:val="%1.%2.%3.%4.%5.%6.%7.%8"/>
      <w:lvlJc w:val="left"/>
      <w:pPr>
        <w:ind w:left="8999" w:hanging="1800"/>
      </w:pPr>
      <w:rPr>
        <w:rFonts w:hint="default"/>
      </w:rPr>
    </w:lvl>
    <w:lvl w:ilvl="8">
      <w:start w:val="1"/>
      <w:numFmt w:val="decimal"/>
      <w:lvlText w:val="%1.%2.%3.%4.%5.%6.%7.%8.%9"/>
      <w:lvlJc w:val="left"/>
      <w:pPr>
        <w:ind w:left="9359" w:hanging="1800"/>
      </w:pPr>
      <w:rPr>
        <w:rFonts w:hint="default"/>
      </w:rPr>
    </w:lvl>
  </w:abstractNum>
  <w:abstractNum w:abstractNumId="27" w15:restartNumberingAfterBreak="0">
    <w:nsid w:val="4C38456E"/>
    <w:multiLevelType w:val="hybridMultilevel"/>
    <w:tmpl w:val="B49C37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5211AE5"/>
    <w:multiLevelType w:val="hybridMultilevel"/>
    <w:tmpl w:val="933010AE"/>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15:restartNumberingAfterBreak="0">
    <w:nsid w:val="5749565D"/>
    <w:multiLevelType w:val="multilevel"/>
    <w:tmpl w:val="EA78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EF26A8"/>
    <w:multiLevelType w:val="hybridMultilevel"/>
    <w:tmpl w:val="751AEB1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D4B3E26"/>
    <w:multiLevelType w:val="hybridMultilevel"/>
    <w:tmpl w:val="F7B445E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DBF2E34"/>
    <w:multiLevelType w:val="hybridMultilevel"/>
    <w:tmpl w:val="CCAEA956"/>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3" w15:restartNumberingAfterBreak="0">
    <w:nsid w:val="5FA62F6B"/>
    <w:multiLevelType w:val="multilevel"/>
    <w:tmpl w:val="37A4123C"/>
    <w:lvl w:ilvl="0">
      <w:start w:val="1"/>
      <w:numFmt w:val="decimal"/>
      <w:lvlText w:val="%1."/>
      <w:lvlJc w:val="left"/>
      <w:pPr>
        <w:ind w:left="720" w:hanging="360"/>
      </w:pPr>
      <w:rPr>
        <w:rFonts w:hint="default"/>
      </w:rPr>
    </w:lvl>
    <w:lvl w:ilvl="1">
      <w:start w:val="1"/>
      <w:numFmt w:val="lowerLetter"/>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6B9222C"/>
    <w:multiLevelType w:val="hybridMultilevel"/>
    <w:tmpl w:val="9C9A6A24"/>
    <w:lvl w:ilvl="0" w:tplc="C7881F22">
      <w:start w:val="1"/>
      <w:numFmt w:val="lowerLetter"/>
      <w:lvlText w:val="%1)"/>
      <w:lvlJc w:val="left"/>
      <w:pPr>
        <w:ind w:left="1104" w:hanging="360"/>
      </w:pPr>
      <w:rPr>
        <w:rFonts w:hint="default"/>
      </w:rPr>
    </w:lvl>
    <w:lvl w:ilvl="1" w:tplc="04160019">
      <w:start w:val="1"/>
      <w:numFmt w:val="lowerLetter"/>
      <w:lvlText w:val="%2."/>
      <w:lvlJc w:val="left"/>
      <w:pPr>
        <w:ind w:left="1824" w:hanging="360"/>
      </w:pPr>
    </w:lvl>
    <w:lvl w:ilvl="2" w:tplc="0416001B" w:tentative="1">
      <w:start w:val="1"/>
      <w:numFmt w:val="lowerRoman"/>
      <w:lvlText w:val="%3."/>
      <w:lvlJc w:val="right"/>
      <w:pPr>
        <w:ind w:left="2544" w:hanging="180"/>
      </w:pPr>
    </w:lvl>
    <w:lvl w:ilvl="3" w:tplc="0416000F" w:tentative="1">
      <w:start w:val="1"/>
      <w:numFmt w:val="decimal"/>
      <w:lvlText w:val="%4."/>
      <w:lvlJc w:val="left"/>
      <w:pPr>
        <w:ind w:left="3264" w:hanging="360"/>
      </w:pPr>
    </w:lvl>
    <w:lvl w:ilvl="4" w:tplc="04160019" w:tentative="1">
      <w:start w:val="1"/>
      <w:numFmt w:val="lowerLetter"/>
      <w:lvlText w:val="%5."/>
      <w:lvlJc w:val="left"/>
      <w:pPr>
        <w:ind w:left="3984" w:hanging="360"/>
      </w:pPr>
    </w:lvl>
    <w:lvl w:ilvl="5" w:tplc="0416001B" w:tentative="1">
      <w:start w:val="1"/>
      <w:numFmt w:val="lowerRoman"/>
      <w:lvlText w:val="%6."/>
      <w:lvlJc w:val="right"/>
      <w:pPr>
        <w:ind w:left="4704" w:hanging="180"/>
      </w:pPr>
    </w:lvl>
    <w:lvl w:ilvl="6" w:tplc="0416000F" w:tentative="1">
      <w:start w:val="1"/>
      <w:numFmt w:val="decimal"/>
      <w:lvlText w:val="%7."/>
      <w:lvlJc w:val="left"/>
      <w:pPr>
        <w:ind w:left="5424" w:hanging="360"/>
      </w:pPr>
    </w:lvl>
    <w:lvl w:ilvl="7" w:tplc="04160019" w:tentative="1">
      <w:start w:val="1"/>
      <w:numFmt w:val="lowerLetter"/>
      <w:lvlText w:val="%8."/>
      <w:lvlJc w:val="left"/>
      <w:pPr>
        <w:ind w:left="6144" w:hanging="360"/>
      </w:pPr>
    </w:lvl>
    <w:lvl w:ilvl="8" w:tplc="0416001B" w:tentative="1">
      <w:start w:val="1"/>
      <w:numFmt w:val="lowerRoman"/>
      <w:lvlText w:val="%9."/>
      <w:lvlJc w:val="right"/>
      <w:pPr>
        <w:ind w:left="6864" w:hanging="180"/>
      </w:pPr>
    </w:lvl>
  </w:abstractNum>
  <w:abstractNum w:abstractNumId="35" w15:restartNumberingAfterBreak="0">
    <w:nsid w:val="696335ED"/>
    <w:multiLevelType w:val="multilevel"/>
    <w:tmpl w:val="DC1EF5F8"/>
    <w:lvl w:ilvl="0">
      <w:start w:val="5"/>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36" w15:restartNumberingAfterBreak="0">
    <w:nsid w:val="6D7E4929"/>
    <w:multiLevelType w:val="multilevel"/>
    <w:tmpl w:val="DC1EF5F8"/>
    <w:lvl w:ilvl="0">
      <w:start w:val="5"/>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37" w15:restartNumberingAfterBreak="0">
    <w:nsid w:val="74D27E28"/>
    <w:multiLevelType w:val="hybridMultilevel"/>
    <w:tmpl w:val="5D7E2EB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B9420C9"/>
    <w:multiLevelType w:val="multilevel"/>
    <w:tmpl w:val="E2FA5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324423"/>
    <w:multiLevelType w:val="hybridMultilevel"/>
    <w:tmpl w:val="622EEE82"/>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16cid:durableId="20365387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143054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7178726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886091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28744284">
    <w:abstractNumId w:val="7"/>
  </w:num>
  <w:num w:numId="6" w16cid:durableId="1017389336">
    <w:abstractNumId w:val="6"/>
  </w:num>
  <w:num w:numId="7" w16cid:durableId="1898392983">
    <w:abstractNumId w:val="37"/>
  </w:num>
  <w:num w:numId="8" w16cid:durableId="1628928382">
    <w:abstractNumId w:val="0"/>
  </w:num>
  <w:num w:numId="9" w16cid:durableId="2130581784">
    <w:abstractNumId w:val="34"/>
  </w:num>
  <w:num w:numId="10" w16cid:durableId="1754937119">
    <w:abstractNumId w:val="38"/>
  </w:num>
  <w:num w:numId="11" w16cid:durableId="409233710">
    <w:abstractNumId w:val="20"/>
  </w:num>
  <w:num w:numId="12" w16cid:durableId="439842152">
    <w:abstractNumId w:val="8"/>
  </w:num>
  <w:num w:numId="13" w16cid:durableId="582761300">
    <w:abstractNumId w:val="2"/>
  </w:num>
  <w:num w:numId="14" w16cid:durableId="772826593">
    <w:abstractNumId w:val="19"/>
  </w:num>
  <w:num w:numId="15" w16cid:durableId="1357658300">
    <w:abstractNumId w:val="5"/>
  </w:num>
  <w:num w:numId="16" w16cid:durableId="1461458116">
    <w:abstractNumId w:val="14"/>
  </w:num>
  <w:num w:numId="17" w16cid:durableId="608316236">
    <w:abstractNumId w:val="3"/>
  </w:num>
  <w:num w:numId="18" w16cid:durableId="21564724">
    <w:abstractNumId w:val="24"/>
  </w:num>
  <w:num w:numId="19" w16cid:durableId="1523663367">
    <w:abstractNumId w:val="36"/>
  </w:num>
  <w:num w:numId="20" w16cid:durableId="1607690946">
    <w:abstractNumId w:val="25"/>
  </w:num>
  <w:num w:numId="21" w16cid:durableId="367998121">
    <w:abstractNumId w:val="35"/>
  </w:num>
  <w:num w:numId="22" w16cid:durableId="909999169">
    <w:abstractNumId w:val="15"/>
  </w:num>
  <w:num w:numId="23" w16cid:durableId="424889509">
    <w:abstractNumId w:val="9"/>
  </w:num>
  <w:num w:numId="24" w16cid:durableId="1409575416">
    <w:abstractNumId w:val="16"/>
  </w:num>
  <w:num w:numId="25" w16cid:durableId="1684016434">
    <w:abstractNumId w:val="30"/>
  </w:num>
  <w:num w:numId="26" w16cid:durableId="1901360540">
    <w:abstractNumId w:val="10"/>
  </w:num>
  <w:num w:numId="27" w16cid:durableId="689378276">
    <w:abstractNumId w:val="27"/>
  </w:num>
  <w:num w:numId="28" w16cid:durableId="1688216819">
    <w:abstractNumId w:val="21"/>
  </w:num>
  <w:num w:numId="29" w16cid:durableId="688143795">
    <w:abstractNumId w:val="18"/>
  </w:num>
  <w:num w:numId="30" w16cid:durableId="2110268586">
    <w:abstractNumId w:val="22"/>
  </w:num>
  <w:num w:numId="31" w16cid:durableId="440221421">
    <w:abstractNumId w:val="23"/>
  </w:num>
  <w:num w:numId="32" w16cid:durableId="600141159">
    <w:abstractNumId w:val="32"/>
  </w:num>
  <w:num w:numId="33" w16cid:durableId="1784685786">
    <w:abstractNumId w:val="28"/>
  </w:num>
  <w:num w:numId="34" w16cid:durableId="2086145471">
    <w:abstractNumId w:val="29"/>
  </w:num>
  <w:num w:numId="35" w16cid:durableId="325019088">
    <w:abstractNumId w:val="1"/>
  </w:num>
  <w:num w:numId="36" w16cid:durableId="2145272635">
    <w:abstractNumId w:val="39"/>
  </w:num>
  <w:num w:numId="37" w16cid:durableId="1809518857">
    <w:abstractNumId w:val="4"/>
  </w:num>
  <w:num w:numId="38" w16cid:durableId="835808647">
    <w:abstractNumId w:val="17"/>
  </w:num>
  <w:num w:numId="39" w16cid:durableId="1919098583">
    <w:abstractNumId w:val="31"/>
  </w:num>
  <w:num w:numId="40" w16cid:durableId="1775394069">
    <w:abstractNumId w:val="26"/>
  </w:num>
  <w:num w:numId="41" w16cid:durableId="167268166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162"/>
    <w:rsid w:val="00011A3E"/>
    <w:rsid w:val="00044946"/>
    <w:rsid w:val="00045E49"/>
    <w:rsid w:val="00051244"/>
    <w:rsid w:val="000529F7"/>
    <w:rsid w:val="00054D46"/>
    <w:rsid w:val="000666BB"/>
    <w:rsid w:val="00085E99"/>
    <w:rsid w:val="00087859"/>
    <w:rsid w:val="000A7F7C"/>
    <w:rsid w:val="000C37BE"/>
    <w:rsid w:val="000D1674"/>
    <w:rsid w:val="000F7489"/>
    <w:rsid w:val="001006E9"/>
    <w:rsid w:val="0010168A"/>
    <w:rsid w:val="0011737A"/>
    <w:rsid w:val="00125AA2"/>
    <w:rsid w:val="00151760"/>
    <w:rsid w:val="00153E46"/>
    <w:rsid w:val="0015645E"/>
    <w:rsid w:val="00187858"/>
    <w:rsid w:val="001A0EA1"/>
    <w:rsid w:val="001B1E1B"/>
    <w:rsid w:val="001B619C"/>
    <w:rsid w:val="001D6D71"/>
    <w:rsid w:val="001E0D0E"/>
    <w:rsid w:val="001F00EE"/>
    <w:rsid w:val="00220834"/>
    <w:rsid w:val="00221417"/>
    <w:rsid w:val="00223D02"/>
    <w:rsid w:val="0026234B"/>
    <w:rsid w:val="00267917"/>
    <w:rsid w:val="00275861"/>
    <w:rsid w:val="00276DD7"/>
    <w:rsid w:val="002835EE"/>
    <w:rsid w:val="002872FB"/>
    <w:rsid w:val="002A0D78"/>
    <w:rsid w:val="002E4BB8"/>
    <w:rsid w:val="002F00E7"/>
    <w:rsid w:val="00301105"/>
    <w:rsid w:val="003122DC"/>
    <w:rsid w:val="00313E85"/>
    <w:rsid w:val="003200D1"/>
    <w:rsid w:val="0032422C"/>
    <w:rsid w:val="003519E6"/>
    <w:rsid w:val="003526AC"/>
    <w:rsid w:val="003777E8"/>
    <w:rsid w:val="003834BE"/>
    <w:rsid w:val="00391AA1"/>
    <w:rsid w:val="003A25E1"/>
    <w:rsid w:val="003A6853"/>
    <w:rsid w:val="003B663A"/>
    <w:rsid w:val="003B69C7"/>
    <w:rsid w:val="003C56D5"/>
    <w:rsid w:val="003C6F8B"/>
    <w:rsid w:val="003E1310"/>
    <w:rsid w:val="003F1D8C"/>
    <w:rsid w:val="003F3409"/>
    <w:rsid w:val="003F52BE"/>
    <w:rsid w:val="00401896"/>
    <w:rsid w:val="004203C6"/>
    <w:rsid w:val="004215A2"/>
    <w:rsid w:val="0042365A"/>
    <w:rsid w:val="00430CF5"/>
    <w:rsid w:val="00444BA4"/>
    <w:rsid w:val="00450689"/>
    <w:rsid w:val="004660C1"/>
    <w:rsid w:val="00471037"/>
    <w:rsid w:val="00474F5B"/>
    <w:rsid w:val="00476114"/>
    <w:rsid w:val="00485D1D"/>
    <w:rsid w:val="004A3825"/>
    <w:rsid w:val="004B4528"/>
    <w:rsid w:val="004B6234"/>
    <w:rsid w:val="004C07EF"/>
    <w:rsid w:val="004C218E"/>
    <w:rsid w:val="004D0B3F"/>
    <w:rsid w:val="004D7197"/>
    <w:rsid w:val="004F2110"/>
    <w:rsid w:val="005106CB"/>
    <w:rsid w:val="005547B0"/>
    <w:rsid w:val="00562A58"/>
    <w:rsid w:val="005A4C6C"/>
    <w:rsid w:val="005E1850"/>
    <w:rsid w:val="005E6E1C"/>
    <w:rsid w:val="005E7C04"/>
    <w:rsid w:val="00611705"/>
    <w:rsid w:val="00642C14"/>
    <w:rsid w:val="00643B21"/>
    <w:rsid w:val="00647F8E"/>
    <w:rsid w:val="0065425C"/>
    <w:rsid w:val="00660174"/>
    <w:rsid w:val="00683B1E"/>
    <w:rsid w:val="006A4755"/>
    <w:rsid w:val="006B0890"/>
    <w:rsid w:val="006B70E1"/>
    <w:rsid w:val="006E0875"/>
    <w:rsid w:val="006E42C2"/>
    <w:rsid w:val="006E619A"/>
    <w:rsid w:val="006F61D8"/>
    <w:rsid w:val="00741A77"/>
    <w:rsid w:val="00742D9A"/>
    <w:rsid w:val="00747984"/>
    <w:rsid w:val="00774B80"/>
    <w:rsid w:val="007879AE"/>
    <w:rsid w:val="00796028"/>
    <w:rsid w:val="007A7CDA"/>
    <w:rsid w:val="007D149B"/>
    <w:rsid w:val="007D76B0"/>
    <w:rsid w:val="007E231D"/>
    <w:rsid w:val="007E5B52"/>
    <w:rsid w:val="00804EE9"/>
    <w:rsid w:val="00806A26"/>
    <w:rsid w:val="00814DBD"/>
    <w:rsid w:val="00817BA5"/>
    <w:rsid w:val="00824895"/>
    <w:rsid w:val="00836A0C"/>
    <w:rsid w:val="00853B76"/>
    <w:rsid w:val="008579C7"/>
    <w:rsid w:val="0089687B"/>
    <w:rsid w:val="008B4AE6"/>
    <w:rsid w:val="008C4736"/>
    <w:rsid w:val="008E6657"/>
    <w:rsid w:val="008F6D4C"/>
    <w:rsid w:val="008F7E8B"/>
    <w:rsid w:val="00900989"/>
    <w:rsid w:val="009060BF"/>
    <w:rsid w:val="009230BC"/>
    <w:rsid w:val="00925752"/>
    <w:rsid w:val="00931965"/>
    <w:rsid w:val="00936CEE"/>
    <w:rsid w:val="009772D3"/>
    <w:rsid w:val="00980668"/>
    <w:rsid w:val="00986718"/>
    <w:rsid w:val="0099313C"/>
    <w:rsid w:val="009D1CF7"/>
    <w:rsid w:val="009D23C6"/>
    <w:rsid w:val="00A34D4A"/>
    <w:rsid w:val="00A510AC"/>
    <w:rsid w:val="00A54594"/>
    <w:rsid w:val="00A60566"/>
    <w:rsid w:val="00A61A2D"/>
    <w:rsid w:val="00A70135"/>
    <w:rsid w:val="00A87DED"/>
    <w:rsid w:val="00AB55B5"/>
    <w:rsid w:val="00AC059E"/>
    <w:rsid w:val="00AC4368"/>
    <w:rsid w:val="00AC75B1"/>
    <w:rsid w:val="00AD359A"/>
    <w:rsid w:val="00AD5551"/>
    <w:rsid w:val="00AD6E7F"/>
    <w:rsid w:val="00B14BA2"/>
    <w:rsid w:val="00B23449"/>
    <w:rsid w:val="00B4423B"/>
    <w:rsid w:val="00B55AA3"/>
    <w:rsid w:val="00B70260"/>
    <w:rsid w:val="00BA2ABE"/>
    <w:rsid w:val="00BB1B80"/>
    <w:rsid w:val="00BD7162"/>
    <w:rsid w:val="00BF2BC9"/>
    <w:rsid w:val="00C154CE"/>
    <w:rsid w:val="00C209A6"/>
    <w:rsid w:val="00C257B1"/>
    <w:rsid w:val="00C303E8"/>
    <w:rsid w:val="00C34257"/>
    <w:rsid w:val="00C417E5"/>
    <w:rsid w:val="00C50D94"/>
    <w:rsid w:val="00C72111"/>
    <w:rsid w:val="00C97DA7"/>
    <w:rsid w:val="00CA10A9"/>
    <w:rsid w:val="00CD0A1D"/>
    <w:rsid w:val="00CD4916"/>
    <w:rsid w:val="00D140AE"/>
    <w:rsid w:val="00D17B08"/>
    <w:rsid w:val="00D4158E"/>
    <w:rsid w:val="00D83094"/>
    <w:rsid w:val="00DA2124"/>
    <w:rsid w:val="00DB10F1"/>
    <w:rsid w:val="00DD184F"/>
    <w:rsid w:val="00DD4E94"/>
    <w:rsid w:val="00DD616F"/>
    <w:rsid w:val="00DE0F52"/>
    <w:rsid w:val="00DE7C65"/>
    <w:rsid w:val="00DF062C"/>
    <w:rsid w:val="00DF3077"/>
    <w:rsid w:val="00E02330"/>
    <w:rsid w:val="00E104FD"/>
    <w:rsid w:val="00E10B87"/>
    <w:rsid w:val="00E155FB"/>
    <w:rsid w:val="00E318C4"/>
    <w:rsid w:val="00E37422"/>
    <w:rsid w:val="00E462BB"/>
    <w:rsid w:val="00E46F0A"/>
    <w:rsid w:val="00E561C3"/>
    <w:rsid w:val="00E70303"/>
    <w:rsid w:val="00EA1E6F"/>
    <w:rsid w:val="00EA70CE"/>
    <w:rsid w:val="00ED5C30"/>
    <w:rsid w:val="00EE1387"/>
    <w:rsid w:val="00F01519"/>
    <w:rsid w:val="00F11682"/>
    <w:rsid w:val="00F142B2"/>
    <w:rsid w:val="00F2234A"/>
    <w:rsid w:val="00F317E1"/>
    <w:rsid w:val="00F772F5"/>
    <w:rsid w:val="00F82EE7"/>
    <w:rsid w:val="00F92908"/>
    <w:rsid w:val="00F94131"/>
    <w:rsid w:val="00FA6AC4"/>
    <w:rsid w:val="00FA7737"/>
    <w:rsid w:val="00FB0599"/>
    <w:rsid w:val="00FC1432"/>
    <w:rsid w:val="00FC46A7"/>
    <w:rsid w:val="00FC66A8"/>
    <w:rsid w:val="00FD5F9A"/>
    <w:rsid w:val="00FE5B3B"/>
    <w:rsid w:val="00FE5C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53DAC5"/>
  <w15:chartTrackingRefBased/>
  <w15:docId w15:val="{91B067CB-FF26-4248-9663-EF9CA8878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124"/>
    <w:pPr>
      <w:spacing w:after="0" w:line="240" w:lineRule="auto"/>
      <w:jc w:val="center"/>
    </w:pPr>
    <w:rPr>
      <w:rFonts w:ascii="Calibri" w:eastAsia="Calibri" w:hAnsi="Calibri" w:cs="Times New Roman"/>
      <w:kern w:val="0"/>
      <w:sz w:val="22"/>
      <w:szCs w:val="22"/>
      <w14:ligatures w14:val="none"/>
    </w:rPr>
  </w:style>
  <w:style w:type="paragraph" w:styleId="Ttulo1">
    <w:name w:val="heading 1"/>
    <w:basedOn w:val="Normal"/>
    <w:next w:val="Normal"/>
    <w:link w:val="Ttulo1Char"/>
    <w:uiPriority w:val="9"/>
    <w:qFormat/>
    <w:rsid w:val="00BD7162"/>
    <w:pPr>
      <w:keepNext/>
      <w:keepLines/>
      <w:spacing w:before="360" w:after="80" w:line="278" w:lineRule="auto"/>
      <w:jc w:val="left"/>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har"/>
    <w:uiPriority w:val="9"/>
    <w:semiHidden/>
    <w:unhideWhenUsed/>
    <w:qFormat/>
    <w:rsid w:val="00BD7162"/>
    <w:pPr>
      <w:keepNext/>
      <w:keepLines/>
      <w:spacing w:before="160" w:after="80" w:line="278" w:lineRule="auto"/>
      <w:jc w:val="left"/>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har"/>
    <w:uiPriority w:val="9"/>
    <w:semiHidden/>
    <w:unhideWhenUsed/>
    <w:qFormat/>
    <w:rsid w:val="00BD7162"/>
    <w:pPr>
      <w:keepNext/>
      <w:keepLines/>
      <w:spacing w:before="160" w:after="80" w:line="278" w:lineRule="auto"/>
      <w:jc w:val="left"/>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Ttulo4">
    <w:name w:val="heading 4"/>
    <w:basedOn w:val="Normal"/>
    <w:next w:val="Normal"/>
    <w:link w:val="Ttulo4Char"/>
    <w:uiPriority w:val="9"/>
    <w:semiHidden/>
    <w:unhideWhenUsed/>
    <w:qFormat/>
    <w:rsid w:val="00BD7162"/>
    <w:pPr>
      <w:keepNext/>
      <w:keepLines/>
      <w:spacing w:before="80" w:after="40" w:line="278" w:lineRule="auto"/>
      <w:jc w:val="left"/>
      <w:outlineLvl w:val="3"/>
    </w:pPr>
    <w:rPr>
      <w:rFonts w:asciiTheme="minorHAnsi" w:eastAsiaTheme="majorEastAsia" w:hAnsiTheme="minorHAnsi" w:cstheme="majorBidi"/>
      <w:i/>
      <w:iCs/>
      <w:color w:val="2F5496" w:themeColor="accent1" w:themeShade="BF"/>
      <w:kern w:val="2"/>
      <w:sz w:val="24"/>
      <w:szCs w:val="24"/>
      <w14:ligatures w14:val="standardContextual"/>
    </w:rPr>
  </w:style>
  <w:style w:type="paragraph" w:styleId="Ttulo5">
    <w:name w:val="heading 5"/>
    <w:basedOn w:val="Normal"/>
    <w:next w:val="Normal"/>
    <w:link w:val="Ttulo5Char"/>
    <w:uiPriority w:val="9"/>
    <w:semiHidden/>
    <w:unhideWhenUsed/>
    <w:qFormat/>
    <w:rsid w:val="00BD7162"/>
    <w:pPr>
      <w:keepNext/>
      <w:keepLines/>
      <w:spacing w:before="80" w:after="40" w:line="278" w:lineRule="auto"/>
      <w:jc w:val="left"/>
      <w:outlineLvl w:val="4"/>
    </w:pPr>
    <w:rPr>
      <w:rFonts w:asciiTheme="minorHAnsi" w:eastAsiaTheme="majorEastAsia" w:hAnsiTheme="minorHAnsi" w:cstheme="majorBidi"/>
      <w:color w:val="2F5496" w:themeColor="accent1" w:themeShade="BF"/>
      <w:kern w:val="2"/>
      <w:sz w:val="24"/>
      <w:szCs w:val="24"/>
      <w14:ligatures w14:val="standardContextual"/>
    </w:rPr>
  </w:style>
  <w:style w:type="paragraph" w:styleId="Ttulo6">
    <w:name w:val="heading 6"/>
    <w:basedOn w:val="Normal"/>
    <w:next w:val="Normal"/>
    <w:link w:val="Ttulo6Char"/>
    <w:uiPriority w:val="9"/>
    <w:semiHidden/>
    <w:unhideWhenUsed/>
    <w:qFormat/>
    <w:rsid w:val="00BD7162"/>
    <w:pPr>
      <w:keepNext/>
      <w:keepLines/>
      <w:spacing w:before="40" w:line="278" w:lineRule="auto"/>
      <w:jc w:val="left"/>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Ttulo7">
    <w:name w:val="heading 7"/>
    <w:basedOn w:val="Normal"/>
    <w:next w:val="Normal"/>
    <w:link w:val="Ttulo7Char"/>
    <w:uiPriority w:val="9"/>
    <w:semiHidden/>
    <w:unhideWhenUsed/>
    <w:qFormat/>
    <w:rsid w:val="00BD7162"/>
    <w:pPr>
      <w:keepNext/>
      <w:keepLines/>
      <w:spacing w:before="40" w:line="278" w:lineRule="auto"/>
      <w:jc w:val="left"/>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Ttulo8">
    <w:name w:val="heading 8"/>
    <w:basedOn w:val="Normal"/>
    <w:next w:val="Normal"/>
    <w:link w:val="Ttulo8Char"/>
    <w:uiPriority w:val="9"/>
    <w:semiHidden/>
    <w:unhideWhenUsed/>
    <w:qFormat/>
    <w:rsid w:val="00BD7162"/>
    <w:pPr>
      <w:keepNext/>
      <w:keepLines/>
      <w:spacing w:line="278" w:lineRule="auto"/>
      <w:jc w:val="left"/>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Ttulo9">
    <w:name w:val="heading 9"/>
    <w:basedOn w:val="Normal"/>
    <w:next w:val="Normal"/>
    <w:link w:val="Ttulo9Char"/>
    <w:uiPriority w:val="9"/>
    <w:semiHidden/>
    <w:unhideWhenUsed/>
    <w:qFormat/>
    <w:rsid w:val="00BD7162"/>
    <w:pPr>
      <w:keepNext/>
      <w:keepLines/>
      <w:spacing w:line="278" w:lineRule="auto"/>
      <w:jc w:val="left"/>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D716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BD716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BD716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BD716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BD716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BD716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D716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D716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D7162"/>
    <w:rPr>
      <w:rFonts w:eastAsiaTheme="majorEastAsia" w:cstheme="majorBidi"/>
      <w:color w:val="272727" w:themeColor="text1" w:themeTint="D8"/>
    </w:rPr>
  </w:style>
  <w:style w:type="paragraph" w:styleId="Ttulo">
    <w:name w:val="Title"/>
    <w:basedOn w:val="Normal"/>
    <w:next w:val="Normal"/>
    <w:link w:val="TtuloChar"/>
    <w:uiPriority w:val="10"/>
    <w:qFormat/>
    <w:rsid w:val="00BD7162"/>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BD716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BD716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D716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D7162"/>
    <w:pPr>
      <w:spacing w:before="160"/>
    </w:pPr>
    <w:rPr>
      <w:i/>
      <w:iCs/>
      <w:color w:val="404040" w:themeColor="text1" w:themeTint="BF"/>
    </w:rPr>
  </w:style>
  <w:style w:type="character" w:customStyle="1" w:styleId="CitaoChar">
    <w:name w:val="Citação Char"/>
    <w:basedOn w:val="Fontepargpadro"/>
    <w:link w:val="Citao"/>
    <w:uiPriority w:val="29"/>
    <w:rsid w:val="00BD7162"/>
    <w:rPr>
      <w:i/>
      <w:iCs/>
      <w:color w:val="404040" w:themeColor="text1" w:themeTint="BF"/>
    </w:rPr>
  </w:style>
  <w:style w:type="paragraph" w:styleId="PargrafodaLista">
    <w:name w:val="List Paragraph"/>
    <w:basedOn w:val="Normal"/>
    <w:link w:val="PargrafodaListaChar"/>
    <w:uiPriority w:val="34"/>
    <w:qFormat/>
    <w:rsid w:val="00BD7162"/>
    <w:pPr>
      <w:ind w:left="720"/>
      <w:contextualSpacing/>
    </w:pPr>
  </w:style>
  <w:style w:type="character" w:styleId="nfaseIntensa">
    <w:name w:val="Intense Emphasis"/>
    <w:basedOn w:val="Fontepargpadro"/>
    <w:uiPriority w:val="21"/>
    <w:qFormat/>
    <w:rsid w:val="00BD7162"/>
    <w:rPr>
      <w:i/>
      <w:iCs/>
      <w:color w:val="2F5496" w:themeColor="accent1" w:themeShade="BF"/>
    </w:rPr>
  </w:style>
  <w:style w:type="paragraph" w:styleId="CitaoIntensa">
    <w:name w:val="Intense Quote"/>
    <w:basedOn w:val="Normal"/>
    <w:next w:val="Normal"/>
    <w:link w:val="CitaoIntensaChar"/>
    <w:uiPriority w:val="30"/>
    <w:qFormat/>
    <w:rsid w:val="00BD7162"/>
    <w:pPr>
      <w:pBdr>
        <w:top w:val="single" w:sz="4" w:space="10" w:color="2F5496" w:themeColor="accent1" w:themeShade="BF"/>
        <w:bottom w:val="single" w:sz="4" w:space="10" w:color="2F5496" w:themeColor="accent1" w:themeShade="BF"/>
      </w:pBdr>
      <w:spacing w:before="360" w:after="360"/>
      <w:ind w:left="864" w:right="864"/>
    </w:pPr>
    <w:rPr>
      <w:i/>
      <w:iCs/>
      <w:color w:val="2F5496" w:themeColor="accent1" w:themeShade="BF"/>
    </w:rPr>
  </w:style>
  <w:style w:type="character" w:customStyle="1" w:styleId="CitaoIntensaChar">
    <w:name w:val="Citação Intensa Char"/>
    <w:basedOn w:val="Fontepargpadro"/>
    <w:link w:val="CitaoIntensa"/>
    <w:uiPriority w:val="30"/>
    <w:rsid w:val="00BD7162"/>
    <w:rPr>
      <w:i/>
      <w:iCs/>
      <w:color w:val="2F5496" w:themeColor="accent1" w:themeShade="BF"/>
    </w:rPr>
  </w:style>
  <w:style w:type="character" w:styleId="RefernciaIntensa">
    <w:name w:val="Intense Reference"/>
    <w:basedOn w:val="Fontepargpadro"/>
    <w:uiPriority w:val="32"/>
    <w:qFormat/>
    <w:rsid w:val="00BD7162"/>
    <w:rPr>
      <w:b/>
      <w:bCs/>
      <w:smallCaps/>
      <w:color w:val="2F5496" w:themeColor="accent1" w:themeShade="BF"/>
      <w:spacing w:val="5"/>
    </w:rPr>
  </w:style>
  <w:style w:type="paragraph" w:styleId="Cabealho">
    <w:name w:val="header"/>
    <w:basedOn w:val="Normal"/>
    <w:link w:val="CabealhoChar"/>
    <w:uiPriority w:val="99"/>
    <w:unhideWhenUsed/>
    <w:rsid w:val="00BD7162"/>
    <w:pPr>
      <w:tabs>
        <w:tab w:val="center" w:pos="4252"/>
        <w:tab w:val="right" w:pos="8504"/>
      </w:tabs>
    </w:pPr>
  </w:style>
  <w:style w:type="character" w:customStyle="1" w:styleId="CabealhoChar">
    <w:name w:val="Cabeçalho Char"/>
    <w:basedOn w:val="Fontepargpadro"/>
    <w:link w:val="Cabealho"/>
    <w:uiPriority w:val="99"/>
    <w:rsid w:val="00BD7162"/>
  </w:style>
  <w:style w:type="paragraph" w:styleId="Rodap">
    <w:name w:val="footer"/>
    <w:basedOn w:val="Normal"/>
    <w:link w:val="RodapChar"/>
    <w:uiPriority w:val="99"/>
    <w:unhideWhenUsed/>
    <w:rsid w:val="00BD7162"/>
    <w:pPr>
      <w:tabs>
        <w:tab w:val="center" w:pos="4252"/>
        <w:tab w:val="right" w:pos="8504"/>
      </w:tabs>
    </w:pPr>
  </w:style>
  <w:style w:type="character" w:customStyle="1" w:styleId="RodapChar">
    <w:name w:val="Rodapé Char"/>
    <w:basedOn w:val="Fontepargpadro"/>
    <w:link w:val="Rodap"/>
    <w:uiPriority w:val="99"/>
    <w:rsid w:val="00BD7162"/>
  </w:style>
  <w:style w:type="character" w:styleId="Refdecomentrio">
    <w:name w:val="annotation reference"/>
    <w:basedOn w:val="Fontepargpadro"/>
    <w:uiPriority w:val="99"/>
    <w:semiHidden/>
    <w:unhideWhenUsed/>
    <w:rsid w:val="00EA1E6F"/>
    <w:rPr>
      <w:sz w:val="16"/>
      <w:szCs w:val="16"/>
    </w:rPr>
  </w:style>
  <w:style w:type="paragraph" w:styleId="Textodecomentrio">
    <w:name w:val="annotation text"/>
    <w:basedOn w:val="Normal"/>
    <w:link w:val="TextodecomentrioChar"/>
    <w:uiPriority w:val="99"/>
    <w:unhideWhenUsed/>
    <w:rsid w:val="00EA1E6F"/>
    <w:pPr>
      <w:spacing w:after="160"/>
      <w:jc w:val="left"/>
    </w:pPr>
    <w:rPr>
      <w:rFonts w:asciiTheme="minorHAnsi" w:eastAsiaTheme="minorHAnsi" w:hAnsiTheme="minorHAnsi" w:cstheme="minorBidi"/>
      <w:kern w:val="2"/>
      <w:sz w:val="20"/>
      <w:szCs w:val="20"/>
      <w14:ligatures w14:val="standardContextual"/>
    </w:rPr>
  </w:style>
  <w:style w:type="character" w:customStyle="1" w:styleId="TextodecomentrioChar">
    <w:name w:val="Texto de comentário Char"/>
    <w:basedOn w:val="Fontepargpadro"/>
    <w:link w:val="Textodecomentrio"/>
    <w:uiPriority w:val="99"/>
    <w:rsid w:val="00EA1E6F"/>
    <w:rPr>
      <w:sz w:val="20"/>
      <w:szCs w:val="20"/>
    </w:rPr>
  </w:style>
  <w:style w:type="paragraph" w:styleId="Assuntodocomentrio">
    <w:name w:val="annotation subject"/>
    <w:basedOn w:val="Textodecomentrio"/>
    <w:next w:val="Textodecomentrio"/>
    <w:link w:val="AssuntodocomentrioChar"/>
    <w:uiPriority w:val="99"/>
    <w:semiHidden/>
    <w:unhideWhenUsed/>
    <w:rsid w:val="00EA1E6F"/>
    <w:rPr>
      <w:b/>
      <w:bCs/>
    </w:rPr>
  </w:style>
  <w:style w:type="character" w:customStyle="1" w:styleId="AssuntodocomentrioChar">
    <w:name w:val="Assunto do comentário Char"/>
    <w:basedOn w:val="TextodecomentrioChar"/>
    <w:link w:val="Assuntodocomentrio"/>
    <w:uiPriority w:val="99"/>
    <w:semiHidden/>
    <w:rsid w:val="00EA1E6F"/>
    <w:rPr>
      <w:b/>
      <w:bCs/>
      <w:sz w:val="20"/>
      <w:szCs w:val="20"/>
    </w:rPr>
  </w:style>
  <w:style w:type="paragraph" w:customStyle="1" w:styleId="FormaLivre">
    <w:name w:val="Forma Livre"/>
    <w:rsid w:val="00DA2124"/>
    <w:pPr>
      <w:spacing w:after="0" w:line="240" w:lineRule="auto"/>
    </w:pPr>
    <w:rPr>
      <w:rFonts w:ascii="Helvetica" w:eastAsia="ヒラギノ角ゴ Pro W3" w:hAnsi="Helvetica" w:cs="Times New Roman"/>
      <w:color w:val="000000"/>
      <w:kern w:val="0"/>
      <w:szCs w:val="20"/>
      <w:lang w:val="pt-PT" w:eastAsia="pt-BR"/>
      <w14:ligatures w14:val="none"/>
    </w:rPr>
  </w:style>
  <w:style w:type="table" w:styleId="Tabelacomgrade">
    <w:name w:val="Table Grid"/>
    <w:basedOn w:val="Tabelanormal"/>
    <w:uiPriority w:val="39"/>
    <w:rsid w:val="00DA2124"/>
    <w:pPr>
      <w:spacing w:after="0" w:line="240" w:lineRule="auto"/>
      <w:jc w:val="center"/>
    </w:pPr>
    <w:rPr>
      <w:rFonts w:ascii="Calibri" w:eastAsia="Calibri" w:hAnsi="Calibri" w:cs="Times New Roman"/>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AD5551"/>
    <w:rPr>
      <w:rFonts w:ascii="Times New Roman" w:hAnsi="Times New Roman"/>
      <w:sz w:val="24"/>
      <w:szCs w:val="24"/>
    </w:rPr>
  </w:style>
  <w:style w:type="character" w:styleId="Forte">
    <w:name w:val="Strong"/>
    <w:basedOn w:val="Fontepargpadro"/>
    <w:uiPriority w:val="22"/>
    <w:qFormat/>
    <w:rsid w:val="00AD5551"/>
    <w:rPr>
      <w:b/>
      <w:bCs/>
    </w:rPr>
  </w:style>
  <w:style w:type="character" w:customStyle="1" w:styleId="PargrafodaListaChar">
    <w:name w:val="Parágrafo da Lista Char"/>
    <w:basedOn w:val="Fontepargpadro"/>
    <w:link w:val="PargrafodaLista"/>
    <w:uiPriority w:val="34"/>
    <w:qFormat/>
    <w:rsid w:val="003A25E1"/>
    <w:rPr>
      <w:rFonts w:ascii="Calibri" w:eastAsia="Calibri" w:hAnsi="Calibr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28819">
      <w:bodyDiv w:val="1"/>
      <w:marLeft w:val="0"/>
      <w:marRight w:val="0"/>
      <w:marTop w:val="0"/>
      <w:marBottom w:val="0"/>
      <w:divBdr>
        <w:top w:val="none" w:sz="0" w:space="0" w:color="auto"/>
        <w:left w:val="none" w:sz="0" w:space="0" w:color="auto"/>
        <w:bottom w:val="none" w:sz="0" w:space="0" w:color="auto"/>
        <w:right w:val="none" w:sz="0" w:space="0" w:color="auto"/>
      </w:divBdr>
    </w:div>
    <w:div w:id="100297183">
      <w:bodyDiv w:val="1"/>
      <w:marLeft w:val="0"/>
      <w:marRight w:val="0"/>
      <w:marTop w:val="0"/>
      <w:marBottom w:val="0"/>
      <w:divBdr>
        <w:top w:val="none" w:sz="0" w:space="0" w:color="auto"/>
        <w:left w:val="none" w:sz="0" w:space="0" w:color="auto"/>
        <w:bottom w:val="none" w:sz="0" w:space="0" w:color="auto"/>
        <w:right w:val="none" w:sz="0" w:space="0" w:color="auto"/>
      </w:divBdr>
    </w:div>
    <w:div w:id="227571006">
      <w:bodyDiv w:val="1"/>
      <w:marLeft w:val="0"/>
      <w:marRight w:val="0"/>
      <w:marTop w:val="0"/>
      <w:marBottom w:val="0"/>
      <w:divBdr>
        <w:top w:val="none" w:sz="0" w:space="0" w:color="auto"/>
        <w:left w:val="none" w:sz="0" w:space="0" w:color="auto"/>
        <w:bottom w:val="none" w:sz="0" w:space="0" w:color="auto"/>
        <w:right w:val="none" w:sz="0" w:space="0" w:color="auto"/>
      </w:divBdr>
    </w:div>
    <w:div w:id="282419631">
      <w:bodyDiv w:val="1"/>
      <w:marLeft w:val="0"/>
      <w:marRight w:val="0"/>
      <w:marTop w:val="0"/>
      <w:marBottom w:val="0"/>
      <w:divBdr>
        <w:top w:val="none" w:sz="0" w:space="0" w:color="auto"/>
        <w:left w:val="none" w:sz="0" w:space="0" w:color="auto"/>
        <w:bottom w:val="none" w:sz="0" w:space="0" w:color="auto"/>
        <w:right w:val="none" w:sz="0" w:space="0" w:color="auto"/>
      </w:divBdr>
    </w:div>
    <w:div w:id="322706466">
      <w:bodyDiv w:val="1"/>
      <w:marLeft w:val="0"/>
      <w:marRight w:val="0"/>
      <w:marTop w:val="0"/>
      <w:marBottom w:val="0"/>
      <w:divBdr>
        <w:top w:val="none" w:sz="0" w:space="0" w:color="auto"/>
        <w:left w:val="none" w:sz="0" w:space="0" w:color="auto"/>
        <w:bottom w:val="none" w:sz="0" w:space="0" w:color="auto"/>
        <w:right w:val="none" w:sz="0" w:space="0" w:color="auto"/>
      </w:divBdr>
      <w:divsChild>
        <w:div w:id="343241002">
          <w:blockQuote w:val="1"/>
          <w:marLeft w:val="720"/>
          <w:marRight w:val="720"/>
          <w:marTop w:val="100"/>
          <w:marBottom w:val="100"/>
          <w:divBdr>
            <w:top w:val="none" w:sz="0" w:space="0" w:color="auto"/>
            <w:left w:val="none" w:sz="0" w:space="0" w:color="auto"/>
            <w:bottom w:val="none" w:sz="0" w:space="0" w:color="auto"/>
            <w:right w:val="none" w:sz="0" w:space="0" w:color="auto"/>
          </w:divBdr>
        </w:div>
        <w:div w:id="20591606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9333160">
      <w:bodyDiv w:val="1"/>
      <w:marLeft w:val="0"/>
      <w:marRight w:val="0"/>
      <w:marTop w:val="0"/>
      <w:marBottom w:val="0"/>
      <w:divBdr>
        <w:top w:val="none" w:sz="0" w:space="0" w:color="auto"/>
        <w:left w:val="none" w:sz="0" w:space="0" w:color="auto"/>
        <w:bottom w:val="none" w:sz="0" w:space="0" w:color="auto"/>
        <w:right w:val="none" w:sz="0" w:space="0" w:color="auto"/>
      </w:divBdr>
    </w:div>
    <w:div w:id="478376668">
      <w:bodyDiv w:val="1"/>
      <w:marLeft w:val="0"/>
      <w:marRight w:val="0"/>
      <w:marTop w:val="0"/>
      <w:marBottom w:val="0"/>
      <w:divBdr>
        <w:top w:val="none" w:sz="0" w:space="0" w:color="auto"/>
        <w:left w:val="none" w:sz="0" w:space="0" w:color="auto"/>
        <w:bottom w:val="none" w:sz="0" w:space="0" w:color="auto"/>
        <w:right w:val="none" w:sz="0" w:space="0" w:color="auto"/>
      </w:divBdr>
    </w:div>
    <w:div w:id="508569578">
      <w:bodyDiv w:val="1"/>
      <w:marLeft w:val="0"/>
      <w:marRight w:val="0"/>
      <w:marTop w:val="0"/>
      <w:marBottom w:val="0"/>
      <w:divBdr>
        <w:top w:val="none" w:sz="0" w:space="0" w:color="auto"/>
        <w:left w:val="none" w:sz="0" w:space="0" w:color="auto"/>
        <w:bottom w:val="none" w:sz="0" w:space="0" w:color="auto"/>
        <w:right w:val="none" w:sz="0" w:space="0" w:color="auto"/>
      </w:divBdr>
    </w:div>
    <w:div w:id="534468812">
      <w:bodyDiv w:val="1"/>
      <w:marLeft w:val="0"/>
      <w:marRight w:val="0"/>
      <w:marTop w:val="0"/>
      <w:marBottom w:val="0"/>
      <w:divBdr>
        <w:top w:val="none" w:sz="0" w:space="0" w:color="auto"/>
        <w:left w:val="none" w:sz="0" w:space="0" w:color="auto"/>
        <w:bottom w:val="none" w:sz="0" w:space="0" w:color="auto"/>
        <w:right w:val="none" w:sz="0" w:space="0" w:color="auto"/>
      </w:divBdr>
    </w:div>
    <w:div w:id="680013300">
      <w:bodyDiv w:val="1"/>
      <w:marLeft w:val="0"/>
      <w:marRight w:val="0"/>
      <w:marTop w:val="0"/>
      <w:marBottom w:val="0"/>
      <w:divBdr>
        <w:top w:val="none" w:sz="0" w:space="0" w:color="auto"/>
        <w:left w:val="none" w:sz="0" w:space="0" w:color="auto"/>
        <w:bottom w:val="none" w:sz="0" w:space="0" w:color="auto"/>
        <w:right w:val="none" w:sz="0" w:space="0" w:color="auto"/>
      </w:divBdr>
    </w:div>
    <w:div w:id="743532865">
      <w:bodyDiv w:val="1"/>
      <w:marLeft w:val="0"/>
      <w:marRight w:val="0"/>
      <w:marTop w:val="0"/>
      <w:marBottom w:val="0"/>
      <w:divBdr>
        <w:top w:val="none" w:sz="0" w:space="0" w:color="auto"/>
        <w:left w:val="none" w:sz="0" w:space="0" w:color="auto"/>
        <w:bottom w:val="none" w:sz="0" w:space="0" w:color="auto"/>
        <w:right w:val="none" w:sz="0" w:space="0" w:color="auto"/>
      </w:divBdr>
    </w:div>
    <w:div w:id="745569657">
      <w:bodyDiv w:val="1"/>
      <w:marLeft w:val="0"/>
      <w:marRight w:val="0"/>
      <w:marTop w:val="0"/>
      <w:marBottom w:val="0"/>
      <w:divBdr>
        <w:top w:val="none" w:sz="0" w:space="0" w:color="auto"/>
        <w:left w:val="none" w:sz="0" w:space="0" w:color="auto"/>
        <w:bottom w:val="none" w:sz="0" w:space="0" w:color="auto"/>
        <w:right w:val="none" w:sz="0" w:space="0" w:color="auto"/>
      </w:divBdr>
    </w:div>
    <w:div w:id="810513142">
      <w:bodyDiv w:val="1"/>
      <w:marLeft w:val="0"/>
      <w:marRight w:val="0"/>
      <w:marTop w:val="0"/>
      <w:marBottom w:val="0"/>
      <w:divBdr>
        <w:top w:val="none" w:sz="0" w:space="0" w:color="auto"/>
        <w:left w:val="none" w:sz="0" w:space="0" w:color="auto"/>
        <w:bottom w:val="none" w:sz="0" w:space="0" w:color="auto"/>
        <w:right w:val="none" w:sz="0" w:space="0" w:color="auto"/>
      </w:divBdr>
    </w:div>
    <w:div w:id="819270291">
      <w:bodyDiv w:val="1"/>
      <w:marLeft w:val="0"/>
      <w:marRight w:val="0"/>
      <w:marTop w:val="0"/>
      <w:marBottom w:val="0"/>
      <w:divBdr>
        <w:top w:val="none" w:sz="0" w:space="0" w:color="auto"/>
        <w:left w:val="none" w:sz="0" w:space="0" w:color="auto"/>
        <w:bottom w:val="none" w:sz="0" w:space="0" w:color="auto"/>
        <w:right w:val="none" w:sz="0" w:space="0" w:color="auto"/>
      </w:divBdr>
    </w:div>
    <w:div w:id="825979093">
      <w:bodyDiv w:val="1"/>
      <w:marLeft w:val="0"/>
      <w:marRight w:val="0"/>
      <w:marTop w:val="0"/>
      <w:marBottom w:val="0"/>
      <w:divBdr>
        <w:top w:val="none" w:sz="0" w:space="0" w:color="auto"/>
        <w:left w:val="none" w:sz="0" w:space="0" w:color="auto"/>
        <w:bottom w:val="none" w:sz="0" w:space="0" w:color="auto"/>
        <w:right w:val="none" w:sz="0" w:space="0" w:color="auto"/>
      </w:divBdr>
    </w:div>
    <w:div w:id="884029039">
      <w:bodyDiv w:val="1"/>
      <w:marLeft w:val="0"/>
      <w:marRight w:val="0"/>
      <w:marTop w:val="0"/>
      <w:marBottom w:val="0"/>
      <w:divBdr>
        <w:top w:val="none" w:sz="0" w:space="0" w:color="auto"/>
        <w:left w:val="none" w:sz="0" w:space="0" w:color="auto"/>
        <w:bottom w:val="none" w:sz="0" w:space="0" w:color="auto"/>
        <w:right w:val="none" w:sz="0" w:space="0" w:color="auto"/>
      </w:divBdr>
    </w:div>
    <w:div w:id="940723917">
      <w:bodyDiv w:val="1"/>
      <w:marLeft w:val="0"/>
      <w:marRight w:val="0"/>
      <w:marTop w:val="0"/>
      <w:marBottom w:val="0"/>
      <w:divBdr>
        <w:top w:val="none" w:sz="0" w:space="0" w:color="auto"/>
        <w:left w:val="none" w:sz="0" w:space="0" w:color="auto"/>
        <w:bottom w:val="none" w:sz="0" w:space="0" w:color="auto"/>
        <w:right w:val="none" w:sz="0" w:space="0" w:color="auto"/>
      </w:divBdr>
    </w:div>
    <w:div w:id="971598855">
      <w:bodyDiv w:val="1"/>
      <w:marLeft w:val="0"/>
      <w:marRight w:val="0"/>
      <w:marTop w:val="0"/>
      <w:marBottom w:val="0"/>
      <w:divBdr>
        <w:top w:val="none" w:sz="0" w:space="0" w:color="auto"/>
        <w:left w:val="none" w:sz="0" w:space="0" w:color="auto"/>
        <w:bottom w:val="none" w:sz="0" w:space="0" w:color="auto"/>
        <w:right w:val="none" w:sz="0" w:space="0" w:color="auto"/>
      </w:divBdr>
    </w:div>
    <w:div w:id="1043671580">
      <w:bodyDiv w:val="1"/>
      <w:marLeft w:val="0"/>
      <w:marRight w:val="0"/>
      <w:marTop w:val="0"/>
      <w:marBottom w:val="0"/>
      <w:divBdr>
        <w:top w:val="none" w:sz="0" w:space="0" w:color="auto"/>
        <w:left w:val="none" w:sz="0" w:space="0" w:color="auto"/>
        <w:bottom w:val="none" w:sz="0" w:space="0" w:color="auto"/>
        <w:right w:val="none" w:sz="0" w:space="0" w:color="auto"/>
      </w:divBdr>
    </w:div>
    <w:div w:id="1051462888">
      <w:bodyDiv w:val="1"/>
      <w:marLeft w:val="0"/>
      <w:marRight w:val="0"/>
      <w:marTop w:val="0"/>
      <w:marBottom w:val="0"/>
      <w:divBdr>
        <w:top w:val="none" w:sz="0" w:space="0" w:color="auto"/>
        <w:left w:val="none" w:sz="0" w:space="0" w:color="auto"/>
        <w:bottom w:val="none" w:sz="0" w:space="0" w:color="auto"/>
        <w:right w:val="none" w:sz="0" w:space="0" w:color="auto"/>
      </w:divBdr>
    </w:div>
    <w:div w:id="1083994323">
      <w:bodyDiv w:val="1"/>
      <w:marLeft w:val="0"/>
      <w:marRight w:val="0"/>
      <w:marTop w:val="0"/>
      <w:marBottom w:val="0"/>
      <w:divBdr>
        <w:top w:val="none" w:sz="0" w:space="0" w:color="auto"/>
        <w:left w:val="none" w:sz="0" w:space="0" w:color="auto"/>
        <w:bottom w:val="none" w:sz="0" w:space="0" w:color="auto"/>
        <w:right w:val="none" w:sz="0" w:space="0" w:color="auto"/>
      </w:divBdr>
    </w:div>
    <w:div w:id="1120101375">
      <w:bodyDiv w:val="1"/>
      <w:marLeft w:val="0"/>
      <w:marRight w:val="0"/>
      <w:marTop w:val="0"/>
      <w:marBottom w:val="0"/>
      <w:divBdr>
        <w:top w:val="none" w:sz="0" w:space="0" w:color="auto"/>
        <w:left w:val="none" w:sz="0" w:space="0" w:color="auto"/>
        <w:bottom w:val="none" w:sz="0" w:space="0" w:color="auto"/>
        <w:right w:val="none" w:sz="0" w:space="0" w:color="auto"/>
      </w:divBdr>
    </w:div>
    <w:div w:id="1166748974">
      <w:bodyDiv w:val="1"/>
      <w:marLeft w:val="0"/>
      <w:marRight w:val="0"/>
      <w:marTop w:val="0"/>
      <w:marBottom w:val="0"/>
      <w:divBdr>
        <w:top w:val="none" w:sz="0" w:space="0" w:color="auto"/>
        <w:left w:val="none" w:sz="0" w:space="0" w:color="auto"/>
        <w:bottom w:val="none" w:sz="0" w:space="0" w:color="auto"/>
        <w:right w:val="none" w:sz="0" w:space="0" w:color="auto"/>
      </w:divBdr>
    </w:div>
    <w:div w:id="1175456496">
      <w:bodyDiv w:val="1"/>
      <w:marLeft w:val="0"/>
      <w:marRight w:val="0"/>
      <w:marTop w:val="0"/>
      <w:marBottom w:val="0"/>
      <w:divBdr>
        <w:top w:val="none" w:sz="0" w:space="0" w:color="auto"/>
        <w:left w:val="none" w:sz="0" w:space="0" w:color="auto"/>
        <w:bottom w:val="none" w:sz="0" w:space="0" w:color="auto"/>
        <w:right w:val="none" w:sz="0" w:space="0" w:color="auto"/>
      </w:divBdr>
      <w:divsChild>
        <w:div w:id="708451543">
          <w:blockQuote w:val="1"/>
          <w:marLeft w:val="720"/>
          <w:marRight w:val="720"/>
          <w:marTop w:val="100"/>
          <w:marBottom w:val="100"/>
          <w:divBdr>
            <w:top w:val="none" w:sz="0" w:space="0" w:color="auto"/>
            <w:left w:val="none" w:sz="0" w:space="0" w:color="auto"/>
            <w:bottom w:val="none" w:sz="0" w:space="0" w:color="auto"/>
            <w:right w:val="none" w:sz="0" w:space="0" w:color="auto"/>
          </w:divBdr>
        </w:div>
        <w:div w:id="778687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6649960">
      <w:bodyDiv w:val="1"/>
      <w:marLeft w:val="0"/>
      <w:marRight w:val="0"/>
      <w:marTop w:val="0"/>
      <w:marBottom w:val="0"/>
      <w:divBdr>
        <w:top w:val="none" w:sz="0" w:space="0" w:color="auto"/>
        <w:left w:val="none" w:sz="0" w:space="0" w:color="auto"/>
        <w:bottom w:val="none" w:sz="0" w:space="0" w:color="auto"/>
        <w:right w:val="none" w:sz="0" w:space="0" w:color="auto"/>
      </w:divBdr>
    </w:div>
    <w:div w:id="1317105548">
      <w:bodyDiv w:val="1"/>
      <w:marLeft w:val="0"/>
      <w:marRight w:val="0"/>
      <w:marTop w:val="0"/>
      <w:marBottom w:val="0"/>
      <w:divBdr>
        <w:top w:val="none" w:sz="0" w:space="0" w:color="auto"/>
        <w:left w:val="none" w:sz="0" w:space="0" w:color="auto"/>
        <w:bottom w:val="none" w:sz="0" w:space="0" w:color="auto"/>
        <w:right w:val="none" w:sz="0" w:space="0" w:color="auto"/>
      </w:divBdr>
    </w:div>
    <w:div w:id="1333222272">
      <w:bodyDiv w:val="1"/>
      <w:marLeft w:val="0"/>
      <w:marRight w:val="0"/>
      <w:marTop w:val="0"/>
      <w:marBottom w:val="0"/>
      <w:divBdr>
        <w:top w:val="none" w:sz="0" w:space="0" w:color="auto"/>
        <w:left w:val="none" w:sz="0" w:space="0" w:color="auto"/>
        <w:bottom w:val="none" w:sz="0" w:space="0" w:color="auto"/>
        <w:right w:val="none" w:sz="0" w:space="0" w:color="auto"/>
      </w:divBdr>
    </w:div>
    <w:div w:id="1498808575">
      <w:bodyDiv w:val="1"/>
      <w:marLeft w:val="0"/>
      <w:marRight w:val="0"/>
      <w:marTop w:val="0"/>
      <w:marBottom w:val="0"/>
      <w:divBdr>
        <w:top w:val="none" w:sz="0" w:space="0" w:color="auto"/>
        <w:left w:val="none" w:sz="0" w:space="0" w:color="auto"/>
        <w:bottom w:val="none" w:sz="0" w:space="0" w:color="auto"/>
        <w:right w:val="none" w:sz="0" w:space="0" w:color="auto"/>
      </w:divBdr>
    </w:div>
    <w:div w:id="1538008076">
      <w:bodyDiv w:val="1"/>
      <w:marLeft w:val="0"/>
      <w:marRight w:val="0"/>
      <w:marTop w:val="0"/>
      <w:marBottom w:val="0"/>
      <w:divBdr>
        <w:top w:val="none" w:sz="0" w:space="0" w:color="auto"/>
        <w:left w:val="none" w:sz="0" w:space="0" w:color="auto"/>
        <w:bottom w:val="none" w:sz="0" w:space="0" w:color="auto"/>
        <w:right w:val="none" w:sz="0" w:space="0" w:color="auto"/>
      </w:divBdr>
    </w:div>
    <w:div w:id="1583642069">
      <w:bodyDiv w:val="1"/>
      <w:marLeft w:val="0"/>
      <w:marRight w:val="0"/>
      <w:marTop w:val="0"/>
      <w:marBottom w:val="0"/>
      <w:divBdr>
        <w:top w:val="none" w:sz="0" w:space="0" w:color="auto"/>
        <w:left w:val="none" w:sz="0" w:space="0" w:color="auto"/>
        <w:bottom w:val="none" w:sz="0" w:space="0" w:color="auto"/>
        <w:right w:val="none" w:sz="0" w:space="0" w:color="auto"/>
      </w:divBdr>
    </w:div>
    <w:div w:id="1681195932">
      <w:bodyDiv w:val="1"/>
      <w:marLeft w:val="0"/>
      <w:marRight w:val="0"/>
      <w:marTop w:val="0"/>
      <w:marBottom w:val="0"/>
      <w:divBdr>
        <w:top w:val="none" w:sz="0" w:space="0" w:color="auto"/>
        <w:left w:val="none" w:sz="0" w:space="0" w:color="auto"/>
        <w:bottom w:val="none" w:sz="0" w:space="0" w:color="auto"/>
        <w:right w:val="none" w:sz="0" w:space="0" w:color="auto"/>
      </w:divBdr>
    </w:div>
    <w:div w:id="1710497090">
      <w:bodyDiv w:val="1"/>
      <w:marLeft w:val="0"/>
      <w:marRight w:val="0"/>
      <w:marTop w:val="0"/>
      <w:marBottom w:val="0"/>
      <w:divBdr>
        <w:top w:val="none" w:sz="0" w:space="0" w:color="auto"/>
        <w:left w:val="none" w:sz="0" w:space="0" w:color="auto"/>
        <w:bottom w:val="none" w:sz="0" w:space="0" w:color="auto"/>
        <w:right w:val="none" w:sz="0" w:space="0" w:color="auto"/>
      </w:divBdr>
    </w:div>
    <w:div w:id="1765685111">
      <w:bodyDiv w:val="1"/>
      <w:marLeft w:val="0"/>
      <w:marRight w:val="0"/>
      <w:marTop w:val="0"/>
      <w:marBottom w:val="0"/>
      <w:divBdr>
        <w:top w:val="none" w:sz="0" w:space="0" w:color="auto"/>
        <w:left w:val="none" w:sz="0" w:space="0" w:color="auto"/>
        <w:bottom w:val="none" w:sz="0" w:space="0" w:color="auto"/>
        <w:right w:val="none" w:sz="0" w:space="0" w:color="auto"/>
      </w:divBdr>
    </w:div>
    <w:div w:id="1799519853">
      <w:bodyDiv w:val="1"/>
      <w:marLeft w:val="0"/>
      <w:marRight w:val="0"/>
      <w:marTop w:val="0"/>
      <w:marBottom w:val="0"/>
      <w:divBdr>
        <w:top w:val="none" w:sz="0" w:space="0" w:color="auto"/>
        <w:left w:val="none" w:sz="0" w:space="0" w:color="auto"/>
        <w:bottom w:val="none" w:sz="0" w:space="0" w:color="auto"/>
        <w:right w:val="none" w:sz="0" w:space="0" w:color="auto"/>
      </w:divBdr>
    </w:div>
    <w:div w:id="1799839011">
      <w:bodyDiv w:val="1"/>
      <w:marLeft w:val="0"/>
      <w:marRight w:val="0"/>
      <w:marTop w:val="0"/>
      <w:marBottom w:val="0"/>
      <w:divBdr>
        <w:top w:val="none" w:sz="0" w:space="0" w:color="auto"/>
        <w:left w:val="none" w:sz="0" w:space="0" w:color="auto"/>
        <w:bottom w:val="none" w:sz="0" w:space="0" w:color="auto"/>
        <w:right w:val="none" w:sz="0" w:space="0" w:color="auto"/>
      </w:divBdr>
    </w:div>
    <w:div w:id="1854569175">
      <w:bodyDiv w:val="1"/>
      <w:marLeft w:val="0"/>
      <w:marRight w:val="0"/>
      <w:marTop w:val="0"/>
      <w:marBottom w:val="0"/>
      <w:divBdr>
        <w:top w:val="none" w:sz="0" w:space="0" w:color="auto"/>
        <w:left w:val="none" w:sz="0" w:space="0" w:color="auto"/>
        <w:bottom w:val="none" w:sz="0" w:space="0" w:color="auto"/>
        <w:right w:val="none" w:sz="0" w:space="0" w:color="auto"/>
      </w:divBdr>
    </w:div>
    <w:div w:id="1873348206">
      <w:bodyDiv w:val="1"/>
      <w:marLeft w:val="0"/>
      <w:marRight w:val="0"/>
      <w:marTop w:val="0"/>
      <w:marBottom w:val="0"/>
      <w:divBdr>
        <w:top w:val="none" w:sz="0" w:space="0" w:color="auto"/>
        <w:left w:val="none" w:sz="0" w:space="0" w:color="auto"/>
        <w:bottom w:val="none" w:sz="0" w:space="0" w:color="auto"/>
        <w:right w:val="none" w:sz="0" w:space="0" w:color="auto"/>
      </w:divBdr>
    </w:div>
    <w:div w:id="1902476281">
      <w:bodyDiv w:val="1"/>
      <w:marLeft w:val="0"/>
      <w:marRight w:val="0"/>
      <w:marTop w:val="0"/>
      <w:marBottom w:val="0"/>
      <w:divBdr>
        <w:top w:val="none" w:sz="0" w:space="0" w:color="auto"/>
        <w:left w:val="none" w:sz="0" w:space="0" w:color="auto"/>
        <w:bottom w:val="none" w:sz="0" w:space="0" w:color="auto"/>
        <w:right w:val="none" w:sz="0" w:space="0" w:color="auto"/>
      </w:divBdr>
    </w:div>
    <w:div w:id="1978142195">
      <w:bodyDiv w:val="1"/>
      <w:marLeft w:val="0"/>
      <w:marRight w:val="0"/>
      <w:marTop w:val="0"/>
      <w:marBottom w:val="0"/>
      <w:divBdr>
        <w:top w:val="none" w:sz="0" w:space="0" w:color="auto"/>
        <w:left w:val="none" w:sz="0" w:space="0" w:color="auto"/>
        <w:bottom w:val="none" w:sz="0" w:space="0" w:color="auto"/>
        <w:right w:val="none" w:sz="0" w:space="0" w:color="auto"/>
      </w:divBdr>
    </w:div>
    <w:div w:id="1992560877">
      <w:bodyDiv w:val="1"/>
      <w:marLeft w:val="0"/>
      <w:marRight w:val="0"/>
      <w:marTop w:val="0"/>
      <w:marBottom w:val="0"/>
      <w:divBdr>
        <w:top w:val="none" w:sz="0" w:space="0" w:color="auto"/>
        <w:left w:val="none" w:sz="0" w:space="0" w:color="auto"/>
        <w:bottom w:val="none" w:sz="0" w:space="0" w:color="auto"/>
        <w:right w:val="none" w:sz="0" w:space="0" w:color="auto"/>
      </w:divBdr>
    </w:div>
    <w:div w:id="2015721536">
      <w:bodyDiv w:val="1"/>
      <w:marLeft w:val="0"/>
      <w:marRight w:val="0"/>
      <w:marTop w:val="0"/>
      <w:marBottom w:val="0"/>
      <w:divBdr>
        <w:top w:val="none" w:sz="0" w:space="0" w:color="auto"/>
        <w:left w:val="none" w:sz="0" w:space="0" w:color="auto"/>
        <w:bottom w:val="none" w:sz="0" w:space="0" w:color="auto"/>
        <w:right w:val="none" w:sz="0" w:space="0" w:color="auto"/>
      </w:divBdr>
    </w:div>
    <w:div w:id="2127581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813E3-8038-4E54-B3A9-41D10BC53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9</Pages>
  <Words>3751</Words>
  <Characters>20258</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Luiz da Silva</dc:creator>
  <cp:keywords/>
  <dc:description/>
  <cp:lastModifiedBy>Alecio Lemes da Silva Filho</cp:lastModifiedBy>
  <cp:revision>73</cp:revision>
  <cp:lastPrinted>2026-02-20T17:10:00Z</cp:lastPrinted>
  <dcterms:created xsi:type="dcterms:W3CDTF">2026-01-19T19:55:00Z</dcterms:created>
  <dcterms:modified xsi:type="dcterms:W3CDTF">2026-06-25T17:06:00Z</dcterms:modified>
</cp:coreProperties>
</file>