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33B3" w:rsidRDefault="002533B3" w:rsidP="002533B3">
      <w:pPr>
        <w:suppressAutoHyphens w:val="0"/>
        <w:spacing w:line="360" w:lineRule="auto"/>
        <w:jc w:val="center"/>
        <w:rPr>
          <w:rFonts w:ascii="Tahoma" w:hAnsi="Tahoma" w:cs="Tahoma"/>
          <w:b/>
          <w:color w:val="000000"/>
          <w:sz w:val="22"/>
          <w:szCs w:val="22"/>
          <w:lang w:eastAsia="pt-BR"/>
        </w:rPr>
      </w:pPr>
    </w:p>
    <w:p w:rsidR="002533B3" w:rsidRDefault="002533B3" w:rsidP="002533B3">
      <w:pPr>
        <w:suppressAutoHyphens w:val="0"/>
        <w:spacing w:line="360" w:lineRule="auto"/>
        <w:jc w:val="center"/>
        <w:rPr>
          <w:rFonts w:ascii="Tahoma" w:hAnsi="Tahoma" w:cs="Tahoma"/>
          <w:b/>
          <w:color w:val="000000"/>
          <w:sz w:val="20"/>
          <w:szCs w:val="20"/>
          <w:lang w:eastAsia="pt-BR"/>
        </w:rPr>
      </w:pPr>
      <w:r w:rsidRPr="002533B3">
        <w:rPr>
          <w:rFonts w:ascii="Tahoma" w:hAnsi="Tahoma" w:cs="Tahoma"/>
          <w:b/>
          <w:color w:val="000000"/>
          <w:sz w:val="20"/>
          <w:szCs w:val="20"/>
          <w:lang w:eastAsia="pt-BR"/>
        </w:rPr>
        <w:t xml:space="preserve">PROCESSO N.º </w:t>
      </w:r>
      <w:r>
        <w:rPr>
          <w:rFonts w:ascii="Tahoma" w:hAnsi="Tahoma" w:cs="Tahoma"/>
          <w:b/>
          <w:color w:val="000000"/>
          <w:sz w:val="20"/>
          <w:szCs w:val="20"/>
          <w:lang w:eastAsia="pt-BR"/>
        </w:rPr>
        <w:t>157/2024</w:t>
      </w:r>
    </w:p>
    <w:p w:rsidR="002533B3" w:rsidRPr="002533B3" w:rsidRDefault="002533B3" w:rsidP="002533B3">
      <w:pPr>
        <w:suppressAutoHyphens w:val="0"/>
        <w:spacing w:line="360" w:lineRule="auto"/>
        <w:jc w:val="center"/>
        <w:rPr>
          <w:rFonts w:ascii="Tahoma" w:hAnsi="Tahoma" w:cs="Tahoma"/>
          <w:b/>
          <w:color w:val="000000"/>
          <w:sz w:val="20"/>
          <w:szCs w:val="20"/>
          <w:lang w:eastAsia="pt-BR"/>
        </w:rPr>
      </w:pPr>
    </w:p>
    <w:p w:rsidR="002533B3" w:rsidRPr="002533B3" w:rsidRDefault="002533B3" w:rsidP="002533B3">
      <w:pPr>
        <w:suppressAutoHyphens w:val="0"/>
        <w:spacing w:line="360" w:lineRule="auto"/>
        <w:jc w:val="center"/>
        <w:rPr>
          <w:rFonts w:ascii="Tahoma" w:hAnsi="Tahoma" w:cs="Tahoma"/>
          <w:b/>
          <w:color w:val="000000"/>
          <w:sz w:val="20"/>
          <w:szCs w:val="20"/>
          <w:lang w:eastAsia="pt-BR"/>
        </w:rPr>
      </w:pPr>
      <w:r w:rsidRPr="002533B3">
        <w:rPr>
          <w:rFonts w:ascii="Tahoma" w:hAnsi="Tahoma" w:cs="Tahoma"/>
          <w:b/>
          <w:color w:val="000000"/>
          <w:sz w:val="20"/>
          <w:szCs w:val="20"/>
          <w:lang w:eastAsia="pt-BR"/>
        </w:rPr>
        <w:t>PROCESSO DE INEXIGIBILIDADE</w:t>
      </w:r>
    </w:p>
    <w:p w:rsidR="002533B3" w:rsidRDefault="002533B3" w:rsidP="002533B3">
      <w:pPr>
        <w:spacing w:line="360" w:lineRule="auto"/>
        <w:jc w:val="both"/>
        <w:rPr>
          <w:rFonts w:ascii="Tahoma" w:hAnsi="Tahoma" w:cs="Tahoma"/>
          <w:color w:val="000000"/>
          <w:sz w:val="22"/>
          <w:szCs w:val="22"/>
        </w:rPr>
      </w:pPr>
    </w:p>
    <w:p w:rsidR="002533B3" w:rsidRPr="00853721" w:rsidRDefault="002533B3" w:rsidP="002533B3">
      <w:pPr>
        <w:spacing w:line="360" w:lineRule="auto"/>
        <w:jc w:val="both"/>
        <w:rPr>
          <w:rFonts w:ascii="Tahoma" w:hAnsi="Tahoma" w:cs="Tahoma"/>
          <w:color w:val="000000"/>
          <w:sz w:val="20"/>
          <w:szCs w:val="20"/>
        </w:rPr>
      </w:pPr>
    </w:p>
    <w:p w:rsidR="002533B3" w:rsidRPr="00853721" w:rsidRDefault="002533B3" w:rsidP="002533B3">
      <w:pPr>
        <w:spacing w:line="360" w:lineRule="auto"/>
        <w:jc w:val="both"/>
        <w:rPr>
          <w:rFonts w:ascii="Tahoma" w:hAnsi="Tahoma" w:cs="Tahoma"/>
          <w:sz w:val="20"/>
          <w:szCs w:val="20"/>
        </w:rPr>
      </w:pPr>
      <w:r w:rsidRPr="00853721">
        <w:rPr>
          <w:rFonts w:ascii="Tahoma" w:hAnsi="Tahoma" w:cs="Tahoma"/>
          <w:color w:val="000000"/>
          <w:sz w:val="20"/>
          <w:szCs w:val="20"/>
        </w:rPr>
        <w:t>Declaro que a empresa</w:t>
      </w:r>
      <w:r w:rsidRPr="00853721">
        <w:rPr>
          <w:rFonts w:ascii="Tahoma" w:hAnsi="Tahoma" w:cs="Tahoma"/>
          <w:b/>
          <w:color w:val="000000"/>
          <w:sz w:val="20"/>
          <w:szCs w:val="20"/>
        </w:rPr>
        <w:t xml:space="preserve"> </w:t>
      </w:r>
      <w:r w:rsidRPr="00853721">
        <w:rPr>
          <w:rFonts w:ascii="Tahoma" w:hAnsi="Tahoma" w:cs="Tahoma"/>
          <w:b/>
          <w:sz w:val="20"/>
          <w:szCs w:val="20"/>
        </w:rPr>
        <w:t xml:space="preserve">PMH – PRODUTOS MÉDICOS HOSPITALARES LTDA, CNPJ: 00.740.696/0001-92, </w:t>
      </w:r>
      <w:r w:rsidRPr="00853721">
        <w:rPr>
          <w:rFonts w:ascii="Tahoma" w:hAnsi="Tahoma" w:cs="Tahoma"/>
          <w:color w:val="000000"/>
          <w:sz w:val="20"/>
          <w:szCs w:val="20"/>
        </w:rPr>
        <w:t>foi habilitada para o Processo n.º 157/2024 por satisfazer às condições exigidas,</w:t>
      </w:r>
      <w:proofErr w:type="gramStart"/>
      <w:r w:rsidRPr="00853721">
        <w:rPr>
          <w:rFonts w:ascii="Tahoma" w:hAnsi="Tahoma" w:cs="Tahoma"/>
          <w:color w:val="000000"/>
          <w:sz w:val="20"/>
          <w:szCs w:val="20"/>
        </w:rPr>
        <w:t xml:space="preserve">  </w:t>
      </w:r>
      <w:proofErr w:type="gramEnd"/>
      <w:r w:rsidRPr="00853721">
        <w:rPr>
          <w:rFonts w:ascii="Tahoma" w:hAnsi="Tahoma" w:cs="Tahoma"/>
          <w:color w:val="000000"/>
          <w:sz w:val="20"/>
          <w:szCs w:val="20"/>
        </w:rPr>
        <w:t xml:space="preserve">cujo objeto </w:t>
      </w:r>
      <w:r w:rsidRPr="00853721">
        <w:rPr>
          <w:rFonts w:ascii="Tahoma" w:hAnsi="Tahoma" w:cs="Tahoma"/>
          <w:sz w:val="20"/>
          <w:szCs w:val="20"/>
        </w:rPr>
        <w:t xml:space="preserve">a contratação de empresa para a prestação de </w:t>
      </w:r>
      <w:r w:rsidRPr="00853721">
        <w:rPr>
          <w:rFonts w:ascii="Tahoma" w:hAnsi="Tahoma" w:cs="Tahoma"/>
          <w:sz w:val="20"/>
          <w:szCs w:val="20"/>
          <w:lang w:eastAsia="pt-BR"/>
        </w:rPr>
        <w:t xml:space="preserve">serviços para a locação de equipamentos, </w:t>
      </w:r>
      <w:proofErr w:type="spellStart"/>
      <w:r w:rsidRPr="00853721">
        <w:rPr>
          <w:rFonts w:ascii="Tahoma" w:hAnsi="Tahoma" w:cs="Tahoma"/>
          <w:sz w:val="20"/>
          <w:szCs w:val="20"/>
          <w:lang w:eastAsia="pt-BR"/>
        </w:rPr>
        <w:t>interfaceamentos</w:t>
      </w:r>
      <w:proofErr w:type="spellEnd"/>
      <w:r w:rsidRPr="00853721">
        <w:rPr>
          <w:rFonts w:ascii="Tahoma" w:hAnsi="Tahoma" w:cs="Tahoma"/>
          <w:sz w:val="20"/>
          <w:szCs w:val="20"/>
          <w:lang w:eastAsia="pt-BR"/>
        </w:rPr>
        <w:t xml:space="preserve">, manutenção preventiva e corretiva, assessoria técnica e assessoria cientifica, além do fornecimento dos consumíveis e de todos os insumos necessários para a realização de exames de </w:t>
      </w:r>
      <w:proofErr w:type="spellStart"/>
      <w:r w:rsidRPr="00853721">
        <w:rPr>
          <w:rFonts w:ascii="Tahoma" w:hAnsi="Tahoma" w:cs="Tahoma"/>
          <w:sz w:val="20"/>
          <w:szCs w:val="20"/>
          <w:lang w:eastAsia="pt-BR"/>
        </w:rPr>
        <w:t>imunoquimica</w:t>
      </w:r>
      <w:proofErr w:type="spellEnd"/>
      <w:r w:rsidRPr="00853721">
        <w:rPr>
          <w:rFonts w:ascii="Tahoma" w:hAnsi="Tahoma" w:cs="Tahoma"/>
          <w:sz w:val="20"/>
          <w:szCs w:val="20"/>
          <w:lang w:eastAsia="pt-BR"/>
        </w:rPr>
        <w:t xml:space="preserve"> e hematologia (englobando materiais de controle, calibradores, detergentes e todos os insumos, consumíveis, peças e/ou acessórios necessários á execução.</w:t>
      </w:r>
    </w:p>
    <w:p w:rsidR="002533B3" w:rsidRPr="00853721" w:rsidRDefault="002533B3" w:rsidP="002533B3">
      <w:pPr>
        <w:spacing w:line="360" w:lineRule="auto"/>
        <w:jc w:val="right"/>
        <w:rPr>
          <w:rFonts w:ascii="Tahoma" w:hAnsi="Tahoma" w:cs="Tahoma"/>
          <w:color w:val="000000"/>
          <w:sz w:val="20"/>
          <w:szCs w:val="20"/>
        </w:rPr>
      </w:pPr>
    </w:p>
    <w:p w:rsidR="002533B3" w:rsidRPr="00853721" w:rsidRDefault="002533B3" w:rsidP="002533B3">
      <w:pPr>
        <w:spacing w:line="360" w:lineRule="auto"/>
        <w:jc w:val="right"/>
        <w:rPr>
          <w:rFonts w:ascii="Tahoma" w:hAnsi="Tahoma" w:cs="Tahoma"/>
          <w:color w:val="000000"/>
          <w:sz w:val="20"/>
          <w:szCs w:val="20"/>
        </w:rPr>
      </w:pPr>
    </w:p>
    <w:p w:rsidR="002533B3" w:rsidRPr="00853721" w:rsidRDefault="002533B3" w:rsidP="002533B3">
      <w:pPr>
        <w:spacing w:line="360" w:lineRule="auto"/>
        <w:jc w:val="right"/>
        <w:rPr>
          <w:rFonts w:ascii="Tahoma" w:hAnsi="Tahoma" w:cs="Tahoma"/>
          <w:sz w:val="20"/>
          <w:szCs w:val="20"/>
        </w:rPr>
      </w:pPr>
      <w:r w:rsidRPr="00853721">
        <w:rPr>
          <w:rFonts w:ascii="Tahoma" w:hAnsi="Tahoma" w:cs="Tahoma"/>
          <w:color w:val="000000"/>
          <w:sz w:val="20"/>
          <w:szCs w:val="20"/>
        </w:rPr>
        <w:t xml:space="preserve">Juiz de Fora, </w:t>
      </w:r>
      <w:r w:rsidR="00853721" w:rsidRPr="00853721">
        <w:rPr>
          <w:rFonts w:ascii="Tahoma" w:hAnsi="Tahoma" w:cs="Tahoma"/>
          <w:sz w:val="20"/>
          <w:szCs w:val="20"/>
        </w:rPr>
        <w:t>30 de agosto de 2024.</w:t>
      </w:r>
    </w:p>
    <w:p w:rsidR="002533B3" w:rsidRPr="00853721" w:rsidRDefault="002533B3" w:rsidP="002533B3">
      <w:pPr>
        <w:spacing w:line="360" w:lineRule="auto"/>
        <w:jc w:val="right"/>
        <w:rPr>
          <w:rFonts w:ascii="Tahoma" w:hAnsi="Tahoma" w:cs="Tahoma"/>
          <w:color w:val="000000"/>
          <w:sz w:val="20"/>
          <w:szCs w:val="20"/>
        </w:rPr>
      </w:pPr>
    </w:p>
    <w:p w:rsidR="002533B3" w:rsidRPr="00853721" w:rsidRDefault="002533B3" w:rsidP="002533B3">
      <w:pPr>
        <w:spacing w:line="360" w:lineRule="auto"/>
        <w:jc w:val="right"/>
        <w:rPr>
          <w:rFonts w:ascii="Tahoma" w:hAnsi="Tahoma" w:cs="Tahoma"/>
          <w:color w:val="000000"/>
          <w:sz w:val="20"/>
          <w:szCs w:val="20"/>
        </w:rPr>
      </w:pPr>
    </w:p>
    <w:p w:rsidR="002533B3" w:rsidRPr="00853721" w:rsidRDefault="002533B3" w:rsidP="002533B3">
      <w:pPr>
        <w:spacing w:line="360" w:lineRule="auto"/>
        <w:jc w:val="right"/>
        <w:rPr>
          <w:rFonts w:ascii="Tahoma" w:hAnsi="Tahoma" w:cs="Tahoma"/>
          <w:color w:val="000000"/>
          <w:sz w:val="20"/>
          <w:szCs w:val="20"/>
        </w:rPr>
      </w:pPr>
    </w:p>
    <w:p w:rsidR="002533B3" w:rsidRPr="00853721" w:rsidRDefault="002533B3" w:rsidP="002533B3">
      <w:pPr>
        <w:spacing w:line="360" w:lineRule="auto"/>
        <w:jc w:val="right"/>
        <w:rPr>
          <w:rFonts w:ascii="Tahoma" w:hAnsi="Tahoma" w:cs="Tahoma"/>
          <w:color w:val="000000"/>
          <w:sz w:val="20"/>
          <w:szCs w:val="20"/>
        </w:rPr>
      </w:pPr>
    </w:p>
    <w:p w:rsidR="002533B3" w:rsidRPr="00853721" w:rsidRDefault="002533B3" w:rsidP="002533B3">
      <w:pPr>
        <w:spacing w:line="360" w:lineRule="auto"/>
        <w:jc w:val="right"/>
        <w:rPr>
          <w:rFonts w:ascii="Tahoma" w:hAnsi="Tahoma" w:cs="Tahoma"/>
          <w:color w:val="000000"/>
          <w:sz w:val="20"/>
          <w:szCs w:val="20"/>
        </w:rPr>
      </w:pPr>
    </w:p>
    <w:p w:rsidR="002533B3" w:rsidRPr="00853721" w:rsidRDefault="002533B3" w:rsidP="002533B3">
      <w:pPr>
        <w:spacing w:line="360" w:lineRule="auto"/>
        <w:jc w:val="right"/>
        <w:rPr>
          <w:rFonts w:ascii="Tahoma" w:hAnsi="Tahoma" w:cs="Tahoma"/>
          <w:color w:val="000000"/>
          <w:sz w:val="20"/>
          <w:szCs w:val="20"/>
        </w:rPr>
      </w:pPr>
    </w:p>
    <w:p w:rsidR="002533B3" w:rsidRPr="00853721" w:rsidRDefault="002533B3" w:rsidP="002533B3">
      <w:pPr>
        <w:spacing w:line="360" w:lineRule="auto"/>
        <w:jc w:val="center"/>
        <w:rPr>
          <w:rFonts w:ascii="Tahoma" w:hAnsi="Tahoma" w:cs="Tahoma"/>
          <w:b/>
          <w:bCs/>
          <w:color w:val="000000"/>
          <w:sz w:val="20"/>
          <w:szCs w:val="20"/>
        </w:rPr>
      </w:pPr>
      <w:r w:rsidRPr="00853721">
        <w:rPr>
          <w:rFonts w:ascii="Tahoma" w:hAnsi="Tahoma" w:cs="Tahoma"/>
          <w:b/>
          <w:bCs/>
          <w:color w:val="000000"/>
          <w:sz w:val="20"/>
          <w:szCs w:val="20"/>
        </w:rPr>
        <w:t>______________________</w:t>
      </w:r>
    </w:p>
    <w:p w:rsidR="002533B3" w:rsidRPr="00853721" w:rsidRDefault="00853721" w:rsidP="002533B3">
      <w:pPr>
        <w:spacing w:line="360" w:lineRule="auto"/>
        <w:jc w:val="center"/>
        <w:rPr>
          <w:rFonts w:ascii="Tahoma" w:hAnsi="Tahoma" w:cs="Tahoma"/>
          <w:b/>
          <w:bCs/>
          <w:color w:val="000000"/>
          <w:sz w:val="20"/>
          <w:szCs w:val="20"/>
        </w:rPr>
      </w:pPr>
      <w:r w:rsidRPr="00853721">
        <w:rPr>
          <w:rFonts w:ascii="Tahoma" w:hAnsi="Tahoma" w:cs="Tahoma"/>
          <w:b/>
          <w:bCs/>
          <w:color w:val="000000"/>
          <w:sz w:val="20"/>
          <w:szCs w:val="20"/>
        </w:rPr>
        <w:t>GISLENE SHIRLEY GENEROZO DOS SANTOS</w:t>
      </w:r>
    </w:p>
    <w:p w:rsidR="002533B3" w:rsidRPr="00853721" w:rsidRDefault="002533B3" w:rsidP="002533B3">
      <w:pPr>
        <w:spacing w:line="360" w:lineRule="auto"/>
        <w:jc w:val="center"/>
        <w:rPr>
          <w:rFonts w:ascii="Tahoma" w:hAnsi="Tahoma" w:cs="Tahoma"/>
          <w:b/>
          <w:bCs/>
          <w:color w:val="000000"/>
          <w:sz w:val="20"/>
          <w:szCs w:val="20"/>
        </w:rPr>
      </w:pPr>
      <w:r w:rsidRPr="00853721">
        <w:rPr>
          <w:rFonts w:ascii="Tahoma" w:hAnsi="Tahoma" w:cs="Tahoma"/>
          <w:b/>
          <w:bCs/>
          <w:color w:val="000000"/>
          <w:sz w:val="20"/>
          <w:szCs w:val="20"/>
        </w:rPr>
        <w:t>PRESIDENTE DA COMISSÃO DE LICITAÇÃO</w:t>
      </w:r>
    </w:p>
    <w:p w:rsidR="002533B3" w:rsidRDefault="002533B3" w:rsidP="002533B3"/>
    <w:p w:rsidR="002533B3" w:rsidRDefault="002533B3" w:rsidP="002533B3"/>
    <w:p w:rsidR="002533B3" w:rsidRDefault="002533B3" w:rsidP="002533B3"/>
    <w:p w:rsidR="002533B3" w:rsidRDefault="002533B3" w:rsidP="002533B3"/>
    <w:p w:rsidR="002533B3" w:rsidRDefault="002533B3" w:rsidP="002533B3"/>
    <w:p w:rsidR="002533B3" w:rsidRDefault="002533B3" w:rsidP="002533B3"/>
    <w:p w:rsidR="002533B3" w:rsidRDefault="002533B3" w:rsidP="002533B3"/>
    <w:p w:rsidR="002533B3" w:rsidRDefault="002533B3" w:rsidP="002533B3"/>
    <w:p w:rsidR="002533B3" w:rsidRDefault="002533B3" w:rsidP="002533B3"/>
    <w:p w:rsidR="002533B3" w:rsidRDefault="002533B3" w:rsidP="002533B3"/>
    <w:p w:rsidR="002533B3" w:rsidRDefault="002533B3" w:rsidP="002533B3"/>
    <w:p w:rsidR="0081557D" w:rsidRDefault="0081557D" w:rsidP="00AD414A">
      <w:pPr>
        <w:autoSpaceDE w:val="0"/>
        <w:autoSpaceDN w:val="0"/>
        <w:adjustRightInd w:val="0"/>
        <w:jc w:val="center"/>
        <w:rPr>
          <w:rFonts w:ascii="Tahoma" w:hAnsi="Tahoma" w:cs="Tahoma"/>
          <w:b/>
          <w:kern w:val="28"/>
          <w:sz w:val="20"/>
          <w:szCs w:val="20"/>
        </w:rPr>
      </w:pPr>
    </w:p>
    <w:p w:rsidR="0081557D" w:rsidRDefault="0081557D" w:rsidP="00AD414A">
      <w:pPr>
        <w:autoSpaceDE w:val="0"/>
        <w:autoSpaceDN w:val="0"/>
        <w:adjustRightInd w:val="0"/>
        <w:jc w:val="center"/>
        <w:rPr>
          <w:rFonts w:ascii="Tahoma" w:hAnsi="Tahoma" w:cs="Tahoma"/>
          <w:b/>
          <w:kern w:val="28"/>
          <w:sz w:val="20"/>
          <w:szCs w:val="20"/>
        </w:rPr>
      </w:pPr>
    </w:p>
    <w:p w:rsidR="002533B3" w:rsidRDefault="002533B3" w:rsidP="00AD414A">
      <w:pPr>
        <w:autoSpaceDE w:val="0"/>
        <w:autoSpaceDN w:val="0"/>
        <w:adjustRightInd w:val="0"/>
        <w:jc w:val="center"/>
        <w:rPr>
          <w:rFonts w:ascii="Tahoma" w:hAnsi="Tahoma" w:cs="Tahoma"/>
          <w:b/>
          <w:kern w:val="28"/>
          <w:sz w:val="20"/>
          <w:szCs w:val="20"/>
        </w:rPr>
      </w:pPr>
    </w:p>
    <w:p w:rsidR="002533B3" w:rsidRDefault="002533B3" w:rsidP="00AD414A">
      <w:pPr>
        <w:autoSpaceDE w:val="0"/>
        <w:autoSpaceDN w:val="0"/>
        <w:adjustRightInd w:val="0"/>
        <w:jc w:val="center"/>
        <w:rPr>
          <w:rFonts w:ascii="Tahoma" w:hAnsi="Tahoma" w:cs="Tahoma"/>
          <w:b/>
          <w:kern w:val="28"/>
          <w:sz w:val="20"/>
          <w:szCs w:val="20"/>
        </w:rPr>
      </w:pPr>
    </w:p>
    <w:p w:rsidR="002533B3" w:rsidRDefault="002533B3" w:rsidP="00AD414A">
      <w:pPr>
        <w:autoSpaceDE w:val="0"/>
        <w:autoSpaceDN w:val="0"/>
        <w:adjustRightInd w:val="0"/>
        <w:jc w:val="center"/>
        <w:rPr>
          <w:rFonts w:ascii="Tahoma" w:hAnsi="Tahoma" w:cs="Tahoma"/>
          <w:b/>
          <w:kern w:val="28"/>
          <w:sz w:val="20"/>
          <w:szCs w:val="20"/>
        </w:rPr>
      </w:pPr>
    </w:p>
    <w:p w:rsidR="002533B3" w:rsidRDefault="002533B3" w:rsidP="00AD414A">
      <w:pPr>
        <w:autoSpaceDE w:val="0"/>
        <w:autoSpaceDN w:val="0"/>
        <w:adjustRightInd w:val="0"/>
        <w:jc w:val="center"/>
        <w:rPr>
          <w:rFonts w:ascii="Tahoma" w:hAnsi="Tahoma" w:cs="Tahoma"/>
          <w:b/>
          <w:kern w:val="28"/>
          <w:sz w:val="20"/>
          <w:szCs w:val="20"/>
        </w:rPr>
      </w:pPr>
    </w:p>
    <w:p w:rsidR="002533B3" w:rsidRDefault="002533B3" w:rsidP="00AD414A">
      <w:pPr>
        <w:autoSpaceDE w:val="0"/>
        <w:autoSpaceDN w:val="0"/>
        <w:adjustRightInd w:val="0"/>
        <w:jc w:val="center"/>
        <w:rPr>
          <w:rFonts w:ascii="Tahoma" w:hAnsi="Tahoma" w:cs="Tahoma"/>
          <w:b/>
          <w:kern w:val="28"/>
          <w:sz w:val="20"/>
          <w:szCs w:val="20"/>
        </w:rPr>
      </w:pPr>
    </w:p>
    <w:p w:rsidR="002533B3" w:rsidRDefault="002533B3" w:rsidP="00AD414A">
      <w:pPr>
        <w:autoSpaceDE w:val="0"/>
        <w:autoSpaceDN w:val="0"/>
        <w:adjustRightInd w:val="0"/>
        <w:jc w:val="center"/>
        <w:rPr>
          <w:rFonts w:ascii="Tahoma" w:hAnsi="Tahoma" w:cs="Tahoma"/>
          <w:b/>
          <w:kern w:val="28"/>
          <w:sz w:val="20"/>
          <w:szCs w:val="20"/>
        </w:rPr>
      </w:pPr>
    </w:p>
    <w:p w:rsidR="0081557D" w:rsidRDefault="0081557D" w:rsidP="00AD414A">
      <w:pPr>
        <w:autoSpaceDE w:val="0"/>
        <w:autoSpaceDN w:val="0"/>
        <w:adjustRightInd w:val="0"/>
        <w:jc w:val="center"/>
        <w:rPr>
          <w:rFonts w:ascii="Tahoma" w:hAnsi="Tahoma" w:cs="Tahoma"/>
          <w:b/>
          <w:kern w:val="28"/>
          <w:sz w:val="20"/>
          <w:szCs w:val="20"/>
        </w:rPr>
      </w:pPr>
    </w:p>
    <w:p w:rsidR="0081557D" w:rsidRDefault="0081557D" w:rsidP="00AD414A">
      <w:pPr>
        <w:autoSpaceDE w:val="0"/>
        <w:autoSpaceDN w:val="0"/>
        <w:adjustRightInd w:val="0"/>
        <w:jc w:val="center"/>
        <w:rPr>
          <w:rFonts w:ascii="Tahoma" w:hAnsi="Tahoma" w:cs="Tahoma"/>
          <w:b/>
          <w:kern w:val="28"/>
          <w:sz w:val="20"/>
          <w:szCs w:val="20"/>
        </w:rPr>
      </w:pPr>
    </w:p>
    <w:p w:rsidR="00AD414A" w:rsidRDefault="00AD414A" w:rsidP="00AD414A">
      <w:pPr>
        <w:autoSpaceDE w:val="0"/>
        <w:autoSpaceDN w:val="0"/>
        <w:adjustRightInd w:val="0"/>
        <w:jc w:val="center"/>
        <w:rPr>
          <w:rFonts w:ascii="Tahoma" w:hAnsi="Tahoma" w:cs="Tahoma"/>
          <w:b/>
          <w:bCs/>
          <w:sz w:val="20"/>
          <w:szCs w:val="20"/>
        </w:rPr>
      </w:pPr>
      <w:r>
        <w:rPr>
          <w:rFonts w:ascii="Tahoma" w:hAnsi="Tahoma" w:cs="Tahoma"/>
          <w:b/>
          <w:kern w:val="28"/>
          <w:sz w:val="20"/>
          <w:szCs w:val="20"/>
        </w:rPr>
        <w:t>TERMO DE RATIFICAÇÃO</w:t>
      </w:r>
    </w:p>
    <w:p w:rsidR="00AD414A" w:rsidRDefault="00AD414A" w:rsidP="00AD414A">
      <w:pPr>
        <w:ind w:left="1620"/>
        <w:jc w:val="center"/>
        <w:rPr>
          <w:rFonts w:ascii="Tahoma" w:hAnsi="Tahoma" w:cs="Tahoma"/>
          <w:b/>
          <w:sz w:val="20"/>
          <w:szCs w:val="20"/>
        </w:rPr>
      </w:pPr>
    </w:p>
    <w:p w:rsidR="00AD414A" w:rsidRDefault="00AD414A" w:rsidP="00AD414A">
      <w:pPr>
        <w:ind w:left="1620"/>
        <w:jc w:val="center"/>
        <w:rPr>
          <w:rFonts w:ascii="Tahoma" w:hAnsi="Tahoma" w:cs="Tahoma"/>
          <w:b/>
          <w:sz w:val="20"/>
          <w:szCs w:val="20"/>
        </w:rPr>
      </w:pPr>
    </w:p>
    <w:p w:rsidR="00AD414A" w:rsidRDefault="00AD414A" w:rsidP="00AD414A">
      <w:pPr>
        <w:ind w:left="1620"/>
        <w:jc w:val="center"/>
        <w:rPr>
          <w:rFonts w:ascii="Tahoma" w:hAnsi="Tahoma" w:cs="Tahoma"/>
          <w:b/>
          <w:sz w:val="20"/>
          <w:szCs w:val="20"/>
        </w:rPr>
      </w:pPr>
    </w:p>
    <w:p w:rsidR="00AD414A" w:rsidRDefault="00AD414A" w:rsidP="00853721">
      <w:pPr>
        <w:spacing w:line="360" w:lineRule="auto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Considerando a regularidade do Processo Licitatório n° </w:t>
      </w:r>
      <w:r w:rsidR="00D41855">
        <w:rPr>
          <w:rFonts w:ascii="Tahoma" w:hAnsi="Tahoma" w:cs="Tahoma"/>
          <w:sz w:val="20"/>
          <w:szCs w:val="20"/>
        </w:rPr>
        <w:t>157</w:t>
      </w:r>
      <w:r>
        <w:rPr>
          <w:rFonts w:ascii="Tahoma" w:hAnsi="Tahoma" w:cs="Tahoma"/>
          <w:sz w:val="20"/>
          <w:szCs w:val="20"/>
        </w:rPr>
        <w:t xml:space="preserve">/2024, inerente ao Processo de Inexigibilidade nº </w:t>
      </w:r>
      <w:r w:rsidR="00D41855">
        <w:rPr>
          <w:rFonts w:ascii="Tahoma" w:hAnsi="Tahoma" w:cs="Tahoma"/>
          <w:sz w:val="20"/>
          <w:szCs w:val="20"/>
        </w:rPr>
        <w:t>26</w:t>
      </w:r>
      <w:r>
        <w:rPr>
          <w:rFonts w:ascii="Tahoma" w:hAnsi="Tahoma" w:cs="Tahoma"/>
          <w:sz w:val="20"/>
          <w:szCs w:val="20"/>
        </w:rPr>
        <w:t>/2024, cujo objeto é</w:t>
      </w:r>
      <w:r>
        <w:rPr>
          <w:rFonts w:ascii="Tahoma" w:hAnsi="Tahoma" w:cs="Tahoma"/>
          <w:b/>
          <w:sz w:val="20"/>
          <w:szCs w:val="20"/>
        </w:rPr>
        <w:t xml:space="preserve"> </w:t>
      </w:r>
      <w:r w:rsidR="00853721">
        <w:rPr>
          <w:rFonts w:ascii="Tahoma" w:hAnsi="Tahoma" w:cs="Tahoma"/>
          <w:sz w:val="20"/>
          <w:szCs w:val="20"/>
        </w:rPr>
        <w:t xml:space="preserve">a contratação de empresa para a prestação de </w:t>
      </w:r>
      <w:r w:rsidR="00853721">
        <w:rPr>
          <w:rFonts w:ascii="Tahoma" w:hAnsi="Tahoma" w:cs="Tahoma"/>
          <w:sz w:val="20"/>
          <w:szCs w:val="20"/>
          <w:lang w:eastAsia="pt-BR"/>
        </w:rPr>
        <w:t xml:space="preserve">serviços para a locação de equipamentos, </w:t>
      </w:r>
      <w:proofErr w:type="spellStart"/>
      <w:r w:rsidR="00853721">
        <w:rPr>
          <w:rFonts w:ascii="Tahoma" w:hAnsi="Tahoma" w:cs="Tahoma"/>
          <w:sz w:val="20"/>
          <w:szCs w:val="20"/>
          <w:lang w:eastAsia="pt-BR"/>
        </w:rPr>
        <w:t>interfaceamentos</w:t>
      </w:r>
      <w:proofErr w:type="spellEnd"/>
      <w:r w:rsidR="00853721">
        <w:rPr>
          <w:rFonts w:ascii="Tahoma" w:hAnsi="Tahoma" w:cs="Tahoma"/>
          <w:sz w:val="20"/>
          <w:szCs w:val="20"/>
          <w:lang w:eastAsia="pt-BR"/>
        </w:rPr>
        <w:t xml:space="preserve">, manutenção preventiva e corretiva, assessoria técnica e assessoria cientifica, além do fornecimento dos consumíveis e de todos os insumos necessários para a realização de exames de </w:t>
      </w:r>
      <w:proofErr w:type="spellStart"/>
      <w:r w:rsidR="00853721">
        <w:rPr>
          <w:rFonts w:ascii="Tahoma" w:hAnsi="Tahoma" w:cs="Tahoma"/>
          <w:sz w:val="20"/>
          <w:szCs w:val="20"/>
          <w:lang w:eastAsia="pt-BR"/>
        </w:rPr>
        <w:t>imunoquimica</w:t>
      </w:r>
      <w:proofErr w:type="spellEnd"/>
      <w:r w:rsidR="00853721">
        <w:rPr>
          <w:rFonts w:ascii="Tahoma" w:hAnsi="Tahoma" w:cs="Tahoma"/>
          <w:sz w:val="20"/>
          <w:szCs w:val="20"/>
          <w:lang w:eastAsia="pt-BR"/>
        </w:rPr>
        <w:t xml:space="preserve"> e hematologia (englobando materiais de controle, calibradores, detergentes e todos os insumos, consumíveis, peças e/ou acessórios necessários á execução</w:t>
      </w:r>
      <w:r>
        <w:rPr>
          <w:rFonts w:ascii="Tahoma" w:hAnsi="Tahoma" w:cs="Tahoma"/>
          <w:color w:val="000000"/>
          <w:sz w:val="20"/>
          <w:szCs w:val="20"/>
        </w:rPr>
        <w:t xml:space="preserve">, com valor global estimado em </w:t>
      </w:r>
      <w:r>
        <w:rPr>
          <w:rFonts w:ascii="Tahoma" w:hAnsi="Tahoma" w:cs="Tahoma"/>
          <w:color w:val="000000"/>
          <w:sz w:val="20"/>
          <w:szCs w:val="20"/>
          <w:lang w:eastAsia="pt-BR"/>
        </w:rPr>
        <w:t xml:space="preserve">R$ </w:t>
      </w:r>
      <w:r w:rsidR="00D41855">
        <w:rPr>
          <w:rFonts w:ascii="Tahoma" w:hAnsi="Tahoma" w:cs="Tahoma"/>
          <w:color w:val="000000"/>
          <w:sz w:val="20"/>
          <w:szCs w:val="20"/>
          <w:lang w:eastAsia="pt-BR"/>
        </w:rPr>
        <w:t>60.571,35</w:t>
      </w:r>
      <w:r>
        <w:rPr>
          <w:rFonts w:ascii="Tahoma" w:hAnsi="Tahoma" w:cs="Tahoma"/>
          <w:color w:val="000000"/>
          <w:sz w:val="20"/>
          <w:szCs w:val="20"/>
          <w:lang w:eastAsia="pt-BR"/>
        </w:rPr>
        <w:t xml:space="preserve"> (</w:t>
      </w:r>
      <w:r w:rsidR="00D41855">
        <w:rPr>
          <w:rFonts w:ascii="Tahoma" w:hAnsi="Tahoma" w:cs="Tahoma"/>
          <w:color w:val="000000"/>
          <w:sz w:val="20"/>
          <w:szCs w:val="20"/>
          <w:lang w:eastAsia="pt-BR"/>
        </w:rPr>
        <w:t>sessenta mil, quinhentos e setenta e um reais e trinta e cinco centavos</w:t>
      </w:r>
      <w:r>
        <w:rPr>
          <w:rFonts w:ascii="Tahoma" w:hAnsi="Tahoma" w:cs="Tahoma"/>
          <w:color w:val="000000"/>
          <w:sz w:val="20"/>
          <w:szCs w:val="20"/>
          <w:lang w:eastAsia="pt-BR"/>
        </w:rPr>
        <w:t>)</w:t>
      </w:r>
      <w:r>
        <w:rPr>
          <w:rFonts w:ascii="Tahoma" w:hAnsi="Tahoma" w:cs="Tahoma"/>
          <w:sz w:val="20"/>
          <w:szCs w:val="20"/>
        </w:rPr>
        <w:t xml:space="preserve">, </w:t>
      </w:r>
      <w:r w:rsidR="0081557D" w:rsidRPr="00AF243D">
        <w:rPr>
          <w:rFonts w:ascii="Tahoma" w:hAnsi="Tahoma" w:cs="Tahoma"/>
          <w:sz w:val="20"/>
          <w:szCs w:val="20"/>
        </w:rPr>
        <w:t xml:space="preserve">com base no artigo </w:t>
      </w:r>
      <w:r w:rsidR="0081557D">
        <w:rPr>
          <w:rFonts w:ascii="Tahoma" w:hAnsi="Tahoma" w:cs="Tahoma"/>
          <w:sz w:val="20"/>
          <w:szCs w:val="20"/>
        </w:rPr>
        <w:t>74, inciso I</w:t>
      </w:r>
      <w:r w:rsidR="0081557D" w:rsidRPr="00AF243D">
        <w:rPr>
          <w:rFonts w:ascii="Tahoma" w:hAnsi="Tahoma" w:cs="Tahoma"/>
          <w:sz w:val="20"/>
          <w:szCs w:val="20"/>
        </w:rPr>
        <w:t xml:space="preserve">, da Lei </w:t>
      </w:r>
      <w:r w:rsidR="0081557D">
        <w:rPr>
          <w:rFonts w:ascii="Tahoma" w:hAnsi="Tahoma" w:cs="Tahoma"/>
          <w:sz w:val="20"/>
          <w:szCs w:val="20"/>
        </w:rPr>
        <w:t>14.133</w:t>
      </w:r>
      <w:r w:rsidR="0081557D" w:rsidRPr="00AF243D">
        <w:rPr>
          <w:rFonts w:ascii="Tahoma" w:hAnsi="Tahoma" w:cs="Tahoma"/>
          <w:sz w:val="20"/>
          <w:szCs w:val="20"/>
        </w:rPr>
        <w:t>/</w:t>
      </w:r>
      <w:r w:rsidR="0081557D">
        <w:rPr>
          <w:rFonts w:ascii="Tahoma" w:hAnsi="Tahoma" w:cs="Tahoma"/>
          <w:sz w:val="20"/>
          <w:szCs w:val="20"/>
        </w:rPr>
        <w:t>21</w:t>
      </w:r>
      <w:r w:rsidR="0081557D" w:rsidRPr="00AF243D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– </w:t>
      </w:r>
      <w:r>
        <w:rPr>
          <w:rFonts w:ascii="Tahoma" w:hAnsi="Tahoma" w:cs="Tahoma"/>
          <w:b/>
          <w:sz w:val="20"/>
          <w:szCs w:val="20"/>
        </w:rPr>
        <w:t>RATIFICO</w:t>
      </w:r>
      <w:r>
        <w:rPr>
          <w:rFonts w:ascii="Tahoma" w:hAnsi="Tahoma" w:cs="Tahoma"/>
          <w:sz w:val="20"/>
          <w:szCs w:val="20"/>
        </w:rPr>
        <w:t xml:space="preserve"> o processo de contratação para</w:t>
      </w:r>
      <w:r w:rsidR="00D41855">
        <w:rPr>
          <w:rFonts w:ascii="Tahoma" w:hAnsi="Tahoma" w:cs="Tahoma"/>
          <w:sz w:val="20"/>
          <w:szCs w:val="20"/>
        </w:rPr>
        <w:t xml:space="preserve"> </w:t>
      </w:r>
      <w:r w:rsidR="00D41855">
        <w:rPr>
          <w:rFonts w:ascii="Tahoma" w:hAnsi="Tahoma" w:cs="Tahoma"/>
          <w:b/>
          <w:sz w:val="20"/>
          <w:szCs w:val="20"/>
        </w:rPr>
        <w:t>PMH – PRODUTOS MÉDICOS HOSPITALARES LTDA</w:t>
      </w:r>
      <w:r>
        <w:rPr>
          <w:rFonts w:ascii="Tahoma" w:hAnsi="Tahoma" w:cs="Tahoma"/>
          <w:b/>
          <w:sz w:val="20"/>
          <w:szCs w:val="20"/>
        </w:rPr>
        <w:t xml:space="preserve">, CNPJ: </w:t>
      </w:r>
      <w:r w:rsidR="00D41855">
        <w:rPr>
          <w:rFonts w:ascii="Tahoma" w:hAnsi="Tahoma" w:cs="Tahoma"/>
          <w:b/>
          <w:sz w:val="20"/>
          <w:szCs w:val="16"/>
        </w:rPr>
        <w:t>00.740.696/0001-92</w:t>
      </w:r>
      <w:r>
        <w:rPr>
          <w:rFonts w:ascii="Tahoma" w:hAnsi="Tahoma" w:cs="Tahoma"/>
          <w:sz w:val="20"/>
          <w:szCs w:val="20"/>
        </w:rPr>
        <w:t>,</w:t>
      </w:r>
      <w:r>
        <w:rPr>
          <w:rFonts w:ascii="Tahoma" w:hAnsi="Tahoma" w:cs="Tahoma"/>
          <w:b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>e atos procedimentais para todos os efeitos.</w:t>
      </w:r>
    </w:p>
    <w:p w:rsidR="00AD414A" w:rsidRDefault="00AD414A" w:rsidP="00AD414A">
      <w:pPr>
        <w:spacing w:line="360" w:lineRule="auto"/>
        <w:ind w:firstLine="708"/>
        <w:jc w:val="both"/>
        <w:rPr>
          <w:rFonts w:ascii="Tahoma" w:hAnsi="Tahoma" w:cs="Tahoma"/>
          <w:sz w:val="20"/>
          <w:szCs w:val="20"/>
        </w:rPr>
      </w:pPr>
    </w:p>
    <w:p w:rsidR="00AD414A" w:rsidRDefault="00AD414A" w:rsidP="00AD414A">
      <w:pPr>
        <w:ind w:left="1620"/>
        <w:jc w:val="center"/>
        <w:rPr>
          <w:rFonts w:ascii="Tahoma" w:hAnsi="Tahoma" w:cs="Tahoma"/>
          <w:sz w:val="20"/>
          <w:szCs w:val="20"/>
        </w:rPr>
      </w:pPr>
    </w:p>
    <w:p w:rsidR="00AD414A" w:rsidRDefault="00AD414A" w:rsidP="00AD414A">
      <w:pPr>
        <w:ind w:left="1620"/>
        <w:jc w:val="center"/>
        <w:rPr>
          <w:rFonts w:ascii="Tahoma" w:hAnsi="Tahoma" w:cs="Tahoma"/>
          <w:sz w:val="20"/>
          <w:szCs w:val="20"/>
        </w:rPr>
      </w:pPr>
    </w:p>
    <w:p w:rsidR="00853721" w:rsidRPr="00853721" w:rsidRDefault="00853721" w:rsidP="00853721">
      <w:pPr>
        <w:spacing w:line="360" w:lineRule="auto"/>
        <w:jc w:val="right"/>
        <w:rPr>
          <w:rFonts w:ascii="Tahoma" w:hAnsi="Tahoma" w:cs="Tahoma"/>
          <w:sz w:val="20"/>
          <w:szCs w:val="20"/>
        </w:rPr>
      </w:pPr>
      <w:r w:rsidRPr="00853721">
        <w:rPr>
          <w:rFonts w:ascii="Tahoma" w:hAnsi="Tahoma" w:cs="Tahoma"/>
          <w:color w:val="000000"/>
          <w:sz w:val="20"/>
          <w:szCs w:val="20"/>
        </w:rPr>
        <w:t xml:space="preserve">Juiz de Fora, </w:t>
      </w:r>
      <w:r w:rsidRPr="00853721">
        <w:rPr>
          <w:rFonts w:ascii="Tahoma" w:hAnsi="Tahoma" w:cs="Tahoma"/>
          <w:sz w:val="20"/>
          <w:szCs w:val="20"/>
        </w:rPr>
        <w:t>30 de agosto de 2024.</w:t>
      </w:r>
    </w:p>
    <w:p w:rsidR="00AD414A" w:rsidRDefault="00AD414A" w:rsidP="00AD414A">
      <w:pPr>
        <w:tabs>
          <w:tab w:val="left" w:pos="2415"/>
          <w:tab w:val="center" w:pos="5062"/>
        </w:tabs>
        <w:ind w:left="1620"/>
        <w:jc w:val="center"/>
        <w:rPr>
          <w:rFonts w:ascii="Tahoma" w:hAnsi="Tahoma" w:cs="Tahoma"/>
          <w:sz w:val="20"/>
          <w:szCs w:val="20"/>
        </w:rPr>
      </w:pPr>
    </w:p>
    <w:p w:rsidR="00AD414A" w:rsidRDefault="00AD414A" w:rsidP="00AD414A">
      <w:pPr>
        <w:tabs>
          <w:tab w:val="left" w:pos="2059"/>
          <w:tab w:val="left" w:pos="2415"/>
          <w:tab w:val="center" w:pos="5062"/>
        </w:tabs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 </w:t>
      </w:r>
    </w:p>
    <w:p w:rsidR="00AD414A" w:rsidRDefault="00AD414A" w:rsidP="00AD414A">
      <w:pPr>
        <w:ind w:firstLine="851"/>
        <w:jc w:val="both"/>
        <w:rPr>
          <w:rFonts w:ascii="Tahoma" w:hAnsi="Tahoma" w:cs="Tahoma"/>
          <w:sz w:val="20"/>
          <w:szCs w:val="20"/>
        </w:rPr>
      </w:pPr>
    </w:p>
    <w:p w:rsidR="00AD414A" w:rsidRDefault="00AD414A" w:rsidP="00AD414A">
      <w:pPr>
        <w:tabs>
          <w:tab w:val="left" w:pos="993"/>
        </w:tabs>
        <w:jc w:val="both"/>
        <w:rPr>
          <w:rFonts w:ascii="Tahoma" w:hAnsi="Tahoma" w:cs="Tahoma"/>
          <w:b/>
          <w:sz w:val="20"/>
          <w:szCs w:val="20"/>
        </w:rPr>
      </w:pPr>
    </w:p>
    <w:p w:rsidR="00AD414A" w:rsidRDefault="00AD414A" w:rsidP="00AD414A">
      <w:pPr>
        <w:tabs>
          <w:tab w:val="left" w:pos="993"/>
        </w:tabs>
        <w:jc w:val="both"/>
        <w:rPr>
          <w:rFonts w:ascii="Tahoma" w:hAnsi="Tahoma" w:cs="Tahoma"/>
          <w:b/>
          <w:sz w:val="20"/>
          <w:szCs w:val="20"/>
        </w:rPr>
      </w:pPr>
    </w:p>
    <w:p w:rsidR="00AD414A" w:rsidRDefault="00AD414A" w:rsidP="00AD414A">
      <w:pPr>
        <w:tabs>
          <w:tab w:val="left" w:pos="993"/>
        </w:tabs>
        <w:jc w:val="both"/>
        <w:rPr>
          <w:rFonts w:ascii="Tahoma" w:hAnsi="Tahoma" w:cs="Tahoma"/>
          <w:b/>
          <w:sz w:val="20"/>
          <w:szCs w:val="20"/>
        </w:rPr>
      </w:pPr>
    </w:p>
    <w:p w:rsidR="00AD414A" w:rsidRDefault="00AD414A" w:rsidP="00AD414A">
      <w:pPr>
        <w:jc w:val="center"/>
        <w:rPr>
          <w:rFonts w:ascii="Tahoma" w:hAnsi="Tahoma" w:cs="Tahoma"/>
          <w:b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>__________________________________</w:t>
      </w:r>
    </w:p>
    <w:p w:rsidR="00AD414A" w:rsidRDefault="00AD414A" w:rsidP="00AD414A">
      <w:pPr>
        <w:suppressAutoHyphens w:val="0"/>
        <w:jc w:val="center"/>
        <w:rPr>
          <w:rFonts w:ascii="Tahoma" w:hAnsi="Tahoma" w:cs="Tahoma"/>
          <w:b/>
          <w:sz w:val="20"/>
          <w:szCs w:val="20"/>
          <w:lang w:eastAsia="pt-BR"/>
        </w:rPr>
      </w:pPr>
      <w:r>
        <w:rPr>
          <w:rFonts w:ascii="Tahoma" w:hAnsi="Tahoma" w:cs="Tahoma"/>
          <w:b/>
          <w:sz w:val="20"/>
          <w:szCs w:val="20"/>
          <w:lang w:eastAsia="pt-BR"/>
        </w:rPr>
        <w:t>ORMEU RABELLO FILHO</w:t>
      </w:r>
    </w:p>
    <w:p w:rsidR="00AD414A" w:rsidRDefault="00AD414A" w:rsidP="00AD414A">
      <w:pPr>
        <w:suppressAutoHyphens w:val="0"/>
        <w:jc w:val="center"/>
        <w:rPr>
          <w:rFonts w:ascii="Tahoma" w:hAnsi="Tahoma" w:cs="Tahoma"/>
          <w:b/>
          <w:sz w:val="20"/>
          <w:szCs w:val="20"/>
          <w:lang w:eastAsia="pt-BR"/>
        </w:rPr>
      </w:pPr>
      <w:r>
        <w:rPr>
          <w:rFonts w:ascii="Tahoma" w:hAnsi="Tahoma" w:cs="Tahoma"/>
          <w:b/>
          <w:sz w:val="20"/>
          <w:szCs w:val="20"/>
          <w:lang w:eastAsia="pt-BR"/>
        </w:rPr>
        <w:t>PRESIDENTE DA ACISPES</w:t>
      </w:r>
    </w:p>
    <w:p w:rsidR="00AD414A" w:rsidRDefault="00AD414A" w:rsidP="00AD414A">
      <w:pPr>
        <w:tabs>
          <w:tab w:val="left" w:pos="2818"/>
        </w:tabs>
        <w:jc w:val="both"/>
        <w:rPr>
          <w:rFonts w:ascii="Tahoma" w:hAnsi="Tahoma" w:cs="Tahoma"/>
          <w:b/>
          <w:sz w:val="20"/>
          <w:szCs w:val="20"/>
        </w:rPr>
      </w:pPr>
    </w:p>
    <w:p w:rsidR="00AD414A" w:rsidRDefault="00AD414A" w:rsidP="00AD414A">
      <w:pPr>
        <w:tabs>
          <w:tab w:val="left" w:pos="4710"/>
        </w:tabs>
        <w:rPr>
          <w:rFonts w:ascii="Tahoma" w:hAnsi="Tahoma" w:cs="Tahoma"/>
          <w:sz w:val="20"/>
          <w:szCs w:val="20"/>
        </w:rPr>
      </w:pPr>
    </w:p>
    <w:p w:rsidR="00AD414A" w:rsidRDefault="00AD414A" w:rsidP="00AD414A">
      <w:pPr>
        <w:tabs>
          <w:tab w:val="left" w:pos="4710"/>
        </w:tabs>
        <w:rPr>
          <w:rFonts w:ascii="Tahoma" w:hAnsi="Tahoma" w:cs="Tahoma"/>
          <w:sz w:val="20"/>
          <w:szCs w:val="20"/>
        </w:rPr>
      </w:pPr>
    </w:p>
    <w:p w:rsidR="00AD414A" w:rsidRDefault="00AD414A" w:rsidP="00AD414A">
      <w:pPr>
        <w:tabs>
          <w:tab w:val="left" w:pos="4710"/>
        </w:tabs>
        <w:rPr>
          <w:rFonts w:ascii="Tahoma" w:hAnsi="Tahoma" w:cs="Tahoma"/>
          <w:sz w:val="20"/>
          <w:szCs w:val="20"/>
        </w:rPr>
      </w:pPr>
    </w:p>
    <w:p w:rsidR="00AD414A" w:rsidRDefault="00AD414A" w:rsidP="00AD414A">
      <w:pPr>
        <w:tabs>
          <w:tab w:val="left" w:pos="4710"/>
        </w:tabs>
        <w:rPr>
          <w:rFonts w:ascii="Tahoma" w:hAnsi="Tahoma" w:cs="Tahoma"/>
          <w:sz w:val="20"/>
          <w:szCs w:val="20"/>
        </w:rPr>
      </w:pPr>
    </w:p>
    <w:p w:rsidR="00AD414A" w:rsidRDefault="00AD414A" w:rsidP="00AD414A">
      <w:pPr>
        <w:tabs>
          <w:tab w:val="left" w:pos="4710"/>
        </w:tabs>
        <w:rPr>
          <w:rFonts w:ascii="Tahoma" w:hAnsi="Tahoma" w:cs="Tahoma"/>
          <w:sz w:val="20"/>
          <w:szCs w:val="20"/>
        </w:rPr>
      </w:pPr>
    </w:p>
    <w:p w:rsidR="00AD414A" w:rsidRDefault="00AD414A" w:rsidP="00AD414A">
      <w:pPr>
        <w:tabs>
          <w:tab w:val="left" w:pos="4710"/>
        </w:tabs>
        <w:rPr>
          <w:rFonts w:ascii="Tahoma" w:hAnsi="Tahoma" w:cs="Tahoma"/>
          <w:sz w:val="20"/>
          <w:szCs w:val="20"/>
        </w:rPr>
      </w:pPr>
    </w:p>
    <w:p w:rsidR="00AD414A" w:rsidRDefault="00AD414A" w:rsidP="00AD414A">
      <w:pPr>
        <w:tabs>
          <w:tab w:val="left" w:pos="4710"/>
        </w:tabs>
        <w:rPr>
          <w:rFonts w:ascii="Tahoma" w:hAnsi="Tahoma" w:cs="Tahoma"/>
          <w:sz w:val="20"/>
          <w:szCs w:val="20"/>
        </w:rPr>
      </w:pPr>
    </w:p>
    <w:p w:rsidR="00AD414A" w:rsidRDefault="00AD414A" w:rsidP="00AD414A">
      <w:pPr>
        <w:tabs>
          <w:tab w:val="left" w:pos="4710"/>
        </w:tabs>
        <w:rPr>
          <w:rFonts w:ascii="Tahoma" w:hAnsi="Tahoma" w:cs="Tahoma"/>
          <w:sz w:val="20"/>
          <w:szCs w:val="20"/>
        </w:rPr>
      </w:pPr>
    </w:p>
    <w:p w:rsidR="00AD414A" w:rsidRDefault="00AD414A" w:rsidP="00AD414A">
      <w:pPr>
        <w:tabs>
          <w:tab w:val="left" w:pos="4710"/>
        </w:tabs>
        <w:rPr>
          <w:rFonts w:ascii="Tahoma" w:hAnsi="Tahoma" w:cs="Tahoma"/>
          <w:sz w:val="20"/>
          <w:szCs w:val="20"/>
        </w:rPr>
      </w:pPr>
    </w:p>
    <w:p w:rsidR="00AD414A" w:rsidRDefault="00AD414A" w:rsidP="00AD414A">
      <w:pPr>
        <w:tabs>
          <w:tab w:val="left" w:pos="4710"/>
        </w:tabs>
        <w:rPr>
          <w:rFonts w:ascii="Tahoma" w:hAnsi="Tahoma" w:cs="Tahoma"/>
          <w:sz w:val="20"/>
          <w:szCs w:val="20"/>
        </w:rPr>
      </w:pPr>
    </w:p>
    <w:p w:rsidR="00AD414A" w:rsidRDefault="00AD414A" w:rsidP="00AD414A">
      <w:pPr>
        <w:tabs>
          <w:tab w:val="left" w:pos="4710"/>
        </w:tabs>
        <w:rPr>
          <w:rFonts w:ascii="Tahoma" w:hAnsi="Tahoma" w:cs="Tahoma"/>
          <w:sz w:val="20"/>
          <w:szCs w:val="20"/>
        </w:rPr>
      </w:pPr>
    </w:p>
    <w:p w:rsidR="00AD414A" w:rsidRDefault="00AD414A" w:rsidP="00AD414A">
      <w:pPr>
        <w:tabs>
          <w:tab w:val="left" w:pos="4710"/>
        </w:tabs>
        <w:rPr>
          <w:rFonts w:ascii="Tahoma" w:hAnsi="Tahoma" w:cs="Tahoma"/>
          <w:sz w:val="20"/>
          <w:szCs w:val="20"/>
        </w:rPr>
      </w:pPr>
    </w:p>
    <w:p w:rsidR="00AD414A" w:rsidRDefault="00AD414A" w:rsidP="00AD414A">
      <w:pPr>
        <w:tabs>
          <w:tab w:val="left" w:pos="4710"/>
        </w:tabs>
        <w:rPr>
          <w:rFonts w:ascii="Tahoma" w:hAnsi="Tahoma" w:cs="Tahoma"/>
          <w:sz w:val="20"/>
          <w:szCs w:val="20"/>
        </w:rPr>
      </w:pPr>
    </w:p>
    <w:p w:rsidR="00AD414A" w:rsidRDefault="00AD414A" w:rsidP="00AD414A">
      <w:pPr>
        <w:tabs>
          <w:tab w:val="left" w:pos="4710"/>
        </w:tabs>
        <w:rPr>
          <w:rFonts w:ascii="Tahoma" w:hAnsi="Tahoma" w:cs="Tahoma"/>
          <w:sz w:val="20"/>
          <w:szCs w:val="20"/>
        </w:rPr>
      </w:pPr>
    </w:p>
    <w:p w:rsidR="00AD414A" w:rsidRDefault="00AD414A" w:rsidP="00AD414A">
      <w:pPr>
        <w:tabs>
          <w:tab w:val="left" w:pos="4710"/>
        </w:tabs>
        <w:rPr>
          <w:rFonts w:ascii="Tahoma" w:hAnsi="Tahoma" w:cs="Tahoma"/>
          <w:sz w:val="20"/>
          <w:szCs w:val="20"/>
        </w:rPr>
      </w:pPr>
    </w:p>
    <w:p w:rsidR="00AD414A" w:rsidRDefault="00AD414A" w:rsidP="00AD414A">
      <w:pPr>
        <w:keepNext/>
        <w:tabs>
          <w:tab w:val="left" w:pos="1875"/>
          <w:tab w:val="center" w:pos="3685"/>
        </w:tabs>
        <w:spacing w:before="480" w:after="120"/>
        <w:jc w:val="center"/>
        <w:outlineLvl w:val="1"/>
        <w:rPr>
          <w:rFonts w:ascii="Tahoma" w:hAnsi="Tahoma" w:cs="Tahoma"/>
          <w:b/>
          <w:kern w:val="28"/>
          <w:sz w:val="20"/>
          <w:szCs w:val="20"/>
          <w:u w:val="single"/>
        </w:rPr>
      </w:pPr>
      <w:r>
        <w:rPr>
          <w:rFonts w:ascii="Tahoma" w:hAnsi="Tahoma" w:cs="Tahoma"/>
          <w:b/>
          <w:kern w:val="28"/>
          <w:sz w:val="20"/>
          <w:szCs w:val="20"/>
          <w:u w:val="single"/>
        </w:rPr>
        <w:lastRenderedPageBreak/>
        <w:t>PUBLICAÇÃO</w:t>
      </w:r>
    </w:p>
    <w:p w:rsidR="00AD414A" w:rsidRDefault="00AD414A" w:rsidP="00AD414A">
      <w:pPr>
        <w:keepNext/>
        <w:tabs>
          <w:tab w:val="left" w:pos="1875"/>
          <w:tab w:val="center" w:pos="3685"/>
        </w:tabs>
        <w:spacing w:before="480" w:after="120"/>
        <w:jc w:val="center"/>
        <w:outlineLvl w:val="1"/>
        <w:rPr>
          <w:rFonts w:ascii="Tahoma" w:hAnsi="Tahoma" w:cs="Tahoma"/>
          <w:b/>
          <w:kern w:val="28"/>
          <w:sz w:val="20"/>
          <w:szCs w:val="20"/>
        </w:rPr>
      </w:pPr>
      <w:r>
        <w:rPr>
          <w:rFonts w:ascii="Tahoma" w:hAnsi="Tahoma" w:cs="Tahoma"/>
          <w:b/>
          <w:kern w:val="28"/>
          <w:sz w:val="20"/>
          <w:szCs w:val="20"/>
        </w:rPr>
        <w:t>TERMO DE RATIFICAÇÃO</w:t>
      </w:r>
    </w:p>
    <w:p w:rsidR="00AD414A" w:rsidRDefault="00AD414A" w:rsidP="00AD414A">
      <w:pPr>
        <w:ind w:left="1620"/>
        <w:jc w:val="center"/>
        <w:rPr>
          <w:rFonts w:ascii="Tahoma" w:hAnsi="Tahoma" w:cs="Tahoma"/>
          <w:b/>
          <w:sz w:val="20"/>
          <w:szCs w:val="20"/>
        </w:rPr>
      </w:pPr>
    </w:p>
    <w:p w:rsidR="00AD414A" w:rsidRDefault="00AD414A" w:rsidP="00AD414A">
      <w:pPr>
        <w:ind w:left="1620"/>
        <w:jc w:val="center"/>
        <w:rPr>
          <w:rFonts w:ascii="Tahoma" w:hAnsi="Tahoma" w:cs="Tahoma"/>
          <w:b/>
          <w:sz w:val="20"/>
          <w:szCs w:val="20"/>
        </w:rPr>
      </w:pPr>
    </w:p>
    <w:p w:rsidR="00AD414A" w:rsidRDefault="00AD414A" w:rsidP="00AD414A">
      <w:pPr>
        <w:ind w:left="1620"/>
        <w:jc w:val="center"/>
        <w:rPr>
          <w:rFonts w:ascii="Tahoma" w:hAnsi="Tahoma" w:cs="Tahoma"/>
          <w:b/>
          <w:sz w:val="20"/>
          <w:szCs w:val="20"/>
        </w:rPr>
      </w:pPr>
    </w:p>
    <w:p w:rsidR="00AD414A" w:rsidRPr="00853721" w:rsidRDefault="00AD414A" w:rsidP="00853721">
      <w:pPr>
        <w:spacing w:line="360" w:lineRule="auto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ab/>
        <w:t xml:space="preserve">O Presidente da ACISPES, em cumprimento ao </w:t>
      </w:r>
      <w:r w:rsidR="0081557D" w:rsidRPr="00AF243D">
        <w:rPr>
          <w:rFonts w:ascii="Tahoma" w:hAnsi="Tahoma" w:cs="Tahoma"/>
          <w:sz w:val="20"/>
          <w:szCs w:val="20"/>
        </w:rPr>
        <w:t xml:space="preserve">art. </w:t>
      </w:r>
      <w:r w:rsidR="0081557D">
        <w:rPr>
          <w:rFonts w:ascii="Tahoma" w:hAnsi="Tahoma" w:cs="Tahoma"/>
          <w:sz w:val="20"/>
          <w:szCs w:val="20"/>
        </w:rPr>
        <w:t>74</w:t>
      </w:r>
      <w:r w:rsidR="0081557D" w:rsidRPr="00AF243D">
        <w:rPr>
          <w:rFonts w:ascii="Tahoma" w:hAnsi="Tahoma" w:cs="Tahoma"/>
          <w:sz w:val="20"/>
          <w:szCs w:val="20"/>
        </w:rPr>
        <w:t xml:space="preserve"> da Lei </w:t>
      </w:r>
      <w:r w:rsidR="0081557D">
        <w:rPr>
          <w:rFonts w:ascii="Tahoma" w:hAnsi="Tahoma" w:cs="Tahoma"/>
          <w:sz w:val="20"/>
          <w:szCs w:val="20"/>
        </w:rPr>
        <w:t>14.133/21,</w:t>
      </w:r>
      <w:r>
        <w:rPr>
          <w:rFonts w:ascii="Tahoma" w:hAnsi="Tahoma" w:cs="Tahoma"/>
          <w:sz w:val="20"/>
          <w:szCs w:val="20"/>
        </w:rPr>
        <w:t xml:space="preserve"> torna pública por afixação no quadro de aviso da ACISPES, a ratificação do Processo Licitatório n° </w:t>
      </w:r>
      <w:r w:rsidR="00D41855">
        <w:rPr>
          <w:rFonts w:ascii="Tahoma" w:hAnsi="Tahoma" w:cs="Tahoma"/>
          <w:sz w:val="20"/>
          <w:szCs w:val="20"/>
        </w:rPr>
        <w:t>157</w:t>
      </w:r>
      <w:r>
        <w:rPr>
          <w:rFonts w:ascii="Tahoma" w:hAnsi="Tahoma" w:cs="Tahoma"/>
          <w:sz w:val="20"/>
          <w:szCs w:val="20"/>
        </w:rPr>
        <w:t xml:space="preserve">/2024, inerente ao Processo de Inexigibilidade nº </w:t>
      </w:r>
      <w:r w:rsidR="00D41855">
        <w:rPr>
          <w:rFonts w:ascii="Tahoma" w:hAnsi="Tahoma" w:cs="Tahoma"/>
          <w:sz w:val="20"/>
          <w:szCs w:val="20"/>
        </w:rPr>
        <w:t>26</w:t>
      </w:r>
      <w:r>
        <w:rPr>
          <w:rFonts w:ascii="Tahoma" w:hAnsi="Tahoma" w:cs="Tahoma"/>
          <w:sz w:val="20"/>
          <w:szCs w:val="20"/>
        </w:rPr>
        <w:t>/2024, cujo objeto é</w:t>
      </w:r>
      <w:r>
        <w:rPr>
          <w:rFonts w:ascii="Tahoma" w:hAnsi="Tahoma" w:cs="Tahoma"/>
          <w:b/>
          <w:sz w:val="20"/>
          <w:szCs w:val="20"/>
        </w:rPr>
        <w:t xml:space="preserve"> </w:t>
      </w:r>
      <w:r w:rsidR="00853721">
        <w:rPr>
          <w:rFonts w:ascii="Tahoma" w:hAnsi="Tahoma" w:cs="Tahoma"/>
          <w:sz w:val="20"/>
          <w:szCs w:val="20"/>
        </w:rPr>
        <w:t xml:space="preserve">a contratação de empresa para a prestação de </w:t>
      </w:r>
      <w:r w:rsidR="00853721">
        <w:rPr>
          <w:rFonts w:ascii="Tahoma" w:hAnsi="Tahoma" w:cs="Tahoma"/>
          <w:sz w:val="20"/>
          <w:szCs w:val="20"/>
          <w:lang w:eastAsia="pt-BR"/>
        </w:rPr>
        <w:t xml:space="preserve">serviços para a locação de equipamentos, </w:t>
      </w:r>
      <w:proofErr w:type="spellStart"/>
      <w:r w:rsidR="00853721">
        <w:rPr>
          <w:rFonts w:ascii="Tahoma" w:hAnsi="Tahoma" w:cs="Tahoma"/>
          <w:sz w:val="20"/>
          <w:szCs w:val="20"/>
          <w:lang w:eastAsia="pt-BR"/>
        </w:rPr>
        <w:t>interfaceamentos</w:t>
      </w:r>
      <w:proofErr w:type="spellEnd"/>
      <w:r w:rsidR="00853721">
        <w:rPr>
          <w:rFonts w:ascii="Tahoma" w:hAnsi="Tahoma" w:cs="Tahoma"/>
          <w:sz w:val="20"/>
          <w:szCs w:val="20"/>
          <w:lang w:eastAsia="pt-BR"/>
        </w:rPr>
        <w:t xml:space="preserve">, manutenção preventiva e corretiva, assessoria técnica e assessoria cientifica, além do fornecimento dos consumíveis e de todos os insumos necessários para a realização de exames de </w:t>
      </w:r>
      <w:proofErr w:type="spellStart"/>
      <w:r w:rsidR="00853721">
        <w:rPr>
          <w:rFonts w:ascii="Tahoma" w:hAnsi="Tahoma" w:cs="Tahoma"/>
          <w:sz w:val="20"/>
          <w:szCs w:val="20"/>
          <w:lang w:eastAsia="pt-BR"/>
        </w:rPr>
        <w:t>imunoquimica</w:t>
      </w:r>
      <w:proofErr w:type="spellEnd"/>
      <w:r w:rsidR="00853721">
        <w:rPr>
          <w:rFonts w:ascii="Tahoma" w:hAnsi="Tahoma" w:cs="Tahoma"/>
          <w:sz w:val="20"/>
          <w:szCs w:val="20"/>
          <w:lang w:eastAsia="pt-BR"/>
        </w:rPr>
        <w:t xml:space="preserve"> e hematologia (englobando materiais de controle, calibradores, detergentes e todos os insumos, consumíveis, peças e/ou acessórios necessários á execução</w:t>
      </w:r>
      <w:r w:rsidR="00853721">
        <w:rPr>
          <w:rFonts w:ascii="Tahoma" w:hAnsi="Tahoma" w:cs="Tahoma"/>
          <w:sz w:val="20"/>
          <w:szCs w:val="20"/>
        </w:rPr>
        <w:t>,</w:t>
      </w:r>
      <w:proofErr w:type="gramStart"/>
      <w:r w:rsidR="00853721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color w:val="000000"/>
          <w:sz w:val="20"/>
          <w:szCs w:val="20"/>
        </w:rPr>
        <w:t xml:space="preserve"> </w:t>
      </w:r>
      <w:proofErr w:type="gramEnd"/>
      <w:r>
        <w:rPr>
          <w:rFonts w:ascii="Tahoma" w:hAnsi="Tahoma" w:cs="Tahoma"/>
          <w:color w:val="000000"/>
          <w:sz w:val="20"/>
          <w:szCs w:val="20"/>
        </w:rPr>
        <w:t xml:space="preserve">com valor global estimado em </w:t>
      </w:r>
      <w:r w:rsidR="004A5087">
        <w:rPr>
          <w:rFonts w:ascii="Tahoma" w:hAnsi="Tahoma" w:cs="Tahoma"/>
          <w:color w:val="000000"/>
          <w:sz w:val="20"/>
          <w:szCs w:val="20"/>
          <w:lang w:eastAsia="pt-BR"/>
        </w:rPr>
        <w:t>R$ 60.571,35 (sessenta mil, quinhentos e setenta e um reais e trinta e cinco centavos)</w:t>
      </w:r>
      <w:r>
        <w:rPr>
          <w:rFonts w:ascii="Tahoma" w:hAnsi="Tahoma" w:cs="Tahoma"/>
          <w:sz w:val="20"/>
          <w:szCs w:val="20"/>
        </w:rPr>
        <w:t xml:space="preserve">, </w:t>
      </w:r>
      <w:r w:rsidR="0081557D" w:rsidRPr="00AF243D">
        <w:rPr>
          <w:rFonts w:ascii="Tahoma" w:hAnsi="Tahoma" w:cs="Tahoma"/>
          <w:sz w:val="20"/>
          <w:szCs w:val="20"/>
        </w:rPr>
        <w:t xml:space="preserve">com base no artigo </w:t>
      </w:r>
      <w:r w:rsidR="0081557D">
        <w:rPr>
          <w:rFonts w:ascii="Tahoma" w:hAnsi="Tahoma" w:cs="Tahoma"/>
          <w:sz w:val="20"/>
          <w:szCs w:val="20"/>
        </w:rPr>
        <w:t>74, inciso I</w:t>
      </w:r>
      <w:r w:rsidR="0081557D" w:rsidRPr="00AF243D">
        <w:rPr>
          <w:rFonts w:ascii="Tahoma" w:hAnsi="Tahoma" w:cs="Tahoma"/>
          <w:sz w:val="20"/>
          <w:szCs w:val="20"/>
        </w:rPr>
        <w:t xml:space="preserve">, da Lei </w:t>
      </w:r>
      <w:r w:rsidR="0081557D">
        <w:rPr>
          <w:rFonts w:ascii="Tahoma" w:hAnsi="Tahoma" w:cs="Tahoma"/>
          <w:sz w:val="20"/>
          <w:szCs w:val="20"/>
        </w:rPr>
        <w:t>14.133</w:t>
      </w:r>
      <w:r w:rsidR="0081557D" w:rsidRPr="00AF243D">
        <w:rPr>
          <w:rFonts w:ascii="Tahoma" w:hAnsi="Tahoma" w:cs="Tahoma"/>
          <w:sz w:val="20"/>
          <w:szCs w:val="20"/>
        </w:rPr>
        <w:t>/</w:t>
      </w:r>
      <w:r w:rsidR="0081557D">
        <w:rPr>
          <w:rFonts w:ascii="Tahoma" w:hAnsi="Tahoma" w:cs="Tahoma"/>
          <w:sz w:val="20"/>
          <w:szCs w:val="20"/>
        </w:rPr>
        <w:t>21</w:t>
      </w:r>
      <w:r w:rsidR="0081557D" w:rsidRPr="00AF243D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– </w:t>
      </w:r>
      <w:r>
        <w:rPr>
          <w:rFonts w:ascii="Tahoma" w:hAnsi="Tahoma" w:cs="Tahoma"/>
          <w:b/>
          <w:sz w:val="20"/>
          <w:szCs w:val="20"/>
        </w:rPr>
        <w:t>RATIFICO</w:t>
      </w:r>
      <w:r>
        <w:rPr>
          <w:rFonts w:ascii="Tahoma" w:hAnsi="Tahoma" w:cs="Tahoma"/>
          <w:sz w:val="20"/>
          <w:szCs w:val="20"/>
        </w:rPr>
        <w:t xml:space="preserve"> o processo de contratação para </w:t>
      </w:r>
      <w:r w:rsidR="004A5087">
        <w:rPr>
          <w:rFonts w:ascii="Tahoma" w:hAnsi="Tahoma" w:cs="Tahoma"/>
          <w:b/>
          <w:sz w:val="20"/>
          <w:szCs w:val="20"/>
        </w:rPr>
        <w:t xml:space="preserve">PMH – PRODUTOS MÉDICOS HOSPITALARES LTDA, CNPJ: </w:t>
      </w:r>
      <w:r w:rsidR="004A5087">
        <w:rPr>
          <w:rFonts w:ascii="Tahoma" w:hAnsi="Tahoma" w:cs="Tahoma"/>
          <w:b/>
          <w:sz w:val="20"/>
          <w:szCs w:val="16"/>
        </w:rPr>
        <w:t>00.740.696/0001-92</w:t>
      </w:r>
      <w:r>
        <w:rPr>
          <w:rFonts w:ascii="Tahoma" w:hAnsi="Tahoma" w:cs="Tahoma"/>
          <w:sz w:val="20"/>
          <w:szCs w:val="20"/>
        </w:rPr>
        <w:t>,</w:t>
      </w:r>
      <w:r>
        <w:rPr>
          <w:rFonts w:ascii="Tahoma" w:hAnsi="Tahoma" w:cs="Tahoma"/>
          <w:b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>e atos procedimentais para todos os efeitos.</w:t>
      </w:r>
    </w:p>
    <w:p w:rsidR="00AD414A" w:rsidRDefault="00AD414A" w:rsidP="00AD414A">
      <w:pPr>
        <w:spacing w:line="360" w:lineRule="auto"/>
        <w:ind w:firstLine="708"/>
        <w:jc w:val="both"/>
        <w:rPr>
          <w:rFonts w:ascii="Tahoma" w:hAnsi="Tahoma" w:cs="Tahoma"/>
          <w:sz w:val="20"/>
          <w:szCs w:val="20"/>
        </w:rPr>
      </w:pPr>
    </w:p>
    <w:p w:rsidR="00AD414A" w:rsidRDefault="00AD414A" w:rsidP="00AD414A">
      <w:pPr>
        <w:spacing w:line="360" w:lineRule="auto"/>
        <w:ind w:left="567" w:firstLine="708"/>
        <w:jc w:val="both"/>
        <w:rPr>
          <w:rFonts w:ascii="Tahoma" w:hAnsi="Tahoma" w:cs="Tahoma"/>
          <w:sz w:val="20"/>
          <w:szCs w:val="20"/>
        </w:rPr>
      </w:pPr>
    </w:p>
    <w:p w:rsidR="00AD414A" w:rsidRDefault="00AD414A" w:rsidP="00AD414A">
      <w:pPr>
        <w:tabs>
          <w:tab w:val="left" w:pos="8042"/>
        </w:tabs>
        <w:jc w:val="both"/>
        <w:rPr>
          <w:rFonts w:ascii="Tahoma" w:hAnsi="Tahoma" w:cs="Tahoma"/>
          <w:sz w:val="20"/>
          <w:szCs w:val="20"/>
        </w:rPr>
      </w:pPr>
    </w:p>
    <w:p w:rsidR="00AD414A" w:rsidRDefault="00AD414A" w:rsidP="00AD414A">
      <w:pPr>
        <w:tabs>
          <w:tab w:val="left" w:pos="8042"/>
        </w:tabs>
        <w:jc w:val="both"/>
        <w:rPr>
          <w:rFonts w:ascii="Tahoma" w:hAnsi="Tahoma" w:cs="Tahoma"/>
          <w:sz w:val="20"/>
          <w:szCs w:val="20"/>
        </w:rPr>
      </w:pPr>
    </w:p>
    <w:p w:rsidR="00853721" w:rsidRPr="00853721" w:rsidRDefault="00853721" w:rsidP="00853721">
      <w:pPr>
        <w:spacing w:line="360" w:lineRule="auto"/>
        <w:jc w:val="right"/>
        <w:rPr>
          <w:rFonts w:ascii="Tahoma" w:hAnsi="Tahoma" w:cs="Tahoma"/>
          <w:sz w:val="20"/>
          <w:szCs w:val="20"/>
        </w:rPr>
      </w:pPr>
      <w:r w:rsidRPr="00853721">
        <w:rPr>
          <w:rFonts w:ascii="Tahoma" w:hAnsi="Tahoma" w:cs="Tahoma"/>
          <w:color w:val="000000"/>
          <w:sz w:val="20"/>
          <w:szCs w:val="20"/>
        </w:rPr>
        <w:t xml:space="preserve">Juiz de Fora, </w:t>
      </w:r>
      <w:r w:rsidRPr="00853721">
        <w:rPr>
          <w:rFonts w:ascii="Tahoma" w:hAnsi="Tahoma" w:cs="Tahoma"/>
          <w:sz w:val="20"/>
          <w:szCs w:val="20"/>
        </w:rPr>
        <w:t>30 de agosto de 2024.</w:t>
      </w:r>
    </w:p>
    <w:p w:rsidR="00AD414A" w:rsidRDefault="00AD414A" w:rsidP="00AD414A">
      <w:pPr>
        <w:jc w:val="right"/>
        <w:rPr>
          <w:rFonts w:ascii="Tahoma" w:hAnsi="Tahoma" w:cs="Tahoma"/>
          <w:sz w:val="20"/>
          <w:szCs w:val="20"/>
        </w:rPr>
      </w:pPr>
      <w:bookmarkStart w:id="0" w:name="_GoBack"/>
      <w:bookmarkEnd w:id="0"/>
    </w:p>
    <w:p w:rsidR="00AD414A" w:rsidRDefault="00AD414A" w:rsidP="00AD414A">
      <w:pPr>
        <w:tabs>
          <w:tab w:val="left" w:pos="2415"/>
          <w:tab w:val="center" w:pos="5062"/>
        </w:tabs>
        <w:ind w:left="1620"/>
        <w:jc w:val="center"/>
        <w:rPr>
          <w:rFonts w:ascii="Tahoma" w:hAnsi="Tahoma" w:cs="Tahoma"/>
          <w:sz w:val="20"/>
          <w:szCs w:val="20"/>
        </w:rPr>
      </w:pPr>
    </w:p>
    <w:p w:rsidR="00AD414A" w:rsidRDefault="00AD414A" w:rsidP="00AD414A">
      <w:pPr>
        <w:tabs>
          <w:tab w:val="left" w:pos="2415"/>
          <w:tab w:val="center" w:pos="5062"/>
        </w:tabs>
        <w:ind w:left="1620"/>
        <w:jc w:val="center"/>
        <w:rPr>
          <w:rFonts w:ascii="Tahoma" w:hAnsi="Tahoma" w:cs="Tahoma"/>
          <w:sz w:val="20"/>
          <w:szCs w:val="20"/>
        </w:rPr>
      </w:pPr>
    </w:p>
    <w:p w:rsidR="00AD414A" w:rsidRDefault="00AD414A" w:rsidP="00AD414A">
      <w:pPr>
        <w:tabs>
          <w:tab w:val="left" w:pos="993"/>
        </w:tabs>
        <w:jc w:val="both"/>
        <w:rPr>
          <w:rFonts w:ascii="Tahoma" w:hAnsi="Tahoma" w:cs="Tahoma"/>
          <w:b/>
          <w:sz w:val="20"/>
          <w:szCs w:val="20"/>
        </w:rPr>
      </w:pPr>
    </w:p>
    <w:p w:rsidR="00AD414A" w:rsidRDefault="00AD414A" w:rsidP="00AD414A">
      <w:pPr>
        <w:tabs>
          <w:tab w:val="left" w:pos="993"/>
        </w:tabs>
        <w:jc w:val="both"/>
        <w:rPr>
          <w:rFonts w:ascii="Tahoma" w:hAnsi="Tahoma" w:cs="Tahoma"/>
          <w:b/>
          <w:sz w:val="20"/>
          <w:szCs w:val="20"/>
        </w:rPr>
      </w:pPr>
    </w:p>
    <w:p w:rsidR="00AD414A" w:rsidRDefault="00AD414A" w:rsidP="00AD414A">
      <w:pPr>
        <w:tabs>
          <w:tab w:val="left" w:pos="993"/>
        </w:tabs>
        <w:jc w:val="center"/>
        <w:rPr>
          <w:rFonts w:ascii="Tahoma" w:hAnsi="Tahoma" w:cs="Tahoma"/>
          <w:b/>
          <w:sz w:val="20"/>
          <w:szCs w:val="20"/>
        </w:rPr>
      </w:pPr>
    </w:p>
    <w:p w:rsidR="00AD414A" w:rsidRDefault="00AD414A" w:rsidP="00AD414A">
      <w:pPr>
        <w:jc w:val="center"/>
        <w:rPr>
          <w:rFonts w:ascii="Tahoma" w:hAnsi="Tahoma" w:cs="Tahoma"/>
          <w:b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>__________________________________</w:t>
      </w:r>
    </w:p>
    <w:p w:rsidR="00AD414A" w:rsidRDefault="00AD414A" w:rsidP="00AD414A">
      <w:pPr>
        <w:jc w:val="center"/>
        <w:rPr>
          <w:rFonts w:ascii="Tahoma" w:hAnsi="Tahoma" w:cs="Tahoma"/>
          <w:b/>
          <w:sz w:val="20"/>
          <w:szCs w:val="20"/>
        </w:rPr>
      </w:pPr>
      <w:proofErr w:type="spellStart"/>
      <w:r>
        <w:rPr>
          <w:rFonts w:ascii="Tahoma" w:hAnsi="Tahoma" w:cs="Tahoma"/>
          <w:b/>
          <w:sz w:val="20"/>
          <w:szCs w:val="20"/>
        </w:rPr>
        <w:t>Ormeu</w:t>
      </w:r>
      <w:proofErr w:type="spellEnd"/>
      <w:r>
        <w:rPr>
          <w:rFonts w:ascii="Tahoma" w:hAnsi="Tahoma" w:cs="Tahoma"/>
          <w:b/>
          <w:sz w:val="20"/>
          <w:szCs w:val="20"/>
        </w:rPr>
        <w:t xml:space="preserve"> Rabello Filho</w:t>
      </w:r>
    </w:p>
    <w:p w:rsidR="00AD414A" w:rsidRDefault="00AD414A" w:rsidP="00AD414A">
      <w:pPr>
        <w:jc w:val="center"/>
        <w:rPr>
          <w:rFonts w:ascii="Tahoma" w:hAnsi="Tahoma" w:cs="Tahoma"/>
          <w:b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>Presidente da ACISPES</w:t>
      </w:r>
    </w:p>
    <w:p w:rsidR="00AD414A" w:rsidRPr="006D243E" w:rsidRDefault="00AD414A" w:rsidP="00AD414A">
      <w:pPr>
        <w:suppressAutoHyphens w:val="0"/>
        <w:jc w:val="both"/>
        <w:rPr>
          <w:rFonts w:ascii="Tahoma" w:hAnsi="Tahoma" w:cs="Tahoma"/>
          <w:b/>
          <w:sz w:val="20"/>
          <w:szCs w:val="20"/>
          <w:highlight w:val="lightGray"/>
          <w:lang w:eastAsia="pt-BR"/>
        </w:rPr>
      </w:pPr>
    </w:p>
    <w:p w:rsidR="00AD414A" w:rsidRDefault="00AD414A" w:rsidP="00AD414A">
      <w:pPr>
        <w:keepNext/>
        <w:tabs>
          <w:tab w:val="left" w:pos="1875"/>
          <w:tab w:val="center" w:pos="3685"/>
        </w:tabs>
        <w:spacing w:before="480" w:after="120"/>
        <w:outlineLvl w:val="1"/>
        <w:rPr>
          <w:rFonts w:ascii="Tahoma" w:hAnsi="Tahoma" w:cs="Tahoma"/>
          <w:b/>
          <w:kern w:val="28"/>
          <w:sz w:val="20"/>
          <w:szCs w:val="20"/>
          <w:u w:val="single"/>
        </w:rPr>
      </w:pPr>
    </w:p>
    <w:p w:rsidR="00060822" w:rsidRDefault="00060822"/>
    <w:sectPr w:rsidR="00060822" w:rsidSect="00853721">
      <w:headerReference w:type="default" r:id="rId7"/>
      <w:pgSz w:w="11906" w:h="16838"/>
      <w:pgMar w:top="1985" w:right="1701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3721" w:rsidRDefault="00853721" w:rsidP="0081557D">
      <w:r>
        <w:separator/>
      </w:r>
    </w:p>
  </w:endnote>
  <w:endnote w:type="continuationSeparator" w:id="0">
    <w:p w:rsidR="00853721" w:rsidRDefault="00853721" w:rsidP="008155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3721" w:rsidRDefault="00853721" w:rsidP="0081557D">
      <w:r>
        <w:separator/>
      </w:r>
    </w:p>
  </w:footnote>
  <w:footnote w:type="continuationSeparator" w:id="0">
    <w:p w:rsidR="00853721" w:rsidRDefault="00853721" w:rsidP="0081557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3721" w:rsidRDefault="00853721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5632666" o:spid="_x0000_s1025" type="#_x0000_t75" style="position:absolute;margin-left:-61.45pt;margin-top:-108.25pt;width:572.4pt;height:842.25pt;z-index:251659264;mso-position-horizontal-relative:margin;mso-position-vertical-relative:margin" o:allowincell="f">
          <v:imagedata r:id="rId1" o:title="Papel Timbrado Mod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414A"/>
    <w:rsid w:val="00060822"/>
    <w:rsid w:val="002533B3"/>
    <w:rsid w:val="004A5087"/>
    <w:rsid w:val="00561384"/>
    <w:rsid w:val="0081557D"/>
    <w:rsid w:val="00853721"/>
    <w:rsid w:val="00AD414A"/>
    <w:rsid w:val="00D418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D414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D414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D414A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Rodap">
    <w:name w:val="footer"/>
    <w:basedOn w:val="Normal"/>
    <w:link w:val="RodapChar"/>
    <w:uiPriority w:val="99"/>
    <w:unhideWhenUsed/>
    <w:rsid w:val="0081557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1557D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D414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D414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D414A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Rodap">
    <w:name w:val="footer"/>
    <w:basedOn w:val="Normal"/>
    <w:link w:val="RodapChar"/>
    <w:uiPriority w:val="99"/>
    <w:unhideWhenUsed/>
    <w:rsid w:val="0081557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1557D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96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280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786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1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3</Pages>
  <Words>484</Words>
  <Characters>2616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Julia Bolotari</dc:creator>
  <cp:lastModifiedBy>gisleneg</cp:lastModifiedBy>
  <cp:revision>6</cp:revision>
  <cp:lastPrinted>2024-09-03T17:51:00Z</cp:lastPrinted>
  <dcterms:created xsi:type="dcterms:W3CDTF">2024-08-08T13:40:00Z</dcterms:created>
  <dcterms:modified xsi:type="dcterms:W3CDTF">2024-09-03T18:12:00Z</dcterms:modified>
</cp:coreProperties>
</file>