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B68" w:rsidRDefault="009F7E81">
      <w:pPr>
        <w:rPr>
          <w:b/>
          <w:i/>
          <w:color w:val="FF0000"/>
        </w:rPr>
      </w:pPr>
      <w:r>
        <w:rPr>
          <w:b/>
          <w:i/>
          <w:color w:val="FF0000"/>
        </w:rPr>
        <w:t xml:space="preserve">                     </w:t>
      </w:r>
      <w:r>
        <w:t xml:space="preserve"> </w:t>
      </w:r>
      <w:r>
        <w:rPr>
          <w:b/>
        </w:rPr>
        <w:t xml:space="preserve">MINISTÉRIO DA CIÊNCIA, TECNOLOGIA E INOVAÇÕES - </w:t>
      </w:r>
      <w:proofErr w:type="gramStart"/>
      <w:r>
        <w:rPr>
          <w:b/>
        </w:rPr>
        <w:t>MCTI</w:t>
      </w:r>
      <w:proofErr w:type="gramEnd"/>
    </w:p>
    <w:p w:rsidR="00996B68" w:rsidRDefault="009F7E81">
      <w:pPr>
        <w:jc w:val="center"/>
        <w:rPr>
          <w:b/>
          <w:i/>
          <w:color w:val="FF0000"/>
        </w:rPr>
      </w:pPr>
      <w:r>
        <w:rPr>
          <w:b/>
        </w:rPr>
        <w:t>CENTRO DE TECNOLOGIA MINERAL - CETEM</w:t>
      </w:r>
    </w:p>
    <w:p w:rsidR="00996B68" w:rsidRDefault="009F7E81">
      <w:pPr>
        <w:jc w:val="center"/>
        <w:rPr>
          <w:b/>
          <w:color w:val="5B5B5F"/>
          <w:sz w:val="28"/>
          <w:szCs w:val="28"/>
        </w:rPr>
      </w:pPr>
      <w:r w:rsidRPr="002E4A41">
        <w:rPr>
          <w:b/>
          <w:color w:val="000000"/>
        </w:rPr>
        <w:t>AVISO DE CONTRATAÇÃO DIRETA</w:t>
      </w:r>
      <w:proofErr w:type="gramStart"/>
      <w:r w:rsidRPr="002E4A41">
        <w:rPr>
          <w:b/>
          <w:color w:val="000000"/>
        </w:rPr>
        <w:t xml:space="preserve">   </w:t>
      </w:r>
      <w:proofErr w:type="gramEnd"/>
      <w:r w:rsidRPr="002E4A41">
        <w:rPr>
          <w:b/>
          <w:color w:val="000000"/>
        </w:rPr>
        <w:t xml:space="preserve">Nº </w:t>
      </w:r>
      <w:r w:rsidR="002E4A41" w:rsidRPr="002E4A41">
        <w:rPr>
          <w:b/>
          <w:color w:val="000000"/>
        </w:rPr>
        <w:t>0058/2024</w:t>
      </w:r>
    </w:p>
    <w:p w:rsidR="00996B68" w:rsidRDefault="00996B68">
      <w:pPr>
        <w:spacing w:line="276" w:lineRule="auto"/>
        <w:jc w:val="center"/>
        <w:rPr>
          <w:b/>
          <w:color w:val="000000"/>
        </w:rPr>
      </w:pPr>
    </w:p>
    <w:p w:rsidR="00996B68" w:rsidRDefault="009F7E81">
      <w:pPr>
        <w:spacing w:after="120" w:line="276" w:lineRule="auto"/>
        <w:ind w:right="-15"/>
        <w:jc w:val="center"/>
        <w:rPr>
          <w:b/>
          <w:color w:val="000000"/>
        </w:rPr>
      </w:pPr>
      <w:r>
        <w:rPr>
          <w:b/>
          <w:color w:val="000000"/>
        </w:rPr>
        <w:t xml:space="preserve">(Processo Administrativo </w:t>
      </w:r>
      <w:proofErr w:type="spellStart"/>
      <w:r>
        <w:rPr>
          <w:b/>
          <w:color w:val="000000"/>
        </w:rPr>
        <w:t>n.°</w:t>
      </w:r>
      <w:proofErr w:type="spellEnd"/>
      <w:r w:rsidR="002E4A41" w:rsidRPr="002E4A41">
        <w:t xml:space="preserve"> </w:t>
      </w:r>
      <w:r w:rsidR="002E4A41" w:rsidRPr="002E4A41">
        <w:rPr>
          <w:b/>
          <w:color w:val="000000"/>
        </w:rPr>
        <w:t>01207.000139/2024-85</w:t>
      </w:r>
      <w:r w:rsidRPr="002E4A41">
        <w:rPr>
          <w:b/>
          <w:color w:val="000000"/>
        </w:rPr>
        <w:t>)</w:t>
      </w:r>
    </w:p>
    <w:p w:rsidR="00996B68" w:rsidRDefault="00996B68">
      <w:pPr>
        <w:spacing w:after="120" w:line="276" w:lineRule="auto"/>
        <w:ind w:right="-15"/>
        <w:jc w:val="center"/>
        <w:rPr>
          <w:b/>
        </w:rPr>
      </w:pPr>
    </w:p>
    <w:p w:rsidR="00996B68" w:rsidRDefault="00996B68"/>
    <w:p w:rsidR="00996B68" w:rsidRDefault="009F7E81">
      <w:pPr>
        <w:spacing w:after="120" w:line="276" w:lineRule="auto"/>
        <w:ind w:right="-30" w:firstLine="540"/>
        <w:jc w:val="both"/>
        <w:rPr>
          <w:color w:val="000000"/>
        </w:rPr>
      </w:pPr>
      <w:r>
        <w:rPr>
          <w:color w:val="000000"/>
        </w:rPr>
        <w:t xml:space="preserve">Torna-se público que </w:t>
      </w:r>
      <w:proofErr w:type="gramStart"/>
      <w:r>
        <w:rPr>
          <w:color w:val="000000"/>
        </w:rPr>
        <w:t>o(</w:t>
      </w:r>
      <w:proofErr w:type="gramEnd"/>
      <w:r>
        <w:rPr>
          <w:color w:val="000000"/>
        </w:rPr>
        <w:t xml:space="preserve">a) </w:t>
      </w:r>
      <w:r>
        <w:t xml:space="preserve">CETEM - CENTRO DE TECNOLOGIA MINERAL </w:t>
      </w:r>
      <w:r>
        <w:rPr>
          <w:color w:val="000000"/>
        </w:rPr>
        <w:t>, por meio do</w:t>
      </w:r>
      <w:r>
        <w:t xml:space="preserve"> Setor de Compras - SECOM </w:t>
      </w:r>
      <w:r>
        <w:rPr>
          <w:color w:val="000000"/>
        </w:rPr>
        <w:t>, realizará Dispensa Eletrônica, com critério de julgamento menor preço</w:t>
      </w:r>
      <w:r>
        <w:rPr>
          <w:b/>
          <w:color w:val="000000"/>
        </w:rPr>
        <w:t xml:space="preserve"> </w:t>
      </w:r>
      <w:r>
        <w:rPr>
          <w:b/>
          <w:i/>
        </w:rPr>
        <w:t xml:space="preserve">, </w:t>
      </w:r>
      <w:r>
        <w:rPr>
          <w:color w:val="000000"/>
        </w:rPr>
        <w:t xml:space="preserve">na hipótese do </w:t>
      </w:r>
      <w:hyperlink r:id="rId9" w:anchor="art75">
        <w:r>
          <w:rPr>
            <w:color w:val="0563C1"/>
            <w:u w:val="single"/>
          </w:rPr>
          <w:t>art. 75</w:t>
        </w:r>
      </w:hyperlink>
      <w:r>
        <w:rPr>
          <w:i/>
          <w:color w:val="000000"/>
        </w:rPr>
        <w:t xml:space="preserve">, </w:t>
      </w:r>
      <w:r>
        <w:rPr>
          <w:i/>
        </w:rPr>
        <w:t>inciso II</w:t>
      </w:r>
      <w:r>
        <w:rPr>
          <w:i/>
          <w:color w:val="FF0000"/>
        </w:rPr>
        <w:t>,</w:t>
      </w:r>
      <w:r>
        <w:rPr>
          <w:color w:val="FF0000"/>
        </w:rPr>
        <w:t xml:space="preserve"> </w:t>
      </w:r>
      <w:r>
        <w:t xml:space="preserve">nos termos da </w:t>
      </w:r>
      <w:hyperlink r:id="rId10">
        <w:r>
          <w:rPr>
            <w:color w:val="0563C1"/>
            <w:u w:val="single"/>
          </w:rPr>
          <w:t>Lei n.º 14.133, de 1º de abril de 2021</w:t>
        </w:r>
      </w:hyperlink>
      <w:r>
        <w:t xml:space="preserve">, da </w:t>
      </w:r>
      <w:hyperlink r:id="rId11">
        <w:r>
          <w:rPr>
            <w:color w:val="0563C1"/>
            <w:u w:val="single"/>
          </w:rPr>
          <w:t>Instrução Normativa Seges/ME nº 67, de 2021</w:t>
        </w:r>
      </w:hyperlink>
      <w:r>
        <w:t>, e demais normas aplicáveis</w:t>
      </w:r>
      <w:r>
        <w:rPr>
          <w:color w:val="000000"/>
        </w:rPr>
        <w:t>.</w:t>
      </w:r>
    </w:p>
    <w:p w:rsidR="00996B68" w:rsidRDefault="00996B68">
      <w:pPr>
        <w:spacing w:line="276" w:lineRule="auto"/>
        <w:jc w:val="both"/>
        <w:rPr>
          <w:color w:val="000000"/>
        </w:rPr>
      </w:pPr>
    </w:p>
    <w:p w:rsidR="00996B68" w:rsidRDefault="00996B68">
      <w:pPr>
        <w:spacing w:line="276" w:lineRule="auto"/>
        <w:jc w:val="both"/>
        <w:rPr>
          <w:color w:val="000000"/>
        </w:rPr>
      </w:pPr>
    </w:p>
    <w:p w:rsidR="00996B68" w:rsidRDefault="009F7E81">
      <w:pPr>
        <w:spacing w:line="276" w:lineRule="auto"/>
        <w:jc w:val="both"/>
        <w:rPr>
          <w:b/>
        </w:rPr>
      </w:pPr>
      <w:r>
        <w:rPr>
          <w:b/>
          <w:color w:val="000000"/>
        </w:rPr>
        <w:t xml:space="preserve">Data da sessão: </w:t>
      </w:r>
      <w:r w:rsidR="002E4A41">
        <w:rPr>
          <w:b/>
          <w:color w:val="000000"/>
        </w:rPr>
        <w:t>01/07/2024</w:t>
      </w:r>
    </w:p>
    <w:p w:rsidR="00996B68" w:rsidRDefault="003E74F4">
      <w:pPr>
        <w:rPr>
          <w:b/>
        </w:rPr>
      </w:pPr>
      <w:sdt>
        <w:sdtPr>
          <w:tag w:val="goog_rdk_0"/>
          <w:id w:val="-181896974"/>
        </w:sdtPr>
        <w:sdtEndPr/>
        <w:sdtContent/>
      </w:sdt>
      <w:r w:rsidR="009F7E81">
        <w:rPr>
          <w:b/>
          <w:color w:val="000000"/>
        </w:rPr>
        <w:t>Horário da Fase de Lances:</w:t>
      </w:r>
      <w:r w:rsidR="009F7E81">
        <w:rPr>
          <w:color w:val="000000"/>
        </w:rPr>
        <w:t xml:space="preserve"> </w:t>
      </w:r>
      <w:proofErr w:type="gramStart"/>
      <w:r w:rsidR="009F7E81" w:rsidRPr="002E4A41">
        <w:rPr>
          <w:b/>
          <w:i/>
        </w:rPr>
        <w:t>09:00</w:t>
      </w:r>
      <w:proofErr w:type="gramEnd"/>
      <w:r w:rsidR="009F7E81" w:rsidRPr="002E4A41">
        <w:rPr>
          <w:b/>
          <w:i/>
        </w:rPr>
        <w:t xml:space="preserve"> às 15:00</w:t>
      </w:r>
    </w:p>
    <w:p w:rsidR="00996B68" w:rsidRDefault="009F7E81">
      <w:pPr>
        <w:spacing w:line="276" w:lineRule="auto"/>
        <w:ind w:right="-15"/>
        <w:jc w:val="both"/>
        <w:rPr>
          <w:b/>
          <w:i/>
        </w:rPr>
      </w:pPr>
      <w:r>
        <w:rPr>
          <w:b/>
          <w:i/>
        </w:rPr>
        <w:t>Critério de Julgamento:</w:t>
      </w:r>
      <w:r>
        <w:t xml:space="preserve"> </w:t>
      </w:r>
      <w:r>
        <w:rPr>
          <w:b/>
          <w:i/>
        </w:rPr>
        <w:t>menor preço</w:t>
      </w:r>
    </w:p>
    <w:p w:rsidR="00996B68" w:rsidRDefault="00996B68">
      <w:pPr>
        <w:spacing w:line="276" w:lineRule="auto"/>
        <w:ind w:right="-15"/>
        <w:jc w:val="both"/>
        <w:rPr>
          <w:b/>
          <w:i/>
          <w:color w:val="FF0000"/>
        </w:rPr>
      </w:pPr>
    </w:p>
    <w:p w:rsidR="00996B68" w:rsidRDefault="00996B68"/>
    <w:p w:rsidR="00996B68" w:rsidRDefault="009F7E81">
      <w:pPr>
        <w:pStyle w:val="Ttulo1"/>
        <w:numPr>
          <w:ilvl w:val="0"/>
          <w:numId w:val="5"/>
        </w:numPr>
      </w:pPr>
      <w:bookmarkStart w:id="0" w:name="_heading=h.gjdgxs" w:colFirst="0" w:colLast="0"/>
      <w:bookmarkEnd w:id="0"/>
      <w:r>
        <w:t>OBJETO DA CONTRATAÇÃO DIRETA</w:t>
      </w:r>
    </w:p>
    <w:p w:rsidR="00996B68" w:rsidRDefault="009F7E81">
      <w:pPr>
        <w:numPr>
          <w:ilvl w:val="1"/>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 xml:space="preserve">O objeto </w:t>
      </w:r>
      <w:proofErr w:type="gramStart"/>
      <w:r>
        <w:rPr>
          <w:rFonts w:eastAsia="Arial" w:cs="Arial"/>
          <w:color w:val="000000"/>
          <w:szCs w:val="20"/>
        </w:rPr>
        <w:t>da presente</w:t>
      </w:r>
      <w:proofErr w:type="gramEnd"/>
      <w:r>
        <w:rPr>
          <w:rFonts w:eastAsia="Arial" w:cs="Arial"/>
          <w:color w:val="000000"/>
          <w:szCs w:val="20"/>
        </w:rPr>
        <w:t xml:space="preserve"> dispensa é a escolha da proposta mais vantajosa para a contratação, por dispensa de licitação, de </w:t>
      </w:r>
      <w:r>
        <w:rPr>
          <w:color w:val="FF0000"/>
        </w:rPr>
        <w:t xml:space="preserve"> </w:t>
      </w:r>
      <w:r w:rsidR="002E4A41">
        <w:rPr>
          <w:rFonts w:ascii="Calibri" w:hAnsi="Calibri" w:cs="Calibri"/>
          <w:color w:val="000000"/>
          <w:sz w:val="22"/>
          <w:szCs w:val="22"/>
        </w:rPr>
        <w:t xml:space="preserve">Impressão de tabela periódica ilustrada; 42x29,7, 4x4 cores, tinta escala em </w:t>
      </w:r>
      <w:proofErr w:type="spellStart"/>
      <w:r w:rsidR="002E4A41">
        <w:rPr>
          <w:rFonts w:ascii="Calibri" w:hAnsi="Calibri" w:cs="Calibri"/>
          <w:color w:val="000000"/>
          <w:sz w:val="22"/>
          <w:szCs w:val="22"/>
        </w:rPr>
        <w:t>couche</w:t>
      </w:r>
      <w:proofErr w:type="spellEnd"/>
      <w:r w:rsidR="002E4A41">
        <w:rPr>
          <w:rFonts w:ascii="Calibri" w:hAnsi="Calibri" w:cs="Calibri"/>
          <w:color w:val="000000"/>
          <w:sz w:val="22"/>
          <w:szCs w:val="22"/>
        </w:rPr>
        <w:t xml:space="preserve"> brilho 170g. Impressão offset, saída em CTP. Prova Digital Baixa Resolução</w:t>
      </w:r>
      <w:r w:rsidR="002E4A41">
        <w:rPr>
          <w:rFonts w:ascii="Calibri" w:hAnsi="Calibri" w:cs="Calibri"/>
          <w:color w:val="000000"/>
          <w:sz w:val="22"/>
          <w:szCs w:val="22"/>
        </w:rPr>
        <w:t xml:space="preserve">, </w:t>
      </w:r>
      <w:r>
        <w:rPr>
          <w:rFonts w:eastAsia="Arial" w:cs="Arial"/>
          <w:color w:val="000000"/>
          <w:szCs w:val="20"/>
        </w:rPr>
        <w:t>conforme condições, quantidades e exigências estabelecidas neste Aviso de Contratação Direta e seus anexos.</w:t>
      </w:r>
    </w:p>
    <w:p w:rsidR="00996B68" w:rsidRDefault="009F7E81">
      <w:pPr>
        <w:numPr>
          <w:ilvl w:val="1"/>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A contratação ocorrerá conforme tabela abaixo.</w:t>
      </w:r>
    </w:p>
    <w:p w:rsidR="00996B68" w:rsidRDefault="00996B68">
      <w:pPr>
        <w:pBdr>
          <w:top w:val="nil"/>
          <w:left w:val="nil"/>
          <w:bottom w:val="nil"/>
          <w:right w:val="nil"/>
          <w:between w:val="nil"/>
        </w:pBdr>
        <w:spacing w:before="120" w:after="120" w:line="276" w:lineRule="auto"/>
        <w:jc w:val="both"/>
      </w:pPr>
    </w:p>
    <w:tbl>
      <w:tblPr>
        <w:tblStyle w:val="a"/>
        <w:tblW w:w="8535" w:type="dxa"/>
        <w:tblInd w:w="-28" w:type="dxa"/>
        <w:tblLayout w:type="fixed"/>
        <w:tblLook w:val="0400" w:firstRow="0" w:lastRow="0" w:firstColumn="0" w:lastColumn="0" w:noHBand="0" w:noVBand="1"/>
      </w:tblPr>
      <w:tblGrid>
        <w:gridCol w:w="795"/>
        <w:gridCol w:w="2775"/>
        <w:gridCol w:w="1500"/>
        <w:gridCol w:w="1860"/>
        <w:gridCol w:w="1605"/>
      </w:tblGrid>
      <w:tr w:rsidR="00996B68">
        <w:tc>
          <w:tcPr>
            <w:tcW w:w="79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jc w:val="center"/>
              <w:rPr>
                <w:b/>
                <w:color w:val="000000"/>
              </w:rPr>
            </w:pPr>
            <w:r>
              <w:rPr>
                <w:b/>
                <w:color w:val="000000"/>
              </w:rPr>
              <w:t>ITEM</w:t>
            </w:r>
          </w:p>
          <w:p w:rsidR="00996B68" w:rsidRDefault="00996B68">
            <w:pPr>
              <w:widowControl w:val="0"/>
              <w:spacing w:line="276" w:lineRule="auto"/>
              <w:jc w:val="center"/>
              <w:rPr>
                <w:b/>
                <w:color w:val="000000"/>
              </w:rPr>
            </w:pPr>
          </w:p>
        </w:tc>
        <w:tc>
          <w:tcPr>
            <w:tcW w:w="277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jc w:val="center"/>
              <w:rPr>
                <w:color w:val="000000"/>
              </w:rPr>
            </w:pPr>
            <w:r>
              <w:rPr>
                <w:b/>
                <w:color w:val="000000"/>
              </w:rPr>
              <w:t>ESPECIFICAÇÃO</w:t>
            </w:r>
          </w:p>
        </w:tc>
        <w:tc>
          <w:tcPr>
            <w:tcW w:w="1500"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QUANTIDADE</w:t>
            </w:r>
          </w:p>
        </w:tc>
        <w:tc>
          <w:tcPr>
            <w:tcW w:w="1860"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VALOR UNITÁRIO ESTIMADO</w:t>
            </w:r>
          </w:p>
        </w:tc>
        <w:tc>
          <w:tcPr>
            <w:tcW w:w="160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VALOR TOTAL ESTIMADO</w:t>
            </w:r>
          </w:p>
        </w:tc>
      </w:tr>
      <w:tr w:rsidR="00996B68">
        <w:tc>
          <w:tcPr>
            <w:tcW w:w="795" w:type="dxa"/>
            <w:tcBorders>
              <w:top w:val="single" w:sz="4" w:space="0" w:color="000000"/>
              <w:left w:val="single" w:sz="4" w:space="0" w:color="000000"/>
              <w:bottom w:val="single" w:sz="4" w:space="0" w:color="000000"/>
              <w:right w:val="single" w:sz="4" w:space="0" w:color="000000"/>
            </w:tcBorders>
          </w:tcPr>
          <w:p w:rsidR="00996B68" w:rsidRPr="002E4A41" w:rsidRDefault="009F7E81">
            <w:pPr>
              <w:widowControl w:val="0"/>
              <w:spacing w:line="276" w:lineRule="auto"/>
              <w:jc w:val="center"/>
              <w:rPr>
                <w:b/>
                <w:color w:val="000000"/>
              </w:rPr>
            </w:pPr>
            <w:proofErr w:type="gramStart"/>
            <w:r w:rsidRPr="002E4A41">
              <w:rPr>
                <w:b/>
                <w:color w:val="000000"/>
              </w:rPr>
              <w:t>1</w:t>
            </w:r>
            <w:proofErr w:type="gramEnd"/>
          </w:p>
        </w:tc>
        <w:tc>
          <w:tcPr>
            <w:tcW w:w="2775" w:type="dxa"/>
            <w:tcBorders>
              <w:top w:val="single" w:sz="4" w:space="0" w:color="000000"/>
              <w:left w:val="single" w:sz="4" w:space="0" w:color="000000"/>
              <w:bottom w:val="single" w:sz="4" w:space="0" w:color="000000"/>
              <w:right w:val="single" w:sz="4" w:space="0" w:color="000000"/>
            </w:tcBorders>
          </w:tcPr>
          <w:p w:rsidR="002E4A41" w:rsidRDefault="002E4A41" w:rsidP="002E4A41">
            <w:pPr>
              <w:widowControl w:val="0"/>
              <w:spacing w:line="276" w:lineRule="auto"/>
              <w:rPr>
                <w:rFonts w:ascii="Calibri" w:hAnsi="Calibri" w:cs="Calibri"/>
                <w:color w:val="000000"/>
                <w:sz w:val="22"/>
                <w:szCs w:val="22"/>
              </w:rPr>
            </w:pPr>
            <w:r w:rsidRPr="002E4A41">
              <w:rPr>
                <w:rFonts w:ascii="Calibri" w:hAnsi="Calibri" w:cs="Calibri"/>
                <w:color w:val="000000"/>
                <w:sz w:val="22"/>
                <w:szCs w:val="22"/>
              </w:rPr>
              <w:t xml:space="preserve">Impressão de tabela periódica ilustrada; </w:t>
            </w:r>
          </w:p>
          <w:p w:rsidR="002E4A41" w:rsidRDefault="002E4A41" w:rsidP="002E4A41">
            <w:pPr>
              <w:widowControl w:val="0"/>
              <w:spacing w:line="276" w:lineRule="auto"/>
              <w:rPr>
                <w:rFonts w:ascii="Calibri" w:hAnsi="Calibri" w:cs="Calibri"/>
                <w:color w:val="000000"/>
                <w:sz w:val="22"/>
                <w:szCs w:val="22"/>
              </w:rPr>
            </w:pPr>
            <w:proofErr w:type="gramStart"/>
            <w:r w:rsidRPr="002E4A41">
              <w:rPr>
                <w:rFonts w:ascii="Calibri" w:hAnsi="Calibri" w:cs="Calibri"/>
                <w:color w:val="000000"/>
                <w:sz w:val="22"/>
                <w:szCs w:val="22"/>
              </w:rPr>
              <w:t>42x29,</w:t>
            </w:r>
            <w:proofErr w:type="gramEnd"/>
            <w:r w:rsidRPr="002E4A41">
              <w:rPr>
                <w:rFonts w:ascii="Calibri" w:hAnsi="Calibri" w:cs="Calibri"/>
                <w:color w:val="000000"/>
                <w:sz w:val="22"/>
                <w:szCs w:val="22"/>
              </w:rPr>
              <w:t>7</w:t>
            </w:r>
            <w:r>
              <w:rPr>
                <w:rFonts w:ascii="Calibri" w:hAnsi="Calibri" w:cs="Calibri"/>
                <w:color w:val="000000"/>
                <w:sz w:val="22"/>
                <w:szCs w:val="22"/>
              </w:rPr>
              <w:t>,</w:t>
            </w:r>
          </w:p>
          <w:p w:rsidR="002E4A41" w:rsidRDefault="002E4A41" w:rsidP="002E4A41">
            <w:pPr>
              <w:widowControl w:val="0"/>
              <w:spacing w:line="276" w:lineRule="auto"/>
              <w:rPr>
                <w:rFonts w:ascii="Calibri" w:hAnsi="Calibri" w:cs="Calibri"/>
                <w:color w:val="000000"/>
                <w:sz w:val="22"/>
                <w:szCs w:val="22"/>
              </w:rPr>
            </w:pPr>
            <w:r w:rsidRPr="002E4A41">
              <w:rPr>
                <w:rFonts w:ascii="Calibri" w:hAnsi="Calibri" w:cs="Calibri"/>
                <w:color w:val="000000"/>
                <w:sz w:val="22"/>
                <w:szCs w:val="22"/>
              </w:rPr>
              <w:t xml:space="preserve">4x4 cores, tinta escala em </w:t>
            </w:r>
            <w:proofErr w:type="spellStart"/>
            <w:r w:rsidRPr="002E4A41">
              <w:rPr>
                <w:rFonts w:ascii="Calibri" w:hAnsi="Calibri" w:cs="Calibri"/>
                <w:color w:val="000000"/>
                <w:sz w:val="22"/>
                <w:szCs w:val="22"/>
              </w:rPr>
              <w:t>couche</w:t>
            </w:r>
            <w:proofErr w:type="spellEnd"/>
            <w:r w:rsidRPr="002E4A41">
              <w:rPr>
                <w:rFonts w:ascii="Calibri" w:hAnsi="Calibri" w:cs="Calibri"/>
                <w:color w:val="000000"/>
                <w:sz w:val="22"/>
                <w:szCs w:val="22"/>
              </w:rPr>
              <w:t xml:space="preserve"> brilho 170g. Impressão offset,</w:t>
            </w:r>
          </w:p>
          <w:p w:rsidR="002E4A41" w:rsidRDefault="002E4A41" w:rsidP="002E4A41">
            <w:pPr>
              <w:widowControl w:val="0"/>
              <w:spacing w:line="276" w:lineRule="auto"/>
              <w:rPr>
                <w:rFonts w:ascii="Calibri" w:hAnsi="Calibri" w:cs="Calibri"/>
                <w:color w:val="000000"/>
                <w:sz w:val="22"/>
                <w:szCs w:val="22"/>
              </w:rPr>
            </w:pPr>
            <w:proofErr w:type="gramStart"/>
            <w:r w:rsidRPr="002E4A41">
              <w:rPr>
                <w:rFonts w:ascii="Calibri" w:hAnsi="Calibri" w:cs="Calibri"/>
                <w:color w:val="000000"/>
                <w:sz w:val="22"/>
                <w:szCs w:val="22"/>
              </w:rPr>
              <w:t>saída</w:t>
            </w:r>
            <w:proofErr w:type="gramEnd"/>
            <w:r w:rsidRPr="002E4A41">
              <w:rPr>
                <w:rFonts w:ascii="Calibri" w:hAnsi="Calibri" w:cs="Calibri"/>
                <w:color w:val="000000"/>
                <w:sz w:val="22"/>
                <w:szCs w:val="22"/>
              </w:rPr>
              <w:t xml:space="preserve"> em CTP. </w:t>
            </w:r>
          </w:p>
          <w:p w:rsidR="00996B68" w:rsidRPr="002E4A41" w:rsidRDefault="002E4A41" w:rsidP="002E4A41">
            <w:pPr>
              <w:widowControl w:val="0"/>
              <w:spacing w:line="276" w:lineRule="auto"/>
              <w:rPr>
                <w:color w:val="000000"/>
              </w:rPr>
            </w:pPr>
            <w:r w:rsidRPr="002E4A41">
              <w:rPr>
                <w:rFonts w:ascii="Calibri" w:hAnsi="Calibri" w:cs="Calibri"/>
                <w:color w:val="000000"/>
                <w:sz w:val="22"/>
                <w:szCs w:val="22"/>
              </w:rPr>
              <w:t>Prova Digital Baixa Resolução.</w:t>
            </w:r>
          </w:p>
        </w:tc>
        <w:tc>
          <w:tcPr>
            <w:tcW w:w="1500" w:type="dxa"/>
            <w:tcBorders>
              <w:top w:val="single" w:sz="4" w:space="0" w:color="000000"/>
              <w:left w:val="single" w:sz="4" w:space="0" w:color="000000"/>
              <w:bottom w:val="single" w:sz="4" w:space="0" w:color="000000"/>
              <w:right w:val="single" w:sz="4" w:space="0" w:color="000000"/>
            </w:tcBorders>
          </w:tcPr>
          <w:p w:rsidR="00996B68" w:rsidRPr="002E4A41" w:rsidRDefault="002E4A41">
            <w:pPr>
              <w:widowControl w:val="0"/>
              <w:spacing w:line="276" w:lineRule="auto"/>
            </w:pPr>
            <w:r w:rsidRPr="002E4A41">
              <w:t>4.000</w:t>
            </w:r>
          </w:p>
        </w:tc>
        <w:tc>
          <w:tcPr>
            <w:tcW w:w="1860" w:type="dxa"/>
            <w:tcBorders>
              <w:top w:val="single" w:sz="4" w:space="0" w:color="000000"/>
              <w:left w:val="single" w:sz="4" w:space="0" w:color="000000"/>
              <w:bottom w:val="single" w:sz="4" w:space="0" w:color="000000"/>
              <w:right w:val="single" w:sz="4" w:space="0" w:color="000000"/>
            </w:tcBorders>
          </w:tcPr>
          <w:p w:rsidR="00996B68" w:rsidRPr="002E4A41" w:rsidRDefault="002E4A41">
            <w:pPr>
              <w:widowControl w:val="0"/>
              <w:spacing w:line="276" w:lineRule="auto"/>
            </w:pPr>
            <w:r>
              <w:t>0,89</w:t>
            </w:r>
          </w:p>
        </w:tc>
        <w:tc>
          <w:tcPr>
            <w:tcW w:w="1605" w:type="dxa"/>
            <w:tcBorders>
              <w:top w:val="single" w:sz="4" w:space="0" w:color="000000"/>
              <w:left w:val="single" w:sz="4" w:space="0" w:color="000000"/>
              <w:bottom w:val="single" w:sz="4" w:space="0" w:color="000000"/>
              <w:right w:val="single" w:sz="4" w:space="0" w:color="000000"/>
            </w:tcBorders>
          </w:tcPr>
          <w:p w:rsidR="00996B68" w:rsidRPr="002E4A41" w:rsidRDefault="002E4A41">
            <w:pPr>
              <w:widowControl w:val="0"/>
              <w:spacing w:line="276" w:lineRule="auto"/>
            </w:pPr>
            <w:r w:rsidRPr="002E4A41">
              <w:t>3.560,00</w:t>
            </w:r>
          </w:p>
        </w:tc>
      </w:tr>
    </w:tbl>
    <w:p w:rsidR="00996B68" w:rsidRDefault="00996B68">
      <w:pPr>
        <w:pBdr>
          <w:top w:val="nil"/>
          <w:left w:val="nil"/>
          <w:bottom w:val="nil"/>
          <w:right w:val="nil"/>
          <w:between w:val="nil"/>
        </w:pBdr>
        <w:spacing w:before="120" w:after="120" w:line="276" w:lineRule="auto"/>
        <w:ind w:firstLine="567"/>
        <w:jc w:val="both"/>
        <w:rPr>
          <w:rFonts w:eastAsia="Arial" w:cs="Arial"/>
          <w:color w:val="000000"/>
          <w:szCs w:val="20"/>
        </w:rPr>
      </w:pPr>
    </w:p>
    <w:p w:rsidR="00996B68" w:rsidRDefault="009F7E81">
      <w:pPr>
        <w:numPr>
          <w:ilvl w:val="2"/>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Havendo mais de um item, faculta-se ao fornecedor a participação em quantos forem de seu interesse.</w:t>
      </w:r>
    </w:p>
    <w:p w:rsidR="00996B68" w:rsidRPr="002E4A41" w:rsidRDefault="009F7E81" w:rsidP="002E4A41">
      <w:pPr>
        <w:numPr>
          <w:ilvl w:val="1"/>
          <w:numId w:val="5"/>
        </w:numPr>
        <w:pBdr>
          <w:top w:val="nil"/>
          <w:left w:val="nil"/>
          <w:bottom w:val="nil"/>
          <w:right w:val="nil"/>
          <w:between w:val="nil"/>
        </w:pBdr>
        <w:spacing w:before="120" w:after="160" w:line="259" w:lineRule="auto"/>
        <w:jc w:val="both"/>
        <w:rPr>
          <w:b/>
        </w:rPr>
      </w:pPr>
      <w:r w:rsidRPr="002E4A41">
        <w:rPr>
          <w:rFonts w:eastAsia="Arial" w:cs="Arial"/>
          <w:color w:val="000000"/>
          <w:szCs w:val="20"/>
        </w:rPr>
        <w:t>O critério de julgamento adotado será o</w:t>
      </w:r>
      <w:r w:rsidRPr="002E4A41">
        <w:rPr>
          <w:rFonts w:eastAsia="Arial" w:cs="Arial"/>
          <w:i/>
          <w:color w:val="000000"/>
          <w:szCs w:val="20"/>
        </w:rPr>
        <w:t xml:space="preserve"> </w:t>
      </w:r>
      <w:r w:rsidRPr="002E4A41">
        <w:rPr>
          <w:b/>
          <w:i/>
          <w:szCs w:val="20"/>
        </w:rPr>
        <w:t>menor preç</w:t>
      </w:r>
      <w:r w:rsidRPr="002E4A41">
        <w:rPr>
          <w:b/>
          <w:i/>
        </w:rPr>
        <w:t>o</w:t>
      </w:r>
      <w:r w:rsidRPr="002E4A41">
        <w:rPr>
          <w:b/>
          <w:szCs w:val="20"/>
        </w:rPr>
        <w:t xml:space="preserve"> </w:t>
      </w:r>
      <w:r w:rsidRPr="002E4A41">
        <w:rPr>
          <w:rFonts w:eastAsia="Arial" w:cs="Arial"/>
          <w:color w:val="000000"/>
          <w:szCs w:val="20"/>
        </w:rPr>
        <w:t xml:space="preserve">observadas </w:t>
      </w:r>
      <w:proofErr w:type="gramStart"/>
      <w:r w:rsidRPr="002E4A41">
        <w:rPr>
          <w:rFonts w:eastAsia="Arial" w:cs="Arial"/>
          <w:color w:val="000000"/>
          <w:szCs w:val="20"/>
        </w:rPr>
        <w:t>as</w:t>
      </w:r>
      <w:proofErr w:type="gramEnd"/>
      <w:r w:rsidRPr="002E4A41">
        <w:rPr>
          <w:rFonts w:eastAsia="Arial" w:cs="Arial"/>
          <w:color w:val="000000"/>
          <w:szCs w:val="20"/>
        </w:rPr>
        <w:t xml:space="preserve"> exigências contidas neste Aviso de Contratação Direta e seus Anexos quanto às especificações do objeto.</w:t>
      </w:r>
      <w:r>
        <w:br w:type="page"/>
      </w:r>
    </w:p>
    <w:p w:rsidR="00996B68" w:rsidRDefault="009F7E81">
      <w:pPr>
        <w:pStyle w:val="Ttulo1"/>
        <w:numPr>
          <w:ilvl w:val="0"/>
          <w:numId w:val="5"/>
        </w:numPr>
      </w:pPr>
      <w:bookmarkStart w:id="1" w:name="_heading=h.30j0zll" w:colFirst="0" w:colLast="0"/>
      <w:bookmarkEnd w:id="1"/>
      <w:r>
        <w:lastRenderedPageBreak/>
        <w:t>PARTICIPAÇÃO NA DISPENSA ELETRÔNICA.</w:t>
      </w:r>
    </w:p>
    <w:p w:rsidR="00996B68" w:rsidRDefault="009F7E81">
      <w:pPr>
        <w:numPr>
          <w:ilvl w:val="1"/>
          <w:numId w:val="5"/>
        </w:numPr>
        <w:spacing w:before="120" w:after="120" w:line="276" w:lineRule="auto"/>
        <w:ind w:left="425" w:firstLine="0"/>
        <w:jc w:val="both"/>
      </w:pPr>
      <w:r>
        <w:t xml:space="preserve">A </w:t>
      </w:r>
      <w:r>
        <w:rPr>
          <w:color w:val="000000"/>
        </w:rPr>
        <w:t>participação</w:t>
      </w:r>
      <w:r>
        <w:t xml:space="preserve"> </w:t>
      </w:r>
      <w:proofErr w:type="gramStart"/>
      <w:r>
        <w:t>na presente</w:t>
      </w:r>
      <w:proofErr w:type="gramEnd"/>
      <w:r>
        <w:t xml:space="preserve"> dispensa eletrônica ocorrerá por meio do Sistema de Dispensa Eletrônica, ferramenta informatizada integrante do Sistema de Compras do Governo Federal – Compras.gov.br, disponível no Portal de Compras do Governo Federal, no endereço eletrônico </w:t>
      </w:r>
      <w:hyperlink r:id="rId12">
        <w:r>
          <w:rPr>
            <w:color w:val="0563C1"/>
            <w:u w:val="single"/>
          </w:rPr>
          <w:t>www.gov.br/compras</w:t>
        </w:r>
      </w:hyperlink>
      <w:r>
        <w:t xml:space="preserve">. </w:t>
      </w:r>
    </w:p>
    <w:p w:rsidR="00996B68" w:rsidRDefault="009F7E81">
      <w:pPr>
        <w:numPr>
          <w:ilvl w:val="2"/>
          <w:numId w:val="5"/>
        </w:numPr>
        <w:spacing w:before="120" w:after="120" w:line="276" w:lineRule="auto"/>
        <w:jc w:val="both"/>
      </w:pPr>
      <w:r>
        <w:t xml:space="preserve">O procedimento será divulgado </w:t>
      </w:r>
      <w:proofErr w:type="gramStart"/>
      <w:r>
        <w:t>no Compras</w:t>
      </w:r>
      <w:proofErr w:type="gramEnd"/>
      <w:r>
        <w:t xml:space="preserve">.gov.br e no </w:t>
      </w:r>
      <w:hyperlink r:id="rId13">
        <w:r>
          <w:rPr>
            <w:color w:val="0563C1"/>
            <w:u w:val="single"/>
          </w:rPr>
          <w:t>Portal Nacional de Contratações Públicas - PNCP</w:t>
        </w:r>
      </w:hyperlink>
      <w:r>
        <w:t xml:space="preserve">,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rsidR="00996B68" w:rsidRDefault="009F7E81">
      <w:pPr>
        <w:numPr>
          <w:ilvl w:val="2"/>
          <w:numId w:val="5"/>
        </w:numPr>
        <w:spacing w:before="120" w:after="120" w:line="276" w:lineRule="auto"/>
        <w:jc w:val="both"/>
      </w:pPr>
      <w:r>
        <w:t xml:space="preserve">O </w:t>
      </w:r>
      <w:proofErr w:type="gramStart"/>
      <w:r>
        <w:t>Compras.</w:t>
      </w:r>
      <w:proofErr w:type="gramEnd"/>
      <w:r>
        <w:t xml:space="preserve">gov.br poderá ser acessado pela web ou pelo </w:t>
      </w:r>
      <w:hyperlink r:id="rId14">
        <w:r>
          <w:rPr>
            <w:color w:val="0563C1"/>
            <w:u w:val="single"/>
          </w:rPr>
          <w:t>aplicativo Compras.gov.br.</w:t>
        </w:r>
      </w:hyperlink>
    </w:p>
    <w:p w:rsidR="00996B68" w:rsidRDefault="009F7E81">
      <w:pPr>
        <w:numPr>
          <w:ilvl w:val="2"/>
          <w:numId w:val="5"/>
        </w:numPr>
        <w:spacing w:before="120" w:after="120" w:line="276" w:lineRule="auto"/>
        <w:jc w:val="both"/>
      </w:pPr>
      <w: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996B68" w:rsidRDefault="009F7E81">
      <w:pPr>
        <w:numPr>
          <w:ilvl w:val="1"/>
          <w:numId w:val="5"/>
        </w:numPr>
        <w:spacing w:before="120" w:after="120" w:line="276" w:lineRule="auto"/>
        <w:ind w:left="425" w:firstLine="0"/>
        <w:jc w:val="both"/>
        <w:rPr>
          <w:color w:val="000000"/>
        </w:rPr>
      </w:pPr>
      <w:r>
        <w:rPr>
          <w:color w:val="000000"/>
        </w:rPr>
        <w:t>Não poderão participar desta dispensa de licitação os fornecedores: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atendam às condições deste Aviso de Contratação Direta e seu(s) anexo(s);</w:t>
      </w:r>
    </w:p>
    <w:p w:rsidR="00996B68" w:rsidRDefault="009F7E81">
      <w:pPr>
        <w:numPr>
          <w:ilvl w:val="2"/>
          <w:numId w:val="5"/>
        </w:numPr>
        <w:spacing w:before="120" w:after="120" w:line="276" w:lineRule="auto"/>
        <w:jc w:val="both"/>
        <w:rPr>
          <w:color w:val="000000"/>
        </w:rPr>
      </w:pPr>
      <w:proofErr w:type="gramStart"/>
      <w:r>
        <w:rPr>
          <w:color w:val="000000"/>
        </w:rPr>
        <w:t>estrangeiros</w:t>
      </w:r>
      <w:proofErr w:type="gramEnd"/>
      <w:r>
        <w:rPr>
          <w:color w:val="000000"/>
        </w:rPr>
        <w:t xml:space="preserve"> que não tenham representação legal no Brasil com poderes expressos para receber citação e responder administrativa ou judicialmente;</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enquadrem nas seguintes vedações:</w:t>
      </w:r>
    </w:p>
    <w:p w:rsidR="00996B68" w:rsidRDefault="009F7E81">
      <w:pPr>
        <w:numPr>
          <w:ilvl w:val="3"/>
          <w:numId w:val="1"/>
        </w:numPr>
        <w:spacing w:before="120" w:after="120" w:line="276" w:lineRule="auto"/>
        <w:ind w:hanging="648"/>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contratação versar sobre obra, serviços ou fornecimento de bens a ele relacionados;</w:t>
      </w:r>
    </w:p>
    <w:p w:rsidR="00996B68" w:rsidRDefault="009F7E81">
      <w:pPr>
        <w:numPr>
          <w:ilvl w:val="3"/>
          <w:numId w:val="1"/>
        </w:numPr>
        <w:spacing w:before="120" w:after="120" w:line="276" w:lineRule="auto"/>
        <w:ind w:hanging="648"/>
        <w:jc w:val="both"/>
        <w:rPr>
          <w:color w:val="000000"/>
        </w:rPr>
      </w:pPr>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96B68" w:rsidRDefault="009F7E81">
      <w:pPr>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se encontre, ao tempo da contratação, impossibilitada de contratar em decorrência de sanção que lhe foi imposta;</w:t>
      </w:r>
    </w:p>
    <w:p w:rsidR="00996B68" w:rsidRDefault="009F7E81">
      <w:pPr>
        <w:numPr>
          <w:ilvl w:val="3"/>
          <w:numId w:val="1"/>
        </w:numPr>
        <w:spacing w:before="120" w:after="120" w:line="276" w:lineRule="auto"/>
        <w:ind w:hanging="648"/>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96B68" w:rsidRDefault="009F7E81">
      <w:pPr>
        <w:numPr>
          <w:ilvl w:val="3"/>
          <w:numId w:val="1"/>
        </w:numPr>
        <w:spacing w:before="120" w:after="120" w:line="276" w:lineRule="auto"/>
        <w:ind w:hanging="648"/>
        <w:jc w:val="both"/>
        <w:rPr>
          <w:color w:val="000000"/>
        </w:rPr>
      </w:pPr>
      <w:proofErr w:type="gramStart"/>
      <w:r>
        <w:rPr>
          <w:color w:val="000000"/>
        </w:rPr>
        <w:lastRenderedPageBreak/>
        <w:t>empresas</w:t>
      </w:r>
      <w:proofErr w:type="gramEnd"/>
      <w:r>
        <w:rPr>
          <w:color w:val="000000"/>
        </w:rPr>
        <w:t xml:space="preserve"> controladoras, controladas ou coligadas, nos termos da </w:t>
      </w:r>
      <w:hyperlink r:id="rId15">
        <w:r>
          <w:rPr>
            <w:color w:val="000080"/>
            <w:u w:val="single"/>
          </w:rPr>
          <w:t>Lei nº 6.404, de 15 de dezembro de 1976</w:t>
        </w:r>
      </w:hyperlink>
      <w:r>
        <w:rPr>
          <w:color w:val="000000"/>
        </w:rPr>
        <w:t>, concorrendo entre si;</w:t>
      </w:r>
    </w:p>
    <w:p w:rsidR="00996B68" w:rsidRDefault="009F7E81">
      <w:pPr>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996B68" w:rsidRDefault="009F7E81">
      <w:pPr>
        <w:numPr>
          <w:ilvl w:val="3"/>
          <w:numId w:val="5"/>
        </w:numPr>
        <w:spacing w:before="120" w:after="120" w:line="276" w:lineRule="auto"/>
        <w:ind w:hanging="648"/>
        <w:jc w:val="both"/>
        <w:rPr>
          <w:color w:val="000000"/>
        </w:rPr>
      </w:pPr>
      <w:r>
        <w:rPr>
          <w:color w:val="000000"/>
        </w:rPr>
        <w:t>Equiparam-se aos autores do projeto as empresas integrantes do mesmo grupo econômico;</w:t>
      </w:r>
    </w:p>
    <w:p w:rsidR="00996B68" w:rsidRDefault="009F7E81">
      <w:pPr>
        <w:numPr>
          <w:ilvl w:val="3"/>
          <w:numId w:val="5"/>
        </w:numPr>
        <w:spacing w:before="120" w:after="120" w:line="276" w:lineRule="auto"/>
        <w:ind w:hanging="648"/>
        <w:jc w:val="both"/>
        <w:rPr>
          <w:color w:val="000000"/>
        </w:rPr>
      </w:pPr>
      <w:r>
        <w:rPr>
          <w:color w:val="00000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60C74" w:rsidRDefault="009F7E81" w:rsidP="00160C74">
      <w:pPr>
        <w:numPr>
          <w:ilvl w:val="2"/>
          <w:numId w:val="5"/>
        </w:numPr>
        <w:spacing w:before="120" w:after="120" w:line="276" w:lineRule="auto"/>
        <w:jc w:val="both"/>
        <w:rPr>
          <w:color w:val="000000"/>
        </w:rPr>
      </w:pPr>
      <w:proofErr w:type="gramStart"/>
      <w:r>
        <w:rPr>
          <w:color w:val="000000"/>
        </w:rPr>
        <w:t>organizações</w:t>
      </w:r>
      <w:proofErr w:type="gramEnd"/>
      <w:r>
        <w:rPr>
          <w:color w:val="000000"/>
        </w:rPr>
        <w:t xml:space="preserve"> da Sociedade Civil de Interesse Público - OSCIP, atuando nessa condição (Acórdão nº 746/2014-TCU-Plenário); e</w:t>
      </w:r>
    </w:p>
    <w:p w:rsidR="00160C74" w:rsidRPr="00160C74" w:rsidRDefault="009F7E81" w:rsidP="00160C74">
      <w:pPr>
        <w:pStyle w:val="PargrafodaLista"/>
        <w:numPr>
          <w:ilvl w:val="1"/>
          <w:numId w:val="6"/>
        </w:numPr>
        <w:spacing w:before="120" w:after="120" w:line="276" w:lineRule="auto"/>
        <w:jc w:val="both"/>
        <w:rPr>
          <w:color w:val="000000"/>
        </w:rPr>
      </w:pPr>
      <w:r>
        <w:t xml:space="preserve">Será permitida a participação de cooperativas, desde que apresentem demonstrativo de atuação em regime cooperado, com repartição de receitas e despesas entre os cooperados e atendam ao art. 16 da Lei nº 14.133, de 2021. </w:t>
      </w:r>
    </w:p>
    <w:p w:rsidR="00160C74" w:rsidRDefault="00160C74" w:rsidP="00160C74">
      <w:pPr>
        <w:pStyle w:val="PargrafodaLista"/>
        <w:spacing w:before="120" w:after="120" w:line="276" w:lineRule="auto"/>
        <w:ind w:left="360"/>
        <w:jc w:val="both"/>
      </w:pPr>
    </w:p>
    <w:p w:rsidR="00160C74" w:rsidRDefault="009F7E81" w:rsidP="00160C74">
      <w:pPr>
        <w:pStyle w:val="PargrafodaLista"/>
        <w:spacing w:before="120" w:after="120" w:line="276" w:lineRule="auto"/>
        <w:ind w:left="360"/>
        <w:jc w:val="both"/>
      </w:pPr>
      <w:r>
        <w:t xml:space="preserve">2.3.1. Em sendo permitida a participação de cooperativas, serão estendidas a elas os benefícios previstos para as microempresas e empresas de pequeno porte quando elas atenderem ao disposto no art. 34 da Lei n.º 11.488, de 15 de junho de </w:t>
      </w:r>
      <w:proofErr w:type="gramStart"/>
      <w:r>
        <w:t>2007</w:t>
      </w:r>
      <w:proofErr w:type="gramEnd"/>
    </w:p>
    <w:p w:rsidR="00996B68" w:rsidRPr="00160C74" w:rsidRDefault="00160C74" w:rsidP="00160C74">
      <w:pPr>
        <w:spacing w:before="120" w:after="120" w:line="276" w:lineRule="auto"/>
        <w:jc w:val="both"/>
      </w:pPr>
      <w:r>
        <w:t xml:space="preserve">2.4 </w:t>
      </w:r>
      <w:r w:rsidR="009F7E81">
        <w:t xml:space="preserve">Não </w:t>
      </w:r>
      <w:proofErr w:type="gramStart"/>
      <w:r w:rsidR="009F7E81">
        <w:t>poderá participar</w:t>
      </w:r>
      <w:proofErr w:type="gramEnd"/>
      <w:r w:rsidR="009F7E81">
        <w:t xml:space="preserve">,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009F7E81" w:rsidRPr="00160C74">
          <w:t>§ 1º do art. 9º da Lei n.º 14.133, de 2021</w:t>
        </w:r>
      </w:hyperlink>
      <w:r w:rsidR="009F7E81">
        <w:t>.</w:t>
      </w:r>
    </w:p>
    <w:p w:rsidR="00996B68" w:rsidRDefault="00996B68">
      <w:pPr>
        <w:spacing w:before="120" w:after="120" w:line="276" w:lineRule="auto"/>
        <w:ind w:left="425"/>
        <w:jc w:val="both"/>
      </w:pPr>
    </w:p>
    <w:p w:rsidR="00996B68" w:rsidRDefault="009F7E81">
      <w:pPr>
        <w:pStyle w:val="Ttulo1"/>
        <w:numPr>
          <w:ilvl w:val="0"/>
          <w:numId w:val="5"/>
        </w:numPr>
      </w:pPr>
      <w:bookmarkStart w:id="2" w:name="_heading=h.3znysh7" w:colFirst="0" w:colLast="0"/>
      <w:bookmarkEnd w:id="2"/>
      <w:r>
        <w:t>INGRESSO NA DISPENSA ELETRÔNICA E CADASTRAMENTO DA PROPOSTA INICIAL</w:t>
      </w:r>
    </w:p>
    <w:p w:rsidR="00996B68" w:rsidRDefault="009F7E81">
      <w:pPr>
        <w:numPr>
          <w:ilvl w:val="1"/>
          <w:numId w:val="5"/>
        </w:numPr>
        <w:spacing w:before="120" w:after="120" w:line="276" w:lineRule="auto"/>
        <w:ind w:left="425" w:firstLine="0"/>
        <w:jc w:val="both"/>
      </w:pPr>
      <w:r>
        <w:rPr>
          <w:color w:val="000000"/>
        </w:rPr>
        <w:t>O ingresso do fornecedor na disputa da dispensa eletrônica ocorrerá com o cadastramento de sua proposta inicial, na forma deste item.</w:t>
      </w:r>
    </w:p>
    <w:p w:rsidR="00996B68" w:rsidRDefault="009F7E81">
      <w:pPr>
        <w:numPr>
          <w:ilvl w:val="1"/>
          <w:numId w:val="5"/>
        </w:numPr>
        <w:spacing w:before="120" w:after="120" w:line="276" w:lineRule="auto"/>
        <w:ind w:left="425" w:firstLine="0"/>
        <w:jc w:val="both"/>
        <w:rPr>
          <w:color w:val="000000"/>
        </w:rPr>
      </w:pPr>
      <w:r>
        <w:rPr>
          <w:color w:val="00000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996B68" w:rsidRDefault="009F7E81">
      <w:pPr>
        <w:numPr>
          <w:ilvl w:val="1"/>
          <w:numId w:val="5"/>
        </w:numPr>
        <w:spacing w:before="120" w:after="120" w:line="276" w:lineRule="auto"/>
        <w:ind w:left="425" w:firstLine="0"/>
        <w:jc w:val="both"/>
      </w:pPr>
      <w:r>
        <w:t xml:space="preserve">Todas as especificações do </w:t>
      </w:r>
      <w:r>
        <w:rPr>
          <w:color w:val="000000"/>
        </w:rPr>
        <w:t>objeto</w:t>
      </w:r>
      <w:r>
        <w:t xml:space="preserve"> contidas na proposta, em especial o preço ou </w:t>
      </w:r>
      <w:proofErr w:type="gramStart"/>
      <w:r>
        <w:t>o desconto ofertados</w:t>
      </w:r>
      <w:proofErr w:type="gramEnd"/>
      <w:r>
        <w:t>, vinculam a Contratada.</w:t>
      </w:r>
    </w:p>
    <w:p w:rsidR="00996B68" w:rsidRDefault="009F7E81">
      <w:pPr>
        <w:numPr>
          <w:ilvl w:val="1"/>
          <w:numId w:val="5"/>
        </w:numPr>
        <w:spacing w:before="120" w:after="120" w:line="276" w:lineRule="auto"/>
        <w:ind w:left="425" w:firstLine="0"/>
        <w:jc w:val="both"/>
      </w:pPr>
      <w:r>
        <w:lastRenderedPageBreak/>
        <w:t>Nos valores propostos estarão inclusos todos os custos operacionais, encargos previdenciários, trabalhistas, tributários, comerciais e quaisquer outros que incidam direta ou indiretamente na execução do objeto;</w:t>
      </w:r>
    </w:p>
    <w:p w:rsidR="00996B68" w:rsidRDefault="009F7E81">
      <w:pPr>
        <w:numPr>
          <w:ilvl w:val="2"/>
          <w:numId w:val="5"/>
        </w:numPr>
        <w:spacing w:before="120" w:after="120" w:line="276" w:lineRule="auto"/>
        <w:jc w:val="both"/>
      </w:pPr>
      <w:r>
        <w:t xml:space="preserve"> A proposta deverá conter declaração de que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996B68" w:rsidRDefault="009F7E81">
      <w:pPr>
        <w:numPr>
          <w:ilvl w:val="2"/>
          <w:numId w:val="5"/>
        </w:numPr>
        <w:spacing w:before="120" w:after="120" w:line="276" w:lineRule="auto"/>
        <w:jc w:val="both"/>
      </w:pPr>
      <w:r>
        <w:t xml:space="preserve">Os preços ofertados, tanto na proposta inicial, quanto na etapa de lances, serão de exclusiva responsabilidade do fornecedor, não lhe assistindo o direito de pleitear qualquer alteração, </w:t>
      </w:r>
      <w:proofErr w:type="gramStart"/>
      <w:r>
        <w:t>sob alegação</w:t>
      </w:r>
      <w:proofErr w:type="gramEnd"/>
      <w:r>
        <w:t xml:space="preserve"> de erro, omissão ou qualquer outro pretexto.</w:t>
      </w:r>
    </w:p>
    <w:p w:rsidR="00996B68" w:rsidRDefault="009F7E81">
      <w:pPr>
        <w:numPr>
          <w:ilvl w:val="1"/>
          <w:numId w:val="5"/>
        </w:numPr>
        <w:spacing w:before="120" w:after="120" w:line="276" w:lineRule="auto"/>
        <w:ind w:left="425" w:firstLine="0"/>
        <w:jc w:val="both"/>
      </w:pPr>
      <w:r>
        <w:t xml:space="preserve">Se o regime tributário da empresa implicar o recolhimento de tributos em percentuais variáveis, a cotação adequada será aquela correspondente à média dos efetivos recolhimentos da empresa nos últimos doze meses. </w:t>
      </w:r>
    </w:p>
    <w:p w:rsidR="00996B68" w:rsidRDefault="009F7E81">
      <w:pPr>
        <w:numPr>
          <w:ilvl w:val="1"/>
          <w:numId w:val="5"/>
        </w:numPr>
        <w:spacing w:before="120" w:after="120" w:line="276" w:lineRule="auto"/>
        <w:ind w:left="425" w:firstLine="0"/>
        <w:jc w:val="both"/>
      </w:pPr>
      <w:r>
        <w:t>Independentemente do percentual do tributo que constar da planilha, no pagamento serão retidos na fonte os percentuais estabelecidos pela legislação vigente.</w:t>
      </w:r>
    </w:p>
    <w:p w:rsidR="00996B68" w:rsidRDefault="009F7E81">
      <w:pPr>
        <w:numPr>
          <w:ilvl w:val="1"/>
          <w:numId w:val="5"/>
        </w:numPr>
        <w:spacing w:before="120" w:after="120" w:line="276" w:lineRule="auto"/>
        <w:ind w:left="425" w:firstLine="0"/>
        <w:jc w:val="both"/>
      </w:pPr>
      <w: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t>adequadas à perfeita execução contratual, promovendo, quando requerido, sua substituição</w:t>
      </w:r>
      <w:proofErr w:type="gramEnd"/>
      <w:r>
        <w:t>.</w:t>
      </w:r>
    </w:p>
    <w:p w:rsidR="00996B68" w:rsidRDefault="009F7E81">
      <w:pPr>
        <w:numPr>
          <w:ilvl w:val="1"/>
          <w:numId w:val="5"/>
        </w:numPr>
        <w:spacing w:before="120" w:after="120" w:line="276" w:lineRule="auto"/>
        <w:ind w:left="425" w:firstLine="0"/>
        <w:jc w:val="both"/>
        <w:rPr>
          <w:color w:val="000000"/>
        </w:rPr>
      </w:pPr>
      <w:r>
        <w:rPr>
          <w:color w:val="000000"/>
        </w:rPr>
        <w:t xml:space="preserve">No cadastramento da proposta inicial, o fornecedor deverá, também, assinalar Termo de Aceitação, em campo próprio do sistema eletrônico, relativo às seguintes declarações: </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inexistem fatos impeditivos para sua habilitação no certame, ciente da obrigatoriedade de declarar ocorrências posteriores;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está ciente e concorda com as condições contidas no Aviso de Contratação Direta e seus anexos;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responsabiliza pelas transações que forem efetuadas no sistema, assumindo-as como firmes e verdadeiras;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cumpre as exigências de reserva de cargos para pessoa com deficiência e para reabilitado da Previdência Social, de que trata </w:t>
      </w:r>
      <w:hyperlink r:id="rId17" w:anchor="art93">
        <w:r>
          <w:rPr>
            <w:color w:val="0563C1"/>
            <w:u w:val="single"/>
          </w:rPr>
          <w:t>o art. 93 da Lei nº 8.213/91</w:t>
        </w:r>
      </w:hyperlink>
      <w:r>
        <w:rPr>
          <w:color w:val="000000"/>
        </w:rPr>
        <w:t>.</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emprega menor de 18 anos em trabalho noturno, perigoso ou insalubre e não emprega menor de 16 anos, salvo menor, a partir de 14 anos, na condição de aprendiz, nos termos do </w:t>
      </w:r>
      <w:hyperlink r:id="rId18" w:anchor="art7">
        <w:r>
          <w:rPr>
            <w:color w:val="0563C1"/>
            <w:u w:val="single"/>
          </w:rPr>
          <w:t>artigo 7°, XXXIII, da Constituição</w:t>
        </w:r>
      </w:hyperlink>
      <w:r>
        <w:rPr>
          <w:color w:val="000000"/>
        </w:rPr>
        <w:t>;</w:t>
      </w:r>
    </w:p>
    <w:p w:rsidR="00996B68" w:rsidRPr="00160C74" w:rsidRDefault="009F7E81">
      <w:pPr>
        <w:numPr>
          <w:ilvl w:val="1"/>
          <w:numId w:val="5"/>
        </w:numPr>
        <w:spacing w:before="120" w:after="120" w:line="276" w:lineRule="auto"/>
        <w:jc w:val="both"/>
        <w:rPr>
          <w:color w:val="000000"/>
        </w:rPr>
      </w:pPr>
      <w:r>
        <w:rPr>
          <w:color w:val="000000"/>
        </w:rPr>
        <w:t xml:space="preserve">O licitante organizado em cooperativa deverá declarar, ainda, em campo próprio do sistema eletrônico, que cumpre os requisitos estabelecidos no </w:t>
      </w:r>
      <w:hyperlink r:id="rId19" w:anchor="art16">
        <w:r>
          <w:rPr>
            <w:color w:val="0563C1"/>
            <w:u w:val="single"/>
          </w:rPr>
          <w:t xml:space="preserve">artigo 16 da Lei nº 14.133, de </w:t>
        </w:r>
        <w:proofErr w:type="gramStart"/>
        <w:r>
          <w:rPr>
            <w:color w:val="0563C1"/>
            <w:u w:val="single"/>
          </w:rPr>
          <w:t>2021.</w:t>
        </w:r>
        <w:proofErr w:type="gramEnd"/>
      </w:hyperlink>
    </w:p>
    <w:p w:rsidR="00160C74" w:rsidRPr="005330E3" w:rsidRDefault="00160C74" w:rsidP="00160C74">
      <w:pPr>
        <w:numPr>
          <w:ilvl w:val="1"/>
          <w:numId w:val="5"/>
        </w:numPr>
        <w:spacing w:before="120" w:after="120" w:line="276" w:lineRule="auto"/>
        <w:jc w:val="both"/>
        <w:rPr>
          <w:rFonts w:cs="Arial"/>
          <w:color w:val="000000" w:themeColor="text1"/>
          <w:szCs w:val="20"/>
        </w:rPr>
      </w:pPr>
      <w:r w:rsidRPr="005330E3">
        <w:rPr>
          <w:rFonts w:cs="Arial"/>
          <w:color w:val="000000" w:themeColor="text1"/>
          <w:szCs w:val="20"/>
        </w:rPr>
        <w:lastRenderedPageBreak/>
        <w:t xml:space="preserve">O fornecedor enquadrado como microempresa, empresa de pequeno porte ou sociedade cooperativa deverá declarar, ainda, em campo próprio do sistema eletrônico, que cumpre os requisitos estabelecidos no </w:t>
      </w:r>
      <w:hyperlink r:id="rId20" w:anchor="art3" w:history="1">
        <w:r w:rsidRPr="00C65850">
          <w:rPr>
            <w:rStyle w:val="Hyperlink"/>
            <w:rFonts w:eastAsia="Noto Sans CJK SC"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1" w:anchor="art4§1" w:history="1">
        <w:r w:rsidRPr="005D1A69">
          <w:rPr>
            <w:rStyle w:val="Hyperlink"/>
            <w:rFonts w:eastAsia="Noto Sans CJK SC" w:cs="Arial"/>
            <w:szCs w:val="20"/>
          </w:rPr>
          <w:t xml:space="preserve">§§ 1º ao 3º do art. 4º, da Lei n.º 14.133, de </w:t>
        </w:r>
        <w:proofErr w:type="gramStart"/>
        <w:r w:rsidRPr="005D1A69">
          <w:rPr>
            <w:rStyle w:val="Hyperlink"/>
            <w:rFonts w:eastAsia="Noto Sans CJK SC" w:cs="Arial"/>
            <w:szCs w:val="20"/>
          </w:rPr>
          <w:t>2021.</w:t>
        </w:r>
        <w:proofErr w:type="gramEnd"/>
      </w:hyperlink>
    </w:p>
    <w:p w:rsidR="00996B68" w:rsidRDefault="00996B68">
      <w:pPr>
        <w:spacing w:before="120" w:after="120" w:line="276" w:lineRule="auto"/>
        <w:ind w:left="858"/>
        <w:jc w:val="both"/>
        <w:rPr>
          <w:strike/>
        </w:rPr>
      </w:pPr>
    </w:p>
    <w:p w:rsidR="00996B68" w:rsidRDefault="003E74F4">
      <w:pPr>
        <w:numPr>
          <w:ilvl w:val="1"/>
          <w:numId w:val="5"/>
        </w:numPr>
        <w:spacing w:before="120" w:after="120" w:line="276" w:lineRule="auto"/>
        <w:jc w:val="both"/>
        <w:rPr>
          <w:i/>
        </w:rPr>
      </w:pPr>
      <w:sdt>
        <w:sdtPr>
          <w:tag w:val="goog_rdk_1"/>
          <w:id w:val="1092052352"/>
        </w:sdtPr>
        <w:sdtEndPr/>
        <w:sdtContent/>
      </w:sdt>
      <w:r w:rsidR="009F7E81">
        <w:rPr>
          <w:i/>
        </w:rPr>
        <w:t>Desde que disponibilizada a funcionalidade no sistema, fica facultado ao fornecedor, ao cadastrar sua proposta inicial, a parametrização de valor final mínimo, com o registro do seu lance final aceitável (menor preço ou maior desconto, conforme o caso).</w:t>
      </w:r>
    </w:p>
    <w:p w:rsidR="00996B68" w:rsidRDefault="009F7E81">
      <w:pPr>
        <w:numPr>
          <w:ilvl w:val="2"/>
          <w:numId w:val="5"/>
        </w:numPr>
        <w:spacing w:before="120" w:after="120" w:line="276" w:lineRule="auto"/>
        <w:jc w:val="both"/>
        <w:rPr>
          <w:i/>
        </w:rPr>
      </w:pPr>
      <w:r>
        <w:rPr>
          <w:i/>
        </w:rPr>
        <w:t xml:space="preserve">Feita essa opção os lances serão enviados automaticamente pelo sistema, respeitados os limites cadastrados pelo fornecedor e o intervalo mínimo entre lances previsto neste aviso. </w:t>
      </w:r>
    </w:p>
    <w:p w:rsidR="00996B68" w:rsidRPr="00170FA1" w:rsidRDefault="009F7E81">
      <w:pPr>
        <w:numPr>
          <w:ilvl w:val="3"/>
          <w:numId w:val="5"/>
        </w:numPr>
        <w:spacing w:before="120" w:after="120" w:line="276" w:lineRule="auto"/>
        <w:ind w:hanging="648"/>
        <w:jc w:val="both"/>
        <w:rPr>
          <w:i/>
        </w:rPr>
      </w:pPr>
      <w:r w:rsidRPr="00170FA1">
        <w:rPr>
          <w:i/>
        </w:rPr>
        <w:t>Sem prejuízo do disposto acima, os lances poderão ser enviados manualmente, na forma da seção respectiva deste Aviso de Contratação Direta;</w:t>
      </w:r>
    </w:p>
    <w:p w:rsidR="00996B68" w:rsidRPr="00170FA1" w:rsidRDefault="009F7E81">
      <w:pPr>
        <w:numPr>
          <w:ilvl w:val="2"/>
          <w:numId w:val="5"/>
        </w:numPr>
        <w:spacing w:before="120" w:after="120" w:line="276" w:lineRule="auto"/>
        <w:jc w:val="both"/>
        <w:rPr>
          <w:i/>
        </w:rPr>
      </w:pPr>
      <w:r w:rsidRPr="00170FA1">
        <w:rPr>
          <w:i/>
        </w:rPr>
        <w:t>O valor final mínimo poderá ser alterado pelo fornecedor durante a fase de disputa, desde que não assuma valor superior a lance já registrado por ele no sistema.</w:t>
      </w:r>
    </w:p>
    <w:p w:rsidR="00996B68" w:rsidRPr="00170FA1" w:rsidRDefault="009F7E81">
      <w:pPr>
        <w:numPr>
          <w:ilvl w:val="2"/>
          <w:numId w:val="5"/>
        </w:numPr>
        <w:spacing w:before="120" w:after="120" w:line="276" w:lineRule="auto"/>
        <w:jc w:val="both"/>
        <w:rPr>
          <w:i/>
        </w:rPr>
      </w:pPr>
      <w:r w:rsidRPr="00170FA1">
        <w:rPr>
          <w:i/>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996B68" w:rsidRDefault="009F7E81">
      <w:pPr>
        <w:pStyle w:val="Ttulo1"/>
        <w:numPr>
          <w:ilvl w:val="0"/>
          <w:numId w:val="5"/>
        </w:numPr>
      </w:pPr>
      <w:bookmarkStart w:id="3" w:name="_heading=h.2et92p0" w:colFirst="0" w:colLast="0"/>
      <w:bookmarkEnd w:id="3"/>
      <w:r>
        <w:t>FASE DE LANCES</w:t>
      </w:r>
    </w:p>
    <w:p w:rsidR="00996B68" w:rsidRDefault="009F7E81">
      <w:pPr>
        <w:numPr>
          <w:ilvl w:val="1"/>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rsidR="00996B68" w:rsidRDefault="009F7E81">
      <w:pPr>
        <w:numPr>
          <w:ilvl w:val="2"/>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O lance deverá ser ofertado pelo valor unitário do item.</w:t>
      </w:r>
    </w:p>
    <w:p w:rsidR="00996B68" w:rsidRDefault="009F7E81">
      <w:pPr>
        <w:numPr>
          <w:ilvl w:val="1"/>
          <w:numId w:val="5"/>
        </w:numPr>
        <w:pBdr>
          <w:top w:val="none" w:sz="0" w:space="0" w:color="000000"/>
          <w:left w:val="none" w:sz="0" w:space="0" w:color="000000"/>
          <w:bottom w:val="none" w:sz="0" w:space="0" w:color="000000"/>
          <w:right w:val="none" w:sz="0" w:space="0" w:color="000000"/>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O fornecedor somente poderá oferecer valor inferior ou maior percentual de desconto em relação ao último lance por ele ofertado e registrado pelo sistema.</w:t>
      </w:r>
    </w:p>
    <w:p w:rsidR="00996B68" w:rsidRDefault="009F7E81">
      <w:pPr>
        <w:numPr>
          <w:ilvl w:val="2"/>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intervalo mínimo de diferença de valores ou percentuais entre os lances, que incidirá tanto em relação aos lances intermediários quanto em relação ao que cobrir a melhor oferta é de</w:t>
      </w:r>
      <w:r>
        <w:rPr>
          <w:rFonts w:eastAsia="Arial" w:cs="Arial"/>
          <w:i/>
          <w:color w:val="000000"/>
          <w:szCs w:val="20"/>
        </w:rPr>
        <w:t xml:space="preserve"> </w:t>
      </w:r>
      <w:r>
        <w:rPr>
          <w:b/>
          <w:i/>
          <w:color w:val="FF0000"/>
          <w:szCs w:val="20"/>
        </w:rPr>
        <w:t xml:space="preserve">R$ </w:t>
      </w:r>
      <w:r>
        <w:rPr>
          <w:b/>
          <w:i/>
          <w:color w:val="FF0000"/>
        </w:rPr>
        <w:t>0,10 (Dez</w:t>
      </w:r>
      <w:proofErr w:type="gramStart"/>
      <w:r>
        <w:rPr>
          <w:b/>
          <w:i/>
          <w:color w:val="FF0000"/>
        </w:rPr>
        <w:t xml:space="preserve">  </w:t>
      </w:r>
      <w:proofErr w:type="gramEnd"/>
      <w:r>
        <w:rPr>
          <w:b/>
          <w:i/>
          <w:color w:val="FF0000"/>
        </w:rPr>
        <w:t>centavos</w:t>
      </w:r>
      <w:r>
        <w:rPr>
          <w:b/>
          <w:i/>
          <w:color w:val="FF0000"/>
          <w:szCs w:val="20"/>
        </w:rPr>
        <w:t>).</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lastRenderedPageBreak/>
        <w:t>Havendo lances iguais ao menor já ofertado, prevalecerá aquele que for recebido e registrado primeiro no sistema.</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Caso o fornecedor não apresente lances, concorrerá com o valor de sua proposta.</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Durante o procedimento, os fornecedores serão informados, em tempo real, do valor do menor lance ou do maior desconto </w:t>
      </w:r>
      <w:proofErr w:type="gramStart"/>
      <w:r>
        <w:rPr>
          <w:rFonts w:eastAsia="Arial" w:cs="Arial"/>
          <w:color w:val="000000"/>
          <w:szCs w:val="20"/>
        </w:rPr>
        <w:t>registrado, vedada</w:t>
      </w:r>
      <w:proofErr w:type="gramEnd"/>
      <w:r>
        <w:rPr>
          <w:rFonts w:eastAsia="Arial" w:cs="Arial"/>
          <w:color w:val="000000"/>
          <w:szCs w:val="20"/>
        </w:rPr>
        <w:t xml:space="preserve"> a identificação do fornecedor.</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Imediatamente após o término do prazo estabelecido para a fase de lances, haverá o seu encerramento, com o ordenamento e divulgação dos lances, pelo sistema, em ordem crescente de classificação.</w:t>
      </w:r>
    </w:p>
    <w:p w:rsidR="00996B68" w:rsidRDefault="009F7E81">
      <w:pPr>
        <w:numPr>
          <w:ilvl w:val="2"/>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O encerramento da fase de lances ocorrerá de forma automática pontualmente no horário indicado, sem qualquer possibilidade de prorrogação e não havendo tempo aleatório ou mecanismo similar.</w:t>
      </w:r>
    </w:p>
    <w:p w:rsidR="00996B68" w:rsidRDefault="009F7E81">
      <w:pPr>
        <w:pStyle w:val="Ttulo1"/>
        <w:numPr>
          <w:ilvl w:val="0"/>
          <w:numId w:val="5"/>
        </w:numPr>
      </w:pPr>
      <w:bookmarkStart w:id="4" w:name="_heading=h.tyjcwt" w:colFirst="0" w:colLast="0"/>
      <w:bookmarkEnd w:id="4"/>
      <w:r>
        <w:t>JULGAMENTO DAS PROPOSTAS DE PREÇO</w:t>
      </w:r>
    </w:p>
    <w:p w:rsidR="00996B68" w:rsidRDefault="009F7E81">
      <w:pPr>
        <w:numPr>
          <w:ilvl w:val="1"/>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Encerrada a fase de lances, será verificada a conformidade da proposta classificada em primeiro lugar quanto à adequação do objeto e à compatibilidade do preço em relação ao estipulado para a contratação.</w:t>
      </w:r>
    </w:p>
    <w:p w:rsidR="00160C74" w:rsidRDefault="00160C74">
      <w:pPr>
        <w:numPr>
          <w:ilvl w:val="1"/>
          <w:numId w:val="5"/>
        </w:numPr>
        <w:pBdr>
          <w:top w:val="nil"/>
          <w:left w:val="nil"/>
          <w:bottom w:val="nil"/>
          <w:right w:val="nil"/>
          <w:between w:val="nil"/>
        </w:pBdr>
        <w:spacing w:line="276" w:lineRule="auto"/>
        <w:jc w:val="both"/>
        <w:rPr>
          <w:rFonts w:eastAsia="Arial" w:cs="Arial"/>
          <w:color w:val="000000"/>
          <w:szCs w:val="20"/>
        </w:rPr>
      </w:pPr>
      <w:r>
        <w:rPr>
          <w:rFonts w:cs="Arial"/>
        </w:rPr>
        <w:t xml:space="preserve">Será aberta para </w:t>
      </w:r>
      <w:r w:rsidRPr="007B0C4E">
        <w:rPr>
          <w:rFonts w:cs="Arial"/>
          <w:u w:val="single"/>
        </w:rPr>
        <w:t>todos</w:t>
      </w:r>
      <w:r>
        <w:rPr>
          <w:rFonts w:cs="Arial"/>
        </w:rPr>
        <w:t xml:space="preserve"> os participantes </w:t>
      </w:r>
      <w:r w:rsidR="00947C39">
        <w:rPr>
          <w:rFonts w:cs="Arial"/>
        </w:rPr>
        <w:t xml:space="preserve">com valor de lance dentro do valor de referência </w:t>
      </w:r>
      <w:r>
        <w:rPr>
          <w:rFonts w:cs="Arial"/>
        </w:rPr>
        <w:t xml:space="preserve">a inclusão de propostas e documentos de comprovação técnica, quando solicitados, pelo prazo de </w:t>
      </w:r>
      <w:r w:rsidRPr="00160C74">
        <w:rPr>
          <w:rFonts w:cs="Arial"/>
          <w:color w:val="FF0000"/>
          <w:u w:val="single"/>
        </w:rPr>
        <w:t>24horas</w:t>
      </w:r>
      <w:r>
        <w:rPr>
          <w:rFonts w:cs="Arial"/>
        </w:rPr>
        <w:t xml:space="preserve"> para a análise respeitando a ordem de classificação.</w:t>
      </w:r>
      <w:r>
        <w:rPr>
          <w:rFonts w:eastAsia="Arial" w:cs="Arial"/>
          <w:color w:val="000000"/>
          <w:szCs w:val="20"/>
        </w:rPr>
        <w:t xml:space="preserve"> </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No caso de o preço da proposta do primeiro colocado estar acima do preço máximo definido para a contratação, poderá haver a negociação de condições mais vantajosas.</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Neste caso, será encaminhada contraproposta ao fornecedor que tenha apresentado o melhor preço, para que seja obtida a melhor proposta com preço compatível ao estipulado pela Administração.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A negociação poderá ser feita com os demais fornecedores classificados, </w:t>
      </w:r>
      <w:r>
        <w:rPr>
          <w:rFonts w:ascii="Helvetica Neue" w:eastAsia="Helvetica Neue" w:hAnsi="Helvetica Neue" w:cs="Helvetica Neue"/>
          <w:color w:val="000000"/>
          <w:szCs w:val="20"/>
          <w:highlight w:val="white"/>
        </w:rPr>
        <w:t>exclusivamente por meio do sistema,</w:t>
      </w:r>
      <w:r>
        <w:rPr>
          <w:rFonts w:eastAsia="Arial" w:cs="Arial"/>
          <w:color w:val="000000"/>
          <w:szCs w:val="20"/>
        </w:rPr>
        <w:t xml:space="preserve"> respeitada a ordem de classificação, quando o primeiro colocado, mesmo após a negociação, for desclassificado em razão de sua proposta permanecer acima do preço máximo definido para a contratação.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Em qualquer caso, concluída a negociação, se </w:t>
      </w:r>
      <w:proofErr w:type="gramStart"/>
      <w:r>
        <w:rPr>
          <w:rFonts w:eastAsia="Arial" w:cs="Arial"/>
          <w:color w:val="000000"/>
          <w:szCs w:val="20"/>
        </w:rPr>
        <w:t>houver,</w:t>
      </w:r>
      <w:proofErr w:type="gramEnd"/>
      <w:r>
        <w:rPr>
          <w:rFonts w:eastAsia="Arial" w:cs="Arial"/>
          <w:color w:val="000000"/>
          <w:szCs w:val="20"/>
        </w:rPr>
        <w:t xml:space="preserve"> o resultado será registrado na ata do procedimento da dispensa eletrônica, </w:t>
      </w:r>
      <w:r>
        <w:rPr>
          <w:rFonts w:ascii="Helvetica Neue" w:eastAsia="Helvetica Neue" w:hAnsi="Helvetica Neue" w:cs="Helvetica Neue"/>
          <w:color w:val="000000"/>
          <w:szCs w:val="20"/>
          <w:highlight w:val="white"/>
        </w:rPr>
        <w:t>devendo esta ser anexada aos autos do processo de contratação.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00996B68" w:rsidRDefault="003E74F4">
      <w:pPr>
        <w:numPr>
          <w:ilvl w:val="2"/>
          <w:numId w:val="5"/>
        </w:numPr>
        <w:pBdr>
          <w:top w:val="nil"/>
          <w:left w:val="nil"/>
          <w:bottom w:val="nil"/>
          <w:right w:val="nil"/>
          <w:between w:val="nil"/>
        </w:pBdr>
        <w:spacing w:after="120" w:line="276" w:lineRule="auto"/>
        <w:jc w:val="both"/>
        <w:rPr>
          <w:rFonts w:eastAsia="Arial" w:cs="Arial"/>
          <w:i/>
          <w:szCs w:val="20"/>
        </w:rPr>
      </w:pPr>
      <w:sdt>
        <w:sdtPr>
          <w:tag w:val="goog_rdk_2"/>
          <w:id w:val="804504746"/>
        </w:sdtPr>
        <w:sdtEndPr/>
        <w:sdtContent/>
      </w:sdt>
      <w:r w:rsidR="009F7E81">
        <w:rPr>
          <w:rFonts w:eastAsia="Arial" w:cs="Arial"/>
          <w:i/>
          <w:szCs w:val="20"/>
        </w:rPr>
        <w:t>Além da documentação supracitada, o fornecedor com a melhor proposta deverá encaminhar planilha com indicação de custos unitários e formação de preços, conforme modelo anexo, com os valores adequados à proposta vencedora.</w:t>
      </w:r>
    </w:p>
    <w:p w:rsidR="00996B68" w:rsidRDefault="003E74F4">
      <w:pPr>
        <w:numPr>
          <w:ilvl w:val="1"/>
          <w:numId w:val="5"/>
        </w:numPr>
        <w:spacing w:before="120" w:after="120" w:line="276" w:lineRule="auto"/>
        <w:jc w:val="both"/>
        <w:rPr>
          <w:color w:val="000000"/>
        </w:rPr>
      </w:pPr>
      <w:sdt>
        <w:sdtPr>
          <w:tag w:val="goog_rdk_3"/>
          <w:id w:val="563760516"/>
        </w:sdtPr>
        <w:sdtEndPr/>
        <w:sdtContent/>
      </w:sdt>
      <w:r w:rsidR="009F7E81">
        <w:rPr>
          <w:color w:val="000000"/>
        </w:rPr>
        <w:t xml:space="preserve">O prazo de validade </w:t>
      </w:r>
      <w:r w:rsidR="009F7E81">
        <w:t>da</w:t>
      </w:r>
      <w:r w:rsidR="009F7E81">
        <w:rPr>
          <w:color w:val="000000"/>
        </w:rPr>
        <w:t xml:space="preserve"> proposta não será inferior a</w:t>
      </w:r>
      <w:proofErr w:type="gramStart"/>
      <w:r w:rsidR="009F7E81">
        <w:rPr>
          <w:color w:val="000000"/>
        </w:rPr>
        <w:t xml:space="preserve"> </w:t>
      </w:r>
      <w:r w:rsidR="009F7E81">
        <w:rPr>
          <w:b/>
        </w:rPr>
        <w:t xml:space="preserve"> </w:t>
      </w:r>
      <w:proofErr w:type="gramEnd"/>
      <w:r w:rsidR="009F7E81">
        <w:rPr>
          <w:b/>
        </w:rPr>
        <w:t xml:space="preserve">60  (sessenta) </w:t>
      </w:r>
      <w:r w:rsidR="009F7E81">
        <w:rPr>
          <w:color w:val="000000"/>
        </w:rPr>
        <w:t>dias</w:t>
      </w:r>
      <w:r w:rsidR="009F7E81">
        <w:rPr>
          <w:b/>
          <w:color w:val="000000"/>
        </w:rPr>
        <w:t>,</w:t>
      </w:r>
      <w:r w:rsidR="009F7E81">
        <w:rPr>
          <w:color w:val="000000"/>
        </w:rPr>
        <w:t xml:space="preserve"> a contar da data de sua apresentação.</w:t>
      </w:r>
    </w:p>
    <w:p w:rsidR="00996B68" w:rsidRDefault="009F7E81">
      <w:pPr>
        <w:numPr>
          <w:ilvl w:val="1"/>
          <w:numId w:val="5"/>
        </w:numPr>
        <w:pBdr>
          <w:top w:val="nil"/>
          <w:left w:val="nil"/>
          <w:bottom w:val="nil"/>
          <w:right w:val="nil"/>
          <w:between w:val="nil"/>
        </w:pBdr>
        <w:spacing w:before="120" w:line="276" w:lineRule="auto"/>
        <w:jc w:val="both"/>
        <w:rPr>
          <w:rFonts w:eastAsia="Arial" w:cs="Arial"/>
          <w:i/>
          <w:color w:val="000000"/>
          <w:szCs w:val="20"/>
        </w:rPr>
      </w:pPr>
      <w:r>
        <w:rPr>
          <w:rFonts w:eastAsia="Arial" w:cs="Arial"/>
          <w:color w:val="000000"/>
          <w:szCs w:val="20"/>
        </w:rPr>
        <w:t xml:space="preserve">Será desclassificada a proposta vencedora que: </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contiver</w:t>
      </w:r>
      <w:proofErr w:type="gramEnd"/>
      <w:r>
        <w:rPr>
          <w:rFonts w:eastAsia="Arial" w:cs="Arial"/>
          <w:color w:val="000000"/>
          <w:szCs w:val="20"/>
        </w:rPr>
        <w:t xml:space="preserve"> vícios insanáveis;</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não</w:t>
      </w:r>
      <w:proofErr w:type="gramEnd"/>
      <w:r>
        <w:rPr>
          <w:rFonts w:eastAsia="Arial" w:cs="Arial"/>
          <w:color w:val="000000"/>
          <w:szCs w:val="20"/>
        </w:rPr>
        <w:t xml:space="preserve"> obedecer às especificações técnicas pormenorizadas neste aviso ou em seus anexos;</w:t>
      </w:r>
    </w:p>
    <w:p w:rsidR="00996B68" w:rsidRDefault="003E74F4">
      <w:pPr>
        <w:numPr>
          <w:ilvl w:val="2"/>
          <w:numId w:val="5"/>
        </w:numPr>
        <w:pBdr>
          <w:top w:val="nil"/>
          <w:left w:val="nil"/>
          <w:bottom w:val="nil"/>
          <w:right w:val="nil"/>
          <w:between w:val="nil"/>
        </w:pBdr>
        <w:spacing w:line="276" w:lineRule="auto"/>
        <w:jc w:val="both"/>
        <w:rPr>
          <w:rFonts w:eastAsia="Arial" w:cs="Arial"/>
          <w:color w:val="FF0000"/>
          <w:szCs w:val="20"/>
        </w:rPr>
      </w:pPr>
      <w:sdt>
        <w:sdtPr>
          <w:tag w:val="goog_rdk_4"/>
          <w:id w:val="76949798"/>
        </w:sdtPr>
        <w:sdtEndPr/>
        <w:sdtContent/>
      </w:sdt>
      <w:proofErr w:type="gramStart"/>
      <w:r w:rsidR="009F7E81">
        <w:rPr>
          <w:rFonts w:eastAsia="Arial" w:cs="Arial"/>
          <w:color w:val="000000"/>
          <w:szCs w:val="20"/>
        </w:rPr>
        <w:t>a</w:t>
      </w:r>
      <w:r w:rsidR="009F7E81">
        <w:rPr>
          <w:rFonts w:eastAsia="Arial" w:cs="Arial"/>
          <w:szCs w:val="20"/>
        </w:rPr>
        <w:t>presentar</w:t>
      </w:r>
      <w:proofErr w:type="gramEnd"/>
      <w:r w:rsidR="009F7E81">
        <w:rPr>
          <w:rFonts w:eastAsia="Arial" w:cs="Arial"/>
          <w:szCs w:val="20"/>
        </w:rPr>
        <w:t xml:space="preserve"> preços inexequíveis ou permanecerem acima do preço máximo definido para a contratação;</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não</w:t>
      </w:r>
      <w:proofErr w:type="gramEnd"/>
      <w:r>
        <w:rPr>
          <w:rFonts w:eastAsia="Arial" w:cs="Arial"/>
          <w:color w:val="000000"/>
          <w:szCs w:val="20"/>
        </w:rPr>
        <w:t xml:space="preserve"> tiver sua exequibilidade demonstrada, quando exigido pela Administração;</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apresentar</w:t>
      </w:r>
      <w:proofErr w:type="gramEnd"/>
      <w:r>
        <w:rPr>
          <w:rFonts w:eastAsia="Arial" w:cs="Arial"/>
          <w:color w:val="000000"/>
          <w:szCs w:val="20"/>
        </w:rPr>
        <w:t xml:space="preserve"> desconformidade com quaisquer outras exigências deste aviso ou seus anexos, desde que insanável.</w:t>
      </w:r>
    </w:p>
    <w:p w:rsidR="00996B68" w:rsidRDefault="009F7E81">
      <w:pPr>
        <w:numPr>
          <w:ilvl w:val="1"/>
          <w:numId w:val="5"/>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Quando o fornecedor não conseguir comprovar que possui ou possuirá recursos suficientes para executar a contento o objeto, será considerada inexequível a proposta de preços ou menor lance que:</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for</w:t>
      </w:r>
      <w:proofErr w:type="gramEnd"/>
      <w:r>
        <w:rPr>
          <w:rFonts w:eastAsia="Arial" w:cs="Arial"/>
          <w:color w:val="00000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proofErr w:type="gramStart"/>
      <w:r>
        <w:rPr>
          <w:rFonts w:eastAsia="Arial" w:cs="Arial"/>
          <w:color w:val="000000"/>
          <w:szCs w:val="20"/>
        </w:rPr>
        <w:t>apresentar</w:t>
      </w:r>
      <w:proofErr w:type="gramEnd"/>
      <w:r>
        <w:rPr>
          <w:rFonts w:eastAsia="Arial" w:cs="Arial"/>
          <w:color w:val="000000"/>
          <w:szCs w:val="20"/>
        </w:rPr>
        <w:t xml:space="preserve"> um ou mais valores da planilha de custo que sejam inferiores àqueles fixados em instrumentos de caráter normativo obrigatório, tais como leis, medidas provisórias e convenções coletivas de trabalho vigentes.</w:t>
      </w:r>
    </w:p>
    <w:p w:rsidR="00996B68" w:rsidRDefault="009F7E81">
      <w:pPr>
        <w:numPr>
          <w:ilvl w:val="1"/>
          <w:numId w:val="5"/>
        </w:numPr>
        <w:pBdr>
          <w:top w:val="nil"/>
          <w:left w:val="nil"/>
          <w:bottom w:val="nil"/>
          <w:right w:val="nil"/>
          <w:between w:val="nil"/>
        </w:pBdr>
        <w:spacing w:line="276" w:lineRule="auto"/>
        <w:ind w:right="-15"/>
        <w:jc w:val="both"/>
        <w:rPr>
          <w:rFonts w:eastAsia="Arial" w:cs="Arial"/>
          <w:color w:val="000000"/>
          <w:szCs w:val="20"/>
        </w:rPr>
      </w:pPr>
      <w:r>
        <w:rPr>
          <w:rFonts w:eastAsia="Arial" w:cs="Arial"/>
          <w:color w:val="000000"/>
          <w:szCs w:val="20"/>
        </w:rPr>
        <w:t xml:space="preserve">Se houver indícios de inexequibilidade da proposta de preço, ou em caso da necessidade de esclarecimentos complementares, poderão ser efetuadas diligências, para que o fornecedor comprove a exequibilidade da proposta.  </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Erros no preenchimento da planilha </w:t>
      </w:r>
      <w:proofErr w:type="spellStart"/>
      <w:r>
        <w:rPr>
          <w:rFonts w:eastAsia="Arial" w:cs="Arial"/>
          <w:color w:val="000000"/>
          <w:szCs w:val="20"/>
        </w:rPr>
        <w:t>não</w:t>
      </w:r>
      <w:proofErr w:type="spellEnd"/>
      <w:r>
        <w:rPr>
          <w:rFonts w:eastAsia="Arial" w:cs="Arial"/>
          <w:color w:val="000000"/>
          <w:szCs w:val="20"/>
        </w:rPr>
        <w:t xml:space="preserve"> constituem motivo para a </w:t>
      </w:r>
      <w:proofErr w:type="spellStart"/>
      <w:r>
        <w:rPr>
          <w:rFonts w:eastAsia="Arial" w:cs="Arial"/>
          <w:color w:val="000000"/>
          <w:szCs w:val="20"/>
        </w:rPr>
        <w:t>desclassificação</w:t>
      </w:r>
      <w:proofErr w:type="spellEnd"/>
      <w:r>
        <w:rPr>
          <w:rFonts w:eastAsia="Arial" w:cs="Arial"/>
          <w:color w:val="000000"/>
          <w:szCs w:val="20"/>
        </w:rPr>
        <w:t xml:space="preserve"> da proposta. A planilha </w:t>
      </w:r>
      <w:proofErr w:type="spellStart"/>
      <w:r>
        <w:rPr>
          <w:rFonts w:eastAsia="Arial" w:cs="Arial"/>
          <w:color w:val="000000"/>
          <w:szCs w:val="20"/>
        </w:rPr>
        <w:t>podera</w:t>
      </w:r>
      <w:proofErr w:type="spellEnd"/>
      <w:r>
        <w:rPr>
          <w:rFonts w:eastAsia="Arial" w:cs="Arial"/>
          <w:color w:val="000000"/>
          <w:szCs w:val="20"/>
        </w:rPr>
        <w:t>́ ser ajustada pelo fornecedor, no prazo indicado pelo sistema, desde que não haja majoração do preço.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ajuste de que trata este dispositivo se limita a sanar erros ou falhas que não alterem a substância das propostas;</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Considera-se erro no preenchimento da planilha passível de correção a </w:t>
      </w:r>
      <w:proofErr w:type="spellStart"/>
      <w:r>
        <w:rPr>
          <w:rFonts w:eastAsia="Arial" w:cs="Arial"/>
          <w:color w:val="000000"/>
          <w:szCs w:val="20"/>
        </w:rPr>
        <w:t>indicação</w:t>
      </w:r>
      <w:proofErr w:type="spellEnd"/>
      <w:r>
        <w:rPr>
          <w:rFonts w:eastAsia="Arial" w:cs="Arial"/>
          <w:color w:val="000000"/>
          <w:szCs w:val="20"/>
        </w:rPr>
        <w:t xml:space="preserve"> de recolhimento de impostos e </w:t>
      </w:r>
      <w:proofErr w:type="spellStart"/>
      <w:r>
        <w:rPr>
          <w:rFonts w:eastAsia="Arial" w:cs="Arial"/>
          <w:color w:val="000000"/>
          <w:szCs w:val="20"/>
        </w:rPr>
        <w:t>contribuiçõ</w:t>
      </w:r>
      <w:proofErr w:type="gramStart"/>
      <w:r>
        <w:rPr>
          <w:rFonts w:eastAsia="Arial" w:cs="Arial"/>
          <w:color w:val="000000"/>
          <w:szCs w:val="20"/>
        </w:rPr>
        <w:t>es</w:t>
      </w:r>
      <w:proofErr w:type="spellEnd"/>
      <w:proofErr w:type="gramEnd"/>
      <w:r>
        <w:rPr>
          <w:rFonts w:eastAsia="Arial" w:cs="Arial"/>
          <w:color w:val="000000"/>
          <w:szCs w:val="20"/>
        </w:rPr>
        <w:t xml:space="preserve"> na forma do Simples Nacional, quando não cabível esse regime.</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Para fins de análise da proposta quanto ao cumprimento das especificações do objeto, poderá ser colhida a manifestação escrita do setor requisitante do serviço ou da área especializada no objeto.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Se a proposta ou lance vencedor for desclassificado, será examinada a proposta ou lance subsequente, e, assim sucessivamente, na ordem de classificação.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Havendo necessidade, a sessão será suspensa, informando-se no “chat” a nova data e horário para a sua continuidade.</w:t>
      </w:r>
    </w:p>
    <w:p w:rsidR="00996B68" w:rsidRDefault="009F7E81">
      <w:pPr>
        <w:numPr>
          <w:ilvl w:val="1"/>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Encerrada a análise quanto à aceitação da proposta, será iniciada a fase de habilitação, observado o disposto neste Aviso de Contratação Direta. </w:t>
      </w:r>
    </w:p>
    <w:p w:rsidR="00996B68" w:rsidRDefault="009F7E81">
      <w:pPr>
        <w:pStyle w:val="Ttulo1"/>
        <w:numPr>
          <w:ilvl w:val="0"/>
          <w:numId w:val="5"/>
        </w:numPr>
      </w:pPr>
      <w:bookmarkStart w:id="5" w:name="_heading=h.3dy6vkm" w:colFirst="0" w:colLast="0"/>
      <w:bookmarkEnd w:id="5"/>
      <w:r>
        <w:t>HABILITAÇÃO</w:t>
      </w:r>
    </w:p>
    <w:p w:rsidR="00996B68" w:rsidRDefault="009F7E81">
      <w:pPr>
        <w:numPr>
          <w:ilvl w:val="1"/>
          <w:numId w:val="5"/>
        </w:numPr>
        <w:spacing w:before="120" w:line="276" w:lineRule="auto"/>
        <w:jc w:val="both"/>
        <w:rPr>
          <w:b/>
        </w:rPr>
      </w:pPr>
      <w:r>
        <w:t xml:space="preserve">Os </w:t>
      </w:r>
      <w:r>
        <w:rPr>
          <w:color w:val="000000"/>
        </w:rPr>
        <w:t>documentos</w:t>
      </w:r>
      <w:r>
        <w:t xml:space="preserve"> a serem exigidos para fins de habilitação constam do </w:t>
      </w:r>
      <w:r>
        <w:rPr>
          <w:b/>
        </w:rPr>
        <w:t xml:space="preserve">ANEXO I – DOCUMENTAÇÃO EXIGIDA PARA HABILITAÇÃO </w:t>
      </w:r>
      <w:r>
        <w:t>deste aviso e serão solicitados do fornecedor mais bem classificado na fase de lances.</w:t>
      </w:r>
    </w:p>
    <w:p w:rsidR="00996B68" w:rsidRDefault="009F7E81">
      <w:pPr>
        <w:numPr>
          <w:ilvl w:val="1"/>
          <w:numId w:val="5"/>
        </w:numPr>
        <w:spacing w:after="120" w:line="276" w:lineRule="auto"/>
        <w:jc w:val="both"/>
        <w:rPr>
          <w:b/>
        </w:rPr>
      </w:pPr>
      <w:r>
        <w:t xml:space="preserve">Como </w:t>
      </w:r>
      <w:r>
        <w:rPr>
          <w:color w:val="000000"/>
        </w:rPr>
        <w:t>condição</w:t>
      </w:r>
      <w:r>
        <w:t xml:space="preserve"> prévia ao exame da documentação de habilitação do fornecedor detentor da proposta classificada em primeiro lugar, será </w:t>
      </w:r>
      <w:proofErr w:type="gramStart"/>
      <w:r>
        <w:t>verificado</w:t>
      </w:r>
      <w:proofErr w:type="gramEnd"/>
      <w:r>
        <w:t xml:space="preserve"> o eventual descumprimento das condições de participação, especialmente quanto à existência </w:t>
      </w:r>
      <w:r>
        <w:lastRenderedPageBreak/>
        <w:t xml:space="preserve">de sanção que impeça a participação no processo de contratação direta ou a futura contratação, mediante a consulta aos seguintes cadastros:  </w:t>
      </w:r>
    </w:p>
    <w:p w:rsidR="00996B68" w:rsidRDefault="003E74F4">
      <w:pPr>
        <w:pBdr>
          <w:top w:val="nil"/>
          <w:left w:val="nil"/>
          <w:bottom w:val="nil"/>
          <w:right w:val="nil"/>
          <w:between w:val="nil"/>
        </w:pBdr>
        <w:spacing w:before="120" w:line="276" w:lineRule="auto"/>
        <w:ind w:left="1134"/>
        <w:jc w:val="both"/>
        <w:rPr>
          <w:rFonts w:eastAsia="Arial" w:cs="Arial"/>
          <w:color w:val="000000"/>
          <w:szCs w:val="20"/>
        </w:rPr>
      </w:pPr>
      <w:sdt>
        <w:sdtPr>
          <w:tag w:val="goog_rdk_5"/>
          <w:id w:val="-745878742"/>
        </w:sdtPr>
        <w:sdtEndPr/>
        <w:sdtContent/>
      </w:sdt>
      <w:r w:rsidR="009F7E81">
        <w:rPr>
          <w:rFonts w:eastAsia="Arial" w:cs="Arial"/>
          <w:color w:val="000000"/>
          <w:szCs w:val="20"/>
        </w:rPr>
        <w:t xml:space="preserve">a) </w:t>
      </w:r>
      <w:hyperlink r:id="rId22">
        <w:r w:rsidR="009F7E81">
          <w:rPr>
            <w:rFonts w:eastAsia="Arial" w:cs="Arial"/>
            <w:color w:val="0563C1"/>
            <w:szCs w:val="20"/>
            <w:u w:val="single"/>
          </w:rPr>
          <w:t>SICAF</w:t>
        </w:r>
      </w:hyperlink>
      <w:r w:rsidR="009F7E81">
        <w:rPr>
          <w:rFonts w:eastAsia="Arial" w:cs="Arial"/>
          <w:color w:val="000000"/>
          <w:szCs w:val="20"/>
        </w:rPr>
        <w:t>;</w:t>
      </w:r>
      <w:proofErr w:type="gramStart"/>
      <w:r w:rsidR="009F7E81">
        <w:rPr>
          <w:rFonts w:eastAsia="Arial" w:cs="Arial"/>
          <w:color w:val="000000"/>
          <w:szCs w:val="20"/>
        </w:rPr>
        <w:t xml:space="preserve">  </w:t>
      </w:r>
    </w:p>
    <w:p w:rsidR="00996B68" w:rsidRDefault="009F7E81">
      <w:pPr>
        <w:pBdr>
          <w:top w:val="nil"/>
          <w:left w:val="nil"/>
          <w:bottom w:val="nil"/>
          <w:right w:val="nil"/>
          <w:between w:val="nil"/>
        </w:pBdr>
        <w:spacing w:line="276" w:lineRule="auto"/>
        <w:ind w:left="1134"/>
        <w:jc w:val="both"/>
        <w:rPr>
          <w:rFonts w:eastAsia="Arial" w:cs="Arial"/>
          <w:color w:val="000000"/>
          <w:szCs w:val="20"/>
        </w:rPr>
      </w:pPr>
      <w:proofErr w:type="gramEnd"/>
      <w:r>
        <w:rPr>
          <w:rFonts w:eastAsia="Arial" w:cs="Arial"/>
          <w:color w:val="000000"/>
          <w:szCs w:val="20"/>
        </w:rPr>
        <w:t xml:space="preserve">b) Cadastro Nacional de Empresas Inidôneas e Suspensas - CEIS, mantido pela Controladoria-Geral da </w:t>
      </w:r>
      <w:proofErr w:type="gramStart"/>
      <w:r>
        <w:rPr>
          <w:rFonts w:eastAsia="Arial" w:cs="Arial"/>
          <w:color w:val="000000"/>
          <w:szCs w:val="20"/>
        </w:rPr>
        <w:t>União</w:t>
      </w:r>
      <w:proofErr w:type="gramEnd"/>
      <w:r>
        <w:rPr>
          <w:rFonts w:eastAsia="Arial" w:cs="Arial"/>
          <w:color w:val="000000"/>
          <w:szCs w:val="20"/>
        </w:rPr>
        <w:t xml:space="preserve"> </w:t>
      </w:r>
    </w:p>
    <w:p w:rsidR="00996B68" w:rsidRDefault="009F7E8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w:t>
      </w:r>
      <w:hyperlink r:id="rId23">
        <w:r>
          <w:rPr>
            <w:rFonts w:eastAsia="Arial" w:cs="Arial"/>
            <w:color w:val="0563C1"/>
            <w:szCs w:val="20"/>
            <w:u w:val="single"/>
          </w:rPr>
          <w:t>https://portaldatransparencia.gov.br/sancoes/consulta?cadastro=1%2C2</w:t>
        </w:r>
      </w:hyperlink>
      <w:r>
        <w:rPr>
          <w:rFonts w:eastAsia="Arial" w:cs="Arial"/>
          <w:color w:val="000000"/>
          <w:szCs w:val="20"/>
        </w:rPr>
        <w:t xml:space="preserve">); </w:t>
      </w:r>
      <w:proofErr w:type="gramStart"/>
      <w:r>
        <w:rPr>
          <w:rFonts w:eastAsia="Arial" w:cs="Arial"/>
          <w:color w:val="000000"/>
          <w:szCs w:val="20"/>
        </w:rPr>
        <w:t>e</w:t>
      </w:r>
      <w:proofErr w:type="gramEnd"/>
    </w:p>
    <w:p w:rsidR="00996B68" w:rsidRDefault="009F7E8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 xml:space="preserve">c) Cadastro Nacional de Empresas Punidas – CNEP, mantido pela Controladoria-Geral da </w:t>
      </w:r>
      <w:proofErr w:type="gramStart"/>
      <w:r>
        <w:rPr>
          <w:rFonts w:eastAsia="Arial" w:cs="Arial"/>
          <w:color w:val="000000"/>
          <w:szCs w:val="20"/>
        </w:rPr>
        <w:t>União</w:t>
      </w:r>
      <w:proofErr w:type="gramEnd"/>
      <w:r>
        <w:rPr>
          <w:rFonts w:eastAsia="Arial" w:cs="Arial"/>
          <w:color w:val="000000"/>
          <w:szCs w:val="20"/>
        </w:rPr>
        <w:t xml:space="preserve"> </w:t>
      </w:r>
    </w:p>
    <w:p w:rsidR="00996B68" w:rsidRDefault="009F7E81">
      <w:pPr>
        <w:pBdr>
          <w:top w:val="nil"/>
          <w:left w:val="nil"/>
          <w:bottom w:val="nil"/>
          <w:right w:val="nil"/>
          <w:between w:val="nil"/>
        </w:pBdr>
        <w:spacing w:after="120" w:line="276" w:lineRule="auto"/>
        <w:ind w:left="1134"/>
        <w:jc w:val="both"/>
        <w:rPr>
          <w:rFonts w:eastAsia="Arial" w:cs="Arial"/>
          <w:color w:val="000000"/>
          <w:szCs w:val="20"/>
        </w:rPr>
      </w:pPr>
      <w:r>
        <w:rPr>
          <w:rFonts w:eastAsia="Arial" w:cs="Arial"/>
          <w:color w:val="000000"/>
          <w:szCs w:val="20"/>
        </w:rPr>
        <w:t>(</w:t>
      </w:r>
      <w:hyperlink r:id="rId24">
        <w:r>
          <w:rPr>
            <w:rFonts w:eastAsia="Arial" w:cs="Arial"/>
            <w:color w:val="0563C1"/>
            <w:szCs w:val="20"/>
            <w:u w:val="single"/>
          </w:rPr>
          <w:t>https://portaldatransparencia.gov.br/sancoes/consulta?cadastro=1%2C2</w:t>
        </w:r>
      </w:hyperlink>
      <w:r>
        <w:rPr>
          <w:rFonts w:eastAsia="Arial" w:cs="Arial"/>
          <w:color w:val="000000"/>
          <w:szCs w:val="20"/>
        </w:rPr>
        <w:t>).</w:t>
      </w:r>
    </w:p>
    <w:p w:rsidR="00996B68" w:rsidRDefault="009F7E81">
      <w:pPr>
        <w:numPr>
          <w:ilvl w:val="2"/>
          <w:numId w:val="5"/>
        </w:numPr>
        <w:spacing w:before="120" w:line="276" w:lineRule="auto"/>
        <w:jc w:val="both"/>
      </w:pPr>
      <w:r>
        <w:rPr>
          <w:color w:val="000000"/>
        </w:rPr>
        <w:t xml:space="preserve">A consulta aos </w:t>
      </w:r>
      <w:r>
        <w:t>cadastros</w:t>
      </w:r>
      <w:r>
        <w:rPr>
          <w:color w:val="000000"/>
        </w:rPr>
        <w:t xml:space="preserve"> será realizada em nome da empresa fornecedora e de seu sócio majoritário, por força do </w:t>
      </w:r>
      <w:hyperlink r:id="rId25" w:anchor="art12">
        <w:r>
          <w:rPr>
            <w:color w:val="0563C1"/>
            <w:u w:val="single"/>
          </w:rPr>
          <w:t xml:space="preserve">artigo 12 da Lei n° 8.429, de </w:t>
        </w:r>
        <w:proofErr w:type="gramStart"/>
        <w:r>
          <w:rPr>
            <w:color w:val="0563C1"/>
            <w:u w:val="single"/>
          </w:rPr>
          <w:t>2</w:t>
        </w:r>
        <w:proofErr w:type="gramEnd"/>
        <w:r>
          <w:rPr>
            <w:color w:val="0563C1"/>
            <w:u w:val="single"/>
          </w:rPr>
          <w:t xml:space="preserve"> de junho de 1992</w:t>
        </w:r>
      </w:hyperlink>
      <w:r>
        <w:rPr>
          <w:color w:val="000000"/>
        </w:rPr>
        <w:t>, que prevê, dentre as sanções impostas ao responsável pela prática de ato de improbidade administrativa, a proibição de contratar com o Poder Público, inclusive por intermédio de pessoa jurídica da qual seja sócio majoritário.</w:t>
      </w:r>
    </w:p>
    <w:p w:rsidR="00996B68" w:rsidRDefault="009F7E81">
      <w:pPr>
        <w:numPr>
          <w:ilvl w:val="3"/>
          <w:numId w:val="5"/>
        </w:numPr>
        <w:spacing w:line="276" w:lineRule="auto"/>
        <w:ind w:hanging="648"/>
        <w:jc w:val="both"/>
      </w:pPr>
      <w:r>
        <w:rPr>
          <w:color w:val="000000"/>
        </w:rPr>
        <w:t>Caso conste na Consulta de Situação do Fornecedor a existência de Ocorrências Impeditivas Indiretas, o gestor diligenciará para verificar se houve fraude por parte das empresas apontadas no respectivo Relatório.</w:t>
      </w:r>
    </w:p>
    <w:p w:rsidR="00996B68" w:rsidRDefault="009F7E81">
      <w:pPr>
        <w:numPr>
          <w:ilvl w:val="4"/>
          <w:numId w:val="5"/>
        </w:numPr>
        <w:spacing w:line="276" w:lineRule="auto"/>
        <w:ind w:hanging="791"/>
        <w:jc w:val="both"/>
        <w:rPr>
          <w:color w:val="000000"/>
        </w:rPr>
      </w:pPr>
      <w:r>
        <w:rPr>
          <w:color w:val="000000"/>
        </w:rPr>
        <w:t>A tentativa de burla será verificada por meio dos vínculos societários, linhas de fornecimento similares, dentre outros.</w:t>
      </w:r>
    </w:p>
    <w:p w:rsidR="00996B68" w:rsidRDefault="009F7E81">
      <w:pPr>
        <w:numPr>
          <w:ilvl w:val="4"/>
          <w:numId w:val="5"/>
        </w:numPr>
        <w:spacing w:line="276" w:lineRule="auto"/>
        <w:ind w:hanging="791"/>
        <w:jc w:val="both"/>
      </w:pPr>
      <w:r>
        <w:rPr>
          <w:color w:val="000000"/>
        </w:rPr>
        <w:t>O fornecedor será convocado para manifestação previamente à sua desclassificação</w:t>
      </w:r>
    </w:p>
    <w:p w:rsidR="00996B68" w:rsidRDefault="009F7E81">
      <w:pPr>
        <w:numPr>
          <w:ilvl w:val="2"/>
          <w:numId w:val="5"/>
        </w:numPr>
        <w:spacing w:line="276" w:lineRule="auto"/>
        <w:jc w:val="both"/>
      </w:pPr>
      <w:r>
        <w:rPr>
          <w:color w:val="000000"/>
        </w:rPr>
        <w:t>Constatada a existência de sanção, o fornecedor será considerado inabilitado, por falta de condição de participação.</w:t>
      </w:r>
    </w:p>
    <w:p w:rsidR="00996B68" w:rsidRDefault="009F7E81">
      <w:pPr>
        <w:numPr>
          <w:ilvl w:val="1"/>
          <w:numId w:val="5"/>
        </w:numPr>
        <w:spacing w:line="276" w:lineRule="auto"/>
        <w:jc w:val="both"/>
      </w:pPr>
      <w:r>
        <w:rPr>
          <w:color w:val="000000"/>
        </w:rPr>
        <w:t xml:space="preserve">Caso atendidas as condições de participação, </w:t>
      </w:r>
      <w:r>
        <w:t>a habilitação dos fornecedores será verificada por meio do SICAF, nos documentos por ele abrangidos</w:t>
      </w:r>
      <w:r>
        <w:rPr>
          <w:color w:val="000000"/>
        </w:rPr>
        <w:t>.</w:t>
      </w:r>
    </w:p>
    <w:p w:rsidR="00996B68" w:rsidRDefault="009F7E81">
      <w:pPr>
        <w:numPr>
          <w:ilvl w:val="2"/>
          <w:numId w:val="5"/>
        </w:numPr>
        <w:spacing w:line="276" w:lineRule="auto"/>
        <w:jc w:val="both"/>
        <w:rPr>
          <w:color w:val="000000"/>
        </w:rPr>
      </w:pPr>
      <w:r>
        <w:rPr>
          <w:color w:val="000000"/>
        </w:rPr>
        <w:t xml:space="preserve">É dever </w:t>
      </w:r>
      <w:proofErr w:type="gramStart"/>
      <w:r>
        <w:rPr>
          <w:color w:val="000000"/>
        </w:rPr>
        <w:t>do fornecedor atualizar</w:t>
      </w:r>
      <w:proofErr w:type="gramEnd"/>
      <w:r>
        <w:rPr>
          <w:color w:val="000000"/>
        </w:rPr>
        <w:t xml:space="preserve"> previamente as comprovações constantes do SICAF para que estejam vigentes na data da abertura da sessão pública, ou encaminhar, quando solicitado, a respectiva documentação atualizada.</w:t>
      </w:r>
    </w:p>
    <w:p w:rsidR="00996B68" w:rsidRDefault="009F7E81">
      <w:pPr>
        <w:numPr>
          <w:ilvl w:val="2"/>
          <w:numId w:val="5"/>
        </w:numPr>
        <w:spacing w:line="276" w:lineRule="auto"/>
        <w:jc w:val="both"/>
        <w:rPr>
          <w:color w:val="000000"/>
        </w:rPr>
      </w:pPr>
      <w:r>
        <w:rPr>
          <w:color w:val="000000"/>
        </w:rPr>
        <w:t xml:space="preserve">O descumprimento do subitem acima implicará a inabilitação do fornecedor, exceto se a consulta aos sítios eletrônicos oficiais emissores de certidões lograr êxito em encontrar a(s) </w:t>
      </w:r>
      <w:proofErr w:type="gramStart"/>
      <w:r>
        <w:rPr>
          <w:color w:val="000000"/>
        </w:rPr>
        <w:t>certidão(</w:t>
      </w:r>
      <w:proofErr w:type="spellStart"/>
      <w:proofErr w:type="gramEnd"/>
      <w:r>
        <w:rPr>
          <w:color w:val="000000"/>
        </w:rPr>
        <w:t>ões</w:t>
      </w:r>
      <w:proofErr w:type="spellEnd"/>
      <w:r>
        <w:rPr>
          <w:color w:val="000000"/>
        </w:rPr>
        <w:t>) válida(s).</w:t>
      </w:r>
    </w:p>
    <w:p w:rsidR="00996B68" w:rsidRDefault="009F7E81">
      <w:pPr>
        <w:numPr>
          <w:ilvl w:val="1"/>
          <w:numId w:val="5"/>
        </w:numPr>
        <w:spacing w:line="276" w:lineRule="auto"/>
        <w:jc w:val="both"/>
        <w:rPr>
          <w:color w:val="000000"/>
        </w:rPr>
      </w:pPr>
      <w:r>
        <w:rPr>
          <w:color w:val="00000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Pr>
          <w:b/>
          <w:color w:val="000000"/>
        </w:rPr>
        <w:t xml:space="preserve"> </w:t>
      </w:r>
      <w:proofErr w:type="gramStart"/>
      <w:r>
        <w:rPr>
          <w:b/>
          <w:color w:val="000000"/>
        </w:rPr>
        <w:t>2</w:t>
      </w:r>
      <w:proofErr w:type="gramEnd"/>
      <w:r w:rsidR="00170FA1">
        <w:rPr>
          <w:b/>
          <w:color w:val="000000"/>
        </w:rPr>
        <w:t xml:space="preserve"> </w:t>
      </w:r>
      <w:r>
        <w:rPr>
          <w:b/>
        </w:rPr>
        <w:t>( duas ) hora</w:t>
      </w:r>
      <w:r>
        <w:t xml:space="preserve">s </w:t>
      </w:r>
      <w:r>
        <w:rPr>
          <w:color w:val="FF0000"/>
        </w:rPr>
        <w:t>,</w:t>
      </w:r>
      <w:r>
        <w:rPr>
          <w:color w:val="000000"/>
        </w:rPr>
        <w:t xml:space="preserve"> sob pena de inabilitação. (</w:t>
      </w:r>
      <w:hyperlink r:id="rId26" w:anchor="art19%C2%A73">
        <w:r>
          <w:rPr>
            <w:color w:val="0563C1"/>
            <w:u w:val="single"/>
          </w:rPr>
          <w:t>art. 19, § 3º, da IN Seges/ME nº 67, de 2021</w:t>
        </w:r>
      </w:hyperlink>
      <w:r>
        <w:rPr>
          <w:color w:val="000000"/>
        </w:rPr>
        <w:t>).</w:t>
      </w:r>
    </w:p>
    <w:p w:rsidR="00996B68" w:rsidRDefault="009F7E81">
      <w:pPr>
        <w:numPr>
          <w:ilvl w:val="1"/>
          <w:numId w:val="5"/>
        </w:numPr>
        <w:spacing w:line="276" w:lineRule="auto"/>
        <w:jc w:val="both"/>
        <w:rPr>
          <w:b/>
        </w:rPr>
      </w:pPr>
      <w:r>
        <w:rPr>
          <w:color w:val="000000"/>
        </w:rPr>
        <w:t xml:space="preserve">Somente haverá a necessidade de comprovação do preenchimento de requisitos mediante apresentação dos documentos originais </w:t>
      </w:r>
      <w:proofErr w:type="gramStart"/>
      <w:r>
        <w:rPr>
          <w:color w:val="000000"/>
        </w:rPr>
        <w:t>não-digitais</w:t>
      </w:r>
      <w:proofErr w:type="gramEnd"/>
      <w:r>
        <w:rPr>
          <w:color w:val="000000"/>
        </w:rPr>
        <w:t xml:space="preserve"> quando houver dúvida em relação à integridade do documento digital.</w:t>
      </w:r>
    </w:p>
    <w:p w:rsidR="00996B68" w:rsidRDefault="009F7E81">
      <w:pPr>
        <w:numPr>
          <w:ilvl w:val="1"/>
          <w:numId w:val="5"/>
        </w:numPr>
        <w:spacing w:line="276" w:lineRule="auto"/>
        <w:jc w:val="both"/>
        <w:rPr>
          <w:color w:val="000000"/>
        </w:rPr>
      </w:pPr>
      <w:r>
        <w:rPr>
          <w:color w:val="000000"/>
        </w:rPr>
        <w:t>Não serão aceitos documentos de habilitação com indicação de CNPJ/CPF diferentes, salvo aqueles legalmente permitidos.</w:t>
      </w:r>
    </w:p>
    <w:p w:rsidR="00996B68" w:rsidRDefault="009F7E81">
      <w:pPr>
        <w:numPr>
          <w:ilvl w:val="1"/>
          <w:numId w:val="5"/>
        </w:numPr>
        <w:spacing w:line="276" w:lineRule="auto"/>
        <w:jc w:val="both"/>
        <w:rPr>
          <w:color w:val="000000"/>
        </w:rPr>
      </w:pPr>
      <w:r>
        <w:rPr>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996B68" w:rsidRDefault="009F7E81">
      <w:pPr>
        <w:numPr>
          <w:ilvl w:val="1"/>
          <w:numId w:val="5"/>
        </w:numPr>
        <w:spacing w:line="276" w:lineRule="auto"/>
        <w:jc w:val="both"/>
        <w:rPr>
          <w:color w:val="000000"/>
        </w:rPr>
      </w:pPr>
      <w:r>
        <w:rPr>
          <w:color w:val="000000"/>
        </w:rPr>
        <w:lastRenderedPageBreak/>
        <w:t>Serão aceitos registros de CNPJ de licitante matriz e filial com diferenças de números de documentos pertinentes ao CND e ao CRF/FGTS, quando for comprovada a centralização do recolhimento dessas contribuições.</w:t>
      </w:r>
    </w:p>
    <w:p w:rsidR="00996B68" w:rsidRDefault="00996B68">
      <w:pPr>
        <w:spacing w:line="276" w:lineRule="auto"/>
        <w:ind w:left="1224"/>
        <w:jc w:val="both"/>
        <w:rPr>
          <w:i/>
          <w:color w:val="FF0000"/>
        </w:rPr>
      </w:pPr>
    </w:p>
    <w:p w:rsidR="00996B68" w:rsidRDefault="009F7E81">
      <w:pPr>
        <w:numPr>
          <w:ilvl w:val="1"/>
          <w:numId w:val="5"/>
        </w:numPr>
        <w:spacing w:line="276" w:lineRule="auto"/>
        <w:jc w:val="both"/>
      </w:pPr>
      <w:r>
        <w:t>Havendo necessidade de analisar minuciosamente os documentos exigidos, a sessão será suspensa, sendo informada a nova data e horário para a sua continuidade.</w:t>
      </w:r>
    </w:p>
    <w:p w:rsidR="00996B68" w:rsidRDefault="009F7E81">
      <w:pPr>
        <w:numPr>
          <w:ilvl w:val="1"/>
          <w:numId w:val="5"/>
        </w:numPr>
        <w:spacing w:line="276" w:lineRule="auto"/>
        <w:jc w:val="both"/>
        <w:rPr>
          <w:color w:val="000000"/>
        </w:rPr>
      </w:pPr>
      <w:r>
        <w:rPr>
          <w:color w:val="000000"/>
        </w:rPr>
        <w:t xml:space="preserve">Será inabilitado o fornecedor que não comprovar sua habilitação, seja por não apresentar </w:t>
      </w:r>
      <w:r>
        <w:t>quaisquer</w:t>
      </w:r>
      <w:r>
        <w:rPr>
          <w:color w:val="000000"/>
        </w:rPr>
        <w:t xml:space="preserve"> dos </w:t>
      </w:r>
      <w:r>
        <w:t>documentos</w:t>
      </w:r>
      <w:r>
        <w:rPr>
          <w:color w:val="000000"/>
        </w:rPr>
        <w:t xml:space="preserve"> exigidos, ou apresentá-los em desacordo com o estabelecido neste Aviso de Contratação Direta.</w:t>
      </w:r>
    </w:p>
    <w:p w:rsidR="00996B68" w:rsidRDefault="009F7E81">
      <w:pPr>
        <w:numPr>
          <w:ilvl w:val="2"/>
          <w:numId w:val="5"/>
        </w:numPr>
        <w:spacing w:line="276" w:lineRule="auto"/>
        <w:jc w:val="both"/>
        <w:rPr>
          <w:color w:val="000000"/>
        </w:rPr>
      </w:pPr>
      <w:r>
        <w:rPr>
          <w:color w:val="00000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color w:val="000000"/>
        </w:rPr>
        <w:t>habilitação</w:t>
      </w:r>
      <w:proofErr w:type="gramEnd"/>
    </w:p>
    <w:p w:rsidR="00996B68" w:rsidRDefault="009F7E81">
      <w:pPr>
        <w:numPr>
          <w:ilvl w:val="1"/>
          <w:numId w:val="5"/>
        </w:numPr>
        <w:spacing w:after="120" w:line="276" w:lineRule="auto"/>
        <w:jc w:val="both"/>
      </w:pPr>
      <w:r>
        <w:t>Constatado o atendimento às exigências de habilitação, o fornecedor será habilitado.</w:t>
      </w:r>
    </w:p>
    <w:p w:rsidR="00996B68" w:rsidRDefault="00996B68">
      <w:pPr>
        <w:spacing w:after="120" w:line="276" w:lineRule="auto"/>
        <w:ind w:left="858"/>
        <w:jc w:val="both"/>
      </w:pPr>
    </w:p>
    <w:bookmarkStart w:id="6" w:name="_heading=h.1t3h5sf" w:colFirst="0" w:colLast="0"/>
    <w:bookmarkEnd w:id="6"/>
    <w:p w:rsidR="00996B68" w:rsidRDefault="003E74F4">
      <w:pPr>
        <w:pStyle w:val="Ttulo1"/>
        <w:numPr>
          <w:ilvl w:val="0"/>
          <w:numId w:val="5"/>
        </w:numPr>
      </w:pPr>
      <w:sdt>
        <w:sdtPr>
          <w:tag w:val="goog_rdk_6"/>
          <w:id w:val="1909347884"/>
        </w:sdtPr>
        <w:sdtEndPr/>
        <w:sdtContent/>
      </w:sdt>
      <w:r w:rsidR="009F7E81">
        <w:t>CONTRATAÇÃO</w:t>
      </w:r>
    </w:p>
    <w:p w:rsidR="00996B68" w:rsidRDefault="003E74F4">
      <w:pPr>
        <w:numPr>
          <w:ilvl w:val="1"/>
          <w:numId w:val="5"/>
        </w:numPr>
        <w:spacing w:before="120" w:after="120" w:line="276" w:lineRule="auto"/>
        <w:ind w:left="425" w:firstLine="0"/>
        <w:jc w:val="both"/>
        <w:rPr>
          <w:color w:val="000000"/>
        </w:rPr>
      </w:pPr>
      <w:sdt>
        <w:sdtPr>
          <w:tag w:val="goog_rdk_7"/>
          <w:id w:val="509724570"/>
        </w:sdtPr>
        <w:sdtEndPr/>
        <w:sdtContent/>
      </w:sdt>
      <w:r w:rsidR="009F7E81">
        <w:rPr>
          <w:color w:val="000000"/>
        </w:rPr>
        <w:t>Após a homologação e adjudicação, caso se conclua pela contratação, será firmado Termo de Contrato ou emitido instrumento equivalente.</w:t>
      </w:r>
    </w:p>
    <w:p w:rsidR="00996B68" w:rsidRDefault="009F7E81">
      <w:pPr>
        <w:numPr>
          <w:ilvl w:val="1"/>
          <w:numId w:val="5"/>
        </w:numPr>
        <w:spacing w:before="120" w:after="120" w:line="276" w:lineRule="auto"/>
        <w:ind w:left="425" w:firstLine="0"/>
        <w:jc w:val="both"/>
        <w:rPr>
          <w:color w:val="000000"/>
        </w:rPr>
      </w:pPr>
      <w:r>
        <w:rPr>
          <w:color w:val="000000"/>
        </w:rPr>
        <w:t>O adjudicatário terá o prazo de</w:t>
      </w:r>
      <w:proofErr w:type="gramStart"/>
      <w:r>
        <w:rPr>
          <w:color w:val="000000"/>
        </w:rPr>
        <w:t xml:space="preserve"> </w:t>
      </w:r>
      <w:r>
        <w:rPr>
          <w:b/>
          <w:i/>
        </w:rPr>
        <w:t xml:space="preserve"> </w:t>
      </w:r>
      <w:proofErr w:type="gramEnd"/>
      <w:r>
        <w:rPr>
          <w:b/>
          <w:i/>
        </w:rPr>
        <w:t>02 (dois ) dias úteis,</w:t>
      </w:r>
      <w:r>
        <w:rPr>
          <w:b/>
        </w:rPr>
        <w:t xml:space="preserve"> contados a partir da data de sua convocação, para </w:t>
      </w:r>
      <w:r>
        <w:rPr>
          <w:b/>
          <w:i/>
        </w:rPr>
        <w:t xml:space="preserve">assinar o Termo de Contrato ou aceitar instrumento equivalente, conforme o caso (Nota de Empenho/Carta Contrato/Autorização), </w:t>
      </w:r>
      <w:r>
        <w:rPr>
          <w:color w:val="000000"/>
        </w:rPr>
        <w:t xml:space="preserve">sob pena de decair o direito à contratação, sem prejuízo das sanções previstas neste Aviso de Contratação Direta. </w:t>
      </w:r>
    </w:p>
    <w:p w:rsidR="00996B68" w:rsidRDefault="003E74F4">
      <w:pPr>
        <w:numPr>
          <w:ilvl w:val="1"/>
          <w:numId w:val="5"/>
        </w:numPr>
        <w:spacing w:before="120" w:after="120" w:line="276" w:lineRule="auto"/>
        <w:ind w:left="425" w:firstLine="0"/>
        <w:jc w:val="both"/>
        <w:rPr>
          <w:i/>
        </w:rPr>
      </w:pPr>
      <w:sdt>
        <w:sdtPr>
          <w:tag w:val="goog_rdk_8"/>
          <w:id w:val="-765922383"/>
        </w:sdtPr>
        <w:sdtEndPr/>
        <w:sdtContent/>
      </w:sdt>
      <w:r w:rsidR="009F7E81">
        <w:rPr>
          <w:i/>
        </w:rPr>
        <w:t>O Aceite da Nota de Empenho ou do instrumento equivalente, emitida ao fornecedor adjudicado, implica o reconhecimento de que:</w:t>
      </w:r>
    </w:p>
    <w:p w:rsidR="00996B68" w:rsidRDefault="009F7E81">
      <w:pPr>
        <w:numPr>
          <w:ilvl w:val="2"/>
          <w:numId w:val="5"/>
        </w:numPr>
        <w:spacing w:before="120" w:after="120" w:line="276" w:lineRule="auto"/>
        <w:jc w:val="both"/>
        <w:rPr>
          <w:i/>
        </w:rPr>
      </w:pPr>
      <w:proofErr w:type="gramStart"/>
      <w:r>
        <w:rPr>
          <w:i/>
        </w:rPr>
        <w:t>referida</w:t>
      </w:r>
      <w:proofErr w:type="gramEnd"/>
      <w:r>
        <w:rPr>
          <w:i/>
        </w:rPr>
        <w:t xml:space="preserve"> Nota está substituindo o contrato, aplicando-se à relação de negócios ali estabelecida as disposições da </w:t>
      </w:r>
      <w:hyperlink r:id="rId27">
        <w:r>
          <w:rPr>
            <w:i/>
            <w:u w:val="single"/>
          </w:rPr>
          <w:t>Lei nº 14.133, de 2021</w:t>
        </w:r>
      </w:hyperlink>
      <w:r>
        <w:rPr>
          <w:i/>
        </w:rPr>
        <w:t>;</w:t>
      </w:r>
    </w:p>
    <w:p w:rsidR="00996B68" w:rsidRDefault="009F7E81">
      <w:pPr>
        <w:numPr>
          <w:ilvl w:val="2"/>
          <w:numId w:val="5"/>
        </w:numPr>
        <w:spacing w:before="120" w:after="120" w:line="276" w:lineRule="auto"/>
        <w:jc w:val="both"/>
        <w:rPr>
          <w:i/>
        </w:rPr>
      </w:pPr>
      <w:proofErr w:type="gramStart"/>
      <w:r>
        <w:rPr>
          <w:i/>
        </w:rPr>
        <w:t>a</w:t>
      </w:r>
      <w:proofErr w:type="gramEnd"/>
      <w:r>
        <w:rPr>
          <w:i/>
        </w:rPr>
        <w:t xml:space="preserve"> contratada se vincula à sua proposta e às previsões contidas no Aviso de Contratação Direta e seus anexos;</w:t>
      </w:r>
    </w:p>
    <w:p w:rsidR="005F7359" w:rsidRDefault="009F7E81" w:rsidP="005F7359">
      <w:pPr>
        <w:numPr>
          <w:ilvl w:val="2"/>
          <w:numId w:val="5"/>
        </w:numPr>
        <w:spacing w:before="120" w:after="120" w:line="276" w:lineRule="auto"/>
        <w:jc w:val="both"/>
        <w:rPr>
          <w:i/>
        </w:rPr>
      </w:pPr>
      <w:proofErr w:type="gramStart"/>
      <w:r>
        <w:rPr>
          <w:i/>
        </w:rPr>
        <w:t>a</w:t>
      </w:r>
      <w:proofErr w:type="gramEnd"/>
      <w:r>
        <w:rPr>
          <w:i/>
        </w:rPr>
        <w:t xml:space="preserve"> contratada reconhece que as hipóteses de rescisão são aquelas previstas nos </w:t>
      </w:r>
      <w:hyperlink r:id="rId28" w:anchor="art137">
        <w:r>
          <w:rPr>
            <w:i/>
            <w:u w:val="single"/>
          </w:rPr>
          <w:t>artigos 137 e 138 da Lei nº 14.133, de 2021</w:t>
        </w:r>
      </w:hyperlink>
      <w:r>
        <w:rPr>
          <w:i/>
        </w:rPr>
        <w:t xml:space="preserve"> e reconhece os direitos da Administração previstos nos </w:t>
      </w:r>
      <w:hyperlink r:id="rId29" w:anchor="art137">
        <w:r>
          <w:rPr>
            <w:i/>
            <w:u w:val="single"/>
          </w:rPr>
          <w:t>artigos 137 a 139 da mesma Lei</w:t>
        </w:r>
      </w:hyperlink>
      <w:r>
        <w:rPr>
          <w:i/>
        </w:rPr>
        <w:t>.</w:t>
      </w:r>
    </w:p>
    <w:p w:rsidR="005F7359" w:rsidRPr="005F7359" w:rsidRDefault="005F7359" w:rsidP="005F7359">
      <w:pPr>
        <w:numPr>
          <w:ilvl w:val="2"/>
          <w:numId w:val="5"/>
        </w:numPr>
        <w:spacing w:before="120" w:after="120" w:line="276" w:lineRule="auto"/>
        <w:jc w:val="both"/>
        <w:rPr>
          <w:i/>
        </w:rPr>
      </w:pPr>
      <w:r w:rsidRPr="005F7359">
        <w:rPr>
          <w:rFonts w:eastAsia="Arial" w:cs="Arial"/>
          <w:i/>
          <w:szCs w:val="20"/>
        </w:rPr>
        <w:t>Nos casos em que o instrumento contratual for substituído por nota de empenho, a Administração enviará o documento para aceitação por mensagem automática (e-mail).</w:t>
      </w:r>
    </w:p>
    <w:p w:rsidR="005F7359" w:rsidRPr="003D471D" w:rsidRDefault="005F7359" w:rsidP="005F7359">
      <w:pPr>
        <w:numPr>
          <w:ilvl w:val="2"/>
          <w:numId w:val="5"/>
        </w:numPr>
        <w:spacing w:before="120" w:after="120" w:line="276" w:lineRule="auto"/>
        <w:jc w:val="both"/>
        <w:rPr>
          <w:rFonts w:eastAsia="Arial" w:cs="Arial"/>
          <w:i/>
          <w:szCs w:val="20"/>
        </w:rPr>
      </w:pPr>
      <w:r w:rsidRPr="003D471D">
        <w:rPr>
          <w:rFonts w:eastAsia="Arial" w:cs="Arial"/>
          <w:i/>
          <w:szCs w:val="20"/>
        </w:rPr>
        <w:t xml:space="preserve">Na ausência de imediata confirmação de recebimento pelo fornecedor, a referida mensagem eletrônica de encaminhamento do contrato, desde que corretamente encaminhada para o endereço por ele indicado em sua proposta, será considerada recebida para todos os efeitos, no prazo de </w:t>
      </w:r>
      <w:proofErr w:type="gramStart"/>
      <w:r w:rsidRPr="003D471D">
        <w:rPr>
          <w:rFonts w:eastAsia="Arial" w:cs="Arial"/>
          <w:i/>
          <w:szCs w:val="20"/>
        </w:rPr>
        <w:t>3</w:t>
      </w:r>
      <w:proofErr w:type="gramEnd"/>
      <w:r w:rsidRPr="003D471D">
        <w:rPr>
          <w:rFonts w:eastAsia="Arial" w:cs="Arial"/>
          <w:i/>
          <w:szCs w:val="20"/>
        </w:rPr>
        <w:t xml:space="preserve"> (três) dias úteis a contar de sua emissão.</w:t>
      </w:r>
    </w:p>
    <w:p w:rsidR="00996B68" w:rsidRDefault="00996B68" w:rsidP="005F7359">
      <w:pPr>
        <w:spacing w:before="120" w:after="120" w:line="276" w:lineRule="auto"/>
        <w:ind w:left="1224"/>
        <w:jc w:val="both"/>
        <w:rPr>
          <w:b/>
          <w:i/>
        </w:rPr>
      </w:pPr>
    </w:p>
    <w:p w:rsidR="00996B68" w:rsidRDefault="00996B68">
      <w:pPr>
        <w:spacing w:before="120" w:after="120" w:line="276" w:lineRule="auto"/>
        <w:ind w:left="858"/>
        <w:jc w:val="both"/>
        <w:rPr>
          <w:color w:val="000000"/>
        </w:rPr>
      </w:pPr>
    </w:p>
    <w:p w:rsidR="00996B68" w:rsidRDefault="003E74F4">
      <w:pPr>
        <w:numPr>
          <w:ilvl w:val="1"/>
          <w:numId w:val="5"/>
        </w:numPr>
        <w:spacing w:before="120" w:after="120" w:line="276" w:lineRule="auto"/>
        <w:ind w:left="425" w:firstLine="0"/>
        <w:jc w:val="both"/>
        <w:rPr>
          <w:color w:val="000000"/>
        </w:rPr>
      </w:pPr>
      <w:sdt>
        <w:sdtPr>
          <w:tag w:val="goog_rdk_9"/>
          <w:id w:val="774529391"/>
        </w:sdtPr>
        <w:sdtEndPr/>
        <w:sdtContent/>
      </w:sdt>
      <w:r w:rsidR="009F7E81">
        <w:rPr>
          <w:color w:val="000000"/>
        </w:rPr>
        <w:t>Na assinatura do contrato ou do instrumento equivalente será exigida a comprovação das condições de habilitação e contratação consignadas neste aviso, que deverão ser mantidas pelo fornecedor durante a vigência do contrato.</w:t>
      </w:r>
    </w:p>
    <w:p w:rsidR="00996B68" w:rsidRDefault="00996B68">
      <w:pPr>
        <w:spacing w:before="120" w:after="120" w:line="276" w:lineRule="auto"/>
        <w:jc w:val="both"/>
      </w:pPr>
    </w:p>
    <w:p w:rsidR="00996B68" w:rsidRDefault="009F7E81">
      <w:pPr>
        <w:pStyle w:val="Ttulo1"/>
        <w:numPr>
          <w:ilvl w:val="0"/>
          <w:numId w:val="5"/>
        </w:numPr>
      </w:pPr>
      <w:bookmarkStart w:id="7" w:name="_heading=h.4d34og8" w:colFirst="0" w:colLast="0"/>
      <w:bookmarkEnd w:id="7"/>
      <w:r>
        <w:t>INFRAÇÕES E SANÇÕES ADMINISTRATIVAS</w:t>
      </w:r>
    </w:p>
    <w:p w:rsidR="00996B68" w:rsidRDefault="009F7E81">
      <w:pPr>
        <w:numPr>
          <w:ilvl w:val="1"/>
          <w:numId w:val="5"/>
        </w:numPr>
        <w:spacing w:before="120" w:after="120" w:line="276" w:lineRule="auto"/>
        <w:ind w:left="425" w:firstLine="0"/>
        <w:jc w:val="both"/>
        <w:rPr>
          <w:b/>
        </w:rPr>
      </w:pPr>
      <w:r>
        <w:t xml:space="preserve">Comete infração administrativa o fornecedor que praticar quaisquer das hipóteses previstas no </w:t>
      </w:r>
      <w:hyperlink r:id="rId30" w:anchor="art155">
        <w:r>
          <w:rPr>
            <w:color w:val="0563C1"/>
            <w:u w:val="single"/>
          </w:rPr>
          <w:t>art. 155 da Lei nº 14.133, de 2021</w:t>
        </w:r>
      </w:hyperlink>
      <w:r>
        <w:t xml:space="preserve">, quais sejam: </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w:t>
      </w:r>
      <w:r>
        <w:t>;</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total do contrato;</w:t>
      </w:r>
    </w:p>
    <w:p w:rsidR="00996B68" w:rsidRDefault="009F7E81">
      <w:pPr>
        <w:numPr>
          <w:ilvl w:val="2"/>
          <w:numId w:val="5"/>
        </w:numPr>
        <w:spacing w:before="120" w:after="120" w:line="276" w:lineRule="auto"/>
        <w:jc w:val="both"/>
      </w:pPr>
      <w:proofErr w:type="gramStart"/>
      <w:r>
        <w:rPr>
          <w:color w:val="000000"/>
        </w:rPr>
        <w:t>deixar</w:t>
      </w:r>
      <w:proofErr w:type="gramEnd"/>
      <w:r>
        <w:rPr>
          <w:color w:val="000000"/>
        </w:rPr>
        <w:t xml:space="preserve"> de entregar a documentação exigida para o certame;</w:t>
      </w:r>
    </w:p>
    <w:p w:rsidR="00996B68" w:rsidRDefault="009F7E81">
      <w:pPr>
        <w:numPr>
          <w:ilvl w:val="2"/>
          <w:numId w:val="5"/>
        </w:numPr>
        <w:spacing w:before="120" w:after="120" w:line="276" w:lineRule="auto"/>
        <w:jc w:val="both"/>
      </w:pPr>
      <w:proofErr w:type="gramStart"/>
      <w:r>
        <w:rPr>
          <w:color w:val="000000"/>
        </w:rPr>
        <w:t>não</w:t>
      </w:r>
      <w:proofErr w:type="gramEnd"/>
      <w:r>
        <w:rPr>
          <w:color w:val="000000"/>
        </w:rPr>
        <w:t xml:space="preserve"> manter a proposta, salvo em decorrência de fato superveniente devidamente justificado;</w:t>
      </w:r>
    </w:p>
    <w:p w:rsidR="00996B68" w:rsidRDefault="009F7E81">
      <w:pPr>
        <w:numPr>
          <w:ilvl w:val="2"/>
          <w:numId w:val="5"/>
        </w:numPr>
        <w:spacing w:before="120" w:after="120" w:line="276" w:lineRule="auto"/>
        <w:jc w:val="both"/>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996B68" w:rsidRDefault="009F7E81">
      <w:pPr>
        <w:numPr>
          <w:ilvl w:val="2"/>
          <w:numId w:val="5"/>
        </w:numPr>
        <w:spacing w:before="120" w:after="120" w:line="276" w:lineRule="auto"/>
        <w:jc w:val="both"/>
      </w:pPr>
      <w:r>
        <w:rPr>
          <w:color w:val="000000"/>
        </w:rPr>
        <w:t> </w:t>
      </w:r>
      <w:proofErr w:type="gramStart"/>
      <w:r>
        <w:rPr>
          <w:color w:val="000000"/>
        </w:rPr>
        <w:t>ensejar</w:t>
      </w:r>
      <w:proofErr w:type="gramEnd"/>
      <w:r>
        <w:rPr>
          <w:color w:val="000000"/>
        </w:rPr>
        <w:t xml:space="preserve"> o retardamento da execução ou da entrega do objeto da licitação sem motivo justificado;</w:t>
      </w:r>
    </w:p>
    <w:p w:rsidR="00996B68" w:rsidRDefault="009F7E81">
      <w:pPr>
        <w:numPr>
          <w:ilvl w:val="2"/>
          <w:numId w:val="5"/>
        </w:numPr>
        <w:spacing w:before="120" w:after="120" w:line="276" w:lineRule="auto"/>
        <w:jc w:val="both"/>
      </w:pPr>
      <w:proofErr w:type="gramStart"/>
      <w:r>
        <w:rPr>
          <w:color w:val="000000"/>
        </w:rPr>
        <w:t>apresentar</w:t>
      </w:r>
      <w:proofErr w:type="gramEnd"/>
      <w:r>
        <w:rPr>
          <w:color w:val="000000"/>
        </w:rPr>
        <w:t xml:space="preserve"> declaração ou documentação falsa exigida para o certame ou prestar declaração falsa durante a dispensa eletrônica ou a execução do contrato;</w:t>
      </w:r>
    </w:p>
    <w:p w:rsidR="00996B68" w:rsidRDefault="009F7E81">
      <w:pPr>
        <w:numPr>
          <w:ilvl w:val="2"/>
          <w:numId w:val="5"/>
        </w:numPr>
        <w:spacing w:before="120" w:after="120" w:line="276" w:lineRule="auto"/>
        <w:jc w:val="both"/>
      </w:pPr>
      <w:proofErr w:type="gramStart"/>
      <w:r>
        <w:rPr>
          <w:color w:val="000000"/>
        </w:rPr>
        <w:t>fraudar</w:t>
      </w:r>
      <w:proofErr w:type="gramEnd"/>
      <w:r>
        <w:rPr>
          <w:color w:val="000000"/>
        </w:rPr>
        <w:t xml:space="preserve"> a dispensa eletrônica ou praticar ato fraudulento na execução do contrato;</w:t>
      </w:r>
    </w:p>
    <w:p w:rsidR="00996B68" w:rsidRDefault="009F7E81">
      <w:pPr>
        <w:numPr>
          <w:ilvl w:val="2"/>
          <w:numId w:val="5"/>
        </w:numPr>
        <w:spacing w:before="120" w:after="120" w:line="276" w:lineRule="auto"/>
        <w:jc w:val="both"/>
      </w:pPr>
      <w:r>
        <w:rPr>
          <w:color w:val="000000"/>
        </w:rPr>
        <w:t> </w:t>
      </w:r>
      <w:proofErr w:type="gramStart"/>
      <w:r>
        <w:rPr>
          <w:color w:val="000000"/>
        </w:rPr>
        <w:t>comportar</w:t>
      </w:r>
      <w:proofErr w:type="gramEnd"/>
      <w:r>
        <w:rPr>
          <w:color w:val="000000"/>
        </w:rPr>
        <w:t>-se de modo inidôneo ou cometer fraude de qualquer natureza;</w:t>
      </w:r>
    </w:p>
    <w:p w:rsidR="00996B68" w:rsidRDefault="009F7E81">
      <w:pPr>
        <w:numPr>
          <w:ilvl w:val="3"/>
          <w:numId w:val="5"/>
        </w:numPr>
        <w:pBdr>
          <w:top w:val="nil"/>
          <w:left w:val="nil"/>
          <w:bottom w:val="nil"/>
          <w:right w:val="nil"/>
          <w:between w:val="nil"/>
        </w:pBdr>
        <w:spacing w:before="120" w:after="120" w:line="276" w:lineRule="auto"/>
        <w:ind w:hanging="648"/>
        <w:jc w:val="both"/>
        <w:rPr>
          <w:rFonts w:eastAsia="Arial" w:cs="Arial"/>
          <w:color w:val="000000"/>
          <w:szCs w:val="20"/>
        </w:rPr>
      </w:pPr>
      <w:r>
        <w:rPr>
          <w:rFonts w:eastAsia="Arial" w:cs="Arial"/>
          <w:color w:val="00000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96B68" w:rsidRDefault="009F7E81">
      <w:pPr>
        <w:numPr>
          <w:ilvl w:val="2"/>
          <w:numId w:val="5"/>
        </w:numPr>
        <w:spacing w:before="120" w:after="120" w:line="276" w:lineRule="auto"/>
        <w:jc w:val="both"/>
      </w:pPr>
      <w:r>
        <w:rPr>
          <w:color w:val="000000"/>
        </w:rPr>
        <w:t> </w:t>
      </w:r>
      <w:proofErr w:type="gramStart"/>
      <w:r>
        <w:rPr>
          <w:color w:val="000000"/>
        </w:rPr>
        <w:t>praticar</w:t>
      </w:r>
      <w:proofErr w:type="gramEnd"/>
      <w:r>
        <w:rPr>
          <w:color w:val="000000"/>
        </w:rPr>
        <w:t xml:space="preserve"> atos ilícitos com vistas a frustrar os objetivos deste certame.</w:t>
      </w:r>
    </w:p>
    <w:p w:rsidR="00996B68" w:rsidRDefault="009F7E81">
      <w:pPr>
        <w:numPr>
          <w:ilvl w:val="2"/>
          <w:numId w:val="5"/>
        </w:numPr>
        <w:spacing w:before="120" w:after="120" w:line="276" w:lineRule="auto"/>
        <w:jc w:val="both"/>
        <w:rPr>
          <w:color w:val="0563C1"/>
          <w:u w:val="single"/>
        </w:rPr>
      </w:pPr>
      <w:proofErr w:type="gramStart"/>
      <w:r>
        <w:rPr>
          <w:color w:val="000000"/>
        </w:rPr>
        <w:t>praticar</w:t>
      </w:r>
      <w:proofErr w:type="gramEnd"/>
      <w:r>
        <w:rPr>
          <w:color w:val="000000"/>
        </w:rPr>
        <w:t xml:space="preserve"> ato lesivo previsto no </w:t>
      </w:r>
      <w:r>
        <w:fldChar w:fldCharType="begin"/>
      </w:r>
      <w:r>
        <w:instrText xml:space="preserve"> HYPERLINK "http://www.planalto.gov.br/ccivil_03/_ato2019-2022/2021/lei/L14133.htm#art5" </w:instrText>
      </w:r>
      <w:r>
        <w:fldChar w:fldCharType="separate"/>
      </w:r>
      <w:r>
        <w:rPr>
          <w:color w:val="0563C1"/>
          <w:u w:val="single"/>
        </w:rPr>
        <w:t>art. 5º da Lei nº 12.846, de 1º de agosto de 2013.</w:t>
      </w:r>
    </w:p>
    <w:p w:rsidR="00996B68" w:rsidRDefault="009F7E81">
      <w:pPr>
        <w:numPr>
          <w:ilvl w:val="1"/>
          <w:numId w:val="5"/>
        </w:numPr>
        <w:spacing w:before="120" w:after="120" w:line="276" w:lineRule="auto"/>
        <w:ind w:left="425" w:firstLine="0"/>
        <w:jc w:val="both"/>
        <w:rPr>
          <w:b/>
        </w:rPr>
      </w:pPr>
      <w:r>
        <w:fldChar w:fldCharType="end"/>
      </w:r>
      <w:r>
        <w:t>O fornecedor que cometer qualquer das infrações discriminadas nos subitens anteriores ficará sujeito, sem prejuízo da responsabilidade civil e criminal, às seguintes sanções:</w:t>
      </w:r>
    </w:p>
    <w:p w:rsidR="00996B68" w:rsidRDefault="009F7E81">
      <w:pPr>
        <w:numPr>
          <w:ilvl w:val="2"/>
          <w:numId w:val="2"/>
        </w:numPr>
        <w:spacing w:before="120" w:after="120" w:line="276" w:lineRule="auto"/>
        <w:jc w:val="both"/>
      </w:pPr>
      <w:r>
        <w:t>Advertência pela falta do subitem 8.1.1 deste Aviso de Contratação Direta, quando não se justificar a imposição de penalidade mais grave;</w:t>
      </w:r>
    </w:p>
    <w:p w:rsidR="00996B68" w:rsidRDefault="003E74F4">
      <w:pPr>
        <w:numPr>
          <w:ilvl w:val="2"/>
          <w:numId w:val="2"/>
        </w:numPr>
        <w:spacing w:before="120" w:after="120" w:line="276" w:lineRule="auto"/>
        <w:jc w:val="both"/>
      </w:pPr>
      <w:sdt>
        <w:sdtPr>
          <w:tag w:val="goog_rdk_10"/>
          <w:id w:val="753394226"/>
        </w:sdtPr>
        <w:sdtEndPr/>
        <w:sdtContent/>
      </w:sdt>
      <w:r w:rsidR="009F7E81">
        <w:t>Multa de 1% (um por cento)</w:t>
      </w:r>
      <w:r w:rsidR="009F7E81">
        <w:rPr>
          <w:color w:val="FF0000"/>
        </w:rPr>
        <w:t xml:space="preserve"> </w:t>
      </w:r>
      <w:r w:rsidR="009F7E81">
        <w:t>sobre o valor estimado do(s) item(s) prejudicado(s) pela conduta do fornecedor, por qualquer das infrações dos subitens 8.1.1 a 8.1.12;</w:t>
      </w:r>
    </w:p>
    <w:p w:rsidR="00996B68" w:rsidRDefault="009F7E81">
      <w:pPr>
        <w:numPr>
          <w:ilvl w:val="2"/>
          <w:numId w:val="2"/>
        </w:numPr>
        <w:spacing w:before="120" w:after="120" w:line="276" w:lineRule="auto"/>
        <w:jc w:val="both"/>
      </w:pPr>
      <w:r>
        <w:rPr>
          <w:color w:val="000000"/>
        </w:rPr>
        <w:lastRenderedPageBreak/>
        <w:t>Impedimento de licitar e contratar</w:t>
      </w:r>
      <w:r>
        <w:t xml:space="preserve"> </w:t>
      </w:r>
      <w:r>
        <w:rPr>
          <w:color w:val="000000"/>
        </w:rPr>
        <w:t xml:space="preserve">no âmbito da Administração Pública direta e indireta do ente federativo que tiver aplicado a sanção, pelo prazo máximo de </w:t>
      </w:r>
      <w:proofErr w:type="gramStart"/>
      <w:r>
        <w:rPr>
          <w:color w:val="000000"/>
        </w:rPr>
        <w:t>3</w:t>
      </w:r>
      <w:proofErr w:type="gramEnd"/>
      <w:r>
        <w:rPr>
          <w:color w:val="000000"/>
        </w:rPr>
        <w:t xml:space="preserve"> (três) anos, nos casos dos subitens 8.1.2 a 8.1.7 deste Aviso de Contratação Direta, quando não se justificar a imposição de penalidade mais grave</w:t>
      </w:r>
      <w:r>
        <w:t>;</w:t>
      </w:r>
    </w:p>
    <w:p w:rsidR="00996B68" w:rsidRDefault="009F7E81">
      <w:pPr>
        <w:numPr>
          <w:ilvl w:val="2"/>
          <w:numId w:val="2"/>
        </w:numPr>
        <w:spacing w:before="120" w:after="120" w:line="276" w:lineRule="auto"/>
        <w:jc w:val="both"/>
      </w:pPr>
      <w:r>
        <w:rPr>
          <w:color w:val="00000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 nos casos dos subitens 8.1.8 a 8.1.12, bem como nos demais casos que justifiquem a imposição da penalidade mais grave</w:t>
      </w:r>
      <w:r>
        <w:t>;</w:t>
      </w:r>
    </w:p>
    <w:p w:rsidR="00996B68" w:rsidRDefault="009F7E81">
      <w:pPr>
        <w:numPr>
          <w:ilvl w:val="1"/>
          <w:numId w:val="5"/>
        </w:numPr>
        <w:spacing w:before="120" w:after="120" w:line="276" w:lineRule="auto"/>
        <w:ind w:left="425" w:firstLine="0"/>
        <w:jc w:val="both"/>
      </w:pPr>
      <w:r>
        <w:t>A aplicação das sanções previstas neste Contrato não exclui, em hipótese alguma, a obrigação de reparação integral do dano causado à Contratante (</w:t>
      </w:r>
      <w:hyperlink r:id="rId31" w:anchor="art156%C2%A79">
        <w:r>
          <w:rPr>
            <w:color w:val="0563C1"/>
            <w:u w:val="single"/>
          </w:rPr>
          <w:t>art. 156, §9º</w:t>
        </w:r>
      </w:hyperlink>
      <w:proofErr w:type="gramStart"/>
      <w:r>
        <w:t>)</w:t>
      </w:r>
      <w:proofErr w:type="gramEnd"/>
    </w:p>
    <w:p w:rsidR="00996B68" w:rsidRDefault="009F7E81">
      <w:pPr>
        <w:numPr>
          <w:ilvl w:val="1"/>
          <w:numId w:val="5"/>
        </w:numPr>
        <w:spacing w:before="120" w:after="120" w:line="276" w:lineRule="auto"/>
        <w:ind w:left="425" w:firstLine="0"/>
        <w:jc w:val="both"/>
      </w:pPr>
      <w:r>
        <w:t xml:space="preserve">Todas as sanções previstas neste Aviso poderão ser aplicadas cumulativamente com a multa </w:t>
      </w:r>
      <w:hyperlink r:id="rId32" w:anchor="art156%C2%A77">
        <w:r>
          <w:rPr>
            <w:color w:val="0563C1"/>
            <w:u w:val="single"/>
          </w:rPr>
          <w:t>(art. 156, §7º</w:t>
        </w:r>
      </w:hyperlink>
      <w:r>
        <w:t>).</w:t>
      </w:r>
    </w:p>
    <w:p w:rsidR="00996B68" w:rsidRDefault="009F7E81">
      <w:pPr>
        <w:numPr>
          <w:ilvl w:val="1"/>
          <w:numId w:val="5"/>
        </w:numPr>
        <w:spacing w:before="120" w:after="120" w:line="276" w:lineRule="auto"/>
        <w:ind w:left="425" w:firstLine="0"/>
        <w:jc w:val="both"/>
      </w:pPr>
      <w:r>
        <w:t xml:space="preserve">Antes da aplicação da multa, será facultada a defesa do interessado no prazo de </w:t>
      </w:r>
      <w:r>
        <w:rPr>
          <w:b/>
          <w:color w:val="FF0000"/>
        </w:rPr>
        <w:t>15 (quinze) dias</w:t>
      </w:r>
      <w:r>
        <w:t xml:space="preserve"> úteis, contado da data de sua intimação (</w:t>
      </w:r>
      <w:hyperlink r:id="rId33" w:anchor="art157">
        <w:r>
          <w:rPr>
            <w:color w:val="0563C1"/>
            <w:u w:val="single"/>
          </w:rPr>
          <w:t>art. 157</w:t>
        </w:r>
      </w:hyperlink>
      <w:proofErr w:type="gramStart"/>
      <w:r>
        <w:t>)</w:t>
      </w:r>
      <w:proofErr w:type="gramEnd"/>
    </w:p>
    <w:p w:rsidR="00996B68" w:rsidRDefault="009F7E81">
      <w:pPr>
        <w:numPr>
          <w:ilvl w:val="1"/>
          <w:numId w:val="5"/>
        </w:numPr>
        <w:spacing w:before="120" w:after="120" w:line="276" w:lineRule="auto"/>
        <w:ind w:left="425" w:firstLine="0"/>
        <w:jc w:val="both"/>
      </w:pPr>
      <w: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C2%A78">
        <w:r>
          <w:rPr>
            <w:color w:val="0563C1"/>
            <w:u w:val="single"/>
          </w:rPr>
          <w:t>art. 156, §8º</w:t>
        </w:r>
      </w:hyperlink>
      <w:r>
        <w:t>).</w:t>
      </w:r>
    </w:p>
    <w:p w:rsidR="00996B68" w:rsidRDefault="009F7E81">
      <w:pPr>
        <w:numPr>
          <w:ilvl w:val="1"/>
          <w:numId w:val="5"/>
        </w:numPr>
        <w:spacing w:before="120" w:after="120" w:line="276" w:lineRule="auto"/>
        <w:ind w:left="425" w:firstLine="0"/>
        <w:jc w:val="both"/>
      </w:pPr>
      <w:bookmarkStart w:id="8" w:name="_heading=h.2s8eyo1" w:colFirst="0" w:colLast="0"/>
      <w:bookmarkEnd w:id="8"/>
      <w:r>
        <w:t>Previamente ao encaminhamento à cobrança judicial, a multa poderá ser recolhida administrativamente no prazo máximo de</w:t>
      </w:r>
      <w:r>
        <w:rPr>
          <w:b/>
        </w:rPr>
        <w:t xml:space="preserve"> </w:t>
      </w:r>
      <w:r>
        <w:rPr>
          <w:b/>
          <w:i/>
          <w:color w:val="FF0000"/>
        </w:rPr>
        <w:t>15 (quinze)</w:t>
      </w:r>
      <w:r>
        <w:rPr>
          <w:i/>
        </w:rPr>
        <w:t xml:space="preserve"> </w:t>
      </w:r>
      <w:r>
        <w:rPr>
          <w:b/>
          <w:color w:val="FF0000"/>
        </w:rPr>
        <w:t>dias</w:t>
      </w:r>
      <w:r>
        <w:t>, a contar da data do recebimento da comunicação enviada pela autoridade competente.</w:t>
      </w:r>
    </w:p>
    <w:p w:rsidR="00996B68" w:rsidRDefault="009F7E81">
      <w:pPr>
        <w:numPr>
          <w:ilvl w:val="1"/>
          <w:numId w:val="5"/>
        </w:numPr>
        <w:spacing w:before="120" w:after="120" w:line="276" w:lineRule="auto"/>
        <w:ind w:left="425" w:firstLine="0"/>
        <w:jc w:val="both"/>
      </w:pPr>
      <w:r>
        <w:t xml:space="preserve">A aplicação das sanções realizar-se-á em processo administrativo que assegure o contraditório e a ampla defesa ao Contratado, observando-se o procedimento previsto no </w:t>
      </w:r>
      <w:r>
        <w:rPr>
          <w:b/>
        </w:rPr>
        <w:t xml:space="preserve">caput </w:t>
      </w:r>
      <w:r>
        <w:t xml:space="preserve">e parágrafos do </w:t>
      </w:r>
      <w:hyperlink r:id="rId35" w:anchor="art158">
        <w:r>
          <w:rPr>
            <w:color w:val="0563C1"/>
            <w:u w:val="single"/>
          </w:rPr>
          <w:t>art. 158 da Lei nº 14.133, de 2021</w:t>
        </w:r>
      </w:hyperlink>
      <w:r>
        <w:t>, para as penalidades de impedimento de licitar e contratar e de declaração de inidoneidade para licitar ou contratar.</w:t>
      </w:r>
    </w:p>
    <w:p w:rsidR="00996B68" w:rsidRDefault="009F7E81">
      <w:pPr>
        <w:numPr>
          <w:ilvl w:val="1"/>
          <w:numId w:val="5"/>
        </w:numPr>
        <w:spacing w:before="120" w:after="120" w:line="276" w:lineRule="auto"/>
        <w:ind w:left="425" w:firstLine="0"/>
        <w:jc w:val="both"/>
      </w:pPr>
      <w:r>
        <w:t>Na aplicação das sanções serão considerados (</w:t>
      </w:r>
      <w:hyperlink r:id="rId36" w:anchor="art156%C2%A71">
        <w:r>
          <w:rPr>
            <w:color w:val="0563C1"/>
            <w:u w:val="single"/>
          </w:rPr>
          <w:t>art. 156, §1º</w:t>
        </w:r>
      </w:hyperlink>
      <w:r>
        <w:t>):</w:t>
      </w:r>
    </w:p>
    <w:p w:rsidR="00996B68" w:rsidRDefault="009F7E81">
      <w:pPr>
        <w:numPr>
          <w:ilvl w:val="1"/>
          <w:numId w:val="5"/>
        </w:numPr>
        <w:spacing w:before="120" w:after="120" w:line="276" w:lineRule="auto"/>
        <w:ind w:left="425" w:firstLine="0"/>
        <w:jc w:val="both"/>
      </w:pPr>
      <w:proofErr w:type="gramStart"/>
      <w:r>
        <w:t>a</w:t>
      </w:r>
      <w:proofErr w:type="gramEnd"/>
      <w:r>
        <w:t xml:space="preserve"> natureza e a gravidade da infração cometida;</w:t>
      </w:r>
    </w:p>
    <w:p w:rsidR="00996B68" w:rsidRDefault="009F7E81">
      <w:pPr>
        <w:numPr>
          <w:ilvl w:val="1"/>
          <w:numId w:val="5"/>
        </w:numPr>
        <w:spacing w:before="120" w:after="120" w:line="276" w:lineRule="auto"/>
        <w:ind w:left="425" w:firstLine="0"/>
        <w:jc w:val="both"/>
      </w:pPr>
      <w:proofErr w:type="gramStart"/>
      <w:r>
        <w:t>as</w:t>
      </w:r>
      <w:proofErr w:type="gramEnd"/>
      <w:r>
        <w:t xml:space="preserve"> peculiaridades do caso concreto;</w:t>
      </w:r>
    </w:p>
    <w:p w:rsidR="00996B68" w:rsidRDefault="009F7E81">
      <w:pPr>
        <w:numPr>
          <w:ilvl w:val="1"/>
          <w:numId w:val="5"/>
        </w:numPr>
        <w:spacing w:before="120" w:after="120" w:line="276" w:lineRule="auto"/>
        <w:ind w:left="425" w:firstLine="0"/>
        <w:jc w:val="both"/>
      </w:pPr>
      <w:proofErr w:type="gramStart"/>
      <w:r>
        <w:t>as</w:t>
      </w:r>
      <w:proofErr w:type="gramEnd"/>
      <w:r>
        <w:t xml:space="preserve"> circunstâncias agravantes ou atenuantes;</w:t>
      </w:r>
    </w:p>
    <w:p w:rsidR="00996B68" w:rsidRDefault="009F7E81">
      <w:pPr>
        <w:numPr>
          <w:ilvl w:val="1"/>
          <w:numId w:val="5"/>
        </w:numPr>
        <w:spacing w:before="120" w:after="120" w:line="276" w:lineRule="auto"/>
        <w:ind w:left="425" w:firstLine="0"/>
        <w:jc w:val="both"/>
      </w:pPr>
      <w:proofErr w:type="gramStart"/>
      <w:r>
        <w:t>os</w:t>
      </w:r>
      <w:proofErr w:type="gramEnd"/>
      <w:r>
        <w:t xml:space="preserve"> danos que dela provierem para o Contratante;</w:t>
      </w:r>
    </w:p>
    <w:p w:rsidR="00996B68" w:rsidRDefault="009F7E81">
      <w:pPr>
        <w:numPr>
          <w:ilvl w:val="1"/>
          <w:numId w:val="5"/>
        </w:numPr>
        <w:spacing w:before="120" w:after="120" w:line="276" w:lineRule="auto"/>
        <w:ind w:left="425" w:firstLine="0"/>
        <w:jc w:val="both"/>
      </w:pPr>
      <w:proofErr w:type="gramStart"/>
      <w:r>
        <w:t>a</w:t>
      </w:r>
      <w:proofErr w:type="gramEnd"/>
      <w:r>
        <w:t xml:space="preserve"> implantação ou o aperfeiçoamento de programa de integridade, conforme normas e orientações dos órgãos de controle.</w:t>
      </w:r>
    </w:p>
    <w:p w:rsidR="00996B68" w:rsidRDefault="009F7E81">
      <w:pPr>
        <w:numPr>
          <w:ilvl w:val="1"/>
          <w:numId w:val="5"/>
        </w:numPr>
        <w:spacing w:before="120" w:after="120" w:line="276" w:lineRule="auto"/>
        <w:ind w:left="425" w:firstLine="0"/>
        <w:jc w:val="both"/>
      </w:pPr>
      <w:r>
        <w:t xml:space="preserve">Os atos previstos como infrações administrativas na </w:t>
      </w:r>
      <w:hyperlink r:id="rId37">
        <w:r>
          <w:rPr>
            <w:color w:val="0563C1"/>
            <w:u w:val="single"/>
          </w:rPr>
          <w:t>Lei nº 14.133, de 2021</w:t>
        </w:r>
      </w:hyperlink>
      <w:r>
        <w:t xml:space="preserve">, ou em outras leis de licitações e contratos da Administração Pública que também sejam tipificados como atos lesivos na </w:t>
      </w:r>
      <w:hyperlink r:id="rId38">
        <w:r>
          <w:rPr>
            <w:color w:val="0563C1"/>
            <w:u w:val="single"/>
          </w:rPr>
          <w:t>Lei nº 12.846, de 1º de agosto de 2013</w:t>
        </w:r>
      </w:hyperlink>
      <w:r>
        <w:t xml:space="preserve">, serão apurados e julgados conjuntamente, nos mesmos autos, observados o rito procedimental e autoridade </w:t>
      </w:r>
      <w:proofErr w:type="gramStart"/>
      <w:r>
        <w:t>competente definidos</w:t>
      </w:r>
      <w:proofErr w:type="gramEnd"/>
      <w:r>
        <w:t xml:space="preserve"> na referida Lei (</w:t>
      </w:r>
      <w:hyperlink r:id="rId39" w:anchor="art159">
        <w:r>
          <w:rPr>
            <w:color w:val="0563C1"/>
            <w:u w:val="single"/>
          </w:rPr>
          <w:t>art. 159</w:t>
        </w:r>
      </w:hyperlink>
      <w:r>
        <w:t>).</w:t>
      </w:r>
    </w:p>
    <w:p w:rsidR="00996B68" w:rsidRDefault="009F7E81">
      <w:pPr>
        <w:numPr>
          <w:ilvl w:val="1"/>
          <w:numId w:val="5"/>
        </w:numPr>
        <w:spacing w:before="120" w:after="120" w:line="276" w:lineRule="auto"/>
        <w:ind w:left="425" w:firstLine="0"/>
        <w:jc w:val="both"/>
        <w:rPr>
          <w:i/>
        </w:rPr>
      </w:pPr>
      <w: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r>
          <w:rPr>
            <w:color w:val="0563C1"/>
            <w:u w:val="single"/>
          </w:rPr>
          <w:t>art. 160</w:t>
        </w:r>
      </w:hyperlink>
      <w:proofErr w:type="gramStart"/>
      <w:r>
        <w:t>)</w:t>
      </w:r>
      <w:proofErr w:type="gramEnd"/>
    </w:p>
    <w:p w:rsidR="00996B68" w:rsidRDefault="009F7E81">
      <w:pPr>
        <w:numPr>
          <w:ilvl w:val="1"/>
          <w:numId w:val="5"/>
        </w:numPr>
        <w:spacing w:before="120" w:after="120" w:line="276" w:lineRule="auto"/>
        <w:ind w:left="425" w:firstLine="0"/>
        <w:jc w:val="both"/>
        <w:rPr>
          <w:i/>
        </w:rPr>
      </w:pPr>
      <w: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41" w:anchor="art161">
        <w:r>
          <w:rPr>
            <w:color w:val="0563C1"/>
            <w:u w:val="single"/>
          </w:rPr>
          <w:t>Art. 161</w:t>
        </w:r>
      </w:hyperlink>
      <w:r>
        <w:t>)</w:t>
      </w:r>
    </w:p>
    <w:p w:rsidR="00996B68" w:rsidRDefault="009F7E81">
      <w:pPr>
        <w:numPr>
          <w:ilvl w:val="1"/>
          <w:numId w:val="5"/>
        </w:numPr>
        <w:spacing w:before="120" w:after="120" w:line="276" w:lineRule="auto"/>
        <w:ind w:left="425" w:firstLine="0"/>
        <w:jc w:val="both"/>
        <w:rPr>
          <w:i/>
        </w:rPr>
      </w:pPr>
      <w:r>
        <w:t xml:space="preserve">As sanções de impedimento de licitar e contratar e declaração de inidoneidade para licitar ou contratar são passíveis de reabilitação na forma do </w:t>
      </w:r>
      <w:hyperlink r:id="rId42" w:anchor="art163">
        <w:r>
          <w:rPr>
            <w:color w:val="0563C1"/>
            <w:u w:val="single"/>
          </w:rPr>
          <w:t xml:space="preserve">art. 163 da Lei nº 14.133, de </w:t>
        </w:r>
        <w:proofErr w:type="gramStart"/>
        <w:r>
          <w:rPr>
            <w:color w:val="0563C1"/>
            <w:u w:val="single"/>
          </w:rPr>
          <w:t>2021.</w:t>
        </w:r>
        <w:proofErr w:type="gramEnd"/>
      </w:hyperlink>
    </w:p>
    <w:p w:rsidR="00996B68" w:rsidRDefault="009F7E81">
      <w:pPr>
        <w:numPr>
          <w:ilvl w:val="1"/>
          <w:numId w:val="5"/>
        </w:numPr>
        <w:spacing w:before="120" w:after="120" w:line="276" w:lineRule="auto"/>
        <w:ind w:left="425" w:firstLine="0"/>
        <w:jc w:val="both"/>
      </w:pPr>
      <w:r>
        <w:t>As sanções por atos praticados no decorrer da contratação estão previstas nos anexos a este Aviso.</w:t>
      </w:r>
    </w:p>
    <w:p w:rsidR="00996B68" w:rsidRDefault="00996B68">
      <w:pPr>
        <w:spacing w:before="120" w:after="120" w:line="276" w:lineRule="auto"/>
        <w:ind w:left="425"/>
        <w:jc w:val="both"/>
      </w:pPr>
    </w:p>
    <w:p w:rsidR="00996B68" w:rsidRDefault="009F7E81">
      <w:pPr>
        <w:pStyle w:val="Ttulo1"/>
        <w:numPr>
          <w:ilvl w:val="0"/>
          <w:numId w:val="5"/>
        </w:numPr>
      </w:pPr>
      <w:bookmarkStart w:id="9" w:name="_heading=h.17dp8vu" w:colFirst="0" w:colLast="0"/>
      <w:bookmarkEnd w:id="9"/>
      <w:r>
        <w:t>DAS DISPOSIÇÕES GERAIS</w:t>
      </w:r>
    </w:p>
    <w:p w:rsidR="00996B68" w:rsidRDefault="009F7E81">
      <w:pPr>
        <w:numPr>
          <w:ilvl w:val="1"/>
          <w:numId w:val="5"/>
        </w:numPr>
        <w:spacing w:before="120" w:after="120" w:line="276" w:lineRule="auto"/>
        <w:ind w:left="425" w:firstLine="0"/>
        <w:jc w:val="both"/>
        <w:rPr>
          <w:color w:val="000000"/>
        </w:rPr>
      </w:pPr>
      <w:r>
        <w:rPr>
          <w:color w:val="000000"/>
        </w:rPr>
        <w:t>No caso de todos os fornecedores restarem desclassificados ou inabilitados (procedimento fracassado), a Administração poderá:</w:t>
      </w:r>
    </w:p>
    <w:p w:rsidR="00996B68" w:rsidRDefault="009F7E81">
      <w:pPr>
        <w:numPr>
          <w:ilvl w:val="2"/>
          <w:numId w:val="5"/>
        </w:numPr>
        <w:spacing w:before="120" w:after="120" w:line="276" w:lineRule="auto"/>
        <w:jc w:val="both"/>
        <w:rPr>
          <w:color w:val="000000"/>
        </w:rPr>
      </w:pPr>
      <w:proofErr w:type="gramStart"/>
      <w:r>
        <w:rPr>
          <w:color w:val="000000"/>
        </w:rPr>
        <w:t>republicar</w:t>
      </w:r>
      <w:proofErr w:type="gramEnd"/>
      <w:r>
        <w:rPr>
          <w:color w:val="000000"/>
        </w:rPr>
        <w:t xml:space="preserve"> o presente aviso com uma nova data;</w:t>
      </w:r>
    </w:p>
    <w:p w:rsidR="00996B68" w:rsidRDefault="009F7E81">
      <w:pPr>
        <w:numPr>
          <w:ilvl w:val="2"/>
          <w:numId w:val="5"/>
        </w:numPr>
        <w:spacing w:before="120" w:after="120" w:line="276" w:lineRule="auto"/>
        <w:jc w:val="both"/>
        <w:rPr>
          <w:color w:val="000000"/>
        </w:rPr>
      </w:pPr>
      <w:proofErr w:type="gramStart"/>
      <w:r>
        <w:rPr>
          <w:color w:val="000000"/>
        </w:rPr>
        <w:t>valer</w:t>
      </w:r>
      <w:proofErr w:type="gramEnd"/>
      <w:r>
        <w:rPr>
          <w:color w:val="000000"/>
        </w:rPr>
        <w:t>-se, para a contratação, de proposta obtida na pesquisa de preços que serviu de base ao procedimento, se houver, privilegiando-se os menores preços, sempre que possível, e desde que atendidas às condições de habilitação exigidas.</w:t>
      </w:r>
    </w:p>
    <w:p w:rsidR="00996B68" w:rsidRDefault="009F7E81">
      <w:pPr>
        <w:numPr>
          <w:ilvl w:val="3"/>
          <w:numId w:val="5"/>
        </w:numPr>
        <w:spacing w:before="120" w:after="120" w:line="276" w:lineRule="auto"/>
        <w:ind w:hanging="648"/>
        <w:jc w:val="both"/>
        <w:rPr>
          <w:color w:val="000000"/>
        </w:rPr>
      </w:pPr>
      <w:r>
        <w:rPr>
          <w:color w:val="000000"/>
        </w:rPr>
        <w:t>No caso do subitem anterior, a contratação será operacionalizada fora deste procedimento.</w:t>
      </w:r>
    </w:p>
    <w:p w:rsidR="00996B68" w:rsidRDefault="009F7E81">
      <w:pPr>
        <w:numPr>
          <w:ilvl w:val="2"/>
          <w:numId w:val="5"/>
        </w:numPr>
        <w:spacing w:before="120" w:after="120" w:line="276" w:lineRule="auto"/>
        <w:jc w:val="both"/>
        <w:rPr>
          <w:color w:val="000000"/>
        </w:rPr>
      </w:pPr>
      <w:proofErr w:type="gramStart"/>
      <w:r>
        <w:rPr>
          <w:color w:val="000000"/>
        </w:rPr>
        <w:t>fixar</w:t>
      </w:r>
      <w:proofErr w:type="gramEnd"/>
      <w:r>
        <w:rPr>
          <w:color w:val="000000"/>
        </w:rPr>
        <w:t xml:space="preserve"> prazo para que possa haver adequação das propostas ou da documentação de habilitação, conforme o caso.</w:t>
      </w:r>
    </w:p>
    <w:p w:rsidR="00996B68" w:rsidRDefault="009F7E81">
      <w:pPr>
        <w:numPr>
          <w:ilvl w:val="1"/>
          <w:numId w:val="5"/>
        </w:numPr>
        <w:spacing w:before="120" w:after="120" w:line="276" w:lineRule="auto"/>
        <w:ind w:left="425" w:firstLine="0"/>
        <w:jc w:val="both"/>
        <w:rPr>
          <w:color w:val="000000"/>
        </w:rPr>
      </w:pPr>
      <w:r>
        <w:rPr>
          <w:color w:val="000000"/>
        </w:rPr>
        <w:t>As providências dos subitens 9.1.1 e 9.1.2 também poderão ser utilizadas se não houver o comparecimento de quaisquer fornecedores interessados (procedimento deserto).</w:t>
      </w:r>
    </w:p>
    <w:p w:rsidR="00996B68" w:rsidRDefault="009F7E81">
      <w:pPr>
        <w:numPr>
          <w:ilvl w:val="1"/>
          <w:numId w:val="5"/>
        </w:numPr>
        <w:spacing w:before="120" w:after="120" w:line="276" w:lineRule="auto"/>
        <w:ind w:left="425" w:firstLine="0"/>
        <w:jc w:val="both"/>
        <w:rPr>
          <w:color w:val="000000"/>
        </w:rPr>
      </w:pPr>
      <w:r>
        <w:rPr>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996B68" w:rsidRDefault="009F7E81">
      <w:pPr>
        <w:numPr>
          <w:ilvl w:val="1"/>
          <w:numId w:val="5"/>
        </w:numPr>
        <w:spacing w:before="120" w:after="120" w:line="276" w:lineRule="auto"/>
        <w:ind w:left="425" w:firstLine="0"/>
        <w:jc w:val="both"/>
        <w:rPr>
          <w:color w:val="000000"/>
        </w:rPr>
      </w:pPr>
      <w:r>
        <w:rPr>
          <w:color w:val="000000"/>
        </w:rPr>
        <w:t>Caberá ao fornecedor acompanhar as operações, ficando responsável pelo ônus decorrente da perda do negócio diante da inobservância de quaisquer mensagens emitidas pela Administração ou de sua desconexão.</w:t>
      </w:r>
    </w:p>
    <w:p w:rsidR="00996B68" w:rsidRDefault="009F7E81">
      <w:pPr>
        <w:numPr>
          <w:ilvl w:val="1"/>
          <w:numId w:val="5"/>
        </w:numPr>
        <w:spacing w:before="120" w:after="120" w:line="276" w:lineRule="auto"/>
        <w:ind w:left="425" w:firstLine="0"/>
        <w:jc w:val="both"/>
        <w:rPr>
          <w:color w:val="000000"/>
        </w:rPr>
      </w:pPr>
      <w:r>
        <w:rPr>
          <w:color w:val="00000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996B68" w:rsidRDefault="009F7E81">
      <w:pPr>
        <w:numPr>
          <w:ilvl w:val="1"/>
          <w:numId w:val="5"/>
        </w:numPr>
        <w:spacing w:before="120" w:after="120" w:line="276" w:lineRule="auto"/>
        <w:ind w:left="425" w:firstLine="0"/>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procedimento.</w:t>
      </w:r>
    </w:p>
    <w:p w:rsidR="00996B68" w:rsidRDefault="009F7E81">
      <w:pPr>
        <w:numPr>
          <w:ilvl w:val="1"/>
          <w:numId w:val="5"/>
        </w:numPr>
        <w:spacing w:before="120" w:after="120" w:line="276" w:lineRule="auto"/>
        <w:ind w:left="425" w:firstLine="0"/>
        <w:jc w:val="both"/>
        <w:rPr>
          <w:color w:val="000000"/>
        </w:rPr>
      </w:pPr>
      <w:r>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96B68" w:rsidRDefault="009F7E81">
      <w:pPr>
        <w:numPr>
          <w:ilvl w:val="1"/>
          <w:numId w:val="5"/>
        </w:numPr>
        <w:spacing w:before="120" w:after="120" w:line="276" w:lineRule="auto"/>
        <w:ind w:left="425" w:firstLine="0"/>
        <w:jc w:val="both"/>
        <w:rPr>
          <w:color w:val="000000"/>
        </w:rPr>
      </w:pPr>
      <w:r>
        <w:rPr>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996B68" w:rsidRDefault="009F7E81">
      <w:pPr>
        <w:numPr>
          <w:ilvl w:val="1"/>
          <w:numId w:val="5"/>
        </w:numPr>
        <w:spacing w:before="120" w:after="120" w:line="276" w:lineRule="auto"/>
        <w:ind w:left="425" w:firstLine="0"/>
        <w:jc w:val="both"/>
        <w:rPr>
          <w:color w:val="000000"/>
        </w:rPr>
      </w:pPr>
      <w:r>
        <w:rPr>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rsidR="00996B68" w:rsidRDefault="009F7E81">
      <w:pPr>
        <w:numPr>
          <w:ilvl w:val="1"/>
          <w:numId w:val="5"/>
        </w:numPr>
        <w:spacing w:before="120" w:after="120" w:line="276" w:lineRule="auto"/>
        <w:ind w:left="425" w:firstLine="0"/>
        <w:jc w:val="both"/>
        <w:rPr>
          <w:color w:val="000000"/>
        </w:rPr>
      </w:pPr>
      <w:r>
        <w:rPr>
          <w:color w:val="000000"/>
        </w:rPr>
        <w:t>Em caso de divergência entre disposições deste Aviso de Contratação Direta e de seus anexos ou demais peças que compõem o processo, prevalecerá as deste Aviso.</w:t>
      </w:r>
    </w:p>
    <w:p w:rsidR="00996B68" w:rsidRDefault="009F7E81">
      <w:pPr>
        <w:numPr>
          <w:ilvl w:val="1"/>
          <w:numId w:val="5"/>
        </w:numPr>
        <w:spacing w:before="120" w:after="120" w:line="276" w:lineRule="auto"/>
        <w:ind w:left="425" w:firstLine="0"/>
        <w:jc w:val="both"/>
        <w:rPr>
          <w:color w:val="000000"/>
        </w:rPr>
      </w:pPr>
      <w:r>
        <w:rPr>
          <w:color w:val="000000"/>
        </w:rPr>
        <w:t>Da sessão pública será divulgada Ata no sistema eletrônico.</w:t>
      </w:r>
    </w:p>
    <w:p w:rsidR="00996B68" w:rsidRDefault="009F7E81">
      <w:pPr>
        <w:numPr>
          <w:ilvl w:val="1"/>
          <w:numId w:val="5"/>
        </w:numPr>
        <w:spacing w:before="120" w:after="120" w:line="276" w:lineRule="auto"/>
        <w:ind w:left="425" w:firstLine="0"/>
        <w:jc w:val="both"/>
        <w:rPr>
          <w:color w:val="000000"/>
        </w:rPr>
      </w:pPr>
      <w:r>
        <w:rPr>
          <w:color w:val="000000"/>
        </w:rPr>
        <w:t>Integram este Aviso de Contratação Direta, para todos os fins e efeitos, os seguintes anexos:</w:t>
      </w:r>
    </w:p>
    <w:p w:rsidR="00996B68" w:rsidRDefault="009F7E81">
      <w:pPr>
        <w:numPr>
          <w:ilvl w:val="2"/>
          <w:numId w:val="5"/>
        </w:numPr>
        <w:spacing w:before="120" w:after="120" w:line="276" w:lineRule="auto"/>
        <w:jc w:val="both"/>
        <w:rPr>
          <w:color w:val="000000"/>
        </w:rPr>
      </w:pPr>
      <w:r>
        <w:rPr>
          <w:color w:val="000000"/>
        </w:rPr>
        <w:t>ANEXO I – Documentação exigida para Habilitação</w:t>
      </w:r>
    </w:p>
    <w:p w:rsidR="00996B68" w:rsidRDefault="009F7E81">
      <w:pPr>
        <w:numPr>
          <w:ilvl w:val="2"/>
          <w:numId w:val="5"/>
        </w:numPr>
        <w:spacing w:before="120" w:after="120" w:line="276" w:lineRule="auto"/>
        <w:jc w:val="both"/>
      </w:pPr>
      <w:r>
        <w:t>ANEXO II - Termo de Referência;</w:t>
      </w:r>
    </w:p>
    <w:p w:rsidR="00996B68" w:rsidRDefault="009F7E81">
      <w:pPr>
        <w:numPr>
          <w:ilvl w:val="2"/>
          <w:numId w:val="5"/>
        </w:numPr>
        <w:spacing w:before="120" w:after="120" w:line="276" w:lineRule="auto"/>
        <w:jc w:val="both"/>
        <w:rPr>
          <w:color w:val="000000"/>
        </w:rPr>
      </w:pPr>
      <w:r>
        <w:rPr>
          <w:color w:val="000000"/>
        </w:rPr>
        <w:t xml:space="preserve">ANEXO III - </w:t>
      </w:r>
      <w:r>
        <w:t xml:space="preserve">Carta da empresa ADOBE </w:t>
      </w:r>
    </w:p>
    <w:p w:rsidR="00996B68" w:rsidRDefault="00996B68">
      <w:pPr>
        <w:spacing w:before="120" w:after="120" w:line="276" w:lineRule="auto"/>
        <w:jc w:val="both"/>
        <w:rPr>
          <w:i/>
          <w:color w:val="FF0000"/>
        </w:rPr>
      </w:pPr>
    </w:p>
    <w:p w:rsidR="00996B68" w:rsidRDefault="00996B68">
      <w:pPr>
        <w:spacing w:before="120" w:after="120" w:line="276" w:lineRule="auto"/>
        <w:jc w:val="both"/>
        <w:rPr>
          <w:i/>
          <w:color w:val="FF0000"/>
        </w:rPr>
      </w:pPr>
    </w:p>
    <w:p w:rsidR="00996B68" w:rsidRDefault="00996B68">
      <w:pPr>
        <w:spacing w:after="120" w:line="276" w:lineRule="auto"/>
        <w:ind w:left="360" w:right="-15"/>
        <w:jc w:val="both"/>
        <w:rPr>
          <w:color w:val="000000"/>
        </w:rPr>
      </w:pPr>
    </w:p>
    <w:p w:rsidR="00996B68" w:rsidRDefault="009F7E81">
      <w:pPr>
        <w:spacing w:after="120" w:line="276" w:lineRule="auto"/>
        <w:ind w:right="-15"/>
        <w:jc w:val="both"/>
        <w:rPr>
          <w:color w:val="000000"/>
        </w:rPr>
      </w:pPr>
      <w:r>
        <w:t xml:space="preserve">Rio de Janeiro, </w:t>
      </w:r>
      <w:r w:rsidR="002E4A41">
        <w:t>26 de junho de 2024.</w:t>
      </w:r>
    </w:p>
    <w:p w:rsidR="00996B68" w:rsidRDefault="00996B68">
      <w:pPr>
        <w:spacing w:line="276" w:lineRule="auto"/>
        <w:jc w:val="both"/>
        <w:rPr>
          <w:b/>
        </w:rPr>
      </w:pPr>
    </w:p>
    <w:p w:rsidR="00996B68" w:rsidRDefault="00996B68">
      <w:pPr>
        <w:spacing w:line="276" w:lineRule="auto"/>
        <w:jc w:val="both"/>
        <w:rPr>
          <w:b/>
        </w:rPr>
      </w:pPr>
    </w:p>
    <w:p w:rsidR="00996B68" w:rsidRDefault="00996B68">
      <w:pPr>
        <w:spacing w:line="276" w:lineRule="auto"/>
        <w:jc w:val="both"/>
        <w:rPr>
          <w:b/>
        </w:rPr>
      </w:pPr>
    </w:p>
    <w:p w:rsidR="00996B68" w:rsidRDefault="00996B68">
      <w:pPr>
        <w:spacing w:line="276" w:lineRule="auto"/>
        <w:jc w:val="both"/>
        <w:rPr>
          <w:b/>
        </w:rPr>
      </w:pPr>
    </w:p>
    <w:p w:rsidR="00996B68" w:rsidRDefault="009F7E81">
      <w:pPr>
        <w:spacing w:line="276" w:lineRule="auto"/>
        <w:jc w:val="both"/>
      </w:pPr>
      <w:r>
        <w:rPr>
          <w:b/>
          <w:color w:val="000000"/>
        </w:rPr>
        <w:t>Assinatura da autoridade competente</w:t>
      </w: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3E74F4">
      <w:pPr>
        <w:spacing w:line="276" w:lineRule="auto"/>
        <w:jc w:val="both"/>
        <w:rPr>
          <w:b/>
        </w:rPr>
      </w:pPr>
      <w:sdt>
        <w:sdtPr>
          <w:tag w:val="goog_rdk_11"/>
          <w:id w:val="83418159"/>
        </w:sdtPr>
        <w:sdtEndPr/>
        <w:sdtContent/>
      </w:sdt>
      <w:r w:rsidR="009F7E81">
        <w:rPr>
          <w:b/>
        </w:rPr>
        <w:t>ANEXO I – DOCUMENTAÇÃO EXIGIDA PARA HABILITAÇÃO</w:t>
      </w:r>
    </w:p>
    <w:p w:rsidR="00996B68" w:rsidRDefault="00996B68">
      <w:pPr>
        <w:spacing w:line="276" w:lineRule="auto"/>
        <w:jc w:val="both"/>
      </w:pPr>
    </w:p>
    <w:p w:rsidR="00996B68" w:rsidRDefault="00996B68">
      <w:pPr>
        <w:pBdr>
          <w:top w:val="nil"/>
          <w:left w:val="nil"/>
          <w:bottom w:val="nil"/>
          <w:right w:val="nil"/>
          <w:between w:val="nil"/>
        </w:pBdr>
        <w:spacing w:before="120" w:line="276" w:lineRule="auto"/>
        <w:ind w:left="1145"/>
        <w:jc w:val="both"/>
        <w:rPr>
          <w:rFonts w:eastAsia="Arial" w:cs="Arial"/>
          <w:color w:val="000000"/>
          <w:szCs w:val="20"/>
        </w:rPr>
      </w:pPr>
    </w:p>
    <w:p w:rsidR="00996B68" w:rsidRDefault="009F7E81">
      <w:pPr>
        <w:numPr>
          <w:ilvl w:val="0"/>
          <w:numId w:val="4"/>
        </w:numPr>
        <w:pBdr>
          <w:top w:val="nil"/>
          <w:left w:val="nil"/>
          <w:bottom w:val="nil"/>
          <w:right w:val="nil"/>
          <w:between w:val="nil"/>
        </w:pBdr>
        <w:spacing w:line="276" w:lineRule="auto"/>
        <w:ind w:left="0" w:firstLine="0"/>
        <w:jc w:val="both"/>
        <w:rPr>
          <w:rFonts w:eastAsia="Arial" w:cs="Arial"/>
          <w:color w:val="000000"/>
          <w:szCs w:val="20"/>
        </w:rPr>
      </w:pPr>
      <w:r>
        <w:rPr>
          <w:rFonts w:eastAsia="Arial" w:cs="Arial"/>
          <w:color w:val="000000"/>
          <w:szCs w:val="20"/>
        </w:rPr>
        <w:t>As exigências de habilitação a serem atendidas pelo fornecedor são aquelas discriminadas nos itens a seguir:</w:t>
      </w:r>
    </w:p>
    <w:p w:rsidR="00996B68" w:rsidRDefault="00996B68">
      <w:pPr>
        <w:pBdr>
          <w:top w:val="nil"/>
          <w:left w:val="nil"/>
          <w:bottom w:val="nil"/>
          <w:right w:val="nil"/>
          <w:between w:val="nil"/>
        </w:pBdr>
        <w:spacing w:line="276" w:lineRule="auto"/>
        <w:ind w:left="1145"/>
        <w:jc w:val="both"/>
        <w:rPr>
          <w:rFonts w:eastAsia="Arial" w:cs="Arial"/>
          <w:color w:val="000000"/>
          <w:szCs w:val="20"/>
        </w:rPr>
      </w:pPr>
    </w:p>
    <w:p w:rsidR="00996B68" w:rsidRDefault="009F7E81">
      <w:pPr>
        <w:numPr>
          <w:ilvl w:val="1"/>
          <w:numId w:val="3"/>
        </w:numPr>
        <w:pBdr>
          <w:top w:val="nil"/>
          <w:left w:val="nil"/>
          <w:bottom w:val="nil"/>
          <w:right w:val="nil"/>
          <w:between w:val="nil"/>
        </w:pBdr>
        <w:spacing w:line="276" w:lineRule="auto"/>
        <w:jc w:val="both"/>
        <w:rPr>
          <w:rFonts w:eastAsia="Arial" w:cs="Arial"/>
          <w:b/>
          <w:color w:val="000000"/>
          <w:szCs w:val="20"/>
        </w:rPr>
      </w:pPr>
      <w:r>
        <w:rPr>
          <w:rFonts w:eastAsia="Arial" w:cs="Arial"/>
          <w:b/>
          <w:color w:val="000000"/>
          <w:szCs w:val="20"/>
        </w:rPr>
        <w:t>Habilitação jurídica</w:t>
      </w:r>
    </w:p>
    <w:p w:rsidR="00996B68" w:rsidRDefault="00996B68">
      <w:pPr>
        <w:pBdr>
          <w:top w:val="nil"/>
          <w:left w:val="nil"/>
          <w:bottom w:val="nil"/>
          <w:right w:val="nil"/>
          <w:between w:val="nil"/>
        </w:pBdr>
        <w:spacing w:line="276" w:lineRule="auto"/>
        <w:ind w:left="1134" w:firstLine="10"/>
        <w:jc w:val="both"/>
        <w:rPr>
          <w:rFonts w:eastAsia="Arial" w:cs="Arial"/>
          <w:i/>
          <w:color w:val="FF0000"/>
          <w:szCs w:val="20"/>
        </w:rPr>
      </w:pP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Empresário individual</w:t>
      </w:r>
      <w:r>
        <w:rPr>
          <w:rFonts w:eastAsia="Arial" w:cs="Arial"/>
          <w:color w:val="000000"/>
          <w:szCs w:val="20"/>
        </w:rPr>
        <w:t xml:space="preserve">: inscrição no Registro Público de Empresas Mercantis, a cargo da Junta Comercial da respectiva sede; </w:t>
      </w:r>
    </w:p>
    <w:p w:rsidR="005F7359" w:rsidRDefault="005F7359" w:rsidP="005F7359">
      <w:pPr>
        <w:pStyle w:val="PargrafodaLista"/>
        <w:numPr>
          <w:ilvl w:val="2"/>
          <w:numId w:val="3"/>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3" w:history="1">
        <w:r w:rsidRPr="008946DB">
          <w:rPr>
            <w:rStyle w:val="Hyperlink"/>
            <w:rFonts w:eastAsia="Noto Sans CJK SC" w:cs="Arial"/>
            <w:szCs w:val="20"/>
          </w:rPr>
          <w:t>https://www.gov.br/empresas-e-negocios/pt-br/empreendedor</w:t>
        </w:r>
      </w:hyperlink>
      <w:r>
        <w:rPr>
          <w:rFonts w:cs="Arial"/>
          <w:szCs w:val="20"/>
        </w:rPr>
        <w:t>;</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Sociedade empresária estrangeira com atuação permanente no País</w:t>
      </w:r>
      <w:r>
        <w:rPr>
          <w:rFonts w:eastAsia="Arial"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Sociedade simples</w:t>
      </w:r>
      <w:r>
        <w:rPr>
          <w:rFonts w:eastAsia="Arial" w:cs="Arial"/>
          <w:color w:val="000000"/>
          <w:szCs w:val="20"/>
        </w:rPr>
        <w:t>: inscrição do ato constitutivo no Registro Civil de Pessoas Jurídicas do local de sua sede, acompanhada de documento comprobatório de seus administradores;</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Filial, sucursal ou agência</w:t>
      </w:r>
      <w:r>
        <w:rPr>
          <w:rFonts w:eastAsia="Arial" w:cs="Arial"/>
          <w:color w:val="000000"/>
          <w:szCs w:val="20"/>
        </w:rPr>
        <w:t xml:space="preserve"> </w:t>
      </w:r>
      <w:r>
        <w:rPr>
          <w:rFonts w:eastAsia="Arial" w:cs="Arial"/>
          <w:b/>
          <w:color w:val="000000"/>
          <w:szCs w:val="20"/>
        </w:rPr>
        <w:t>de sociedade simples ou empresária</w:t>
      </w:r>
      <w:r>
        <w:rPr>
          <w:rFonts w:eastAsia="Arial" w:cs="Arial"/>
          <w:color w:val="000000"/>
          <w:szCs w:val="20"/>
        </w:rPr>
        <w:t xml:space="preserve"> - inscrição do ato constitutivo da filial, sucursal ou agência da sociedade simples ou empresária, respectivamente, no Registro Civil das Pessoas Jurídicas ou no Registro Público de Empresas Mercantis onde </w:t>
      </w:r>
      <w:proofErr w:type="gramStart"/>
      <w:r>
        <w:rPr>
          <w:rFonts w:eastAsia="Arial" w:cs="Arial"/>
          <w:color w:val="000000"/>
          <w:szCs w:val="20"/>
        </w:rPr>
        <w:t>opera,</w:t>
      </w:r>
      <w:proofErr w:type="gramEnd"/>
      <w:r>
        <w:rPr>
          <w:rFonts w:eastAsia="Arial" w:cs="Arial"/>
          <w:color w:val="000000"/>
          <w:szCs w:val="20"/>
        </w:rPr>
        <w:t xml:space="preserve"> com averbação no Registro onde tem sede a matriz;</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szCs w:val="20"/>
        </w:rPr>
      </w:pPr>
      <w:r>
        <w:rPr>
          <w:rFonts w:eastAsia="Arial" w:cs="Arial"/>
          <w:b/>
          <w:i/>
          <w:szCs w:val="20"/>
        </w:rPr>
        <w:t>Sociedade cooperativa</w:t>
      </w:r>
      <w:r>
        <w:rPr>
          <w:rFonts w:eastAsia="Arial" w:cs="Arial"/>
          <w:i/>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44" w:anchor="art107">
        <w:r>
          <w:rPr>
            <w:rFonts w:eastAsia="Arial" w:cs="Arial"/>
            <w:i/>
            <w:szCs w:val="20"/>
            <w:u w:val="single"/>
          </w:rPr>
          <w:t>art. 107 da Lei nº 5.764, de 1971</w:t>
        </w:r>
      </w:hyperlink>
      <w:r>
        <w:rPr>
          <w:rFonts w:eastAsia="Arial" w:cs="Arial"/>
          <w:i/>
          <w:szCs w:val="20"/>
        </w:rPr>
        <w:t>.</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color w:val="000000"/>
          <w:szCs w:val="20"/>
        </w:rPr>
        <w:t>Os documentos apresentados deverão estar acompanhados de todas as alterações ou da consolidação respectiva.</w:t>
      </w:r>
    </w:p>
    <w:p w:rsidR="00996B68" w:rsidRDefault="00996B68">
      <w:pPr>
        <w:pBdr>
          <w:top w:val="nil"/>
          <w:left w:val="nil"/>
          <w:bottom w:val="nil"/>
          <w:right w:val="nil"/>
          <w:between w:val="nil"/>
        </w:pBdr>
        <w:tabs>
          <w:tab w:val="left" w:pos="1440"/>
        </w:tabs>
        <w:spacing w:line="276" w:lineRule="auto"/>
        <w:jc w:val="both"/>
      </w:pPr>
    </w:p>
    <w:p w:rsidR="00996B68" w:rsidRDefault="00996B68">
      <w:pPr>
        <w:pBdr>
          <w:top w:val="nil"/>
          <w:left w:val="nil"/>
          <w:bottom w:val="nil"/>
          <w:right w:val="nil"/>
          <w:between w:val="nil"/>
        </w:pBdr>
        <w:tabs>
          <w:tab w:val="left" w:pos="1440"/>
        </w:tabs>
        <w:spacing w:line="276" w:lineRule="auto"/>
        <w:jc w:val="both"/>
      </w:pPr>
    </w:p>
    <w:p w:rsidR="00996B68" w:rsidRDefault="00996B68">
      <w:pPr>
        <w:pBdr>
          <w:top w:val="nil"/>
          <w:left w:val="nil"/>
          <w:bottom w:val="nil"/>
          <w:right w:val="nil"/>
          <w:between w:val="nil"/>
        </w:pBdr>
        <w:tabs>
          <w:tab w:val="left" w:pos="1440"/>
        </w:tabs>
        <w:spacing w:line="276" w:lineRule="auto"/>
        <w:ind w:left="2290"/>
        <w:jc w:val="both"/>
      </w:pPr>
    </w:p>
    <w:p w:rsidR="00996B68" w:rsidRDefault="009F7E81">
      <w:pPr>
        <w:numPr>
          <w:ilvl w:val="1"/>
          <w:numId w:val="3"/>
        </w:numPr>
        <w:pBdr>
          <w:top w:val="nil"/>
          <w:left w:val="nil"/>
          <w:bottom w:val="nil"/>
          <w:right w:val="nil"/>
          <w:between w:val="nil"/>
        </w:pBdr>
        <w:spacing w:line="276" w:lineRule="auto"/>
        <w:jc w:val="both"/>
        <w:rPr>
          <w:rFonts w:eastAsia="Arial" w:cs="Arial"/>
          <w:b/>
          <w:color w:val="000000"/>
          <w:szCs w:val="20"/>
        </w:rPr>
      </w:pPr>
      <w:r>
        <w:rPr>
          <w:rFonts w:eastAsia="Arial" w:cs="Arial"/>
          <w:b/>
          <w:color w:val="000000"/>
          <w:szCs w:val="20"/>
        </w:rPr>
        <w:t>Habilitações fiscal, social e trabalhista:</w:t>
      </w:r>
    </w:p>
    <w:p w:rsidR="00996B68" w:rsidRDefault="00996B68">
      <w:pPr>
        <w:pBdr>
          <w:top w:val="nil"/>
          <w:left w:val="nil"/>
          <w:bottom w:val="nil"/>
          <w:right w:val="nil"/>
          <w:between w:val="nil"/>
        </w:pBdr>
        <w:spacing w:line="276" w:lineRule="auto"/>
        <w:ind w:left="1145"/>
        <w:jc w:val="both"/>
        <w:rPr>
          <w:b/>
        </w:rPr>
      </w:pPr>
    </w:p>
    <w:p w:rsidR="00996B68" w:rsidRDefault="00996B68">
      <w:pPr>
        <w:pBdr>
          <w:top w:val="nil"/>
          <w:left w:val="nil"/>
          <w:bottom w:val="nil"/>
          <w:right w:val="nil"/>
          <w:between w:val="nil"/>
        </w:pBdr>
        <w:tabs>
          <w:tab w:val="left" w:pos="1440"/>
        </w:tabs>
        <w:spacing w:line="276" w:lineRule="auto"/>
        <w:ind w:left="2290"/>
        <w:jc w:val="both"/>
        <w:rPr>
          <w:rFonts w:eastAsia="Arial" w:cs="Arial"/>
          <w:i/>
          <w:color w:val="FF0000"/>
          <w:szCs w:val="20"/>
        </w:rPr>
      </w:pP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inscrição no Cadastro Nacional da Pessoa Jurídica (CNPJ);</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lastRenderedPageBreak/>
        <w:t>prova</w:t>
      </w:r>
      <w:proofErr w:type="gramEnd"/>
      <w:r>
        <w:rPr>
          <w:rFonts w:eastAsia="Arial" w:cs="Arial"/>
          <w:color w:val="000000"/>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regularidade com o Fundo de Garantia do Tempo de Serviço (FGTS);</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declaração</w:t>
      </w:r>
      <w:proofErr w:type="gramEnd"/>
      <w:r>
        <w:rPr>
          <w:rFonts w:eastAsia="Arial" w:cs="Arial"/>
          <w:color w:val="000000"/>
          <w:szCs w:val="20"/>
        </w:rPr>
        <w:t xml:space="preserve"> de que não emprega menor de 18 anos em trabalho noturno, perigoso ou insalubre e não emprega menor de 16 anos, salvo menor, a partir de 14 anos, na condição de aprendiz, nos termos do artigo 7°, XXXIII, da Constituição;</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szCs w:val="20"/>
        </w:rPr>
        <w:t>prova</w:t>
      </w:r>
      <w:proofErr w:type="gramEnd"/>
      <w:r>
        <w:rPr>
          <w:rFonts w:eastAsia="Arial" w:cs="Arial"/>
          <w:szCs w:val="20"/>
        </w:rPr>
        <w:t xml:space="preserve"> de inscrição no cadastro de contribuintes </w:t>
      </w:r>
      <w:r>
        <w:rPr>
          <w:rFonts w:eastAsia="Arial" w:cs="Arial"/>
          <w:i/>
          <w:szCs w:val="20"/>
        </w:rPr>
        <w:t>estadual/municipal/distrital</w:t>
      </w:r>
      <w:r>
        <w:rPr>
          <w:rFonts w:eastAsia="Arial" w:cs="Arial"/>
          <w:szCs w:val="20"/>
        </w:rPr>
        <w:t xml:space="preserve">, se houver, relativo ao domicílio ou sede do fornecedor, pertinente ao </w:t>
      </w:r>
      <w:r>
        <w:rPr>
          <w:rFonts w:eastAsia="Arial" w:cs="Arial"/>
          <w:color w:val="000000"/>
          <w:szCs w:val="20"/>
        </w:rPr>
        <w:t xml:space="preserve">seu ramo de atividade e compatível com o objeto contratual; </w:t>
      </w:r>
    </w:p>
    <w:p w:rsidR="00996B68" w:rsidRDefault="00996B68">
      <w:pPr>
        <w:pBdr>
          <w:top w:val="nil"/>
          <w:left w:val="nil"/>
          <w:bottom w:val="nil"/>
          <w:right w:val="nil"/>
          <w:between w:val="nil"/>
        </w:pBdr>
        <w:spacing w:line="276" w:lineRule="auto"/>
        <w:ind w:left="3075"/>
        <w:jc w:val="both"/>
        <w:rPr>
          <w:rFonts w:eastAsia="Arial" w:cs="Arial"/>
          <w:b/>
          <w:strike/>
          <w:color w:val="000000"/>
          <w:szCs w:val="20"/>
        </w:rPr>
      </w:pPr>
    </w:p>
    <w:p w:rsidR="00996B68" w:rsidRDefault="003E74F4">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sdt>
        <w:sdtPr>
          <w:tag w:val="goog_rdk_12"/>
          <w:id w:val="1902088878"/>
        </w:sdtPr>
        <w:sdtEndPr/>
        <w:sdtContent/>
      </w:sdt>
      <w:proofErr w:type="gramStart"/>
      <w:r w:rsidR="009F7E81">
        <w:rPr>
          <w:rFonts w:eastAsia="Arial" w:cs="Arial"/>
          <w:color w:val="000000"/>
          <w:szCs w:val="20"/>
        </w:rPr>
        <w:t>prova</w:t>
      </w:r>
      <w:proofErr w:type="gramEnd"/>
      <w:r w:rsidR="009F7E81">
        <w:rPr>
          <w:rFonts w:eastAsia="Arial" w:cs="Arial"/>
          <w:color w:val="000000"/>
          <w:szCs w:val="20"/>
        </w:rPr>
        <w:t xml:space="preserve"> de regularidade com a Fazenda </w:t>
      </w:r>
      <w:r w:rsidR="009F7E81">
        <w:rPr>
          <w:rFonts w:eastAsia="Arial" w:cs="Arial"/>
          <w:i/>
          <w:color w:val="FF0000"/>
          <w:szCs w:val="20"/>
        </w:rPr>
        <w:t>Estadual/Municipal</w:t>
      </w:r>
      <w:r w:rsidR="009F7E81">
        <w:rPr>
          <w:rFonts w:eastAsia="Arial" w:cs="Arial"/>
          <w:color w:val="000000"/>
          <w:szCs w:val="20"/>
        </w:rPr>
        <w:t xml:space="preserve"> ou Distrital</w:t>
      </w:r>
      <w:r w:rsidR="009F7E81">
        <w:rPr>
          <w:rFonts w:eastAsia="Arial" w:cs="Arial"/>
          <w:i/>
          <w:color w:val="000000"/>
          <w:szCs w:val="20"/>
        </w:rPr>
        <w:t xml:space="preserve"> </w:t>
      </w:r>
      <w:r w:rsidR="009F7E81">
        <w:rPr>
          <w:rFonts w:eastAsia="Arial" w:cs="Arial"/>
          <w:color w:val="000000"/>
          <w:szCs w:val="20"/>
        </w:rPr>
        <w:t xml:space="preserve">do domicílio ou sede do fornecedor, relativa à atividade em cujo exercício contrata ou concorre; </w:t>
      </w:r>
    </w:p>
    <w:p w:rsidR="00996B68" w:rsidRDefault="009F7E81">
      <w:pPr>
        <w:numPr>
          <w:ilvl w:val="3"/>
          <w:numId w:val="3"/>
        </w:numPr>
        <w:pBdr>
          <w:top w:val="nil"/>
          <w:left w:val="nil"/>
          <w:bottom w:val="nil"/>
          <w:right w:val="nil"/>
          <w:between w:val="nil"/>
        </w:pBdr>
        <w:spacing w:line="276" w:lineRule="auto"/>
        <w:jc w:val="both"/>
        <w:rPr>
          <w:rFonts w:eastAsia="Arial" w:cs="Arial"/>
          <w:color w:val="000000"/>
          <w:szCs w:val="20"/>
        </w:rPr>
      </w:pPr>
      <w:proofErr w:type="gramStart"/>
      <w:r>
        <w:rPr>
          <w:rFonts w:eastAsia="Arial" w:cs="Arial"/>
          <w:color w:val="000000"/>
          <w:szCs w:val="20"/>
        </w:rPr>
        <w:t>caso</w:t>
      </w:r>
      <w:proofErr w:type="gramEnd"/>
      <w:r>
        <w:rPr>
          <w:rFonts w:eastAsia="Arial" w:cs="Arial"/>
          <w:color w:val="000000"/>
          <w:szCs w:val="20"/>
        </w:rPr>
        <w:t xml:space="preserve"> o fornecedor seja considerado isento dos tributos </w:t>
      </w:r>
      <w:r>
        <w:rPr>
          <w:rFonts w:eastAsia="Arial" w:cs="Arial"/>
          <w:i/>
          <w:color w:val="FF0000"/>
          <w:szCs w:val="20"/>
        </w:rPr>
        <w:t>estaduais/municipais</w:t>
      </w:r>
      <w:r>
        <w:rPr>
          <w:rFonts w:eastAsia="Arial" w:cs="Arial"/>
          <w:color w:val="000000"/>
          <w:szCs w:val="20"/>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96B68" w:rsidRDefault="00996B68">
      <w:pPr>
        <w:pBdr>
          <w:top w:val="nil"/>
          <w:left w:val="nil"/>
          <w:bottom w:val="nil"/>
          <w:right w:val="nil"/>
          <w:between w:val="nil"/>
        </w:pBdr>
        <w:spacing w:line="276" w:lineRule="auto"/>
        <w:ind w:left="3075"/>
        <w:jc w:val="both"/>
      </w:pPr>
    </w:p>
    <w:p w:rsidR="00996B68" w:rsidRDefault="009F7E81">
      <w:pPr>
        <w:numPr>
          <w:ilvl w:val="1"/>
          <w:numId w:val="3"/>
        </w:numPr>
        <w:spacing w:line="276" w:lineRule="auto"/>
        <w:jc w:val="both"/>
        <w:rPr>
          <w:b/>
        </w:rPr>
      </w:pPr>
      <w:r>
        <w:rPr>
          <w:b/>
        </w:rPr>
        <w:t xml:space="preserve">Outras </w:t>
      </w:r>
      <w:proofErr w:type="gramStart"/>
      <w:r>
        <w:rPr>
          <w:b/>
        </w:rPr>
        <w:t>Habilitações :</w:t>
      </w:r>
      <w:proofErr w:type="gramEnd"/>
    </w:p>
    <w:p w:rsidR="00996B68" w:rsidRDefault="009F7E81">
      <w:pPr>
        <w:numPr>
          <w:ilvl w:val="2"/>
          <w:numId w:val="3"/>
        </w:numPr>
        <w:spacing w:line="276" w:lineRule="auto"/>
        <w:jc w:val="both"/>
        <w:rPr>
          <w:b/>
        </w:rPr>
      </w:pPr>
      <w:r>
        <w:rPr>
          <w:b/>
        </w:rPr>
        <w:t>A LICITANTE deverá fornecer comprovação de Revenda Autorizada e Certificação de Especialização em Governo, ambas emitidas pela fabricante do software.</w:t>
      </w:r>
    </w:p>
    <w:p w:rsidR="00996B68" w:rsidRDefault="009F7E81">
      <w:pPr>
        <w:numPr>
          <w:ilvl w:val="2"/>
          <w:numId w:val="3"/>
        </w:numPr>
        <w:spacing w:line="276" w:lineRule="auto"/>
        <w:jc w:val="both"/>
        <w:rPr>
          <w:b/>
        </w:rPr>
      </w:pPr>
      <w:r>
        <w:rPr>
          <w:b/>
        </w:rPr>
        <w:t>Não será permitida a participação de Microempresas individuais/</w:t>
      </w:r>
      <w:proofErr w:type="spellStart"/>
      <w:r>
        <w:rPr>
          <w:b/>
        </w:rPr>
        <w:t>MEIs</w:t>
      </w:r>
      <w:proofErr w:type="spellEnd"/>
      <w:r>
        <w:rPr>
          <w:b/>
        </w:rPr>
        <w:t>, Empresas de Pequenos Porte/</w:t>
      </w:r>
      <w:proofErr w:type="spellStart"/>
      <w:r>
        <w:rPr>
          <w:b/>
        </w:rPr>
        <w:t>EPPs</w:t>
      </w:r>
      <w:proofErr w:type="spellEnd"/>
      <w:r>
        <w:rPr>
          <w:b/>
        </w:rPr>
        <w:t xml:space="preserve"> ou Microempresas</w:t>
      </w:r>
      <w:proofErr w:type="gramStart"/>
      <w:r>
        <w:rPr>
          <w:b/>
        </w:rPr>
        <w:t xml:space="preserve"> pois</w:t>
      </w:r>
      <w:proofErr w:type="gramEnd"/>
      <w:r>
        <w:rPr>
          <w:b/>
        </w:rPr>
        <w:t xml:space="preserve">  são inelegíveis para revenda do produto conforme documento no Anexo III deste aviso de dispensa. </w:t>
      </w: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F7E81">
      <w:pPr>
        <w:spacing w:line="276" w:lineRule="auto"/>
        <w:ind w:left="-708"/>
        <w:jc w:val="center"/>
        <w:rPr>
          <w:b/>
          <w:sz w:val="24"/>
        </w:rPr>
      </w:pPr>
      <w:r>
        <w:rPr>
          <w:b/>
          <w:sz w:val="24"/>
        </w:rPr>
        <w:t xml:space="preserve">ANEXO II - TERMO DE REFERÊNCIA – LEI 14.133/21 </w:t>
      </w:r>
    </w:p>
    <w:p w:rsidR="00996B68" w:rsidRDefault="009F7E81">
      <w:pPr>
        <w:spacing w:line="276" w:lineRule="auto"/>
        <w:ind w:left="-566"/>
        <w:jc w:val="center"/>
        <w:rPr>
          <w:b/>
          <w:sz w:val="24"/>
        </w:rPr>
      </w:pPr>
      <w:r>
        <w:rPr>
          <w:b/>
          <w:sz w:val="24"/>
        </w:rPr>
        <w:t>COMPRAS – CONTRATAÇÃO DIRETA</w:t>
      </w:r>
    </w:p>
    <w:p w:rsidR="00996B68" w:rsidRDefault="009F7E81">
      <w:pPr>
        <w:spacing w:line="276" w:lineRule="auto"/>
        <w:ind w:left="-566"/>
        <w:jc w:val="center"/>
        <w:rPr>
          <w:b/>
          <w:sz w:val="24"/>
        </w:rPr>
      </w:pPr>
      <w:r>
        <w:rPr>
          <w:b/>
          <w:sz w:val="24"/>
        </w:rPr>
        <w:t xml:space="preserve"> Processo Administrativo </w:t>
      </w:r>
      <w:proofErr w:type="gramStart"/>
      <w:r>
        <w:rPr>
          <w:b/>
          <w:sz w:val="24"/>
        </w:rPr>
        <w:t>nº :</w:t>
      </w:r>
      <w:proofErr w:type="gramEnd"/>
      <w:r>
        <w:rPr>
          <w:b/>
          <w:sz w:val="24"/>
        </w:rPr>
        <w:t xml:space="preserve"> </w:t>
      </w:r>
      <w:r w:rsidR="002E4A41" w:rsidRPr="002E4A41">
        <w:rPr>
          <w:b/>
        </w:rPr>
        <w:t>01207.000139/2024-85</w:t>
      </w:r>
    </w:p>
    <w:p w:rsidR="00996B68" w:rsidRDefault="00996B68">
      <w:pPr>
        <w:spacing w:line="276" w:lineRule="auto"/>
        <w:ind w:left="-566"/>
        <w:jc w:val="center"/>
        <w:rPr>
          <w:b/>
          <w:sz w:val="24"/>
        </w:rPr>
      </w:pPr>
    </w:p>
    <w:p w:rsidR="00996B68" w:rsidRDefault="00996B68">
      <w:pPr>
        <w:spacing w:line="276" w:lineRule="auto"/>
        <w:ind w:left="-566"/>
        <w:jc w:val="center"/>
        <w:rPr>
          <w:b/>
          <w:sz w:val="24"/>
        </w:rPr>
      </w:pPr>
    </w:p>
    <w:p w:rsidR="00996B68" w:rsidRDefault="00996B68">
      <w:pPr>
        <w:spacing w:line="276" w:lineRule="auto"/>
        <w:ind w:left="-566"/>
        <w:jc w:val="center"/>
        <w:rPr>
          <w:b/>
          <w:sz w:val="24"/>
        </w:rPr>
      </w:pPr>
    </w:p>
    <w:p w:rsidR="00996B68" w:rsidRDefault="009F7E81">
      <w:pPr>
        <w:spacing w:line="276" w:lineRule="auto"/>
        <w:ind w:left="-566"/>
        <w:jc w:val="both"/>
        <w:rPr>
          <w:b/>
          <w:sz w:val="24"/>
        </w:rPr>
      </w:pPr>
      <w:r>
        <w:rPr>
          <w:b/>
          <w:sz w:val="24"/>
        </w:rPr>
        <w:t xml:space="preserve">1. DAS CONDIÇÕES GERAIS DA CONTRATAÇÃO (art. 6º, XXIII, “a” e “i” da Lei n. 14.133/2021). </w:t>
      </w:r>
    </w:p>
    <w:p w:rsidR="00996B68" w:rsidRDefault="00996B68">
      <w:pPr>
        <w:spacing w:line="276" w:lineRule="auto"/>
        <w:ind w:left="-566"/>
        <w:jc w:val="both"/>
        <w:rPr>
          <w:b/>
          <w:sz w:val="24"/>
        </w:rPr>
      </w:pPr>
    </w:p>
    <w:p w:rsidR="00996B68" w:rsidRPr="002E4A41" w:rsidRDefault="009F7E81" w:rsidP="002E4A41">
      <w:pPr>
        <w:pStyle w:val="tabelatextoalinhadoesquerda"/>
        <w:spacing w:before="0" w:beforeAutospacing="0" w:after="0" w:afterAutospacing="0"/>
        <w:ind w:left="60" w:right="60"/>
        <w:rPr>
          <w:rFonts w:ascii="Calibri" w:hAnsi="Calibri" w:cs="Calibri"/>
          <w:color w:val="000000"/>
          <w:sz w:val="22"/>
          <w:szCs w:val="22"/>
        </w:rPr>
      </w:pPr>
      <w:r>
        <w:t xml:space="preserve">1.1. </w:t>
      </w:r>
      <w:r w:rsidRPr="002E4A41">
        <w:rPr>
          <w:rFonts w:ascii="Arial" w:hAnsi="Arial" w:cs="Arial"/>
        </w:rPr>
        <w:t xml:space="preserve">Fornecimento </w:t>
      </w:r>
      <w:r w:rsidR="002E4A41" w:rsidRPr="002E4A41">
        <w:rPr>
          <w:rFonts w:ascii="Arial" w:hAnsi="Arial" w:cs="Arial"/>
          <w:color w:val="000000"/>
        </w:rPr>
        <w:t xml:space="preserve">Impressão de tabela periódica ilustrada; </w:t>
      </w:r>
      <w:proofErr w:type="gramStart"/>
      <w:r w:rsidR="002E4A41" w:rsidRPr="002E4A41">
        <w:rPr>
          <w:rFonts w:ascii="Arial" w:hAnsi="Arial" w:cs="Arial"/>
          <w:color w:val="000000"/>
        </w:rPr>
        <w:t>42x29,</w:t>
      </w:r>
      <w:proofErr w:type="gramEnd"/>
      <w:r w:rsidR="002E4A41" w:rsidRPr="002E4A41">
        <w:rPr>
          <w:rFonts w:ascii="Arial" w:hAnsi="Arial" w:cs="Arial"/>
          <w:color w:val="000000"/>
        </w:rPr>
        <w:t xml:space="preserve">7, 4x4 cores, tinta escala em </w:t>
      </w:r>
      <w:proofErr w:type="spellStart"/>
      <w:r w:rsidR="002E4A41" w:rsidRPr="002E4A41">
        <w:rPr>
          <w:rFonts w:ascii="Arial" w:hAnsi="Arial" w:cs="Arial"/>
          <w:color w:val="000000"/>
        </w:rPr>
        <w:t>couche</w:t>
      </w:r>
      <w:proofErr w:type="spellEnd"/>
      <w:r w:rsidR="002E4A41" w:rsidRPr="002E4A41">
        <w:rPr>
          <w:rFonts w:ascii="Arial" w:hAnsi="Arial" w:cs="Arial"/>
          <w:color w:val="000000"/>
        </w:rPr>
        <w:t xml:space="preserve"> brilho 170g. Impressão offset, saída em CTP</w:t>
      </w:r>
      <w:r w:rsidR="002E4A41" w:rsidRPr="002E4A41">
        <w:rPr>
          <w:rFonts w:ascii="Arial" w:hAnsi="Arial" w:cs="Arial"/>
          <w:color w:val="000000"/>
        </w:rPr>
        <w:t>. Prova Digital Baixa Resolução,</w:t>
      </w:r>
      <w:proofErr w:type="gramStart"/>
      <w:r w:rsidR="002E4A41" w:rsidRPr="002E4A41">
        <w:rPr>
          <w:rFonts w:ascii="Arial" w:hAnsi="Arial" w:cs="Arial"/>
          <w:color w:val="000000"/>
        </w:rPr>
        <w:t xml:space="preserve"> </w:t>
      </w:r>
      <w:r w:rsidRPr="002E4A41">
        <w:rPr>
          <w:rFonts w:ascii="Arial" w:hAnsi="Arial" w:cs="Arial"/>
        </w:rPr>
        <w:t xml:space="preserve"> </w:t>
      </w:r>
      <w:proofErr w:type="gramEnd"/>
      <w:r w:rsidRPr="002E4A41">
        <w:rPr>
          <w:rFonts w:ascii="Arial" w:hAnsi="Arial" w:cs="Arial"/>
        </w:rPr>
        <w:t>nos termos da tabela abaixo, conforme condições e exigências estabelecidas neste instrumento:</w:t>
      </w:r>
      <w:r>
        <w:t xml:space="preserve"> </w:t>
      </w:r>
    </w:p>
    <w:p w:rsidR="00996B68" w:rsidRDefault="00996B68">
      <w:pPr>
        <w:spacing w:line="276" w:lineRule="auto"/>
        <w:ind w:left="-566"/>
        <w:jc w:val="both"/>
        <w:rPr>
          <w:b/>
        </w:rPr>
      </w:pPr>
    </w:p>
    <w:p w:rsidR="00996B68" w:rsidRDefault="00996B68">
      <w:pPr>
        <w:spacing w:line="276" w:lineRule="auto"/>
        <w:ind w:left="-566"/>
        <w:jc w:val="both"/>
        <w:rPr>
          <w:b/>
        </w:rPr>
      </w:pPr>
    </w:p>
    <w:p w:rsidR="00996B68" w:rsidRDefault="00996B68">
      <w:pPr>
        <w:spacing w:line="276" w:lineRule="auto"/>
        <w:jc w:val="both"/>
        <w:rPr>
          <w:b/>
        </w:rPr>
      </w:pPr>
    </w:p>
    <w:tbl>
      <w:tblPr>
        <w:tblStyle w:val="a"/>
        <w:tblW w:w="8535" w:type="dxa"/>
        <w:tblInd w:w="-28" w:type="dxa"/>
        <w:tblLayout w:type="fixed"/>
        <w:tblLook w:val="0400" w:firstRow="0" w:lastRow="0" w:firstColumn="0" w:lastColumn="0" w:noHBand="0" w:noVBand="1"/>
      </w:tblPr>
      <w:tblGrid>
        <w:gridCol w:w="795"/>
        <w:gridCol w:w="2775"/>
        <w:gridCol w:w="1500"/>
        <w:gridCol w:w="1860"/>
        <w:gridCol w:w="1605"/>
      </w:tblGrid>
      <w:tr w:rsidR="002E4A41" w:rsidTr="00E71B46">
        <w:tc>
          <w:tcPr>
            <w:tcW w:w="795"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jc w:val="center"/>
              <w:rPr>
                <w:b/>
                <w:color w:val="000000"/>
              </w:rPr>
            </w:pPr>
            <w:r>
              <w:rPr>
                <w:b/>
                <w:color w:val="000000"/>
              </w:rPr>
              <w:t>ITEM</w:t>
            </w:r>
          </w:p>
          <w:p w:rsidR="002E4A41" w:rsidRDefault="002E4A41" w:rsidP="00E71B46">
            <w:pPr>
              <w:widowControl w:val="0"/>
              <w:spacing w:line="276" w:lineRule="auto"/>
              <w:jc w:val="center"/>
              <w:rPr>
                <w:b/>
                <w:color w:val="000000"/>
              </w:rPr>
            </w:pPr>
          </w:p>
        </w:tc>
        <w:tc>
          <w:tcPr>
            <w:tcW w:w="2775"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jc w:val="center"/>
              <w:rPr>
                <w:color w:val="000000"/>
              </w:rPr>
            </w:pPr>
            <w:r>
              <w:rPr>
                <w:b/>
                <w:color w:val="000000"/>
              </w:rPr>
              <w:t>ESPECIFICAÇÃO</w:t>
            </w:r>
          </w:p>
        </w:tc>
        <w:tc>
          <w:tcPr>
            <w:tcW w:w="1500"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rPr>
                <w:b/>
              </w:rPr>
            </w:pPr>
            <w:r>
              <w:rPr>
                <w:b/>
              </w:rPr>
              <w:t>QUANTIDADE</w:t>
            </w:r>
          </w:p>
        </w:tc>
        <w:tc>
          <w:tcPr>
            <w:tcW w:w="1860"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rPr>
                <w:b/>
              </w:rPr>
            </w:pPr>
            <w:r>
              <w:rPr>
                <w:b/>
              </w:rPr>
              <w:t>VALOR UNITÁRIO ESTIMADO</w:t>
            </w:r>
          </w:p>
        </w:tc>
        <w:tc>
          <w:tcPr>
            <w:tcW w:w="1605"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rPr>
                <w:b/>
              </w:rPr>
            </w:pPr>
            <w:r>
              <w:rPr>
                <w:b/>
              </w:rPr>
              <w:t>VALOR TOTAL ESTIMADO</w:t>
            </w:r>
          </w:p>
        </w:tc>
      </w:tr>
      <w:tr w:rsidR="002E4A41" w:rsidRPr="002E4A41" w:rsidTr="00E71B46">
        <w:tc>
          <w:tcPr>
            <w:tcW w:w="795" w:type="dxa"/>
            <w:tcBorders>
              <w:top w:val="single" w:sz="4" w:space="0" w:color="000000"/>
              <w:left w:val="single" w:sz="4" w:space="0" w:color="000000"/>
              <w:bottom w:val="single" w:sz="4" w:space="0" w:color="000000"/>
              <w:right w:val="single" w:sz="4" w:space="0" w:color="000000"/>
            </w:tcBorders>
          </w:tcPr>
          <w:p w:rsidR="002E4A41" w:rsidRPr="002E4A41" w:rsidRDefault="002E4A41" w:rsidP="00E71B46">
            <w:pPr>
              <w:widowControl w:val="0"/>
              <w:spacing w:line="276" w:lineRule="auto"/>
              <w:jc w:val="center"/>
              <w:rPr>
                <w:b/>
                <w:color w:val="000000"/>
              </w:rPr>
            </w:pPr>
            <w:proofErr w:type="gramStart"/>
            <w:r w:rsidRPr="002E4A41">
              <w:rPr>
                <w:b/>
                <w:color w:val="000000"/>
              </w:rPr>
              <w:t>1</w:t>
            </w:r>
            <w:proofErr w:type="gramEnd"/>
          </w:p>
        </w:tc>
        <w:tc>
          <w:tcPr>
            <w:tcW w:w="2775" w:type="dxa"/>
            <w:tcBorders>
              <w:top w:val="single" w:sz="4" w:space="0" w:color="000000"/>
              <w:left w:val="single" w:sz="4" w:space="0" w:color="000000"/>
              <w:bottom w:val="single" w:sz="4" w:space="0" w:color="000000"/>
              <w:right w:val="single" w:sz="4" w:space="0" w:color="000000"/>
            </w:tcBorders>
          </w:tcPr>
          <w:p w:rsidR="002E4A41" w:rsidRDefault="002E4A41" w:rsidP="00E71B46">
            <w:pPr>
              <w:widowControl w:val="0"/>
              <w:spacing w:line="276" w:lineRule="auto"/>
              <w:rPr>
                <w:rFonts w:ascii="Calibri" w:hAnsi="Calibri" w:cs="Calibri"/>
                <w:color w:val="000000"/>
                <w:sz w:val="22"/>
                <w:szCs w:val="22"/>
              </w:rPr>
            </w:pPr>
            <w:r w:rsidRPr="002E4A41">
              <w:rPr>
                <w:rFonts w:ascii="Calibri" w:hAnsi="Calibri" w:cs="Calibri"/>
                <w:color w:val="000000"/>
                <w:sz w:val="22"/>
                <w:szCs w:val="22"/>
              </w:rPr>
              <w:t xml:space="preserve">Impressão de tabela periódica ilustrada; </w:t>
            </w:r>
          </w:p>
          <w:p w:rsidR="002E4A41" w:rsidRDefault="002E4A41" w:rsidP="00E71B46">
            <w:pPr>
              <w:widowControl w:val="0"/>
              <w:spacing w:line="276" w:lineRule="auto"/>
              <w:rPr>
                <w:rFonts w:ascii="Calibri" w:hAnsi="Calibri" w:cs="Calibri"/>
                <w:color w:val="000000"/>
                <w:sz w:val="22"/>
                <w:szCs w:val="22"/>
              </w:rPr>
            </w:pPr>
            <w:proofErr w:type="gramStart"/>
            <w:r w:rsidRPr="002E4A41">
              <w:rPr>
                <w:rFonts w:ascii="Calibri" w:hAnsi="Calibri" w:cs="Calibri"/>
                <w:color w:val="000000"/>
                <w:sz w:val="22"/>
                <w:szCs w:val="22"/>
              </w:rPr>
              <w:t>42x29,</w:t>
            </w:r>
            <w:proofErr w:type="gramEnd"/>
            <w:r w:rsidRPr="002E4A41">
              <w:rPr>
                <w:rFonts w:ascii="Calibri" w:hAnsi="Calibri" w:cs="Calibri"/>
                <w:color w:val="000000"/>
                <w:sz w:val="22"/>
                <w:szCs w:val="22"/>
              </w:rPr>
              <w:t>7</w:t>
            </w:r>
            <w:r>
              <w:rPr>
                <w:rFonts w:ascii="Calibri" w:hAnsi="Calibri" w:cs="Calibri"/>
                <w:color w:val="000000"/>
                <w:sz w:val="22"/>
                <w:szCs w:val="22"/>
              </w:rPr>
              <w:t>,</w:t>
            </w:r>
          </w:p>
          <w:p w:rsidR="002E4A41" w:rsidRDefault="002E4A41" w:rsidP="00E71B46">
            <w:pPr>
              <w:widowControl w:val="0"/>
              <w:spacing w:line="276" w:lineRule="auto"/>
              <w:rPr>
                <w:rFonts w:ascii="Calibri" w:hAnsi="Calibri" w:cs="Calibri"/>
                <w:color w:val="000000"/>
                <w:sz w:val="22"/>
                <w:szCs w:val="22"/>
              </w:rPr>
            </w:pPr>
            <w:r w:rsidRPr="002E4A41">
              <w:rPr>
                <w:rFonts w:ascii="Calibri" w:hAnsi="Calibri" w:cs="Calibri"/>
                <w:color w:val="000000"/>
                <w:sz w:val="22"/>
                <w:szCs w:val="22"/>
              </w:rPr>
              <w:t xml:space="preserve">4x4 cores, tinta escala em </w:t>
            </w:r>
            <w:proofErr w:type="spellStart"/>
            <w:r w:rsidRPr="002E4A41">
              <w:rPr>
                <w:rFonts w:ascii="Calibri" w:hAnsi="Calibri" w:cs="Calibri"/>
                <w:color w:val="000000"/>
                <w:sz w:val="22"/>
                <w:szCs w:val="22"/>
              </w:rPr>
              <w:t>couche</w:t>
            </w:r>
            <w:proofErr w:type="spellEnd"/>
            <w:r w:rsidRPr="002E4A41">
              <w:rPr>
                <w:rFonts w:ascii="Calibri" w:hAnsi="Calibri" w:cs="Calibri"/>
                <w:color w:val="000000"/>
                <w:sz w:val="22"/>
                <w:szCs w:val="22"/>
              </w:rPr>
              <w:t xml:space="preserve"> brilho 170g. Impressão offset,</w:t>
            </w:r>
          </w:p>
          <w:p w:rsidR="002E4A41" w:rsidRDefault="002E4A41" w:rsidP="00E71B46">
            <w:pPr>
              <w:widowControl w:val="0"/>
              <w:spacing w:line="276" w:lineRule="auto"/>
              <w:rPr>
                <w:rFonts w:ascii="Calibri" w:hAnsi="Calibri" w:cs="Calibri"/>
                <w:color w:val="000000"/>
                <w:sz w:val="22"/>
                <w:szCs w:val="22"/>
              </w:rPr>
            </w:pPr>
            <w:proofErr w:type="gramStart"/>
            <w:r w:rsidRPr="002E4A41">
              <w:rPr>
                <w:rFonts w:ascii="Calibri" w:hAnsi="Calibri" w:cs="Calibri"/>
                <w:color w:val="000000"/>
                <w:sz w:val="22"/>
                <w:szCs w:val="22"/>
              </w:rPr>
              <w:t>saída</w:t>
            </w:r>
            <w:proofErr w:type="gramEnd"/>
            <w:r w:rsidRPr="002E4A41">
              <w:rPr>
                <w:rFonts w:ascii="Calibri" w:hAnsi="Calibri" w:cs="Calibri"/>
                <w:color w:val="000000"/>
                <w:sz w:val="22"/>
                <w:szCs w:val="22"/>
              </w:rPr>
              <w:t xml:space="preserve"> em CTP. </w:t>
            </w:r>
          </w:p>
          <w:p w:rsidR="002E4A41" w:rsidRPr="002E4A41" w:rsidRDefault="002E4A41" w:rsidP="00E71B46">
            <w:pPr>
              <w:widowControl w:val="0"/>
              <w:spacing w:line="276" w:lineRule="auto"/>
              <w:rPr>
                <w:color w:val="000000"/>
              </w:rPr>
            </w:pPr>
            <w:r w:rsidRPr="002E4A41">
              <w:rPr>
                <w:rFonts w:ascii="Calibri" w:hAnsi="Calibri" w:cs="Calibri"/>
                <w:color w:val="000000"/>
                <w:sz w:val="22"/>
                <w:szCs w:val="22"/>
              </w:rPr>
              <w:t>Prova Digital Baixa Resolução.</w:t>
            </w:r>
          </w:p>
        </w:tc>
        <w:tc>
          <w:tcPr>
            <w:tcW w:w="1500" w:type="dxa"/>
            <w:tcBorders>
              <w:top w:val="single" w:sz="4" w:space="0" w:color="000000"/>
              <w:left w:val="single" w:sz="4" w:space="0" w:color="000000"/>
              <w:bottom w:val="single" w:sz="4" w:space="0" w:color="000000"/>
              <w:right w:val="single" w:sz="4" w:space="0" w:color="000000"/>
            </w:tcBorders>
          </w:tcPr>
          <w:p w:rsidR="002E4A41" w:rsidRPr="002E4A41" w:rsidRDefault="002E4A41" w:rsidP="00E71B46">
            <w:pPr>
              <w:widowControl w:val="0"/>
              <w:spacing w:line="276" w:lineRule="auto"/>
            </w:pPr>
            <w:r w:rsidRPr="002E4A41">
              <w:t>4.000</w:t>
            </w:r>
          </w:p>
        </w:tc>
        <w:tc>
          <w:tcPr>
            <w:tcW w:w="1860" w:type="dxa"/>
            <w:tcBorders>
              <w:top w:val="single" w:sz="4" w:space="0" w:color="000000"/>
              <w:left w:val="single" w:sz="4" w:space="0" w:color="000000"/>
              <w:bottom w:val="single" w:sz="4" w:space="0" w:color="000000"/>
              <w:right w:val="single" w:sz="4" w:space="0" w:color="000000"/>
            </w:tcBorders>
          </w:tcPr>
          <w:p w:rsidR="002E4A41" w:rsidRPr="002E4A41" w:rsidRDefault="002E4A41" w:rsidP="00E71B46">
            <w:pPr>
              <w:widowControl w:val="0"/>
              <w:spacing w:line="276" w:lineRule="auto"/>
            </w:pPr>
            <w:r>
              <w:t>0,89</w:t>
            </w:r>
          </w:p>
        </w:tc>
        <w:tc>
          <w:tcPr>
            <w:tcW w:w="1605" w:type="dxa"/>
            <w:tcBorders>
              <w:top w:val="single" w:sz="4" w:space="0" w:color="000000"/>
              <w:left w:val="single" w:sz="4" w:space="0" w:color="000000"/>
              <w:bottom w:val="single" w:sz="4" w:space="0" w:color="000000"/>
              <w:right w:val="single" w:sz="4" w:space="0" w:color="000000"/>
            </w:tcBorders>
          </w:tcPr>
          <w:p w:rsidR="002E4A41" w:rsidRPr="002E4A41" w:rsidRDefault="002E4A41" w:rsidP="00E71B46">
            <w:pPr>
              <w:widowControl w:val="0"/>
              <w:spacing w:line="276" w:lineRule="auto"/>
            </w:pPr>
            <w:r w:rsidRPr="002E4A41">
              <w:t>3.560,00</w:t>
            </w:r>
          </w:p>
        </w:tc>
      </w:tr>
    </w:tbl>
    <w:p w:rsidR="00996B68" w:rsidRDefault="00996B68"/>
    <w:p w:rsidR="00996B68" w:rsidRDefault="00996B68"/>
    <w:p w:rsidR="00996B68" w:rsidRDefault="009F7E81">
      <w:pPr>
        <w:ind w:left="-566" w:firstLine="566"/>
        <w:jc w:val="both"/>
        <w:rPr>
          <w:sz w:val="24"/>
        </w:rPr>
      </w:pPr>
      <w:r>
        <w:rPr>
          <w:sz w:val="24"/>
        </w:rPr>
        <w:t xml:space="preserve">1.2. O objeto desta contratação não se enquadra como sendo bem de luxo, </w:t>
      </w:r>
      <w:bookmarkStart w:id="10" w:name="_GoBack"/>
      <w:bookmarkEnd w:id="10"/>
      <w:r>
        <w:rPr>
          <w:sz w:val="24"/>
        </w:rPr>
        <w:t>conforme Decreto nº 10.818, de 2021.</w:t>
      </w:r>
    </w:p>
    <w:p w:rsidR="00996B68" w:rsidRDefault="00996B68">
      <w:pPr>
        <w:ind w:left="-566"/>
        <w:jc w:val="both"/>
        <w:rPr>
          <w:sz w:val="24"/>
        </w:rPr>
      </w:pPr>
    </w:p>
    <w:p w:rsidR="00996B68" w:rsidRDefault="009F7E81">
      <w:pPr>
        <w:ind w:left="-566" w:firstLine="566"/>
        <w:jc w:val="both"/>
        <w:rPr>
          <w:sz w:val="24"/>
        </w:rPr>
      </w:pPr>
      <w:r>
        <w:rPr>
          <w:sz w:val="24"/>
        </w:rPr>
        <w:t>1.3. O prazo de vigência da contratação é de</w:t>
      </w:r>
      <w:r>
        <w:rPr>
          <w:b/>
          <w:sz w:val="24"/>
        </w:rPr>
        <w:t xml:space="preserve"> 30 (trinta)</w:t>
      </w:r>
      <w:r>
        <w:rPr>
          <w:sz w:val="24"/>
        </w:rPr>
        <w:t xml:space="preserve"> dias contados </w:t>
      </w:r>
      <w:proofErr w:type="gramStart"/>
      <w:r>
        <w:rPr>
          <w:sz w:val="24"/>
        </w:rPr>
        <w:t>do(</w:t>
      </w:r>
      <w:proofErr w:type="gramEnd"/>
      <w:r>
        <w:rPr>
          <w:sz w:val="24"/>
        </w:rPr>
        <w:t xml:space="preserve">a) instrumento de contratação, na forma do artigo 105 da Lei n° 14.133/2021. </w:t>
      </w:r>
    </w:p>
    <w:p w:rsidR="00996B68" w:rsidRDefault="00996B68">
      <w:pPr>
        <w:ind w:left="-566"/>
        <w:jc w:val="both"/>
        <w:rPr>
          <w:sz w:val="24"/>
        </w:rPr>
      </w:pPr>
    </w:p>
    <w:p w:rsidR="00996B68" w:rsidRDefault="009F7E81">
      <w:pPr>
        <w:ind w:left="-566" w:firstLine="566"/>
        <w:jc w:val="both"/>
        <w:rPr>
          <w:sz w:val="24"/>
        </w:rPr>
      </w:pPr>
      <w:r>
        <w:rPr>
          <w:sz w:val="24"/>
        </w:rPr>
        <w:t xml:space="preserve">1.4. O custo estimado total da contratação é </w:t>
      </w:r>
      <w:r w:rsidRPr="002E4A41">
        <w:rPr>
          <w:sz w:val="24"/>
        </w:rPr>
        <w:t>de</w:t>
      </w:r>
      <w:proofErr w:type="gramStart"/>
      <w:r w:rsidRPr="002E4A41">
        <w:rPr>
          <w:sz w:val="24"/>
        </w:rPr>
        <w:t xml:space="preserve"> </w:t>
      </w:r>
      <w:r w:rsidRPr="002E4A41">
        <w:rPr>
          <w:b/>
          <w:sz w:val="24"/>
        </w:rPr>
        <w:t xml:space="preserve"> </w:t>
      </w:r>
      <w:proofErr w:type="gramEnd"/>
      <w:r w:rsidRPr="002E4A41">
        <w:rPr>
          <w:b/>
          <w:sz w:val="24"/>
        </w:rPr>
        <w:t xml:space="preserve">R$ </w:t>
      </w:r>
      <w:r w:rsidR="002E4A41" w:rsidRPr="002E4A41">
        <w:rPr>
          <w:b/>
          <w:sz w:val="24"/>
        </w:rPr>
        <w:t>3.560</w:t>
      </w:r>
      <w:r w:rsidRPr="002E4A41">
        <w:rPr>
          <w:b/>
          <w:sz w:val="24"/>
        </w:rPr>
        <w:t>,00 (</w:t>
      </w:r>
      <w:r w:rsidR="002E4A41" w:rsidRPr="002E4A41">
        <w:rPr>
          <w:b/>
          <w:sz w:val="24"/>
        </w:rPr>
        <w:t>três</w:t>
      </w:r>
      <w:r w:rsidRPr="002E4A41">
        <w:rPr>
          <w:b/>
          <w:sz w:val="24"/>
        </w:rPr>
        <w:t xml:space="preserve"> mil</w:t>
      </w:r>
      <w:r>
        <w:rPr>
          <w:b/>
          <w:sz w:val="24"/>
        </w:rPr>
        <w:t xml:space="preserve"> </w:t>
      </w:r>
      <w:r w:rsidR="002E4A41">
        <w:rPr>
          <w:b/>
          <w:sz w:val="24"/>
        </w:rPr>
        <w:t xml:space="preserve">quinhentos </w:t>
      </w:r>
      <w:r>
        <w:rPr>
          <w:b/>
          <w:sz w:val="24"/>
        </w:rPr>
        <w:t xml:space="preserve"> e </w:t>
      </w:r>
      <w:r w:rsidR="002E4A41">
        <w:rPr>
          <w:b/>
          <w:sz w:val="24"/>
        </w:rPr>
        <w:t xml:space="preserve">sessenta </w:t>
      </w:r>
      <w:r>
        <w:rPr>
          <w:b/>
          <w:sz w:val="24"/>
        </w:rPr>
        <w:t>reais )</w:t>
      </w:r>
      <w:r>
        <w:rPr>
          <w:sz w:val="24"/>
        </w:rPr>
        <w:t>, conforme custos unitários apostos na tabela acima.</w:t>
      </w:r>
    </w:p>
    <w:p w:rsidR="00996B68" w:rsidRDefault="00996B68">
      <w:pPr>
        <w:ind w:left="-566" w:firstLine="566"/>
        <w:jc w:val="both"/>
        <w:rPr>
          <w:sz w:val="24"/>
        </w:rPr>
      </w:pPr>
    </w:p>
    <w:p w:rsidR="00996B68" w:rsidRDefault="00996B68">
      <w:pPr>
        <w:ind w:left="-566"/>
        <w:jc w:val="both"/>
        <w:rPr>
          <w:sz w:val="24"/>
        </w:rPr>
      </w:pPr>
    </w:p>
    <w:p w:rsidR="00996B68" w:rsidRDefault="009F7E81">
      <w:pPr>
        <w:ind w:left="-566"/>
        <w:jc w:val="both"/>
        <w:rPr>
          <w:b/>
          <w:sz w:val="24"/>
        </w:rPr>
      </w:pPr>
      <w:r>
        <w:rPr>
          <w:sz w:val="24"/>
        </w:rPr>
        <w:lastRenderedPageBreak/>
        <w:t xml:space="preserve">2. </w:t>
      </w:r>
      <w:r>
        <w:rPr>
          <w:b/>
          <w:sz w:val="24"/>
        </w:rPr>
        <w:t>FUNDAMENTAÇÃO E DESCRIÇÃO DA NECESSIDADE DA CONTRATAÇÃO (art. 6º, inciso XXIII, alínea ‘b’, da Lei nº 14.133/2021).</w:t>
      </w:r>
    </w:p>
    <w:p w:rsidR="00996B68" w:rsidRDefault="00996B68">
      <w:pPr>
        <w:ind w:left="-566"/>
        <w:jc w:val="both"/>
        <w:rPr>
          <w:sz w:val="24"/>
        </w:rPr>
      </w:pPr>
    </w:p>
    <w:p w:rsidR="00996B68" w:rsidRDefault="009F7E81">
      <w:pPr>
        <w:ind w:left="-566" w:firstLine="566"/>
        <w:jc w:val="both"/>
        <w:rPr>
          <w:sz w:val="26"/>
          <w:szCs w:val="26"/>
        </w:rPr>
      </w:pPr>
      <w:proofErr w:type="gramStart"/>
      <w:r>
        <w:rPr>
          <w:sz w:val="24"/>
        </w:rPr>
        <w:t>2.1.</w:t>
      </w:r>
      <w:proofErr w:type="gramEnd"/>
      <w:r>
        <w:rPr>
          <w:sz w:val="26"/>
          <w:szCs w:val="26"/>
        </w:rPr>
        <w:t xml:space="preserve">Atender às demandas de: </w:t>
      </w:r>
      <w:r w:rsidR="002E4A41" w:rsidRPr="002E4A41">
        <w:rPr>
          <w:sz w:val="24"/>
        </w:rPr>
        <w:t>Impressão de Tabela Periódica Ilustrada</w:t>
      </w:r>
      <w:r w:rsidR="002E4A41" w:rsidRPr="002E4A41">
        <w:rPr>
          <w:sz w:val="24"/>
        </w:rPr>
        <w:t>.</w:t>
      </w:r>
    </w:p>
    <w:p w:rsidR="00996B68" w:rsidRDefault="00996B68">
      <w:pPr>
        <w:ind w:left="-566" w:firstLine="566"/>
        <w:jc w:val="both"/>
        <w:rPr>
          <w:sz w:val="26"/>
          <w:szCs w:val="26"/>
        </w:rPr>
      </w:pPr>
    </w:p>
    <w:p w:rsidR="00996B68" w:rsidRDefault="00996B68">
      <w:pPr>
        <w:ind w:left="-566"/>
        <w:jc w:val="both"/>
        <w:rPr>
          <w:sz w:val="24"/>
        </w:rPr>
      </w:pPr>
    </w:p>
    <w:p w:rsidR="00996B68" w:rsidRDefault="009F7E81">
      <w:pPr>
        <w:ind w:left="-566"/>
        <w:jc w:val="both"/>
        <w:rPr>
          <w:b/>
          <w:sz w:val="24"/>
        </w:rPr>
      </w:pPr>
      <w:r>
        <w:rPr>
          <w:sz w:val="24"/>
        </w:rPr>
        <w:t xml:space="preserve">3. </w:t>
      </w:r>
      <w:proofErr w:type="gramStart"/>
      <w:r>
        <w:rPr>
          <w:b/>
          <w:sz w:val="24"/>
        </w:rPr>
        <w:t>DESCRIÇÃO DA SOLUÇÃO COMO UM TODO CONSIDERADO</w:t>
      </w:r>
      <w:proofErr w:type="gramEnd"/>
      <w:r>
        <w:rPr>
          <w:b/>
          <w:sz w:val="24"/>
        </w:rPr>
        <w:t xml:space="preserve"> O CICLO DE VIDA DO OBJETO E ESPECIFICAÇÃO DO PRODUTO (art. 6º, inciso XXIII, alínea ‘c’, e art. 40, §1º, inciso I, da Lei nº 14.133/2021)</w:t>
      </w:r>
    </w:p>
    <w:p w:rsidR="00996B68" w:rsidRDefault="00996B68">
      <w:pPr>
        <w:ind w:left="-566"/>
        <w:jc w:val="both"/>
        <w:rPr>
          <w:sz w:val="24"/>
        </w:rPr>
      </w:pPr>
    </w:p>
    <w:p w:rsidR="00996B68" w:rsidRDefault="009F7E81">
      <w:pPr>
        <w:ind w:left="-566" w:firstLine="566"/>
        <w:jc w:val="both"/>
        <w:rPr>
          <w:sz w:val="24"/>
        </w:rPr>
      </w:pPr>
      <w:r>
        <w:rPr>
          <w:sz w:val="24"/>
        </w:rPr>
        <w:t xml:space="preserve">3.1. Considerando o exposto no </w:t>
      </w:r>
      <w:r w:rsidRPr="002E4A41">
        <w:rPr>
          <w:sz w:val="24"/>
        </w:rPr>
        <w:t xml:space="preserve">item </w:t>
      </w:r>
      <w:proofErr w:type="gramStart"/>
      <w:r w:rsidRPr="002E4A41">
        <w:rPr>
          <w:sz w:val="24"/>
        </w:rPr>
        <w:t>2</w:t>
      </w:r>
      <w:proofErr w:type="gramEnd"/>
      <w:r w:rsidRPr="002E4A41">
        <w:rPr>
          <w:sz w:val="24"/>
        </w:rPr>
        <w:t xml:space="preserve">, </w:t>
      </w:r>
      <w:r w:rsidR="002E4A41" w:rsidRPr="002E4A41">
        <w:rPr>
          <w:sz w:val="24"/>
        </w:rPr>
        <w:t>Impressão de Tabela Periódica Ilustrada</w:t>
      </w:r>
      <w:r w:rsidR="002E4A41" w:rsidRPr="002E4A41">
        <w:t xml:space="preserve"> </w:t>
      </w:r>
      <w:r w:rsidRPr="002E4A41">
        <w:rPr>
          <w:sz w:val="24"/>
        </w:rPr>
        <w:t>por meio de dispensa de licitação, com fulcro no inciso II do art. 75 da Lei nº 14.133/2021.</w:t>
      </w:r>
      <w:r>
        <w:rPr>
          <w:sz w:val="24"/>
        </w:rPr>
        <w:t xml:space="preserve"> </w:t>
      </w:r>
    </w:p>
    <w:p w:rsidR="00996B68" w:rsidRDefault="00996B68">
      <w:pPr>
        <w:ind w:left="-566" w:firstLine="566"/>
        <w:jc w:val="both"/>
        <w:rPr>
          <w:sz w:val="24"/>
        </w:rPr>
      </w:pPr>
    </w:p>
    <w:p w:rsidR="00996B68" w:rsidRDefault="00996B68">
      <w:pPr>
        <w:ind w:left="-566"/>
        <w:jc w:val="both"/>
        <w:rPr>
          <w:sz w:val="24"/>
        </w:rPr>
      </w:pPr>
    </w:p>
    <w:p w:rsidR="00996B68" w:rsidRDefault="009F7E81">
      <w:pPr>
        <w:ind w:left="-566"/>
        <w:jc w:val="both"/>
        <w:rPr>
          <w:b/>
          <w:sz w:val="24"/>
        </w:rPr>
      </w:pPr>
      <w:r>
        <w:rPr>
          <w:b/>
          <w:sz w:val="24"/>
        </w:rPr>
        <w:t>4. REQUISITOS DA CONTRATAÇÃO (art. 6º, XXIII, alínea ‘d’, da Lei nº 14.133/</w:t>
      </w:r>
      <w:proofErr w:type="gramStart"/>
      <w:r>
        <w:rPr>
          <w:b/>
          <w:sz w:val="24"/>
        </w:rPr>
        <w:t>21</w:t>
      </w:r>
      <w:proofErr w:type="gramEnd"/>
      <w:r>
        <w:rPr>
          <w:b/>
          <w:sz w:val="24"/>
        </w:rPr>
        <w:t xml:space="preserve"> </w:t>
      </w:r>
    </w:p>
    <w:p w:rsidR="00996B68" w:rsidRDefault="00996B68">
      <w:pPr>
        <w:ind w:left="-566"/>
        <w:jc w:val="both"/>
        <w:rPr>
          <w:sz w:val="24"/>
        </w:rPr>
      </w:pPr>
    </w:p>
    <w:p w:rsidR="00996B68" w:rsidRDefault="009F7E81">
      <w:pPr>
        <w:ind w:left="-566" w:firstLine="566"/>
        <w:jc w:val="both"/>
        <w:rPr>
          <w:sz w:val="24"/>
        </w:rPr>
      </w:pPr>
      <w:r>
        <w:rPr>
          <w:sz w:val="24"/>
        </w:rPr>
        <w:t>4.1. Não será admitida a subcontratação do objeto contratual.</w:t>
      </w:r>
    </w:p>
    <w:p w:rsidR="00996B68" w:rsidRDefault="00996B68">
      <w:pPr>
        <w:ind w:left="-566" w:firstLine="566"/>
        <w:jc w:val="both"/>
        <w:rPr>
          <w:sz w:val="24"/>
        </w:rPr>
      </w:pPr>
    </w:p>
    <w:p w:rsidR="00996B68" w:rsidRDefault="009F7E81">
      <w:pPr>
        <w:ind w:left="-566" w:firstLine="566"/>
        <w:jc w:val="both"/>
        <w:rPr>
          <w:sz w:val="24"/>
        </w:rPr>
      </w:pPr>
      <w:r>
        <w:rPr>
          <w:sz w:val="24"/>
        </w:rPr>
        <w:t xml:space="preserve">4.2. Não haverá exigência da garantia da contratação dos </w:t>
      </w:r>
      <w:proofErr w:type="spellStart"/>
      <w:r>
        <w:rPr>
          <w:sz w:val="24"/>
        </w:rPr>
        <w:t>arts</w:t>
      </w:r>
      <w:proofErr w:type="spellEnd"/>
      <w:r>
        <w:rPr>
          <w:sz w:val="24"/>
        </w:rPr>
        <w:t>. 96 e seguintes da Lei nº 14.133/2021, considerando o baixo valor, a baixa complexidade da contratação.</w:t>
      </w:r>
    </w:p>
    <w:p w:rsidR="00996B68" w:rsidRDefault="00996B68">
      <w:pPr>
        <w:ind w:left="-566" w:firstLine="566"/>
        <w:jc w:val="both"/>
        <w:rPr>
          <w:sz w:val="24"/>
        </w:rPr>
      </w:pPr>
    </w:p>
    <w:p w:rsidR="00996B68" w:rsidRDefault="00996B68">
      <w:pPr>
        <w:ind w:left="-566" w:firstLine="566"/>
        <w:jc w:val="both"/>
        <w:rPr>
          <w:sz w:val="24"/>
        </w:rPr>
      </w:pPr>
    </w:p>
    <w:p w:rsidR="00996B68" w:rsidRDefault="009F7E81">
      <w:pPr>
        <w:ind w:left="-566"/>
        <w:jc w:val="both"/>
        <w:rPr>
          <w:b/>
          <w:sz w:val="24"/>
        </w:rPr>
      </w:pPr>
      <w:r>
        <w:rPr>
          <w:b/>
          <w:sz w:val="24"/>
        </w:rPr>
        <w:t>5. MODELO DE EXECUÇÃO CONTRATUAL (</w:t>
      </w:r>
      <w:proofErr w:type="spellStart"/>
      <w:r>
        <w:rPr>
          <w:b/>
          <w:sz w:val="24"/>
        </w:rPr>
        <w:t>arts</w:t>
      </w:r>
      <w:proofErr w:type="spellEnd"/>
      <w:r>
        <w:rPr>
          <w:b/>
          <w:sz w:val="24"/>
        </w:rPr>
        <w:t>. 6º, XXIII, alínea “e” e 40, §1º, inciso II, da Lei nº 14.133/2021).</w:t>
      </w:r>
    </w:p>
    <w:p w:rsidR="00996B68" w:rsidRDefault="00996B68">
      <w:pPr>
        <w:ind w:left="-566"/>
        <w:jc w:val="both"/>
        <w:rPr>
          <w:sz w:val="24"/>
        </w:rPr>
      </w:pPr>
    </w:p>
    <w:p w:rsidR="00996B68" w:rsidRDefault="009F7E81">
      <w:pPr>
        <w:ind w:left="-566" w:firstLine="566"/>
        <w:jc w:val="both"/>
        <w:rPr>
          <w:sz w:val="24"/>
        </w:rPr>
      </w:pPr>
      <w:r>
        <w:rPr>
          <w:sz w:val="24"/>
        </w:rPr>
        <w:t xml:space="preserve">5.1. O prazo de entrega dos bens é </w:t>
      </w:r>
      <w:r w:rsidRPr="002E4A41">
        <w:rPr>
          <w:sz w:val="24"/>
        </w:rPr>
        <w:t>de 30 (trinta) dias, contados</w:t>
      </w:r>
      <w:r>
        <w:rPr>
          <w:sz w:val="24"/>
        </w:rPr>
        <w:t xml:space="preserve"> </w:t>
      </w:r>
      <w:proofErr w:type="gramStart"/>
      <w:r>
        <w:rPr>
          <w:sz w:val="24"/>
        </w:rPr>
        <w:t>do(</w:t>
      </w:r>
      <w:proofErr w:type="gramEnd"/>
      <w:r>
        <w:rPr>
          <w:sz w:val="24"/>
        </w:rPr>
        <w:t xml:space="preserve">a) instrumento de contratação, em remessa única. </w:t>
      </w:r>
    </w:p>
    <w:p w:rsidR="00996B68" w:rsidRDefault="00996B68">
      <w:pPr>
        <w:ind w:left="-566" w:firstLine="566"/>
        <w:jc w:val="both"/>
        <w:rPr>
          <w:sz w:val="24"/>
        </w:rPr>
      </w:pPr>
    </w:p>
    <w:p w:rsidR="00996B68" w:rsidRDefault="009F7E81">
      <w:pPr>
        <w:ind w:left="-566" w:firstLine="566"/>
        <w:jc w:val="both"/>
        <w:rPr>
          <w:sz w:val="24"/>
        </w:rPr>
      </w:pPr>
      <w:r>
        <w:rPr>
          <w:sz w:val="24"/>
        </w:rPr>
        <w:t>5.2. 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rsidR="00996B68" w:rsidRDefault="00996B68">
      <w:pPr>
        <w:ind w:left="-566"/>
        <w:jc w:val="both"/>
        <w:rPr>
          <w:sz w:val="24"/>
        </w:rPr>
      </w:pPr>
    </w:p>
    <w:p w:rsidR="00996B68" w:rsidRPr="002E4A41" w:rsidRDefault="009F7E81">
      <w:pPr>
        <w:ind w:left="-566"/>
        <w:jc w:val="both"/>
        <w:rPr>
          <w:sz w:val="25"/>
          <w:szCs w:val="25"/>
        </w:rPr>
      </w:pPr>
      <w:r>
        <w:rPr>
          <w:sz w:val="24"/>
        </w:rPr>
        <w:t xml:space="preserve"> </w:t>
      </w:r>
      <w:r>
        <w:rPr>
          <w:sz w:val="24"/>
        </w:rPr>
        <w:tab/>
        <w:t xml:space="preserve">5.3. Os bens deverão ser entregues no seguinte endereço: </w:t>
      </w:r>
      <w:r w:rsidRPr="002E4A41">
        <w:rPr>
          <w:sz w:val="25"/>
          <w:szCs w:val="25"/>
        </w:rPr>
        <w:t xml:space="preserve">CETEM - Centro de Tecnologia Mineral - Av. Pedro Calmon, 900 - Cidade Universitária - 21941-908 - Rio de Janeiro/RJ - no endereço eletrônico a ser </w:t>
      </w:r>
      <w:proofErr w:type="gramStart"/>
      <w:r w:rsidRPr="002E4A41">
        <w:rPr>
          <w:sz w:val="25"/>
          <w:szCs w:val="25"/>
        </w:rPr>
        <w:t>indicado .</w:t>
      </w:r>
      <w:proofErr w:type="gramEnd"/>
    </w:p>
    <w:p w:rsidR="00996B68" w:rsidRDefault="00996B68">
      <w:pPr>
        <w:ind w:left="-566" w:firstLine="566"/>
        <w:jc w:val="both"/>
        <w:rPr>
          <w:sz w:val="24"/>
        </w:rPr>
      </w:pPr>
    </w:p>
    <w:p w:rsidR="00996B68" w:rsidRDefault="009F7E81">
      <w:pPr>
        <w:ind w:left="-566" w:firstLine="566"/>
        <w:jc w:val="both"/>
        <w:rPr>
          <w:sz w:val="24"/>
        </w:rPr>
      </w:pPr>
      <w:r>
        <w:rPr>
          <w:sz w:val="24"/>
        </w:rPr>
        <w:t xml:space="preserve">5.4.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rsidR="00996B68" w:rsidRDefault="00996B68">
      <w:pPr>
        <w:ind w:left="-566" w:firstLine="566"/>
        <w:jc w:val="both"/>
        <w:rPr>
          <w:sz w:val="24"/>
        </w:rPr>
      </w:pPr>
    </w:p>
    <w:p w:rsidR="00996B68" w:rsidRDefault="009F7E81">
      <w:pPr>
        <w:ind w:left="-566" w:firstLine="566"/>
        <w:jc w:val="both"/>
        <w:rPr>
          <w:sz w:val="24"/>
        </w:rPr>
      </w:pPr>
      <w:r>
        <w:rPr>
          <w:sz w:val="24"/>
        </w:rPr>
        <w:t xml:space="preserve">5.5. Os bens serão recebidos definitivamente no prazo de 10 (dez) dias, contados do recebimento provisório, após a verificação da qualidade e quantidade do material e consequente aceitação mediante termo detalhado. </w:t>
      </w:r>
    </w:p>
    <w:p w:rsidR="00996B68" w:rsidRDefault="009F7E81">
      <w:pPr>
        <w:ind w:left="153" w:firstLine="566"/>
        <w:jc w:val="both"/>
        <w:rPr>
          <w:sz w:val="24"/>
        </w:rPr>
      </w:pPr>
      <w:r>
        <w:rPr>
          <w:sz w:val="24"/>
        </w:rPr>
        <w:t xml:space="preserve">5.5.1. Na hipótese de a verificação a que se refere o subitem anterior não ser procedida dentro do prazo fixado, reputar-se-á como realizada, consumando-se o recebimento definitivo no dia do esgotamento do prazo. </w:t>
      </w:r>
    </w:p>
    <w:p w:rsidR="00996B68" w:rsidRDefault="00996B68">
      <w:pPr>
        <w:ind w:left="-566"/>
        <w:jc w:val="both"/>
        <w:rPr>
          <w:sz w:val="24"/>
        </w:rPr>
      </w:pPr>
    </w:p>
    <w:p w:rsidR="00996B68" w:rsidRDefault="009F7E81">
      <w:pPr>
        <w:ind w:left="-566" w:firstLine="566"/>
        <w:jc w:val="both"/>
        <w:rPr>
          <w:sz w:val="24"/>
        </w:rPr>
      </w:pPr>
      <w:r>
        <w:rPr>
          <w:sz w:val="24"/>
        </w:rPr>
        <w:t>5.6. O recebimento provisório ou definitivo não excluirá a responsabilidade civil pela solidez e pela segurança do serviço nem a responsabilidade ético-profissional pela perfeita execução do contrato</w:t>
      </w:r>
    </w:p>
    <w:p w:rsidR="00996B68" w:rsidRDefault="00996B68">
      <w:pPr>
        <w:ind w:left="-566" w:firstLine="570"/>
        <w:jc w:val="both"/>
        <w:rPr>
          <w:sz w:val="24"/>
        </w:rPr>
      </w:pPr>
    </w:p>
    <w:p w:rsidR="00996B68" w:rsidRDefault="00996B68">
      <w:pPr>
        <w:ind w:left="-566"/>
        <w:jc w:val="both"/>
        <w:rPr>
          <w:b/>
          <w:sz w:val="24"/>
        </w:rPr>
      </w:pPr>
    </w:p>
    <w:p w:rsidR="00996B68" w:rsidRDefault="009F7E81">
      <w:pPr>
        <w:ind w:left="-566"/>
        <w:jc w:val="both"/>
        <w:rPr>
          <w:sz w:val="24"/>
        </w:rPr>
      </w:pPr>
      <w:r>
        <w:rPr>
          <w:b/>
          <w:sz w:val="24"/>
        </w:rPr>
        <w:t>6. ESPECIFICAÇÃO DA GARANTIA CONTRATUAL EXIGIDA E DAS CONDIÇÕES DE MANUTENÇÃO E ASSISTÊNCIA TÉCNICA (art. 40, §1º, inciso III, da Lei nº 14.133/2021</w:t>
      </w:r>
      <w:proofErr w:type="gramStart"/>
      <w:r>
        <w:rPr>
          <w:b/>
          <w:sz w:val="24"/>
        </w:rPr>
        <w:t>)</w:t>
      </w:r>
      <w:proofErr w:type="gramEnd"/>
      <w:r>
        <w:rPr>
          <w:sz w:val="24"/>
        </w:rPr>
        <w:t xml:space="preserve"> </w:t>
      </w:r>
    </w:p>
    <w:p w:rsidR="00996B68" w:rsidRDefault="00996B68">
      <w:pPr>
        <w:ind w:left="-566" w:firstLine="570"/>
        <w:jc w:val="both"/>
        <w:rPr>
          <w:sz w:val="24"/>
        </w:rPr>
      </w:pPr>
    </w:p>
    <w:p w:rsidR="00996B68" w:rsidRDefault="009F7E81">
      <w:pPr>
        <w:ind w:left="-566" w:firstLine="570"/>
        <w:jc w:val="both"/>
        <w:rPr>
          <w:sz w:val="24"/>
        </w:rPr>
      </w:pPr>
      <w:r>
        <w:rPr>
          <w:sz w:val="24"/>
        </w:rPr>
        <w:t>6.1. O prazo de garantia contratual dos bens</w:t>
      </w:r>
      <w:proofErr w:type="gramStart"/>
      <w:r>
        <w:rPr>
          <w:sz w:val="24"/>
        </w:rPr>
        <w:t>, é</w:t>
      </w:r>
      <w:proofErr w:type="gramEnd"/>
      <w:r>
        <w:rPr>
          <w:sz w:val="24"/>
        </w:rPr>
        <w:t xml:space="preserve"> aquele estabelecido na Lei nº 8.078, de 11 de setembro de 1990 (Código de Defesa do Consumidor).</w:t>
      </w:r>
    </w:p>
    <w:p w:rsidR="00996B68" w:rsidRDefault="00996B68">
      <w:pPr>
        <w:ind w:left="-566" w:firstLine="570"/>
        <w:jc w:val="both"/>
        <w:rPr>
          <w:sz w:val="24"/>
        </w:rPr>
      </w:pPr>
    </w:p>
    <w:p w:rsidR="00996B68" w:rsidRDefault="009F7E81">
      <w:pPr>
        <w:ind w:left="-566" w:firstLine="570"/>
        <w:jc w:val="both"/>
        <w:rPr>
          <w:sz w:val="24"/>
        </w:rPr>
      </w:pPr>
      <w:r>
        <w:rPr>
          <w:sz w:val="24"/>
        </w:rPr>
        <w:t>6.2. Caso o prazo da garantia oferecida pelo fabricante seja inferior ao estabelecido nesta cláusula, o fornecedor deverá complementar a garantia do bem ofertado pelo período restante.</w:t>
      </w:r>
    </w:p>
    <w:p w:rsidR="00996B68" w:rsidRDefault="00996B68">
      <w:pPr>
        <w:ind w:left="-566" w:firstLine="570"/>
        <w:jc w:val="both"/>
        <w:rPr>
          <w:sz w:val="24"/>
        </w:rPr>
      </w:pPr>
    </w:p>
    <w:p w:rsidR="00996B68" w:rsidRDefault="00996B68">
      <w:pPr>
        <w:ind w:left="-566"/>
        <w:jc w:val="both"/>
        <w:rPr>
          <w:b/>
          <w:sz w:val="24"/>
        </w:rPr>
      </w:pPr>
    </w:p>
    <w:p w:rsidR="00996B68" w:rsidRDefault="00996B68">
      <w:pPr>
        <w:ind w:left="-566"/>
        <w:jc w:val="both"/>
        <w:rPr>
          <w:b/>
          <w:sz w:val="24"/>
        </w:rPr>
      </w:pPr>
    </w:p>
    <w:p w:rsidR="00996B68" w:rsidRDefault="009F7E81">
      <w:pPr>
        <w:ind w:left="-566"/>
        <w:jc w:val="both"/>
        <w:rPr>
          <w:b/>
          <w:sz w:val="24"/>
        </w:rPr>
      </w:pPr>
      <w:r>
        <w:rPr>
          <w:b/>
          <w:sz w:val="24"/>
        </w:rPr>
        <w:t xml:space="preserve"> 7. MODELO DE GESTÃO DO CONTRATO (art. 6º, XXIII, alínea “f”, da Lei nº 14.133/21</w:t>
      </w:r>
      <w:proofErr w:type="gramStart"/>
      <w:r>
        <w:rPr>
          <w:b/>
          <w:sz w:val="24"/>
        </w:rPr>
        <w:t>)</w:t>
      </w:r>
      <w:proofErr w:type="gramEnd"/>
      <w:r>
        <w:rPr>
          <w:b/>
          <w:sz w:val="24"/>
        </w:rPr>
        <w:t xml:space="preserve">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7.1. O contrato deverá ser executado fielmente pelas partes, de acordo com as cláusulas avençadas e as normas da Lei nº 14.133, de 2021, e cada parte </w:t>
      </w:r>
      <w:proofErr w:type="gramStart"/>
      <w:r>
        <w:rPr>
          <w:sz w:val="24"/>
        </w:rPr>
        <w:t>responderá</w:t>
      </w:r>
      <w:proofErr w:type="gramEnd"/>
      <w:r>
        <w:rPr>
          <w:sz w:val="24"/>
        </w:rPr>
        <w:t xml:space="preserve"> pelas consequências de sua inexecução total ou parcial (Lei nº 14.133/2021, art. 115, caput).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7.2. Em caso de impedimento, ordem de paralisação ou suspensão do contrato, o cronograma de execução será prorrogado automaticamente pelo tempo correspondente, anotadas tais circunstâncias mediante simples apostila (Lei nº 14.133/2021, art. 115, §5º).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7.3. A execução do contrato deverá ser acompanhada e fiscalizada pelo(s) </w:t>
      </w:r>
      <w:proofErr w:type="gramStart"/>
      <w:r>
        <w:rPr>
          <w:sz w:val="24"/>
        </w:rPr>
        <w:t>fiscal(</w:t>
      </w:r>
      <w:proofErr w:type="spellStart"/>
      <w:proofErr w:type="gramEnd"/>
      <w:r>
        <w:rPr>
          <w:sz w:val="24"/>
        </w:rPr>
        <w:t>is</w:t>
      </w:r>
      <w:proofErr w:type="spellEnd"/>
      <w:r>
        <w:rPr>
          <w:sz w:val="24"/>
        </w:rPr>
        <w:t>) do contrato, ou pelos respectivos substitutos (Lei nº 14.133/2021, art. 117, caput).</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7.3.1. O fiscal do contrato anotará em registro próprio todas as ocorrências relacionadas à execução do contrato, determinando o que for necessário para a </w:t>
      </w:r>
      <w:r>
        <w:rPr>
          <w:sz w:val="24"/>
        </w:rPr>
        <w:lastRenderedPageBreak/>
        <w:t>regularização das faltas ou dos defeitos observados (Lei nº 14.133/2021, art. 117, §1º).</w:t>
      </w:r>
    </w:p>
    <w:p w:rsidR="00996B68" w:rsidRDefault="009F7E81">
      <w:pPr>
        <w:ind w:left="-566" w:firstLine="570"/>
        <w:jc w:val="both"/>
        <w:rPr>
          <w:sz w:val="24"/>
        </w:rPr>
      </w:pPr>
      <w:r>
        <w:rPr>
          <w:sz w:val="24"/>
        </w:rPr>
        <w:t xml:space="preserve"> 7.3.2. O fiscal do contrato informará a seus superiores, em tempo hábil para a adoção das medidas convenientes, a situação que demandar decisão ou providência que ultrapasse sua competência (Lei nº 14.133/2021, art. 117, §2º).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996B68" w:rsidRDefault="009F7E81">
      <w:pPr>
        <w:ind w:left="-566" w:firstLine="570"/>
        <w:jc w:val="both"/>
        <w:rPr>
          <w:sz w:val="24"/>
        </w:rPr>
      </w:pPr>
      <w:r>
        <w:rPr>
          <w:sz w:val="24"/>
        </w:rPr>
        <w:t xml:space="preserve">7.5. O contratado será responsável pelos danos causados diretamente à Administração ou a terceiros em razão da execução do contrato, e não excluirá nem reduzirá essa responsabilidade </w:t>
      </w:r>
      <w:proofErr w:type="gramStart"/>
      <w:r>
        <w:rPr>
          <w:sz w:val="24"/>
        </w:rPr>
        <w:t>a</w:t>
      </w:r>
      <w:proofErr w:type="gramEnd"/>
      <w:r>
        <w:rPr>
          <w:sz w:val="24"/>
        </w:rPr>
        <w:t xml:space="preserve"> fiscalização ou o acompanhamento pelo contratante (Lei nº 14.133/2021, art. 120). </w:t>
      </w:r>
    </w:p>
    <w:p w:rsidR="00996B68" w:rsidRDefault="00996B68">
      <w:pPr>
        <w:ind w:left="-566" w:firstLine="570"/>
        <w:jc w:val="both"/>
      </w:pPr>
    </w:p>
    <w:p w:rsidR="00996B68" w:rsidRDefault="009F7E81">
      <w:pPr>
        <w:ind w:left="-566" w:firstLine="570"/>
        <w:jc w:val="both"/>
        <w:rPr>
          <w:sz w:val="24"/>
        </w:rPr>
      </w:pPr>
      <w:r>
        <w:rPr>
          <w:sz w:val="24"/>
        </w:rPr>
        <w:t>7.6. Somente o contratado será responsável pelos encargos trabalhistas, previdenciários, fiscais e comerciais resultantes da execução do contrato (Lei nº 14.133/2021, art. 121, caput).</w:t>
      </w:r>
    </w:p>
    <w:p w:rsidR="00996B68" w:rsidRDefault="009F7E81">
      <w:pPr>
        <w:ind w:left="-566" w:firstLine="570"/>
        <w:jc w:val="both"/>
        <w:rPr>
          <w:sz w:val="24"/>
        </w:rPr>
      </w:pPr>
      <w:r>
        <w:rPr>
          <w:sz w:val="24"/>
        </w:rPr>
        <w:t xml:space="preserve"> </w:t>
      </w:r>
      <w:r>
        <w:rPr>
          <w:sz w:val="24"/>
        </w:rPr>
        <w:tab/>
        <w:t>7.6.1. A inadimplência do contratado em relação aos encargos trabalhistas, fiscais e comerciais não transferirá à Administração a responsabilidade pelo seu pagamento e não poderá onerar o objeto do contrato (Lei nº 14.133/2021, art. 121, §1º).</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7.7. As comunicações entre o órgão ou entidade e a contratada devem ser realizadas por escrito sempre que o ato exigir tal formalidade, admitindo-se, excepcionalmente, o uso de mensagem eletrônica para esse fim (IN 5/2017, art. 44, §2º).</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7.8. O órgão ou entidade poderá convocar representante da empresa para adoção de providências que devam ser cumpridas de imediato (IN 5/2017, art. 44, 31º). </w:t>
      </w:r>
    </w:p>
    <w:p w:rsidR="00996B68" w:rsidRDefault="00996B68">
      <w:pPr>
        <w:ind w:left="-566" w:firstLine="570"/>
        <w:jc w:val="both"/>
        <w:rPr>
          <w:sz w:val="24"/>
        </w:rPr>
      </w:pPr>
    </w:p>
    <w:p w:rsidR="00996B68" w:rsidRDefault="009F7E81">
      <w:pPr>
        <w:ind w:left="-566" w:firstLine="570"/>
        <w:jc w:val="both"/>
        <w:rPr>
          <w:sz w:val="24"/>
        </w:rPr>
      </w:pPr>
      <w:r>
        <w:rPr>
          <w:sz w:val="24"/>
        </w:rPr>
        <w:t>7.9. Antes do pagamento da nota fiscal ou da fatura, deverá ser consultada a situação da empresa junto ao SICAF.</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7.10. </w:t>
      </w:r>
      <w:proofErr w:type="gramStart"/>
      <w:r>
        <w:rPr>
          <w:sz w:val="24"/>
        </w:rPr>
        <w:t>Serão</w:t>
      </w:r>
      <w:proofErr w:type="gramEnd"/>
      <w:r>
        <w:rPr>
          <w:sz w:val="24"/>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996B68" w:rsidRDefault="00996B68">
      <w:pPr>
        <w:ind w:left="-566" w:firstLine="570"/>
        <w:jc w:val="both"/>
        <w:rPr>
          <w:sz w:val="24"/>
        </w:rPr>
      </w:pPr>
    </w:p>
    <w:p w:rsidR="00996B68" w:rsidRDefault="009F7E81">
      <w:pPr>
        <w:ind w:left="-566"/>
        <w:jc w:val="both"/>
        <w:rPr>
          <w:b/>
          <w:sz w:val="24"/>
        </w:rPr>
      </w:pPr>
      <w:r>
        <w:rPr>
          <w:b/>
          <w:sz w:val="24"/>
        </w:rPr>
        <w:t>8. FORMA E CRITÉRIOS DE SELEÇÃO DO FORNECEDOR MEDIANTE O USO DO SISTEMA DE DISPENSA ELETRÔNICA (art. 6º, inciso XXIII, alínea ‘h’, da Lei nº 14.133/2021</w:t>
      </w:r>
      <w:proofErr w:type="gramStart"/>
      <w:r>
        <w:rPr>
          <w:b/>
          <w:sz w:val="24"/>
        </w:rPr>
        <w:t>)</w:t>
      </w:r>
      <w:proofErr w:type="gramEnd"/>
    </w:p>
    <w:p w:rsidR="00996B68" w:rsidRDefault="00996B68">
      <w:pPr>
        <w:ind w:left="-566" w:firstLine="570"/>
        <w:jc w:val="both"/>
        <w:rPr>
          <w:sz w:val="24"/>
        </w:rPr>
      </w:pPr>
    </w:p>
    <w:p w:rsidR="00996B68" w:rsidRDefault="009F7E81">
      <w:pPr>
        <w:ind w:left="-566" w:firstLine="570"/>
        <w:jc w:val="both"/>
        <w:rPr>
          <w:sz w:val="24"/>
        </w:rPr>
      </w:pPr>
      <w:r>
        <w:rPr>
          <w:sz w:val="24"/>
        </w:rPr>
        <w:lastRenderedPageBreak/>
        <w:t xml:space="preserve"> 8.1. O fornecedor será selecionado por meio da realização de procedimento de dispensa de licitação, na forma eletrônica, com fundamento na hipótese do art. 75, inciso II, da Lei n.º 14.133/2021, que culminará com a seleção da proposta de MENOR PREÇO UNITÁRIO.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8.2. As exigências de habilitação jurídica, fiscal, social e trabalhista são as usuais para a generalidade dos objetos, conforme disciplinado no Anexo I do Aviso de Contratação Direta. </w:t>
      </w:r>
    </w:p>
    <w:p w:rsidR="00996B68" w:rsidRDefault="00996B68">
      <w:pPr>
        <w:ind w:left="-566" w:firstLine="570"/>
        <w:jc w:val="both"/>
        <w:rPr>
          <w:sz w:val="24"/>
        </w:rPr>
      </w:pPr>
    </w:p>
    <w:p w:rsidR="00996B68" w:rsidRDefault="009F7E81">
      <w:pPr>
        <w:ind w:left="-566" w:firstLine="570"/>
        <w:jc w:val="both"/>
        <w:rPr>
          <w:sz w:val="24"/>
        </w:rPr>
      </w:pPr>
      <w:r>
        <w:rPr>
          <w:sz w:val="24"/>
        </w:rPr>
        <w:t>8.3. Os critérios de habilitação econômico-financeira a serem atendidos pelo fornecedor estão previstos no Anexo I do Aviso de Contratação Direta.</w:t>
      </w:r>
    </w:p>
    <w:p w:rsidR="00996B68" w:rsidRDefault="00996B68">
      <w:pPr>
        <w:ind w:left="-566" w:firstLine="570"/>
        <w:jc w:val="both"/>
        <w:rPr>
          <w:sz w:val="24"/>
        </w:rPr>
      </w:pPr>
    </w:p>
    <w:p w:rsidR="00996B68" w:rsidRDefault="00996B68">
      <w:pPr>
        <w:ind w:left="-566" w:firstLine="570"/>
        <w:jc w:val="both"/>
        <w:rPr>
          <w:sz w:val="24"/>
        </w:rPr>
      </w:pPr>
    </w:p>
    <w:p w:rsidR="00996B68" w:rsidRDefault="009F7E81">
      <w:pPr>
        <w:ind w:left="-566"/>
        <w:jc w:val="both"/>
        <w:rPr>
          <w:b/>
          <w:sz w:val="24"/>
        </w:rPr>
      </w:pPr>
      <w:r>
        <w:rPr>
          <w:b/>
          <w:sz w:val="24"/>
        </w:rPr>
        <w:t>9. ADEQUAÇÃO ORÇAMENTÁRIA</w:t>
      </w:r>
    </w:p>
    <w:p w:rsidR="00996B68" w:rsidRDefault="00996B68">
      <w:pPr>
        <w:ind w:left="-566" w:firstLine="570"/>
        <w:jc w:val="both"/>
        <w:rPr>
          <w:sz w:val="24"/>
        </w:rPr>
      </w:pPr>
    </w:p>
    <w:p w:rsidR="00996B68" w:rsidRDefault="009F7E81">
      <w:pPr>
        <w:ind w:left="-566" w:firstLine="570"/>
        <w:jc w:val="both"/>
        <w:rPr>
          <w:sz w:val="24"/>
        </w:rPr>
      </w:pPr>
      <w:r>
        <w:rPr>
          <w:sz w:val="24"/>
        </w:rPr>
        <w:t xml:space="preserve">9.1. As despesas decorrentes </w:t>
      </w:r>
      <w:proofErr w:type="gramStart"/>
      <w:r>
        <w:rPr>
          <w:sz w:val="24"/>
        </w:rPr>
        <w:t>da presente</w:t>
      </w:r>
      <w:proofErr w:type="gramEnd"/>
      <w:r>
        <w:rPr>
          <w:sz w:val="24"/>
        </w:rPr>
        <w:t xml:space="preserve"> contratação correrão à conta de recursos específicos consignados no Orçamento Geral da União</w:t>
      </w:r>
    </w:p>
    <w:p w:rsidR="00996B68" w:rsidRDefault="00996B68">
      <w:pPr>
        <w:ind w:left="-566" w:firstLine="570"/>
        <w:jc w:val="both"/>
        <w:rPr>
          <w:sz w:val="24"/>
        </w:rPr>
      </w:pPr>
    </w:p>
    <w:p w:rsidR="00996B68" w:rsidRDefault="00996B68">
      <w:pPr>
        <w:ind w:left="-566" w:firstLine="570"/>
        <w:jc w:val="both"/>
        <w:rPr>
          <w:sz w:val="24"/>
        </w:rPr>
      </w:pPr>
    </w:p>
    <w:p w:rsidR="00996B68" w:rsidRDefault="009F7E81">
      <w:pPr>
        <w:ind w:left="-566" w:firstLine="570"/>
        <w:jc w:val="both"/>
      </w:pPr>
      <w:r w:rsidRPr="002E4A41">
        <w:rPr>
          <w:sz w:val="24"/>
        </w:rPr>
        <w:t xml:space="preserve">Rio de </w:t>
      </w:r>
      <w:proofErr w:type="gramStart"/>
      <w:r w:rsidRPr="002E4A41">
        <w:rPr>
          <w:sz w:val="24"/>
        </w:rPr>
        <w:t>Janeiro ,</w:t>
      </w:r>
      <w:proofErr w:type="gramEnd"/>
      <w:r w:rsidRPr="002E4A41">
        <w:rPr>
          <w:sz w:val="24"/>
        </w:rPr>
        <w:t xml:space="preserve"> </w:t>
      </w:r>
      <w:r w:rsidR="002E4A41" w:rsidRPr="002E4A41">
        <w:rPr>
          <w:sz w:val="24"/>
        </w:rPr>
        <w:t>26 de junho de 2024.</w:t>
      </w:r>
    </w:p>
    <w:sectPr w:rsidR="00996B68">
      <w:headerReference w:type="default" r:id="rId45"/>
      <w:footerReference w:type="default" r:id="rId46"/>
      <w:headerReference w:type="first" r:id="rId47"/>
      <w:pgSz w:w="11906" w:h="16838"/>
      <w:pgMar w:top="1417" w:right="1701" w:bottom="1417" w:left="1701" w:header="0" w:footer="708" w:gutter="0"/>
      <w:pgNumType w:start="1"/>
      <w:cols w:space="720"/>
      <w:titlePg/>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1A1" w15:done="0"/>
  <w15:commentEx w15:paraId="000001A2" w15:done="0"/>
  <w15:commentEx w15:paraId="000001A3" w15:done="0"/>
  <w15:commentEx w15:paraId="000001A5" w15:done="0"/>
  <w15:commentEx w15:paraId="000001A6" w15:done="0"/>
  <w15:commentEx w15:paraId="000001A7" w15:done="0"/>
  <w15:commentEx w15:paraId="000001A8" w15:done="0"/>
  <w15:commentEx w15:paraId="000001A9" w15:done="0"/>
  <w15:commentEx w15:paraId="000001AA" w15:done="0"/>
  <w15:commentEx w15:paraId="000001AE" w15:done="0"/>
  <w15:commentEx w15:paraId="000001AF" w15:done="0"/>
  <w15:commentEx w15:paraId="000001B0" w15:done="0"/>
  <w15:commentEx w15:paraId="000001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4F4" w:rsidRDefault="003E74F4">
      <w:r>
        <w:separator/>
      </w:r>
    </w:p>
  </w:endnote>
  <w:endnote w:type="continuationSeparator" w:id="0">
    <w:p w:rsidR="003E74F4" w:rsidRDefault="003E7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Times New Roman"/>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96B68">
    <w:pPr>
      <w:pBdr>
        <w:top w:val="nil"/>
        <w:left w:val="nil"/>
        <w:bottom w:val="nil"/>
        <w:right w:val="nil"/>
        <w:between w:val="nil"/>
      </w:pBdr>
      <w:tabs>
        <w:tab w:val="center" w:pos="4252"/>
        <w:tab w:val="right" w:pos="8504"/>
      </w:tabs>
      <w:rPr>
        <w:rFonts w:eastAsia="Arial" w:cs="Arial"/>
        <w:color w:val="000000"/>
        <w:sz w:val="12"/>
        <w:szCs w:val="12"/>
      </w:rPr>
    </w:pPr>
  </w:p>
  <w:p w:rsidR="00996B68" w:rsidRDefault="009F7E81">
    <w:pPr>
      <w:tabs>
        <w:tab w:val="center" w:pos="4550"/>
        <w:tab w:val="left" w:pos="5818"/>
      </w:tabs>
      <w:ind w:right="260"/>
      <w:jc w:val="right"/>
      <w:rPr>
        <w:color w:val="222A35"/>
        <w:sz w:val="18"/>
        <w:szCs w:val="18"/>
      </w:rPr>
    </w:pPr>
    <w:r>
      <w:rPr>
        <w:color w:val="8496B0"/>
        <w:sz w:val="18"/>
        <w:szCs w:val="18"/>
      </w:rPr>
      <w:t xml:space="preserve">Página </w:t>
    </w:r>
    <w:r>
      <w:rPr>
        <w:color w:val="323E4F"/>
        <w:sz w:val="18"/>
        <w:szCs w:val="18"/>
      </w:rPr>
      <w:fldChar w:fldCharType="begin"/>
    </w:r>
    <w:r>
      <w:rPr>
        <w:color w:val="323E4F"/>
        <w:sz w:val="18"/>
        <w:szCs w:val="18"/>
      </w:rPr>
      <w:instrText>PAGE</w:instrText>
    </w:r>
    <w:r>
      <w:rPr>
        <w:color w:val="323E4F"/>
        <w:sz w:val="18"/>
        <w:szCs w:val="18"/>
      </w:rPr>
      <w:fldChar w:fldCharType="separate"/>
    </w:r>
    <w:r w:rsidR="002E4A41">
      <w:rPr>
        <w:noProof/>
        <w:color w:val="323E4F"/>
        <w:sz w:val="18"/>
        <w:szCs w:val="18"/>
      </w:rPr>
      <w:t>16</w:t>
    </w:r>
    <w:r>
      <w:rPr>
        <w:color w:val="323E4F"/>
        <w:sz w:val="18"/>
        <w:szCs w:val="18"/>
      </w:rPr>
      <w:fldChar w:fldCharType="end"/>
    </w:r>
    <w:r>
      <w:rPr>
        <w:color w:val="323E4F"/>
        <w:sz w:val="18"/>
        <w:szCs w:val="18"/>
      </w:rPr>
      <w:t xml:space="preserve"> | </w:t>
    </w:r>
    <w:r>
      <w:rPr>
        <w:color w:val="323E4F"/>
        <w:sz w:val="18"/>
        <w:szCs w:val="18"/>
      </w:rPr>
      <w:fldChar w:fldCharType="begin"/>
    </w:r>
    <w:r>
      <w:rPr>
        <w:color w:val="323E4F"/>
        <w:sz w:val="18"/>
        <w:szCs w:val="18"/>
      </w:rPr>
      <w:instrText>NUMPAGES</w:instrText>
    </w:r>
    <w:r>
      <w:rPr>
        <w:color w:val="323E4F"/>
        <w:sz w:val="18"/>
        <w:szCs w:val="18"/>
      </w:rPr>
      <w:fldChar w:fldCharType="separate"/>
    </w:r>
    <w:r w:rsidR="002E4A41">
      <w:rPr>
        <w:noProof/>
        <w:color w:val="323E4F"/>
        <w:sz w:val="18"/>
        <w:szCs w:val="18"/>
      </w:rPr>
      <w:t>20</w:t>
    </w:r>
    <w:r>
      <w:rPr>
        <w:color w:val="323E4F"/>
        <w:sz w:val="18"/>
        <w:szCs w:val="18"/>
      </w:rPr>
      <w:fldChar w:fldCharType="end"/>
    </w:r>
  </w:p>
  <w:p w:rsidR="00996B68" w:rsidRDefault="00996B68">
    <w:pPr>
      <w:pBdr>
        <w:top w:val="nil"/>
        <w:left w:val="nil"/>
        <w:bottom w:val="nil"/>
        <w:right w:val="nil"/>
        <w:between w:val="nil"/>
      </w:pBdr>
      <w:tabs>
        <w:tab w:val="center" w:pos="4252"/>
        <w:tab w:val="right" w:pos="8504"/>
      </w:tabs>
      <w:rPr>
        <w:rFonts w:eastAsia="Arial" w:cs="Arial"/>
        <w:color w:val="000000"/>
        <w:sz w:val="12"/>
        <w:szCs w:val="12"/>
      </w:rPr>
    </w:pP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Câmara Nacional de Modelos de Licitações e Contratos – CNMLC/CGU/AGU</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Aviso de Contratação Direta – Lei nº 14.133/21 e IN SEGES/ME nº 67/2021</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Versão: novembro/2022</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Aprovado pela Secretaria de Gestão.</w:t>
    </w:r>
  </w:p>
  <w:p w:rsidR="00996B68" w:rsidRDefault="009F7E81">
    <w:pPr>
      <w:pBdr>
        <w:top w:val="nil"/>
        <w:left w:val="nil"/>
        <w:bottom w:val="nil"/>
        <w:right w:val="nil"/>
        <w:between w:val="nil"/>
      </w:pBdr>
      <w:tabs>
        <w:tab w:val="center" w:pos="4252"/>
        <w:tab w:val="right" w:pos="8504"/>
      </w:tabs>
      <w:rPr>
        <w:rFonts w:eastAsia="Arial" w:cs="Arial"/>
        <w:color w:val="000000"/>
        <w:szCs w:val="20"/>
      </w:rPr>
    </w:pPr>
    <w:r>
      <w:rPr>
        <w:rFonts w:eastAsia="Arial" w:cs="Arial"/>
        <w:color w:val="000000"/>
        <w:sz w:val="12"/>
        <w:szCs w:val="12"/>
      </w:rPr>
      <w:t>Identidade visual pela Secretaria de Gestão (versão novembro/2022)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4F4" w:rsidRDefault="003E74F4">
      <w:r>
        <w:separator/>
      </w:r>
    </w:p>
  </w:footnote>
  <w:footnote w:type="continuationSeparator" w:id="0">
    <w:p w:rsidR="003E74F4" w:rsidRDefault="003E7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F7E81">
    <w:pPr>
      <w:tabs>
        <w:tab w:val="left" w:pos="5954"/>
        <w:tab w:val="right" w:pos="6379"/>
      </w:tabs>
      <w:spacing w:after="240"/>
      <w:ind w:right="-1"/>
      <w:jc w:val="center"/>
      <w:rPr>
        <w:rFonts w:eastAsia="Arial" w:cs="Arial"/>
        <w:color w:val="000000"/>
        <w:szCs w:val="20"/>
      </w:rPr>
    </w:pPr>
    <w:r>
      <w:rPr>
        <w:rFonts w:ascii="Calibri" w:eastAsia="Calibri" w:hAnsi="Calibri" w:cs="Calibri"/>
        <w:noProof/>
        <w:sz w:val="22"/>
        <w:szCs w:val="22"/>
      </w:rPr>
      <w:drawing>
        <wp:inline distT="0" distB="0" distL="114300" distR="114300">
          <wp:extent cx="5252720" cy="98044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252720" cy="98044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F7E81">
    <w:pPr>
      <w:tabs>
        <w:tab w:val="left" w:pos="5954"/>
        <w:tab w:val="right" w:pos="6379"/>
      </w:tabs>
      <w:spacing w:after="240"/>
      <w:ind w:right="-1"/>
      <w:jc w:val="center"/>
      <w:rPr>
        <w:rFonts w:eastAsia="Arial" w:cs="Arial"/>
        <w:color w:val="000000"/>
        <w:szCs w:val="20"/>
      </w:rPr>
    </w:pPr>
    <w:r>
      <w:rPr>
        <w:rFonts w:ascii="Calibri" w:eastAsia="Calibri" w:hAnsi="Calibri" w:cs="Calibri"/>
        <w:noProof/>
        <w:sz w:val="22"/>
        <w:szCs w:val="22"/>
      </w:rPr>
      <w:drawing>
        <wp:inline distT="0" distB="0" distL="114300" distR="114300">
          <wp:extent cx="5252720" cy="98044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252720" cy="98044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52E1"/>
    <w:multiLevelType w:val="multilevel"/>
    <w:tmpl w:val="A8E27898"/>
    <w:lvl w:ilvl="0">
      <w:start w:val="1"/>
      <w:numFmt w:val="decimal"/>
      <w:pStyle w:val="Nivel2"/>
      <w:lvlText w:val="%1"/>
      <w:lvlJc w:val="left"/>
      <w:pPr>
        <w:ind w:left="360" w:hanging="360"/>
      </w:pPr>
      <w:rPr>
        <w:b w:val="0"/>
        <w:i w:val="0"/>
        <w:color w:val="000000"/>
      </w:rPr>
    </w:lvl>
    <w:lvl w:ilvl="1">
      <w:start w:val="1"/>
      <w:numFmt w:val="decimal"/>
      <w:lvlText w:val="%1.%2"/>
      <w:lvlJc w:val="left"/>
      <w:pPr>
        <w:ind w:left="1070" w:hanging="360"/>
      </w:pPr>
      <w:rPr>
        <w:rFonts w:ascii="Arial" w:eastAsia="Arial" w:hAnsi="Arial" w:cs="Arial"/>
        <w:b w:val="0"/>
        <w:i w:val="0"/>
        <w:color w:val="000000"/>
      </w:rPr>
    </w:lvl>
    <w:lvl w:ilvl="2">
      <w:start w:val="1"/>
      <w:numFmt w:val="decimal"/>
      <w:lvlText w:val="%1.%2.%3"/>
      <w:lvlJc w:val="left"/>
      <w:pPr>
        <w:ind w:left="2290" w:hanging="720"/>
      </w:pPr>
      <w:rPr>
        <w:rFonts w:ascii="Arial" w:eastAsia="Arial" w:hAnsi="Arial" w:cs="Arial"/>
        <w:b w:val="0"/>
        <w:i w:val="0"/>
        <w:strike w:val="0"/>
        <w:color w:val="000000"/>
        <w:sz w:val="20"/>
        <w:szCs w:val="20"/>
        <w:u w:val="none"/>
      </w:rPr>
    </w:lvl>
    <w:lvl w:ilvl="3">
      <w:start w:val="1"/>
      <w:numFmt w:val="decimal"/>
      <w:lvlText w:val="%1.%2.%3.%4"/>
      <w:lvlJc w:val="left"/>
      <w:pPr>
        <w:ind w:left="3075" w:hanging="720"/>
      </w:pPr>
      <w:rPr>
        <w:b w:val="0"/>
        <w:i w:val="0"/>
        <w:color w:val="000000"/>
      </w:rPr>
    </w:lvl>
    <w:lvl w:ilvl="4">
      <w:start w:val="1"/>
      <w:numFmt w:val="decimal"/>
      <w:lvlText w:val="%1.%2.%3.%4.%5"/>
      <w:lvlJc w:val="left"/>
      <w:pPr>
        <w:ind w:left="4220" w:hanging="1080"/>
      </w:pPr>
      <w:rPr>
        <w:b w:val="0"/>
        <w:i w:val="0"/>
        <w:color w:val="000000"/>
      </w:rPr>
    </w:lvl>
    <w:lvl w:ilvl="5">
      <w:start w:val="1"/>
      <w:numFmt w:val="decimal"/>
      <w:lvlText w:val="%1.%2.%3.%4.%5.%6"/>
      <w:lvlJc w:val="left"/>
      <w:pPr>
        <w:ind w:left="5005" w:hanging="1080"/>
      </w:pPr>
      <w:rPr>
        <w:b/>
        <w:i w:val="0"/>
        <w:color w:val="000000"/>
      </w:rPr>
    </w:lvl>
    <w:lvl w:ilvl="6">
      <w:start w:val="1"/>
      <w:numFmt w:val="decimal"/>
      <w:lvlText w:val="%1.%2.%3.%4.%5.%6.%7"/>
      <w:lvlJc w:val="left"/>
      <w:pPr>
        <w:ind w:left="6150" w:hanging="1440"/>
      </w:pPr>
      <w:rPr>
        <w:b/>
        <w:i w:val="0"/>
        <w:color w:val="000000"/>
      </w:rPr>
    </w:lvl>
    <w:lvl w:ilvl="7">
      <w:start w:val="1"/>
      <w:numFmt w:val="decimal"/>
      <w:lvlText w:val="%1.%2.%3.%4.%5.%6.%7.%8"/>
      <w:lvlJc w:val="left"/>
      <w:pPr>
        <w:ind w:left="6935" w:hanging="1440"/>
      </w:pPr>
      <w:rPr>
        <w:b/>
        <w:i w:val="0"/>
        <w:color w:val="000000"/>
      </w:rPr>
    </w:lvl>
    <w:lvl w:ilvl="8">
      <w:start w:val="1"/>
      <w:numFmt w:val="decimal"/>
      <w:lvlText w:val="%1.%2.%3.%4.%5.%6.%7.%8.%9"/>
      <w:lvlJc w:val="left"/>
      <w:pPr>
        <w:ind w:left="8080" w:hanging="1800"/>
      </w:pPr>
      <w:rPr>
        <w:b/>
        <w:i w:val="0"/>
        <w:color w:val="000000"/>
      </w:rPr>
    </w:lvl>
  </w:abstractNum>
  <w:abstractNum w:abstractNumId="1">
    <w:nsid w:val="0D06400E"/>
    <w:multiLevelType w:val="multilevel"/>
    <w:tmpl w:val="4900061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nsid w:val="2A0A0F3F"/>
    <w:multiLevelType w:val="multilevel"/>
    <w:tmpl w:val="145EBC3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3B5A3C7E"/>
    <w:multiLevelType w:val="multilevel"/>
    <w:tmpl w:val="DD9ADABE"/>
    <w:lvl w:ilvl="0">
      <w:start w:val="1"/>
      <w:numFmt w:val="decimal"/>
      <w:pStyle w:val="Ttulo1"/>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2B9390F"/>
    <w:multiLevelType w:val="multilevel"/>
    <w:tmpl w:val="7338C45C"/>
    <w:lvl w:ilvl="0">
      <w:start w:val="1"/>
      <w:numFmt w:val="decimal"/>
      <w:lvlText w:val="%1."/>
      <w:lvlJc w:val="left"/>
      <w:pPr>
        <w:ind w:left="360" w:hanging="360"/>
      </w:pPr>
      <w:rPr>
        <w:b/>
      </w:rPr>
    </w:lvl>
    <w:lvl w:ilvl="1">
      <w:start w:val="1"/>
      <w:numFmt w:val="decimal"/>
      <w:lvlText w:val="%1.%2."/>
      <w:lvlJc w:val="left"/>
      <w:pPr>
        <w:ind w:left="858"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6EE49E3"/>
    <w:multiLevelType w:val="multilevel"/>
    <w:tmpl w:val="86E44BCE"/>
    <w:lvl w:ilvl="0">
      <w:start w:val="1"/>
      <w:numFmt w:val="decimal"/>
      <w:lvlText w:val="%1."/>
      <w:lvlJc w:val="left"/>
      <w:pPr>
        <w:ind w:left="1865" w:hanging="360"/>
      </w:p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num w:numId="1">
    <w:abstractNumId w:val="5"/>
  </w:num>
  <w:num w:numId="2">
    <w:abstractNumId w:val="3"/>
  </w:num>
  <w:num w:numId="3">
    <w:abstractNumId w:val="0"/>
  </w:num>
  <w:num w:numId="4">
    <w:abstractNumId w:val="7"/>
  </w:num>
  <w:num w:numId="5">
    <w:abstractNumId w:val="6"/>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96B68"/>
    <w:rsid w:val="00160C74"/>
    <w:rsid w:val="00170FA1"/>
    <w:rsid w:val="002E4A41"/>
    <w:rsid w:val="003332AE"/>
    <w:rsid w:val="003E74F4"/>
    <w:rsid w:val="005E4FC0"/>
    <w:rsid w:val="005F7359"/>
    <w:rsid w:val="007924D3"/>
    <w:rsid w:val="007B6303"/>
    <w:rsid w:val="00947C39"/>
    <w:rsid w:val="00996B68"/>
    <w:rsid w:val="009B4F7E"/>
    <w:rsid w:val="009F7E81"/>
    <w:rsid w:val="00BF1E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pPr>
    <w:rPr>
      <w:rFonts w:eastAsia="Times New Roman" w:cs="Tahoma"/>
      <w:szCs w:val="24"/>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eastAsia="Times New Roman" w:cs="Tahoma"/>
      <w:szCs w:val="24"/>
    </w:rPr>
  </w:style>
  <w:style w:type="table" w:styleId="Tabelacomgrade">
    <w:name w:val="Table Grid"/>
    <w:basedOn w:val="Tabelanormal"/>
    <w:uiPriority w:val="39"/>
    <w:rsid w:val="00C074DA"/>
    <w:pPr>
      <w:suppressAutoHyphens/>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paragraph" w:customStyle="1" w:styleId="tabelatextoalinhadoesquerda">
    <w:name w:val="tabela_texto_alinhado_esquerda"/>
    <w:basedOn w:val="Normal"/>
    <w:rsid w:val="002E4A41"/>
    <w:pPr>
      <w:suppressAutoHyphens w:val="0"/>
      <w:spacing w:before="100" w:beforeAutospacing="1" w:after="100" w:afterAutospacing="1"/>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pPr>
    <w:rPr>
      <w:rFonts w:eastAsia="Times New Roman" w:cs="Tahoma"/>
      <w:szCs w:val="24"/>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eastAsia="Times New Roman" w:cs="Tahoma"/>
      <w:szCs w:val="24"/>
    </w:rPr>
  </w:style>
  <w:style w:type="table" w:styleId="Tabelacomgrade">
    <w:name w:val="Table Grid"/>
    <w:basedOn w:val="Tabelanormal"/>
    <w:uiPriority w:val="39"/>
    <w:rsid w:val="00C074DA"/>
    <w:pPr>
      <w:suppressAutoHyphens/>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paragraph" w:customStyle="1" w:styleId="tabelatextoalinhadoesquerda">
    <w:name w:val="tabela_texto_alinhado_esquerda"/>
    <w:basedOn w:val="Normal"/>
    <w:rsid w:val="002E4A41"/>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408680">
      <w:bodyDiv w:val="1"/>
      <w:marLeft w:val="0"/>
      <w:marRight w:val="0"/>
      <w:marTop w:val="0"/>
      <w:marBottom w:val="0"/>
      <w:divBdr>
        <w:top w:val="none" w:sz="0" w:space="0" w:color="auto"/>
        <w:left w:val="none" w:sz="0" w:space="0" w:color="auto"/>
        <w:bottom w:val="none" w:sz="0" w:space="0" w:color="auto"/>
        <w:right w:val="none" w:sz="0" w:space="0" w:color="auto"/>
      </w:divBdr>
    </w:div>
    <w:div w:id="554203445">
      <w:bodyDiv w:val="1"/>
      <w:marLeft w:val="0"/>
      <w:marRight w:val="0"/>
      <w:marTop w:val="0"/>
      <w:marBottom w:val="0"/>
      <w:divBdr>
        <w:top w:val="none" w:sz="0" w:space="0" w:color="auto"/>
        <w:left w:val="none" w:sz="0" w:space="0" w:color="auto"/>
        <w:bottom w:val="none" w:sz="0" w:space="0" w:color="auto"/>
        <w:right w:val="none" w:sz="0" w:space="0" w:color="auto"/>
      </w:divBdr>
    </w:div>
    <w:div w:id="1208909391">
      <w:bodyDiv w:val="1"/>
      <w:marLeft w:val="0"/>
      <w:marRight w:val="0"/>
      <w:marTop w:val="0"/>
      <w:marBottom w:val="0"/>
      <w:divBdr>
        <w:top w:val="none" w:sz="0" w:space="0" w:color="auto"/>
        <w:left w:val="none" w:sz="0" w:space="0" w:color="auto"/>
        <w:bottom w:val="none" w:sz="0" w:space="0" w:color="auto"/>
        <w:right w:val="none" w:sz="0" w:space="0" w:color="auto"/>
      </w:divBdr>
    </w:div>
    <w:div w:id="2075076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t6Y0Ary6Iz6gaHXSTcImMEDOvw==">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CAyMDIx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4ikggKCnRleHQvcGxhaW4SgwhOb3RhIGV4cGxpY2F0aXZhOiBPIGFydGlnbyAxOTMgZG8gQ1RO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gMjAyMS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Cf+NnnojE4n/jZ56IxckAKBUF1dG9yGjcKNS8vc3NsLmdzdGF0aWMuY29tL2RvY3MvY29tbW9uL2JsdWVfc2lsaG91ZXR0ZTk2LTAucG5neACIAQGaAQYIABAAGACqAYYIEoMITm90YSBleHBsaWNhdGl2YTogTyBhcnRpZ28gMTkzIGRvIENUTi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IDIwMjE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IsYECgp0ZXh0L3BsYWlu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Kj4KBUF1dG9yGjUvL3NzbC5nc3RhdGljLmNvbS9kb2NzL2NvbW1vbi9ibHVlX3NpbGhvdWV0dGU5Ni0wLnBuZzCc+NnnojE4nPjZ56IxckAKBUF1dG9yGjcKNS8vc3NsLmdzdGF0aWMuY29tL2RvY3MvY29tbW9uL2JsdWVfc2lsaG91ZXR0ZTk2LTAucG5neACIAQGaAQYIABAAGACqAboE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7565</Words>
  <Characters>40855</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Butler de Souza Donadio</dc:creator>
  <cp:lastModifiedBy>Elisabete Nobrega de Melo</cp:lastModifiedBy>
  <cp:revision>2</cp:revision>
  <dcterms:created xsi:type="dcterms:W3CDTF">2024-06-26T12:46:00Z</dcterms:created>
  <dcterms:modified xsi:type="dcterms:W3CDTF">2024-06-26T12:46:00Z</dcterms:modified>
</cp:coreProperties>
</file>