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9A2" w:rsidRDefault="005249A2">
      <w:pPr>
        <w:jc w:val="center"/>
        <w:rPr>
          <w:rFonts w:asciiTheme="majorHAnsi" w:eastAsia="Calibri" w:hAnsiTheme="majorHAnsi" w:cs="Calibri"/>
          <w:i/>
          <w:color w:val="000000"/>
          <w:sz w:val="24"/>
          <w:szCs w:val="24"/>
          <w:highlight w:val="yellow"/>
        </w:rPr>
      </w:pPr>
    </w:p>
    <w:p w:rsidR="00E429BD" w:rsidRPr="00F24910" w:rsidRDefault="00E429BD">
      <w:pPr>
        <w:jc w:val="center"/>
        <w:rPr>
          <w:rFonts w:asciiTheme="majorHAnsi" w:eastAsia="Calibri" w:hAnsiTheme="majorHAnsi" w:cs="Calibri"/>
        </w:rPr>
      </w:pPr>
    </w:p>
    <w:p w:rsidR="005249A2" w:rsidRDefault="00E429BD">
      <w:pPr>
        <w:jc w:val="center"/>
        <w:rPr>
          <w:rFonts w:asciiTheme="majorHAnsi" w:eastAsia="Calibri" w:hAnsiTheme="majorHAnsi" w:cs="Calibri"/>
          <w:b/>
          <w:color w:val="000000"/>
        </w:rPr>
      </w:pPr>
      <w:r>
        <w:rPr>
          <w:rFonts w:asciiTheme="majorHAnsi" w:eastAsia="Calibri" w:hAnsiTheme="majorHAnsi" w:cs="Calibri"/>
          <w:b/>
          <w:color w:val="000000"/>
        </w:rPr>
        <w:t xml:space="preserve">TERMO DE REFERENCIA </w:t>
      </w:r>
    </w:p>
    <w:p w:rsidR="00E429BD" w:rsidRDefault="00E429BD">
      <w:pPr>
        <w:jc w:val="center"/>
        <w:rPr>
          <w:rFonts w:asciiTheme="majorHAnsi" w:eastAsia="Calibri" w:hAnsiTheme="majorHAnsi" w:cs="Calibri"/>
          <w:b/>
          <w:color w:val="000000"/>
        </w:rPr>
      </w:pPr>
      <w:r>
        <w:rPr>
          <w:rFonts w:asciiTheme="majorHAnsi" w:eastAsia="Calibri" w:hAnsiTheme="majorHAnsi" w:cs="Calibri"/>
          <w:b/>
          <w:color w:val="000000"/>
        </w:rPr>
        <w:t xml:space="preserve">INEXIGIBILIDADE </w:t>
      </w:r>
    </w:p>
    <w:p w:rsidR="00E429BD" w:rsidRDefault="00E429BD">
      <w:pPr>
        <w:jc w:val="center"/>
        <w:rPr>
          <w:rFonts w:asciiTheme="majorHAnsi" w:eastAsia="Calibri" w:hAnsiTheme="majorHAnsi" w:cs="Calibri"/>
          <w:b/>
          <w:color w:val="000000"/>
        </w:rPr>
      </w:pPr>
      <w:r w:rsidRPr="00E429BD">
        <w:rPr>
          <w:rFonts w:asciiTheme="majorHAnsi" w:eastAsia="Calibri" w:hAnsiTheme="majorHAnsi" w:cs="Calibri"/>
          <w:b/>
          <w:color w:val="000000"/>
        </w:rPr>
        <w:t xml:space="preserve">Artigo 74 da Lei nº 14.133 de 01 de </w:t>
      </w:r>
      <w:proofErr w:type="gramStart"/>
      <w:r w:rsidRPr="00E429BD">
        <w:rPr>
          <w:rFonts w:asciiTheme="majorHAnsi" w:eastAsia="Calibri" w:hAnsiTheme="majorHAnsi" w:cs="Calibri"/>
          <w:b/>
          <w:color w:val="000000"/>
        </w:rPr>
        <w:t>Abril</w:t>
      </w:r>
      <w:proofErr w:type="gramEnd"/>
      <w:r w:rsidRPr="00E429BD">
        <w:rPr>
          <w:rFonts w:asciiTheme="majorHAnsi" w:eastAsia="Calibri" w:hAnsiTheme="majorHAnsi" w:cs="Calibri"/>
          <w:b/>
          <w:color w:val="000000"/>
        </w:rPr>
        <w:t xml:space="preserve"> de 2021</w:t>
      </w:r>
    </w:p>
    <w:p w:rsidR="005249A2" w:rsidRPr="00F24910" w:rsidRDefault="00015C3F" w:rsidP="00015C3F">
      <w:pPr>
        <w:jc w:val="center"/>
        <w:rPr>
          <w:rFonts w:asciiTheme="majorHAnsi" w:eastAsia="Calibri" w:hAnsiTheme="majorHAnsi" w:cs="Calibri"/>
          <w:color w:val="000000"/>
          <w:sz w:val="20"/>
          <w:szCs w:val="20"/>
        </w:rPr>
      </w:pPr>
      <w:r w:rsidRPr="00015C3F">
        <w:rPr>
          <w:rFonts w:asciiTheme="majorHAnsi" w:eastAsia="Calibri" w:hAnsiTheme="majorHAnsi" w:cs="Calibri"/>
          <w:b/>
          <w:color w:val="000000"/>
        </w:rPr>
        <w:t xml:space="preserve">I - </w:t>
      </w:r>
      <w:proofErr w:type="gramStart"/>
      <w:r w:rsidRPr="00015C3F">
        <w:rPr>
          <w:rFonts w:asciiTheme="majorHAnsi" w:eastAsia="Calibri" w:hAnsiTheme="majorHAnsi" w:cs="Calibri"/>
          <w:b/>
          <w:color w:val="000000"/>
        </w:rPr>
        <w:t>aquisição</w:t>
      </w:r>
      <w:proofErr w:type="gramEnd"/>
      <w:r w:rsidRPr="00015C3F">
        <w:rPr>
          <w:rFonts w:asciiTheme="majorHAnsi" w:eastAsia="Calibri" w:hAnsiTheme="majorHAnsi" w:cs="Calibri"/>
          <w:b/>
          <w:color w:val="000000"/>
        </w:rPr>
        <w:t xml:space="preserve"> de materiais, de equipamentos ou de gêneros ou contratação de serviços que só possam ser fornecidos por produtor, empresa ou representante comercial exclusivos;</w:t>
      </w:r>
    </w:p>
    <w:p w:rsidR="005249A2" w:rsidRPr="00E429BD" w:rsidRDefault="00E429BD">
      <w:pPr>
        <w:numPr>
          <w:ilvl w:val="1"/>
          <w:numId w:val="7"/>
        </w:numPr>
        <w:spacing w:before="120" w:after="120"/>
        <w:ind w:left="0" w:firstLine="0"/>
        <w:jc w:val="both"/>
        <w:rPr>
          <w:rFonts w:asciiTheme="majorHAnsi" w:eastAsia="Calibri" w:hAnsiTheme="majorHAnsi" w:cs="Calibri"/>
        </w:rPr>
      </w:pPr>
      <w:r>
        <w:rPr>
          <w:rFonts w:asciiTheme="majorHAnsi" w:eastAsia="Calibri" w:hAnsiTheme="majorHAnsi" w:cs="Calibri"/>
        </w:rPr>
        <w:t xml:space="preserve">A </w:t>
      </w:r>
      <w:r w:rsidR="00015C3F" w:rsidRPr="00015C3F">
        <w:rPr>
          <w:rFonts w:asciiTheme="majorHAnsi" w:eastAsia="Calibri" w:hAnsiTheme="majorHAnsi" w:cs="Calibri"/>
          <w:i/>
        </w:rPr>
        <w:t>PRESTAÇÃO DE SERVIÇOS DE FORNECIMENTO DE ENERGIA ELÉTRICA, QUE É INDISPENSÁVEL PARA O DESEMPENHO REGULAR DAS ATIVIDADES DA PREFEITURA MUNICIPAL DE GOIANDIRA - GO. A PREFEITURA CONTEMPLA TAREFAS DIVERSAS, DE COMPLEXIDADE VARIADA, E AS AÇÕES SÃO DESENVOLVIDAS EM CONSONÂNCIA COM AS DEMANDAS DA SOCIEDADE COM UMA ATUAÇÃO SISTÊMICA, DESCENTRALIZADA, ÁGIL E EFICIENTE. PARA VIABILIZAR AS AÇÕES PLANEJADAS, É IMPRESCINDÍVEL QUE A GESTÃO DISPONHA DE ENERGIA ELÉTRICA, EVITANDO A INTERRUPÇÃO DOS SERVIÇOS ADMINISTRATIVOS E OFERECENDO SUPORTE ADEQUADO PARA A REALIZAÇÃO DAS ATIVIDADES. PARA MANUTENÇÃO DAS ATIVIDADES DA ILUMINAÇÃO PUBLICA</w:t>
      </w:r>
    </w:p>
    <w:p w:rsidR="005249A2" w:rsidRPr="00F24910" w:rsidRDefault="005249A2">
      <w:pPr>
        <w:rPr>
          <w:rFonts w:asciiTheme="majorHAnsi" w:eastAsia="Calibri" w:hAnsiTheme="majorHAnsi" w:cs="Calibri"/>
        </w:rPr>
      </w:pPr>
    </w:p>
    <w:tbl>
      <w:tblPr>
        <w:tblpPr w:leftFromText="141" w:rightFromText="141" w:vertAnchor="text" w:horzAnchor="margin" w:tblpXSpec="center" w:tblpY="899"/>
        <w:tblOverlap w:val="never"/>
        <w:tblW w:w="11620" w:type="dxa"/>
        <w:tblLayout w:type="fixed"/>
        <w:tblCellMar>
          <w:left w:w="10" w:type="dxa"/>
          <w:right w:w="10" w:type="dxa"/>
        </w:tblCellMar>
        <w:tblLook w:val="04A0" w:firstRow="1" w:lastRow="0" w:firstColumn="1" w:lastColumn="0" w:noHBand="0" w:noVBand="1"/>
      </w:tblPr>
      <w:tblGrid>
        <w:gridCol w:w="961"/>
        <w:gridCol w:w="2153"/>
        <w:gridCol w:w="1119"/>
        <w:gridCol w:w="1432"/>
        <w:gridCol w:w="1985"/>
        <w:gridCol w:w="1985"/>
        <w:gridCol w:w="1985"/>
      </w:tblGrid>
      <w:tr w:rsidR="00015C3F" w:rsidRPr="009002A2" w:rsidTr="00015C3F">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bookmarkStart w:id="0" w:name="_Hlk166590961"/>
            <w:r w:rsidRPr="009002A2">
              <w:rPr>
                <w:rFonts w:cs="Times New Roman"/>
                <w:b/>
                <w:bCs/>
                <w:color w:val="000000" w:themeColor="text1"/>
              </w:rPr>
              <w:t>Item</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MATERIAL / SERVIÇOS</w:t>
            </w: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Descrição</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 xml:space="preserve">UNIDADE DE MEDIDA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QUANTIDADE</w:t>
            </w:r>
          </w:p>
        </w:tc>
        <w:tc>
          <w:tcPr>
            <w:tcW w:w="1985" w:type="dxa"/>
            <w:tcBorders>
              <w:top w:val="single" w:sz="4" w:space="0" w:color="000000"/>
              <w:left w:val="single" w:sz="4" w:space="0" w:color="000000"/>
              <w:bottom w:val="single" w:sz="4" w:space="0" w:color="000000"/>
              <w:right w:val="single" w:sz="4" w:space="0" w:color="000000"/>
            </w:tcBorders>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Pr>
                <w:rFonts w:cs="Times New Roman"/>
                <w:b/>
                <w:bCs/>
                <w:color w:val="000000" w:themeColor="text1"/>
              </w:rPr>
              <w:t xml:space="preserve">VALRO UNITARIO </w:t>
            </w:r>
          </w:p>
        </w:tc>
        <w:tc>
          <w:tcPr>
            <w:tcW w:w="1985" w:type="dxa"/>
            <w:tcBorders>
              <w:top w:val="single" w:sz="4" w:space="0" w:color="000000"/>
              <w:left w:val="single" w:sz="4" w:space="0" w:color="000000"/>
              <w:bottom w:val="single" w:sz="4" w:space="0" w:color="000000"/>
              <w:right w:val="single" w:sz="4" w:space="0" w:color="000000"/>
            </w:tcBorders>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Pr>
                <w:rFonts w:cs="Times New Roman"/>
                <w:b/>
                <w:bCs/>
                <w:color w:val="000000" w:themeColor="text1"/>
              </w:rPr>
              <w:t xml:space="preserve">VALOR TOTAL </w:t>
            </w:r>
          </w:p>
        </w:tc>
      </w:tr>
      <w:tr w:rsidR="00015C3F" w:rsidRPr="009002A2" w:rsidTr="00015C3F">
        <w:trPr>
          <w:trHeight w:val="465"/>
        </w:trPr>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themeColor="text1"/>
              </w:rPr>
            </w:pPr>
            <w:r w:rsidRPr="009002A2">
              <w:rPr>
                <w:rFonts w:cs="Times New Roman"/>
                <w:color w:val="000000" w:themeColor="text1"/>
              </w:rPr>
              <w:t>1</w:t>
            </w:r>
          </w:p>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themeColor="text1"/>
              </w:rPr>
            </w:pP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8C25B5"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sidRPr="004C0F21">
              <w:rPr>
                <w:rFonts w:cs="Times New Roman"/>
                <w:color w:val="000000" w:themeColor="text1"/>
              </w:rPr>
              <w:t>FORNECIMENTO DE ENERGIA ELETRICA</w:t>
            </w: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UNIDADE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1</w:t>
            </w:r>
          </w:p>
        </w:tc>
        <w:tc>
          <w:tcPr>
            <w:tcW w:w="1985" w:type="dxa"/>
            <w:tcBorders>
              <w:top w:val="single" w:sz="4" w:space="0" w:color="000000"/>
              <w:left w:val="single" w:sz="4" w:space="0" w:color="000000"/>
              <w:bottom w:val="single" w:sz="4" w:space="0" w:color="000000"/>
              <w:right w:val="single" w:sz="4" w:space="0" w:color="000000"/>
            </w:tcBorders>
          </w:tcPr>
          <w:p w:rsidR="00015C3F"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R$100.000,00</w:t>
            </w:r>
          </w:p>
        </w:tc>
        <w:tc>
          <w:tcPr>
            <w:tcW w:w="1985" w:type="dxa"/>
            <w:tcBorders>
              <w:top w:val="single" w:sz="4" w:space="0" w:color="000000"/>
              <w:left w:val="single" w:sz="4" w:space="0" w:color="000000"/>
              <w:bottom w:val="single" w:sz="4" w:space="0" w:color="000000"/>
              <w:right w:val="single" w:sz="4" w:space="0" w:color="000000"/>
            </w:tcBorders>
          </w:tcPr>
          <w:p w:rsidR="00015C3F"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R$100.000,00</w:t>
            </w:r>
          </w:p>
        </w:tc>
      </w:tr>
      <w:bookmarkEnd w:id="0"/>
    </w:tbl>
    <w:p w:rsidR="005249A2" w:rsidRPr="00F24910" w:rsidRDefault="005249A2">
      <w:pPr>
        <w:rPr>
          <w:rFonts w:asciiTheme="majorHAnsi" w:eastAsia="Calibri" w:hAnsiTheme="majorHAnsi" w:cs="Calibri"/>
        </w:rPr>
      </w:pPr>
    </w:p>
    <w:p w:rsidR="00015C3F" w:rsidRPr="009039DA" w:rsidRDefault="00015C3F" w:rsidP="00015C3F">
      <w:pPr>
        <w:spacing w:line="240" w:lineRule="auto"/>
        <w:ind w:hanging="2"/>
        <w:jc w:val="both"/>
        <w:rPr>
          <w:rFonts w:ascii="Times New Roman" w:eastAsia="Calibri" w:hAnsi="Times New Roman" w:cs="Times New Roman"/>
          <w:sz w:val="24"/>
          <w:szCs w:val="24"/>
        </w:rPr>
      </w:pPr>
      <w:r>
        <w:rPr>
          <w:rFonts w:ascii="Times New Roman" w:eastAsia="Calibri" w:hAnsi="Times New Roman" w:cs="Times New Roman"/>
          <w:b/>
          <w:sz w:val="24"/>
          <w:szCs w:val="24"/>
        </w:rPr>
        <w:t>2</w:t>
      </w:r>
      <w:r w:rsidRPr="009039DA">
        <w:rPr>
          <w:rFonts w:ascii="Times New Roman" w:eastAsia="Calibri" w:hAnsi="Times New Roman" w:cs="Times New Roman"/>
          <w:b/>
          <w:sz w:val="24"/>
          <w:szCs w:val="24"/>
        </w:rPr>
        <w:t>. DA ESPECIFICAÇÃO DO OBJETO</w:t>
      </w:r>
    </w:p>
    <w:p w:rsidR="005249A2" w:rsidRPr="00F24910" w:rsidRDefault="005249A2">
      <w:pPr>
        <w:rPr>
          <w:rFonts w:asciiTheme="majorHAnsi" w:eastAsia="Calibri" w:hAnsiTheme="majorHAnsi" w:cs="Calibri"/>
        </w:rPr>
      </w:pPr>
    </w:p>
    <w:p w:rsidR="005249A2" w:rsidRPr="00F24910" w:rsidRDefault="005249A2">
      <w:pPr>
        <w:rPr>
          <w:rFonts w:asciiTheme="majorHAnsi" w:eastAsia="Calibri" w:hAnsiTheme="majorHAnsi" w:cs="Calibri"/>
        </w:rPr>
      </w:pPr>
    </w:p>
    <w:p w:rsidR="005249A2" w:rsidRPr="00F24910" w:rsidRDefault="005249A2">
      <w:pPr>
        <w:pBdr>
          <w:top w:val="nil"/>
          <w:left w:val="nil"/>
          <w:bottom w:val="nil"/>
          <w:right w:val="nil"/>
          <w:between w:val="nil"/>
        </w:pBdr>
        <w:tabs>
          <w:tab w:val="left" w:pos="7936"/>
        </w:tabs>
        <w:spacing w:before="117" w:after="120"/>
        <w:ind w:right="134"/>
        <w:jc w:val="both"/>
        <w:rPr>
          <w:rFonts w:asciiTheme="majorHAnsi" w:eastAsia="Calibri" w:hAnsiTheme="majorHAnsi" w:cs="Calibri"/>
          <w:b/>
          <w:i/>
          <w:color w:val="FF0000"/>
        </w:rPr>
      </w:pPr>
    </w:p>
    <w:p w:rsidR="005249A2" w:rsidRPr="00015C3F" w:rsidRDefault="00C64071" w:rsidP="00015C3F">
      <w:pPr>
        <w:pStyle w:val="PargrafodaLista"/>
        <w:keepNext/>
        <w:keepLines/>
        <w:numPr>
          <w:ilvl w:val="0"/>
          <w:numId w:val="15"/>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sidRPr="00015C3F">
        <w:rPr>
          <w:rFonts w:asciiTheme="majorHAnsi" w:eastAsia="Calibri" w:hAnsiTheme="majorHAnsi" w:cs="Calibri"/>
          <w:b/>
          <w:color w:val="000000"/>
          <w:sz w:val="20"/>
          <w:szCs w:val="20"/>
        </w:rPr>
        <w:t>DA JUSTIFICATIVA E OBJETIVO DA CONTRATAÇÃO</w:t>
      </w:r>
    </w:p>
    <w:p w:rsidR="00015C3F" w:rsidRPr="00015C3F" w:rsidRDefault="00015C3F" w:rsidP="00015C3F">
      <w:pPr>
        <w:pStyle w:val="PargrafodaLista"/>
        <w:keepNext/>
        <w:keepLines/>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p>
    <w:p w:rsidR="005249A2" w:rsidRPr="00015C3F" w:rsidRDefault="00C64071" w:rsidP="00015C3F">
      <w:pPr>
        <w:pStyle w:val="PargrafodaLista"/>
        <w:numPr>
          <w:ilvl w:val="1"/>
          <w:numId w:val="16"/>
        </w:numPr>
        <w:spacing w:before="120" w:after="120"/>
        <w:jc w:val="both"/>
        <w:rPr>
          <w:rFonts w:asciiTheme="majorHAnsi" w:eastAsia="Calibri" w:hAnsiTheme="majorHAnsi" w:cs="Calibri"/>
        </w:rPr>
      </w:pPr>
      <w:r w:rsidRPr="00015C3F">
        <w:rPr>
          <w:rFonts w:asciiTheme="majorHAnsi" w:eastAsia="Calibri" w:hAnsiTheme="majorHAnsi" w:cs="Calibri"/>
          <w:color w:val="000000"/>
        </w:rPr>
        <w:t xml:space="preserve">A aquisição do objeto/a prestação dos serviços atenderá as necessidades </w:t>
      </w:r>
      <w:r w:rsidR="00E429BD" w:rsidRPr="00015C3F">
        <w:rPr>
          <w:rFonts w:asciiTheme="majorHAnsi" w:eastAsia="Calibri" w:hAnsiTheme="majorHAnsi" w:cs="Calibri"/>
          <w:color w:val="000000"/>
        </w:rPr>
        <w:t>d</w:t>
      </w:r>
      <w:r w:rsidR="00015C3F" w:rsidRPr="00015C3F">
        <w:rPr>
          <w:rFonts w:asciiTheme="majorHAnsi" w:eastAsia="Calibri" w:hAnsiTheme="majorHAnsi" w:cs="Calibri"/>
          <w:color w:val="000000"/>
        </w:rPr>
        <w:t xml:space="preserve">a Prefeitura Municipal de </w:t>
      </w:r>
      <w:proofErr w:type="spellStart"/>
      <w:r w:rsidR="00015C3F" w:rsidRPr="00015C3F">
        <w:rPr>
          <w:rFonts w:asciiTheme="majorHAnsi" w:eastAsia="Calibri" w:hAnsiTheme="majorHAnsi" w:cs="Calibri"/>
          <w:color w:val="000000"/>
        </w:rPr>
        <w:t>Goiandira</w:t>
      </w:r>
      <w:proofErr w:type="spellEnd"/>
      <w:r w:rsidR="00015C3F" w:rsidRPr="00015C3F">
        <w:rPr>
          <w:rFonts w:asciiTheme="majorHAnsi" w:eastAsia="Calibri" w:hAnsiTheme="majorHAnsi" w:cs="Calibri"/>
          <w:color w:val="000000"/>
        </w:rPr>
        <w:t>, a prefeitura contempla tarefas diversas, de complexidade variada, e as ações são desenvolvidas em consonância com as demandas da sociedade com uma atuação sistêmica, descentralizada, ágil e eficiente. para viabilizar as ações planejadas, é imprescindível que a gestão disponha de energia elétrica, evitando a interrupção dos serviços administrativos e oferecendo suporte adequado para a realização das atividades</w:t>
      </w:r>
    </w:p>
    <w:p w:rsidR="005249A2" w:rsidRPr="00F24910" w:rsidRDefault="005249A2">
      <w:pPr>
        <w:spacing w:before="120" w:after="120"/>
        <w:jc w:val="both"/>
        <w:rPr>
          <w:rFonts w:asciiTheme="majorHAnsi" w:eastAsia="Calibri" w:hAnsiTheme="majorHAnsi" w:cs="Calibri"/>
          <w:highlight w:val="yellow"/>
        </w:rPr>
      </w:pPr>
    </w:p>
    <w:p w:rsidR="005249A2" w:rsidRPr="00015C3F" w:rsidRDefault="00015C3F" w:rsidP="00015C3F">
      <w:pPr>
        <w:pStyle w:val="PargrafodaLista"/>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Pr>
          <w:rFonts w:asciiTheme="majorHAnsi" w:eastAsia="Calibri" w:hAnsiTheme="majorHAnsi" w:cs="Calibri"/>
          <w:b/>
          <w:color w:val="000000"/>
          <w:sz w:val="20"/>
          <w:szCs w:val="20"/>
        </w:rPr>
        <w:lastRenderedPageBreak/>
        <w:t>-</w:t>
      </w:r>
      <w:r w:rsidR="00C64071" w:rsidRPr="00015C3F">
        <w:rPr>
          <w:rFonts w:asciiTheme="majorHAnsi" w:eastAsia="Calibri" w:hAnsiTheme="majorHAnsi" w:cs="Calibri"/>
          <w:b/>
          <w:color w:val="000000"/>
          <w:sz w:val="20"/>
          <w:szCs w:val="20"/>
        </w:rPr>
        <w:t>DA ENTREGA E DOS CRITÉRIOS DE ACEITAÇÃO DO OBJETO.</w:t>
      </w:r>
    </w:p>
    <w:p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color w:val="000000"/>
        </w:rPr>
        <w:t>O prazo de entrega dos bens/ de execução dos serviços é de</w:t>
      </w:r>
      <w:r w:rsidRPr="00E429BD">
        <w:rPr>
          <w:rFonts w:asciiTheme="majorHAnsi" w:eastAsia="Calibri" w:hAnsiTheme="majorHAnsi" w:cs="Calibri"/>
        </w:rPr>
        <w:t xml:space="preserve"> </w:t>
      </w:r>
      <w:r w:rsidR="00E429BD" w:rsidRPr="00E429BD">
        <w:rPr>
          <w:rFonts w:asciiTheme="majorHAnsi" w:eastAsia="Calibri" w:hAnsiTheme="majorHAnsi" w:cs="Calibri"/>
          <w:b/>
        </w:rPr>
        <w:t xml:space="preserve">30 </w:t>
      </w:r>
      <w:r w:rsidRPr="00F24910">
        <w:rPr>
          <w:rFonts w:asciiTheme="majorHAnsi" w:eastAsia="Calibri" w:hAnsiTheme="majorHAnsi" w:cs="Calibri"/>
          <w:color w:val="000000"/>
        </w:rPr>
        <w:t xml:space="preserve">dias, contados </w:t>
      </w:r>
      <w:r w:rsidRPr="00F24910">
        <w:rPr>
          <w:rFonts w:asciiTheme="majorHAnsi" w:eastAsia="Calibri" w:hAnsiTheme="majorHAnsi" w:cs="Calibri"/>
        </w:rPr>
        <w:t>do recebimento do Empenho pela empresa selecionada.</w:t>
      </w:r>
      <w:r w:rsidRPr="00F24910">
        <w:rPr>
          <w:rFonts w:asciiTheme="majorHAnsi" w:eastAsia="Calibri" w:hAnsiTheme="majorHAnsi" w:cs="Calibri"/>
        </w:rPr>
        <w:tab/>
      </w:r>
      <w:r w:rsidRPr="00F24910">
        <w:rPr>
          <w:rFonts w:asciiTheme="majorHAnsi" w:eastAsia="Calibri" w:hAnsiTheme="majorHAnsi" w:cs="Calibri"/>
          <w:color w:val="000000"/>
        </w:rPr>
        <w:t xml:space="preserve"> </w:t>
      </w:r>
    </w:p>
    <w:p w:rsidR="00E429BD" w:rsidRPr="00E429BD" w:rsidRDefault="00015C3F" w:rsidP="00015C3F">
      <w:pPr>
        <w:tabs>
          <w:tab w:val="left" w:pos="567"/>
        </w:tabs>
        <w:spacing w:before="120" w:after="120"/>
        <w:jc w:val="both"/>
        <w:rPr>
          <w:rFonts w:asciiTheme="majorHAnsi" w:eastAsia="Calibri" w:hAnsiTheme="majorHAnsi" w:cs="Calibri"/>
        </w:rPr>
      </w:pPr>
      <w:r>
        <w:rPr>
          <w:rFonts w:asciiTheme="majorHAnsi" w:eastAsia="Calibri" w:hAnsiTheme="majorHAnsi" w:cs="Calibri"/>
        </w:rPr>
        <w:t xml:space="preserve">4.2 </w:t>
      </w:r>
      <w:r w:rsidR="00C64071" w:rsidRPr="00E429BD">
        <w:rPr>
          <w:rFonts w:asciiTheme="majorHAnsi" w:eastAsia="Calibri" w:hAnsiTheme="majorHAnsi" w:cs="Calibri"/>
        </w:rPr>
        <w:t xml:space="preserve">O objeto do contrato deverá ser </w:t>
      </w:r>
      <w:r w:rsidR="00E429BD" w:rsidRPr="00E429BD">
        <w:rPr>
          <w:rFonts w:asciiTheme="majorHAnsi" w:eastAsia="Calibri" w:hAnsiTheme="majorHAnsi" w:cs="Calibri"/>
        </w:rPr>
        <w:t xml:space="preserve">realizado, na secretaria municipal de </w:t>
      </w:r>
      <w:proofErr w:type="spellStart"/>
      <w:r w:rsidR="00E429BD" w:rsidRPr="00E429BD">
        <w:rPr>
          <w:rFonts w:asciiTheme="majorHAnsi" w:eastAsia="Calibri" w:hAnsiTheme="majorHAnsi" w:cs="Calibri"/>
        </w:rPr>
        <w:t>Goiandira</w:t>
      </w:r>
      <w:proofErr w:type="spellEnd"/>
      <w:r w:rsidR="00E429BD" w:rsidRPr="00E429BD">
        <w:rPr>
          <w:rFonts w:asciiTheme="majorHAnsi" w:eastAsia="Calibri" w:hAnsiTheme="majorHAnsi" w:cs="Calibri"/>
        </w:rPr>
        <w:t xml:space="preserve">, logradouro </w:t>
      </w:r>
      <w:proofErr w:type="spellStart"/>
      <w:r w:rsidR="00E429BD" w:rsidRPr="00E429BD">
        <w:rPr>
          <w:rFonts w:asciiTheme="majorHAnsi" w:eastAsia="Calibri" w:hAnsiTheme="majorHAnsi" w:cs="Calibri"/>
        </w:rPr>
        <w:t>pc</w:t>
      </w:r>
      <w:proofErr w:type="spellEnd"/>
      <w:r w:rsidR="00E429BD" w:rsidRPr="00E429BD">
        <w:rPr>
          <w:rFonts w:asciiTheme="majorHAnsi" w:eastAsia="Calibri" w:hAnsiTheme="majorHAnsi" w:cs="Calibri"/>
        </w:rPr>
        <w:t xml:space="preserve"> </w:t>
      </w:r>
      <w:proofErr w:type="spellStart"/>
      <w:r w:rsidR="00E429BD" w:rsidRPr="00E429BD">
        <w:rPr>
          <w:rFonts w:asciiTheme="majorHAnsi" w:eastAsia="Calibri" w:hAnsiTheme="majorHAnsi" w:cs="Calibri"/>
        </w:rPr>
        <w:t>jose</w:t>
      </w:r>
      <w:proofErr w:type="spellEnd"/>
      <w:r w:rsidR="00E429BD" w:rsidRPr="00E429BD">
        <w:rPr>
          <w:rFonts w:asciiTheme="majorHAnsi" w:eastAsia="Calibri" w:hAnsiTheme="majorHAnsi" w:cs="Calibri"/>
        </w:rPr>
        <w:t xml:space="preserve"> </w:t>
      </w:r>
      <w:proofErr w:type="spellStart"/>
      <w:r w:rsidR="00E429BD" w:rsidRPr="00E429BD">
        <w:rPr>
          <w:rFonts w:asciiTheme="majorHAnsi" w:eastAsia="Calibri" w:hAnsiTheme="majorHAnsi" w:cs="Calibri"/>
        </w:rPr>
        <w:t>abdala</w:t>
      </w:r>
      <w:proofErr w:type="spellEnd"/>
      <w:r w:rsidR="00E429BD" w:rsidRPr="00E429BD">
        <w:rPr>
          <w:rFonts w:asciiTheme="majorHAnsi" w:eastAsia="Calibri" w:hAnsiTheme="majorHAnsi" w:cs="Calibri"/>
        </w:rPr>
        <w:t>, bairro</w:t>
      </w:r>
      <w:r w:rsidR="00E429BD">
        <w:rPr>
          <w:rFonts w:asciiTheme="majorHAnsi" w:eastAsia="Calibri" w:hAnsiTheme="majorHAnsi" w:cs="Calibri"/>
        </w:rPr>
        <w:t xml:space="preserve">: </w:t>
      </w:r>
      <w:r w:rsidR="00E429BD" w:rsidRPr="00E429BD">
        <w:rPr>
          <w:rFonts w:asciiTheme="majorHAnsi" w:eastAsia="Calibri" w:hAnsiTheme="majorHAnsi" w:cs="Calibri"/>
        </w:rPr>
        <w:t xml:space="preserve"> centro, cep 75.740-000</w:t>
      </w:r>
      <w:r w:rsidR="00E429BD">
        <w:rPr>
          <w:rFonts w:asciiTheme="majorHAnsi" w:eastAsia="Calibri" w:hAnsiTheme="majorHAnsi" w:cs="Calibri"/>
        </w:rPr>
        <w:t xml:space="preserve">, n01. </w:t>
      </w:r>
    </w:p>
    <w:p w:rsidR="005249A2" w:rsidRPr="00F24910" w:rsidRDefault="00015C3F" w:rsidP="00015C3F">
      <w:pPr>
        <w:spacing w:before="120" w:after="120"/>
        <w:jc w:val="both"/>
        <w:rPr>
          <w:rFonts w:asciiTheme="majorHAnsi" w:eastAsia="Calibri" w:hAnsiTheme="majorHAnsi" w:cs="Calibri"/>
        </w:rPr>
      </w:pPr>
      <w:r>
        <w:rPr>
          <w:rFonts w:asciiTheme="majorHAnsi" w:eastAsia="Calibri" w:hAnsiTheme="majorHAnsi" w:cs="Calibri"/>
          <w:color w:val="000000"/>
        </w:rPr>
        <w:t xml:space="preserve">4.3 </w:t>
      </w:r>
      <w:r w:rsidR="00C64071" w:rsidRPr="00F24910">
        <w:rPr>
          <w:rFonts w:asciiTheme="majorHAnsi" w:eastAsia="Calibri" w:hAnsiTheme="majorHAnsi" w:cs="Calibri"/>
          <w:color w:val="000000"/>
        </w:rPr>
        <w:t xml:space="preserve">Os bens/serviços serão recebidos </w:t>
      </w:r>
      <w:r w:rsidR="00C64071" w:rsidRPr="00F24910">
        <w:rPr>
          <w:rFonts w:asciiTheme="majorHAnsi" w:eastAsia="Calibri" w:hAnsiTheme="majorHAnsi" w:cs="Calibri"/>
          <w:b/>
          <w:color w:val="000000"/>
        </w:rPr>
        <w:t>definitivamente</w:t>
      </w:r>
      <w:r w:rsidR="00C64071" w:rsidRPr="00F24910">
        <w:rPr>
          <w:rFonts w:asciiTheme="majorHAnsi" w:eastAsia="Calibri" w:hAnsiTheme="majorHAnsi" w:cs="Calibri"/>
          <w:color w:val="000000"/>
        </w:rPr>
        <w:t xml:space="preserve"> no prazo de até 30</w:t>
      </w:r>
      <w:r w:rsidR="00C64071" w:rsidRPr="00F24910">
        <w:rPr>
          <w:rFonts w:asciiTheme="majorHAnsi" w:eastAsia="Calibri" w:hAnsiTheme="majorHAnsi" w:cs="Calibri"/>
        </w:rPr>
        <w:t xml:space="preserve"> (trinta)</w:t>
      </w:r>
      <w:r w:rsidR="00C64071" w:rsidRPr="00F24910">
        <w:rPr>
          <w:rFonts w:asciiTheme="majorHAnsi" w:eastAsia="Calibri" w:hAnsiTheme="majorHAnsi" w:cs="Calibri"/>
          <w:color w:val="000000"/>
        </w:rPr>
        <w:t xml:space="preserve"> dias úteis, contados do recebimento provisório, após a verificação da qualidade e quantidade do material e consequente aceitação mediante </w:t>
      </w:r>
      <w:r w:rsidR="00C64071" w:rsidRPr="00F24910">
        <w:rPr>
          <w:rFonts w:asciiTheme="majorHAnsi" w:eastAsia="Calibri" w:hAnsiTheme="majorHAnsi" w:cs="Calibri"/>
        </w:rPr>
        <w:t xml:space="preserve">“atesto” na nota fiscal/fatura, </w:t>
      </w:r>
      <w:r w:rsidR="00C64071" w:rsidRPr="00F24910">
        <w:rPr>
          <w:rFonts w:asciiTheme="majorHAnsi" w:eastAsia="Calibri" w:hAnsiTheme="majorHAnsi" w:cs="Calibri"/>
          <w:color w:val="000000"/>
        </w:rPr>
        <w:t xml:space="preserve">circunstanciado pelo </w:t>
      </w:r>
      <w:r w:rsidR="00C64071" w:rsidRPr="00F24910">
        <w:rPr>
          <w:rFonts w:asciiTheme="majorHAnsi" w:eastAsia="Calibri" w:hAnsiTheme="majorHAnsi" w:cs="Calibri"/>
          <w:b/>
        </w:rPr>
        <w:t>RESPONSÁVEL PELO ACOMPANHAMENTO E FISCALIZAÇÃO DO PROCESSO.</w:t>
      </w:r>
    </w:p>
    <w:p w:rsidR="005249A2" w:rsidRPr="00015C3F" w:rsidRDefault="00C64071" w:rsidP="00015C3F">
      <w:pPr>
        <w:pStyle w:val="PargrafodaLista"/>
        <w:numPr>
          <w:ilvl w:val="1"/>
          <w:numId w:val="18"/>
        </w:numPr>
        <w:spacing w:before="120" w:after="120"/>
        <w:jc w:val="both"/>
        <w:rPr>
          <w:rFonts w:asciiTheme="majorHAnsi" w:eastAsia="Calibri" w:hAnsiTheme="majorHAnsi" w:cs="Calibri"/>
        </w:rPr>
      </w:pPr>
      <w:r w:rsidRPr="00015C3F">
        <w:rPr>
          <w:rFonts w:asciiTheme="majorHAnsi" w:eastAsia="Calibri" w:hAnsiTheme="majorHAnsi" w:cs="Calibri"/>
          <w:color w:val="000000"/>
        </w:rPr>
        <w:t>Na hipótese de a verificação a que se refere o subitem anterior não ser procedida dentro do prazo fixado, reputar-se-á como realizada, consumando-se o recebimento definitivo no dia do esgotamento do prazo.</w:t>
      </w:r>
    </w:p>
    <w:p w:rsidR="005249A2" w:rsidRPr="00015C3F" w:rsidRDefault="00C64071" w:rsidP="00015C3F">
      <w:pPr>
        <w:pStyle w:val="PargrafodaLista"/>
        <w:numPr>
          <w:ilvl w:val="1"/>
          <w:numId w:val="17"/>
        </w:numPr>
        <w:tabs>
          <w:tab w:val="left" w:pos="851"/>
        </w:tabs>
        <w:spacing w:before="120" w:after="120"/>
        <w:jc w:val="both"/>
        <w:rPr>
          <w:rFonts w:asciiTheme="majorHAnsi" w:eastAsia="Calibri" w:hAnsiTheme="majorHAnsi" w:cs="Calibri"/>
        </w:rPr>
      </w:pPr>
      <w:r w:rsidRPr="00015C3F">
        <w:rPr>
          <w:rFonts w:asciiTheme="majorHAnsi" w:eastAsia="Calibri" w:hAnsiTheme="majorHAnsi" w:cs="Calibri"/>
          <w:color w:val="000000"/>
        </w:rPr>
        <w:t>O recebimento provisório ou definitivo do objeto não exclui a responsabilidade da contratada pelos prejuízos resultantes da incorreta execução do contrato.</w:t>
      </w:r>
    </w:p>
    <w:p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 w:val="left" w:pos="426"/>
        </w:tabs>
        <w:spacing w:before="480" w:after="120"/>
        <w:jc w:val="both"/>
        <w:rPr>
          <w:rFonts w:asciiTheme="majorHAnsi" w:eastAsia="Calibri" w:hAnsiTheme="majorHAnsi" w:cs="Calibri"/>
          <w:color w:val="000000"/>
          <w:sz w:val="20"/>
          <w:szCs w:val="20"/>
        </w:rPr>
      </w:pPr>
      <w:r w:rsidRPr="00F24910">
        <w:rPr>
          <w:rFonts w:asciiTheme="majorHAnsi" w:eastAsia="Calibri" w:hAnsiTheme="majorHAnsi" w:cs="Calibri"/>
          <w:b/>
          <w:color w:val="000000"/>
          <w:sz w:val="20"/>
          <w:szCs w:val="20"/>
        </w:rPr>
        <w:t>DO ACOMPANHAMENTO E FISCALIZAÇÃO</w:t>
      </w:r>
    </w:p>
    <w:p w:rsidR="00E429BD" w:rsidRPr="00015C3F" w:rsidRDefault="00C64071" w:rsidP="00015C3F">
      <w:pPr>
        <w:numPr>
          <w:ilvl w:val="1"/>
          <w:numId w:val="16"/>
        </w:numPr>
        <w:spacing w:before="120" w:after="120"/>
        <w:ind w:left="0" w:firstLine="0"/>
        <w:jc w:val="both"/>
        <w:rPr>
          <w:rFonts w:asciiTheme="majorHAnsi" w:eastAsia="Calibri" w:hAnsiTheme="majorHAnsi" w:cs="Calibri"/>
        </w:rPr>
      </w:pPr>
      <w:r w:rsidRPr="00E429BD">
        <w:rPr>
          <w:rFonts w:asciiTheme="majorHAnsi" w:eastAsia="Calibri" w:hAnsiTheme="majorHAnsi" w:cs="Calibri"/>
          <w:color w:val="000000"/>
        </w:rPr>
        <w:t>O (s) responsável (</w:t>
      </w:r>
      <w:proofErr w:type="spellStart"/>
      <w:r w:rsidRPr="00E429BD">
        <w:rPr>
          <w:rFonts w:asciiTheme="majorHAnsi" w:eastAsia="Calibri" w:hAnsiTheme="majorHAnsi" w:cs="Calibri"/>
          <w:color w:val="000000"/>
        </w:rPr>
        <w:t>is</w:t>
      </w:r>
      <w:proofErr w:type="spellEnd"/>
      <w:r w:rsidRPr="00E429BD">
        <w:rPr>
          <w:rFonts w:asciiTheme="majorHAnsi" w:eastAsia="Calibri" w:hAnsiTheme="majorHAnsi" w:cs="Calibri"/>
          <w:color w:val="000000"/>
        </w:rPr>
        <w:t>) pela fiscalização e acompanhamento do processo é (são</w:t>
      </w:r>
      <w:proofErr w:type="gramStart"/>
      <w:r w:rsidRPr="00E429BD">
        <w:rPr>
          <w:rFonts w:asciiTheme="majorHAnsi" w:eastAsia="Calibri" w:hAnsiTheme="majorHAnsi" w:cs="Calibri"/>
          <w:color w:val="000000"/>
        </w:rPr>
        <w:t>)</w:t>
      </w:r>
      <w:r w:rsidR="00E429BD" w:rsidRPr="00E429BD">
        <w:rPr>
          <w:rFonts w:asciiTheme="majorHAnsi" w:eastAsia="Calibri" w:hAnsiTheme="majorHAnsi" w:cs="Calibri"/>
          <w:i/>
        </w:rPr>
        <w:t xml:space="preserve">, </w:t>
      </w:r>
      <w:r w:rsidR="00015C3F" w:rsidRPr="00015C3F">
        <w:t xml:space="preserve"> </w:t>
      </w:r>
      <w:r w:rsidR="00015C3F" w:rsidRPr="00015C3F">
        <w:rPr>
          <w:rFonts w:asciiTheme="majorHAnsi" w:eastAsia="Calibri" w:hAnsiTheme="majorHAnsi" w:cs="Calibri"/>
          <w:i/>
        </w:rPr>
        <w:t>DIVINO</w:t>
      </w:r>
      <w:proofErr w:type="gramEnd"/>
      <w:r w:rsidR="00015C3F" w:rsidRPr="00015C3F">
        <w:rPr>
          <w:rFonts w:asciiTheme="majorHAnsi" w:eastAsia="Calibri" w:hAnsiTheme="majorHAnsi" w:cs="Calibri"/>
          <w:i/>
        </w:rPr>
        <w:t xml:space="preserve"> HENRIQUE DIAS</w:t>
      </w:r>
      <w:r w:rsidR="00015C3F">
        <w:rPr>
          <w:rFonts w:asciiTheme="majorHAnsi" w:eastAsia="Calibri" w:hAnsiTheme="majorHAnsi" w:cs="Calibri"/>
          <w:i/>
        </w:rPr>
        <w:t xml:space="preserve"> </w:t>
      </w:r>
      <w:r w:rsidR="00015C3F" w:rsidRPr="00E429BD">
        <w:rPr>
          <w:rFonts w:asciiTheme="majorHAnsi" w:eastAsia="Calibri" w:hAnsiTheme="majorHAnsi" w:cs="Calibri"/>
          <w:i/>
        </w:rPr>
        <w:t>inscrita no CPF</w:t>
      </w:r>
      <w:r w:rsidR="00015C3F" w:rsidRPr="00015C3F">
        <w:t xml:space="preserve"> </w:t>
      </w:r>
      <w:r w:rsidR="00015C3F" w:rsidRPr="00015C3F">
        <w:rPr>
          <w:rFonts w:asciiTheme="majorHAnsi" w:eastAsia="Calibri" w:hAnsiTheme="majorHAnsi" w:cs="Calibri"/>
          <w:i/>
        </w:rPr>
        <w:t>253.357.821-53</w:t>
      </w:r>
      <w:r w:rsidR="00015C3F" w:rsidRPr="00015C3F">
        <w:rPr>
          <w:rFonts w:asciiTheme="majorHAnsi" w:eastAsia="Calibri" w:hAnsiTheme="majorHAnsi" w:cs="Calibri"/>
          <w:i/>
        </w:rPr>
        <w:tab/>
      </w:r>
    </w:p>
    <w:p w:rsidR="00015C3F" w:rsidRPr="00E429BD" w:rsidRDefault="00015C3F" w:rsidP="00015C3F">
      <w:pPr>
        <w:spacing w:before="120" w:after="120"/>
        <w:jc w:val="both"/>
        <w:rPr>
          <w:rFonts w:asciiTheme="majorHAnsi" w:eastAsia="Calibri" w:hAnsiTheme="majorHAnsi" w:cs="Calibri"/>
        </w:rPr>
      </w:pPr>
    </w:p>
    <w:p w:rsidR="005249A2" w:rsidRPr="00E429BD" w:rsidRDefault="00C64071" w:rsidP="00015C3F">
      <w:pPr>
        <w:numPr>
          <w:ilvl w:val="1"/>
          <w:numId w:val="16"/>
        </w:numPr>
        <w:spacing w:before="120" w:after="120"/>
        <w:ind w:left="0" w:firstLine="0"/>
        <w:jc w:val="both"/>
        <w:rPr>
          <w:rFonts w:asciiTheme="majorHAnsi" w:eastAsia="Calibri" w:hAnsiTheme="majorHAnsi" w:cs="Calibri"/>
        </w:rPr>
      </w:pPr>
      <w:r w:rsidRPr="00E429BD">
        <w:rPr>
          <w:rFonts w:asciiTheme="majorHAnsi" w:eastAsia="Calibri" w:hAnsiTheme="majorHAnsi" w:cs="Calibri"/>
          <w:color w:val="000000"/>
        </w:rPr>
        <w:t>Será anotando em registro próprio todas as ocorrências relacionadas com a execução e determinando o que for necessário à regularização de falhas ou defeitos observados.</w:t>
      </w:r>
    </w:p>
    <w:p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sidRPr="00F24910">
        <w:rPr>
          <w:rFonts w:asciiTheme="majorHAnsi" w:eastAsia="Calibri" w:hAnsiTheme="majorHAnsi" w:cs="Calibri"/>
          <w:b/>
          <w:color w:val="000000"/>
          <w:sz w:val="20"/>
          <w:szCs w:val="20"/>
        </w:rPr>
        <w:t>DOS DEVERES E RESPONSABILIDADES DA CONTRATADA</w:t>
      </w:r>
    </w:p>
    <w:p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rPr>
        <w:t>A Contratada deve cumprir todas as obrigações constantes neste termo e firmadas na sua proposta, assumindo como exclusivamente seus os riscos e as despesas decorrentes da boa e perfeita execução do objeto e, ainda:</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 xml:space="preserve">Efetuar a entrega do objeto/ realizar a execução dos serviços em perfeitas condições, conforme especificações, prazo e local constantes no termo de referência, acompanhado da </w:t>
      </w:r>
      <w:r w:rsidRPr="00F24910">
        <w:rPr>
          <w:rFonts w:asciiTheme="majorHAnsi" w:eastAsia="Calibri" w:hAnsiTheme="majorHAnsi" w:cs="Calibri"/>
        </w:rPr>
        <w:lastRenderedPageBreak/>
        <w:t>respectiva nota fiscal, na qual constarão as indicações referentes a: marca, fabricante, modelo, procedência e prazo de garantia ou validade/ quantidade de material e/ou descrição dos serviços executados mencionadas (os) neste termo de referência;</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Os dados constantes na identificação da embalagem de transporte no que se refere a lote, data de validade e fabricação, nome do produto, quantitativo, etc., deverão corresponder ao conteúdo.</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Responsabilizar-se pelos vícios e danos decorrentes do objeto, de acordo com os artigos 12, 13 e 17 a 27, do Código de Defesa do Consumidor (Lei nº 8.078, de 1990);</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Substituir, reparar ou corrigir, às suas expensas, no prazo fixado neste Termo de Referência, o objeto com avarias ou defeitos, bem como corrigir os serviços não executados de acordo com o termo de referência e edital;</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Comunicar à Contratante, no prazo máximo de 24 (vinte e quatro) horas que antecede a data da entrega, os motivos que impossibilitem o cumprimento do prazo previsto, com a devida comprovação;</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Manter, durante toda a execução do contrato, em compatibilidade com as obrigações assumidas, todas as condições de habilitação e qualificação exigidas;</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Indicar preposto para representá-la durante a execução do contrato, quando for o caso.</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Realizar o transporte do material conforme as exigências para os produtos, devidamente protegidos quanto a pó e variações de temperatura, quando for o caso;</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Sujeitar-se à ampla e irrestrita fiscalização por parte da Administração, prestando todos os esclarecimentos solicitados;</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Não transferir a terceiros, total ou parcialmente, o objeto desta licitação, nem subcontratar qualquer dos serviços a que está obrigada sem prévio assentimento por escrito da Universidade Federal do Pará</w:t>
      </w:r>
      <w:r w:rsidRPr="00F24910">
        <w:rPr>
          <w:rFonts w:asciiTheme="majorHAnsi" w:eastAsia="Calibri" w:hAnsiTheme="majorHAnsi" w:cs="Calibri"/>
          <w:b/>
        </w:rPr>
        <w:t>.</w:t>
      </w:r>
    </w:p>
    <w:p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sidRPr="00F24910">
        <w:rPr>
          <w:rFonts w:asciiTheme="majorHAnsi" w:eastAsia="Calibri" w:hAnsiTheme="majorHAnsi" w:cs="Calibri"/>
          <w:b/>
          <w:color w:val="000000"/>
          <w:sz w:val="20"/>
          <w:szCs w:val="20"/>
        </w:rPr>
        <w:t>DOS DEVERES E RESPONSABILIDADES DA CONTRATANTE</w:t>
      </w:r>
    </w:p>
    <w:p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rPr>
        <w:t>São obrigações da Contratante:</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Receber o objeto/o serviço no prazo e condições estabelecidas no Edital e seus anexos;</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Verificar minuciosamente, no prazo fixado, a conformidade dos bens/serviços recebidos provisoriamente com as especificações constantes do Edital e da proposta, para fins de aceitação e recebimento definitivo;</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Comunicar à Contratada, por escrito, sobre imperfeições, falhas ou irregularidades verificadas no objeto fornecido/ serviço executado, para que seja substituído, reparado ou corrigido;</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lastRenderedPageBreak/>
        <w:t>Acompanhar e fiscalizar o cumprimento das obrigações da Contratada, através de comissão/servidor especialmente designado;</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Efetuar o pagamento à Contratada</w:t>
      </w:r>
      <w:r w:rsidRPr="00F24910">
        <w:rPr>
          <w:rFonts w:asciiTheme="majorHAnsi" w:eastAsia="Calibri" w:hAnsiTheme="majorHAnsi" w:cs="Calibri"/>
          <w:b/>
        </w:rPr>
        <w:t xml:space="preserve"> </w:t>
      </w:r>
      <w:r w:rsidRPr="00F24910">
        <w:rPr>
          <w:rFonts w:asciiTheme="majorHAnsi" w:eastAsia="Calibri" w:hAnsiTheme="majorHAnsi" w:cs="Calibri"/>
        </w:rPr>
        <w:t>no valor correspondente ao fornecimento do objeto/ execução do serviço, no prazo e forma estabelecidos no Edital e seus anexos;</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Exigir o cumprimento de todos os compromissos assumidos pela empresa fornecedora, de acordo com os termos de sua proposta;</w:t>
      </w:r>
    </w:p>
    <w:p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Prestar as informações e os esclarecimentos que venham a ser solicitados pelo fornecedor;</w:t>
      </w:r>
    </w:p>
    <w:p w:rsidR="005249A2" w:rsidRPr="00F24910" w:rsidRDefault="00C64071" w:rsidP="00015C3F">
      <w:pPr>
        <w:numPr>
          <w:ilvl w:val="1"/>
          <w:numId w:val="16"/>
        </w:numPr>
        <w:tabs>
          <w:tab w:val="left" w:pos="709"/>
        </w:tabs>
        <w:spacing w:before="120" w:after="120"/>
        <w:ind w:left="0" w:firstLine="0"/>
        <w:jc w:val="both"/>
        <w:rPr>
          <w:rFonts w:asciiTheme="majorHAnsi" w:eastAsia="Calibri" w:hAnsiTheme="majorHAnsi" w:cs="Calibri"/>
        </w:rPr>
      </w:pPr>
      <w:r w:rsidRPr="00F24910">
        <w:rPr>
          <w:rFonts w:asciiTheme="majorHAnsi" w:eastAsia="Calibri" w:hAnsiTheme="majorHAnsi" w:cs="Calibri"/>
        </w:rPr>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rPr>
      </w:pPr>
      <w:r w:rsidRPr="00F24910">
        <w:rPr>
          <w:rFonts w:asciiTheme="majorHAnsi" w:eastAsia="Calibri" w:hAnsiTheme="majorHAnsi" w:cs="Calibri"/>
          <w:b/>
          <w:color w:val="000000"/>
        </w:rPr>
        <w:t>DAS SANÇÕES ADMINISTRATIVAS</w:t>
      </w:r>
    </w:p>
    <w:p w:rsidR="005249A2" w:rsidRPr="00F24910" w:rsidRDefault="00C64071" w:rsidP="00015C3F">
      <w:pPr>
        <w:numPr>
          <w:ilvl w:val="1"/>
          <w:numId w:val="16"/>
        </w:numPr>
        <w:tabs>
          <w:tab w:val="left" w:pos="567"/>
        </w:tabs>
        <w:spacing w:before="120" w:after="120"/>
        <w:ind w:left="0" w:firstLine="0"/>
        <w:jc w:val="both"/>
        <w:rPr>
          <w:rFonts w:asciiTheme="majorHAnsi" w:eastAsia="Calibri" w:hAnsiTheme="majorHAnsi" w:cs="Calibri"/>
        </w:rPr>
      </w:pPr>
      <w:r w:rsidRPr="00F24910">
        <w:rPr>
          <w:rFonts w:asciiTheme="majorHAnsi" w:eastAsia="Calibri" w:hAnsiTheme="majorHAnsi" w:cs="Calibri"/>
        </w:rPr>
        <w:t xml:space="preserve">Comete infração administrativa nos termos da Lei nº 8.666, de 1993 e da Lei nº 10.520, de 2002, a Contratada que: </w:t>
      </w:r>
    </w:p>
    <w:p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proofErr w:type="spellStart"/>
      <w:r w:rsidRPr="00F24910">
        <w:rPr>
          <w:rFonts w:asciiTheme="majorHAnsi" w:eastAsia="Calibri" w:hAnsiTheme="majorHAnsi" w:cs="Calibri"/>
        </w:rPr>
        <w:t>inexecutar</w:t>
      </w:r>
      <w:proofErr w:type="spellEnd"/>
      <w:r w:rsidRPr="00F24910">
        <w:rPr>
          <w:rFonts w:asciiTheme="majorHAnsi" w:eastAsia="Calibri" w:hAnsiTheme="majorHAnsi" w:cs="Calibri"/>
        </w:rPr>
        <w:t xml:space="preserve"> total ou parcialmente qualquer das obrigações assumidas em decorrência da contratação; </w:t>
      </w:r>
    </w:p>
    <w:p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ensejar o retardamento da execução do objeto; </w:t>
      </w:r>
    </w:p>
    <w:p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fraudar na execução do contrato; </w:t>
      </w:r>
    </w:p>
    <w:p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comportar-se de modo inidôneo; </w:t>
      </w:r>
    </w:p>
    <w:p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cometer fraude fiscal; </w:t>
      </w:r>
    </w:p>
    <w:p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não mantiver a proposta. </w:t>
      </w:r>
    </w:p>
    <w:p w:rsidR="005249A2" w:rsidRPr="00F24910" w:rsidRDefault="00C64071">
      <w:pPr>
        <w:numPr>
          <w:ilvl w:val="1"/>
          <w:numId w:val="2"/>
        </w:numPr>
        <w:pBdr>
          <w:top w:val="nil"/>
          <w:left w:val="nil"/>
          <w:bottom w:val="nil"/>
          <w:right w:val="nil"/>
          <w:between w:val="nil"/>
        </w:pBdr>
        <w:tabs>
          <w:tab w:val="left" w:pos="567"/>
        </w:tabs>
        <w:spacing w:before="120" w:line="240" w:lineRule="auto"/>
        <w:ind w:left="0" w:firstLine="0"/>
        <w:jc w:val="both"/>
        <w:rPr>
          <w:rFonts w:asciiTheme="majorHAnsi" w:hAnsiTheme="majorHAnsi"/>
          <w:color w:val="000000"/>
        </w:rPr>
      </w:pPr>
      <w:r w:rsidRPr="00F24910">
        <w:rPr>
          <w:rFonts w:asciiTheme="majorHAnsi" w:eastAsia="Calibri" w:hAnsiTheme="majorHAnsi" w:cs="Calibri"/>
          <w:color w:val="000000"/>
        </w:rPr>
        <w:t xml:space="preserve">A Contratada que cometer qualquer das infrações discriminadas no subitem acima ficará sujeita, sem prejuízo da responsabilidade civil e criminal, às seguintes sanções: </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advertência por faltas leves, assim entendidas aquelas que não acarretem prejuízos significativos para a Contratante;</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Multa de 0,5% (meio por cento), por dia de atraso na entrega do objeto ou parte dele, calculada sobre o respectivo valor, respeitado o limite de 20% (vinte por cento) e observado o valor mínimo de R$ 50,00; </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Multa de 20% (vinte por cento), aplicada sobre o valor total da obrigação, pela não aceitação da nota de empenho; ou pela não entrega do(s) bem(</w:t>
      </w:r>
      <w:proofErr w:type="spellStart"/>
      <w:r w:rsidRPr="00F24910">
        <w:rPr>
          <w:rFonts w:asciiTheme="majorHAnsi" w:eastAsia="Calibri" w:hAnsiTheme="majorHAnsi" w:cs="Calibri"/>
          <w:color w:val="000000"/>
        </w:rPr>
        <w:t>ns</w:t>
      </w:r>
      <w:proofErr w:type="spellEnd"/>
      <w:r w:rsidRPr="00F24910">
        <w:rPr>
          <w:rFonts w:asciiTheme="majorHAnsi" w:eastAsia="Calibri" w:hAnsiTheme="majorHAnsi" w:cs="Calibri"/>
          <w:color w:val="000000"/>
        </w:rPr>
        <w:t>); ainda, pela não assinatura do instrumento contratual, se houver; ou pela não prestação da assistência técnica ou pela sua prestação em desacordo com as condições avençadas, quando for o caso;</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Multa de 10% (dez por cento), a ser aplicada sobre o valor correspondente ao item ou parte do item entregue com defeito e/ou fora das especificações exigidas, a qual será descontada do valor relativo à próxima fatura a ser paga. Quando aplicada no último mês do fornecimento, será descontada da garantia, se houver, caso esta tenha sido prestada mediante </w:t>
      </w:r>
      <w:r w:rsidRPr="00F24910">
        <w:rPr>
          <w:rFonts w:asciiTheme="majorHAnsi" w:eastAsia="Calibri" w:hAnsiTheme="majorHAnsi" w:cs="Calibri"/>
          <w:color w:val="000000"/>
        </w:rPr>
        <w:lastRenderedPageBreak/>
        <w:t xml:space="preserve">caução em dinheiro; se efetivada em outras modalidades, poderá ser retida do último pagamento devido; </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Multa de 30% (trinta por cento) sobre o valor do título, em caso de protesto indevido;</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suspensão de licitar e impedimento de contratar com o órgão, entidade ou unidade administrativa pela qual a Administração Pública opera e atua concretamente, pelo prazo de até dois anos; </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impedimento de licitar e contratar com a União com o consequente descredenciamento no SICAF pelo prazo de até cinco anos; </w:t>
      </w:r>
    </w:p>
    <w:p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249A2" w:rsidRPr="00F24910" w:rsidRDefault="00C64071">
      <w:pPr>
        <w:numPr>
          <w:ilvl w:val="1"/>
          <w:numId w:val="2"/>
        </w:numPr>
        <w:pBdr>
          <w:top w:val="nil"/>
          <w:left w:val="nil"/>
          <w:bottom w:val="nil"/>
          <w:right w:val="nil"/>
          <w:between w:val="nil"/>
        </w:pBdr>
        <w:tabs>
          <w:tab w:val="left" w:pos="567"/>
        </w:tabs>
        <w:spacing w:after="120" w:line="240" w:lineRule="auto"/>
        <w:ind w:left="0" w:firstLine="0"/>
        <w:jc w:val="both"/>
        <w:rPr>
          <w:rFonts w:asciiTheme="majorHAnsi" w:hAnsiTheme="majorHAnsi"/>
          <w:color w:val="000000"/>
        </w:rPr>
      </w:pPr>
      <w:r w:rsidRPr="00F24910">
        <w:rPr>
          <w:rFonts w:asciiTheme="majorHAnsi" w:eastAsia="Calibri" w:hAnsiTheme="majorHAnsi" w:cs="Calibri"/>
          <w:color w:val="000000"/>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5249A2" w:rsidRPr="00F24910" w:rsidRDefault="00C64071">
      <w:pPr>
        <w:numPr>
          <w:ilvl w:val="1"/>
          <w:numId w:val="2"/>
        </w:numPr>
        <w:tabs>
          <w:tab w:val="left" w:pos="567"/>
        </w:tabs>
        <w:spacing w:before="120" w:after="120"/>
        <w:ind w:left="0" w:firstLine="0"/>
        <w:jc w:val="both"/>
        <w:rPr>
          <w:rFonts w:asciiTheme="majorHAnsi" w:hAnsiTheme="majorHAnsi"/>
        </w:rPr>
      </w:pPr>
      <w:r w:rsidRPr="00F24910">
        <w:rPr>
          <w:rFonts w:asciiTheme="majorHAnsi" w:eastAsia="Calibri" w:hAnsiTheme="majorHAnsi" w:cs="Calibri"/>
        </w:rPr>
        <w:t>A autoridade competente, na aplicação das sanções, levará em consideração a gravidade da conduta do infrator, o caráter educativo da pena, bem como o dano causado à Administração, observado o princípio da proporcionalidade.</w:t>
      </w:r>
    </w:p>
    <w:p w:rsidR="005249A2" w:rsidRPr="00F24910" w:rsidRDefault="00C64071">
      <w:pPr>
        <w:numPr>
          <w:ilvl w:val="1"/>
          <w:numId w:val="2"/>
        </w:numPr>
        <w:tabs>
          <w:tab w:val="left" w:pos="567"/>
        </w:tabs>
        <w:spacing w:before="120" w:after="120"/>
        <w:ind w:left="0" w:firstLine="0"/>
        <w:jc w:val="both"/>
        <w:rPr>
          <w:rFonts w:asciiTheme="majorHAnsi" w:hAnsiTheme="majorHAnsi"/>
        </w:rPr>
      </w:pPr>
      <w:r w:rsidRPr="00F24910">
        <w:rPr>
          <w:rFonts w:asciiTheme="majorHAnsi" w:eastAsia="Calibri" w:hAnsiTheme="majorHAnsi" w:cs="Calibri"/>
        </w:rPr>
        <w:t>As penalidades serão obrigatoriamente registradas no SICAF e nos demais sistemas.</w:t>
      </w:r>
    </w:p>
    <w:p w:rsidR="005249A2" w:rsidRPr="00E429BD" w:rsidRDefault="005249A2" w:rsidP="00E429BD">
      <w:pPr>
        <w:spacing w:after="360"/>
        <w:ind w:left="360"/>
        <w:jc w:val="center"/>
        <w:rPr>
          <w:rFonts w:asciiTheme="majorHAnsi" w:eastAsia="Calibri" w:hAnsiTheme="majorHAnsi" w:cs="Calibri"/>
          <w:b/>
          <w:i/>
        </w:rPr>
      </w:pPr>
    </w:p>
    <w:p w:rsidR="005249A2" w:rsidRDefault="00E429BD" w:rsidP="00E429BD">
      <w:pPr>
        <w:spacing w:after="360"/>
        <w:ind w:left="360"/>
        <w:jc w:val="center"/>
        <w:rPr>
          <w:rFonts w:asciiTheme="majorHAnsi" w:eastAsia="Calibri" w:hAnsiTheme="majorHAnsi" w:cs="Calibri"/>
          <w:b/>
          <w:i/>
        </w:rPr>
      </w:pPr>
      <w:r w:rsidRPr="00E429BD">
        <w:rPr>
          <w:rFonts w:asciiTheme="majorHAnsi" w:eastAsia="Calibri" w:hAnsiTheme="majorHAnsi" w:cs="Calibri"/>
          <w:b/>
          <w:i/>
        </w:rPr>
        <w:t>GOIANDIRA, 0</w:t>
      </w:r>
      <w:r w:rsidR="00015C3F">
        <w:rPr>
          <w:rFonts w:asciiTheme="majorHAnsi" w:eastAsia="Calibri" w:hAnsiTheme="majorHAnsi" w:cs="Calibri"/>
          <w:b/>
          <w:i/>
        </w:rPr>
        <w:t>1</w:t>
      </w:r>
      <w:r w:rsidRPr="00E429BD">
        <w:rPr>
          <w:rFonts w:asciiTheme="majorHAnsi" w:eastAsia="Calibri" w:hAnsiTheme="majorHAnsi" w:cs="Calibri"/>
          <w:b/>
          <w:i/>
        </w:rPr>
        <w:t xml:space="preserve"> DE </w:t>
      </w:r>
      <w:r w:rsidR="00E8390D">
        <w:rPr>
          <w:rFonts w:asciiTheme="majorHAnsi" w:eastAsia="Calibri" w:hAnsiTheme="majorHAnsi" w:cs="Calibri"/>
          <w:b/>
          <w:i/>
        </w:rPr>
        <w:t>OUTUBRO</w:t>
      </w:r>
      <w:r w:rsidRPr="00E429BD">
        <w:rPr>
          <w:rFonts w:asciiTheme="majorHAnsi" w:eastAsia="Calibri" w:hAnsiTheme="majorHAnsi" w:cs="Calibri"/>
          <w:b/>
          <w:i/>
        </w:rPr>
        <w:t xml:space="preserve"> DE 2024</w:t>
      </w:r>
    </w:p>
    <w:p w:rsidR="00E429BD" w:rsidRPr="00E429BD" w:rsidRDefault="00E429BD" w:rsidP="00E429BD">
      <w:pPr>
        <w:spacing w:after="360"/>
        <w:ind w:left="360"/>
        <w:jc w:val="center"/>
        <w:rPr>
          <w:rFonts w:asciiTheme="majorHAnsi" w:eastAsia="Calibri" w:hAnsiTheme="majorHAnsi" w:cs="Calibri"/>
          <w:b/>
        </w:rPr>
      </w:pPr>
    </w:p>
    <w:p w:rsidR="005249A2" w:rsidRPr="00F24910" w:rsidRDefault="00C64071">
      <w:pPr>
        <w:spacing w:after="360"/>
        <w:ind w:left="360"/>
        <w:rPr>
          <w:rFonts w:asciiTheme="majorHAnsi" w:eastAsia="Calibri" w:hAnsiTheme="majorHAnsi" w:cs="Calibri"/>
        </w:rPr>
      </w:pPr>
      <w:r w:rsidRPr="00F24910">
        <w:rPr>
          <w:rFonts w:asciiTheme="majorHAnsi" w:eastAsia="Calibri" w:hAnsiTheme="majorHAnsi" w:cs="Calibri"/>
        </w:rPr>
        <w:t>__________________________________</w:t>
      </w:r>
    </w:p>
    <w:p w:rsidR="00015C3F" w:rsidRDefault="00015C3F" w:rsidP="009443F3">
      <w:pPr>
        <w:spacing w:after="360"/>
        <w:ind w:left="360"/>
        <w:rPr>
          <w:rFonts w:asciiTheme="majorHAnsi" w:eastAsia="Calibri" w:hAnsiTheme="majorHAnsi" w:cs="Calibri"/>
        </w:rPr>
      </w:pPr>
      <w:r w:rsidRPr="00015C3F">
        <w:rPr>
          <w:rFonts w:asciiTheme="majorHAnsi" w:eastAsia="Calibri" w:hAnsiTheme="majorHAnsi" w:cs="Calibri"/>
        </w:rPr>
        <w:t xml:space="preserve">GILBERTO VITORINO CAVALCANTE </w:t>
      </w:r>
    </w:p>
    <w:p w:rsidR="00E429BD" w:rsidRPr="00F24910" w:rsidRDefault="00015C3F" w:rsidP="009443F3">
      <w:pPr>
        <w:spacing w:after="360"/>
        <w:ind w:left="360"/>
        <w:rPr>
          <w:rFonts w:asciiTheme="majorHAnsi" w:eastAsia="Calibri" w:hAnsiTheme="majorHAnsi" w:cs="Calibri"/>
        </w:rPr>
      </w:pPr>
      <w:r>
        <w:rPr>
          <w:rFonts w:asciiTheme="majorHAnsi" w:eastAsia="Calibri" w:hAnsiTheme="majorHAnsi" w:cs="Calibri"/>
        </w:rPr>
        <w:t xml:space="preserve">SECRETARIO MUNICIPAL DE INFRAESTRUTURA </w:t>
      </w:r>
    </w:p>
    <w:p w:rsidR="005249A2" w:rsidRPr="00F24910" w:rsidRDefault="005249A2">
      <w:pPr>
        <w:rPr>
          <w:rFonts w:asciiTheme="majorHAnsi" w:eastAsia="Calibri" w:hAnsiTheme="majorHAnsi" w:cs="Calibri"/>
        </w:rPr>
      </w:pPr>
      <w:bookmarkStart w:id="1" w:name="_owbv6fd4apd0" w:colFirst="0" w:colLast="0"/>
      <w:bookmarkStart w:id="2" w:name="_zc14r1ea9ypg" w:colFirst="0" w:colLast="0"/>
      <w:bookmarkStart w:id="3" w:name="_brombr39nshd" w:colFirst="0" w:colLast="0"/>
      <w:bookmarkStart w:id="4" w:name="_5nmpgztkxhnp" w:colFirst="0" w:colLast="0"/>
      <w:bookmarkStart w:id="5" w:name="_GoBack"/>
      <w:bookmarkEnd w:id="1"/>
      <w:bookmarkEnd w:id="2"/>
      <w:bookmarkEnd w:id="3"/>
      <w:bookmarkEnd w:id="4"/>
      <w:bookmarkEnd w:id="5"/>
    </w:p>
    <w:sectPr w:rsidR="005249A2" w:rsidRPr="00F24910">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4A2" w:rsidRDefault="003E44A2" w:rsidP="00CF0883">
      <w:pPr>
        <w:spacing w:line="240" w:lineRule="auto"/>
      </w:pPr>
      <w:r>
        <w:separator/>
      </w:r>
    </w:p>
  </w:endnote>
  <w:endnote w:type="continuationSeparator" w:id="0">
    <w:p w:rsidR="003E44A2" w:rsidRDefault="003E44A2" w:rsidP="00CF0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4A2" w:rsidRDefault="003E44A2" w:rsidP="00CF0883">
      <w:pPr>
        <w:spacing w:line="240" w:lineRule="auto"/>
      </w:pPr>
      <w:r>
        <w:separator/>
      </w:r>
    </w:p>
  </w:footnote>
  <w:footnote w:type="continuationSeparator" w:id="0">
    <w:p w:rsidR="003E44A2" w:rsidRDefault="003E44A2" w:rsidP="00CF08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883" w:rsidRDefault="00E429BD" w:rsidP="00E429BD">
    <w:pPr>
      <w:pStyle w:val="Cabealho"/>
      <w:jc w:val="center"/>
    </w:pPr>
    <w:r>
      <w:rPr>
        <w:rFonts w:ascii="Calibri" w:eastAsia="Calibri" w:hAnsi="Calibri" w:cs="Calibri"/>
        <w:i/>
        <w:noProof/>
        <w:color w:val="000000"/>
        <w:sz w:val="24"/>
        <w:szCs w:val="24"/>
      </w:rPr>
      <w:drawing>
        <wp:inline distT="0" distB="0" distL="0" distR="0" wp14:anchorId="5D507AE7">
          <wp:extent cx="1322705" cy="1005840"/>
          <wp:effectExtent l="0" t="0" r="0"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705" cy="1005840"/>
                  </a:xfrm>
                  <a:prstGeom prst="rect">
                    <a:avLst/>
                  </a:prstGeom>
                  <a:noFill/>
                </pic:spPr>
              </pic:pic>
            </a:graphicData>
          </a:graphic>
        </wp:inline>
      </w:drawing>
    </w:r>
    <w:r>
      <w:rPr>
        <w:rFonts w:ascii="Calibri" w:eastAsia="Calibri" w:hAnsi="Calibri" w:cs="Calibri"/>
        <w:i/>
        <w:color w:val="000000"/>
        <w:sz w:val="24"/>
        <w:szCs w:val="24"/>
      </w:rPr>
      <w:t xml:space="preserve">          FUNDO MUNICIPAL DE EDUCAÇÃO DE GOIANDIRA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516D4"/>
    <w:multiLevelType w:val="multilevel"/>
    <w:tmpl w:val="CD5CE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4942A0"/>
    <w:multiLevelType w:val="multilevel"/>
    <w:tmpl w:val="7DDCBCFA"/>
    <w:lvl w:ilvl="0">
      <w:start w:val="3"/>
      <w:numFmt w:val="decimal"/>
      <w:lvlText w:val="%1"/>
      <w:lvlJc w:val="left"/>
      <w:pPr>
        <w:ind w:left="360" w:hanging="360"/>
      </w:pPr>
      <w:rPr>
        <w:b w:val="0"/>
        <w:color w:val="000000"/>
      </w:rPr>
    </w:lvl>
    <w:lvl w:ilvl="1">
      <w:start w:val="2"/>
      <w:numFmt w:val="decimal"/>
      <w:lvlText w:val="%1.%2"/>
      <w:lvlJc w:val="left"/>
      <w:pPr>
        <w:ind w:left="360" w:hanging="360"/>
      </w:pPr>
      <w:rPr>
        <w:b w:val="0"/>
        <w:color w:val="000000"/>
      </w:rPr>
    </w:lvl>
    <w:lvl w:ilvl="2">
      <w:start w:val="1"/>
      <w:numFmt w:val="decimal"/>
      <w:lvlText w:val="%1.%2.%3"/>
      <w:lvlJc w:val="left"/>
      <w:pPr>
        <w:ind w:left="720" w:hanging="720"/>
      </w:pPr>
      <w:rPr>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2"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79B62FD"/>
    <w:multiLevelType w:val="multilevel"/>
    <w:tmpl w:val="A8B0EFB0"/>
    <w:lvl w:ilvl="0">
      <w:start w:val="3"/>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Zero"/>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576" w:hanging="1440"/>
      </w:pPr>
      <w:rPr>
        <w:rFonts w:hint="default"/>
        <w:color w:val="000000"/>
      </w:rPr>
    </w:lvl>
  </w:abstractNum>
  <w:abstractNum w:abstractNumId="4" w15:restartNumberingAfterBreak="0">
    <w:nsid w:val="387E6BBB"/>
    <w:multiLevelType w:val="multilevel"/>
    <w:tmpl w:val="5B5E9A2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27F314F"/>
    <w:multiLevelType w:val="multilevel"/>
    <w:tmpl w:val="D5640918"/>
    <w:lvl w:ilvl="0">
      <w:start w:val="4"/>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Zero"/>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5366495A"/>
    <w:multiLevelType w:val="hybridMultilevel"/>
    <w:tmpl w:val="F7423AB8"/>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3A239CA"/>
    <w:multiLevelType w:val="hybridMultilevel"/>
    <w:tmpl w:val="2CDE95EC"/>
    <w:lvl w:ilvl="0" w:tplc="8AECF156">
      <w:start w:val="5"/>
      <w:numFmt w:val="decimal"/>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8" w15:restartNumberingAfterBreak="0">
    <w:nsid w:val="564A2B0E"/>
    <w:multiLevelType w:val="multilevel"/>
    <w:tmpl w:val="D8B6571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595F50A8"/>
    <w:multiLevelType w:val="multilevel"/>
    <w:tmpl w:val="11B46D8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5BB20C22"/>
    <w:multiLevelType w:val="multilevel"/>
    <w:tmpl w:val="42EE19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1392610"/>
    <w:multiLevelType w:val="hybridMultilevel"/>
    <w:tmpl w:val="9A52A93C"/>
    <w:lvl w:ilvl="0" w:tplc="E9A4CD7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3EC119D"/>
    <w:multiLevelType w:val="hybridMultilevel"/>
    <w:tmpl w:val="5C0A565C"/>
    <w:lvl w:ilvl="0" w:tplc="468E0814">
      <w:start w:val="7"/>
      <w:numFmt w:val="decimal"/>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3" w15:restartNumberingAfterBreak="0">
    <w:nsid w:val="6A574E44"/>
    <w:multiLevelType w:val="multilevel"/>
    <w:tmpl w:val="BAC6B444"/>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6E643FA1"/>
    <w:multiLevelType w:val="hybridMultilevel"/>
    <w:tmpl w:val="E604C4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08A26C4"/>
    <w:multiLevelType w:val="multilevel"/>
    <w:tmpl w:val="B1F2FE5E"/>
    <w:lvl w:ilvl="0">
      <w:start w:val="1"/>
      <w:numFmt w:val="decimal"/>
      <w:lvlText w:val="%1."/>
      <w:lvlJc w:val="left"/>
      <w:pPr>
        <w:ind w:left="1080" w:hanging="72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39C01FF"/>
    <w:multiLevelType w:val="multilevel"/>
    <w:tmpl w:val="8ABCDE32"/>
    <w:lvl w:ilvl="0">
      <w:start w:val="8"/>
      <w:numFmt w:val="decimal"/>
      <w:lvlText w:val="%1"/>
      <w:lvlJc w:val="left"/>
      <w:pPr>
        <w:ind w:left="360" w:hanging="360"/>
      </w:pPr>
    </w:lvl>
    <w:lvl w:ilvl="1">
      <w:start w:val="2"/>
      <w:numFmt w:val="decimal"/>
      <w:lvlText w:val="%1.%2"/>
      <w:lvlJc w:val="left"/>
      <w:pPr>
        <w:ind w:left="360" w:hanging="360"/>
      </w:pPr>
      <w:rPr>
        <w:rFonts w:ascii="Arial" w:eastAsia="Arial" w:hAnsi="Arial" w:cs="Arial"/>
        <w:i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CA22E8E"/>
    <w:multiLevelType w:val="multilevel"/>
    <w:tmpl w:val="7094696C"/>
    <w:lvl w:ilvl="0">
      <w:start w:val="4"/>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Zero"/>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5"/>
  </w:num>
  <w:num w:numId="2">
    <w:abstractNumId w:val="16"/>
  </w:num>
  <w:num w:numId="3">
    <w:abstractNumId w:val="10"/>
  </w:num>
  <w:num w:numId="4">
    <w:abstractNumId w:val="4"/>
  </w:num>
  <w:num w:numId="5">
    <w:abstractNumId w:val="0"/>
  </w:num>
  <w:num w:numId="6">
    <w:abstractNumId w:val="8"/>
  </w:num>
  <w:num w:numId="7">
    <w:abstractNumId w:val="2"/>
  </w:num>
  <w:num w:numId="8">
    <w:abstractNumId w:val="9"/>
  </w:num>
  <w:num w:numId="9">
    <w:abstractNumId w:val="13"/>
  </w:num>
  <w:num w:numId="10">
    <w:abstractNumId w:val="1"/>
  </w:num>
  <w:num w:numId="11">
    <w:abstractNumId w:val="6"/>
  </w:num>
  <w:num w:numId="12">
    <w:abstractNumId w:val="7"/>
  </w:num>
  <w:num w:numId="13">
    <w:abstractNumId w:val="12"/>
  </w:num>
  <w:num w:numId="14">
    <w:abstractNumId w:val="14"/>
  </w:num>
  <w:num w:numId="15">
    <w:abstractNumId w:val="11"/>
  </w:num>
  <w:num w:numId="16">
    <w:abstractNumId w:val="3"/>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9A2"/>
    <w:rsid w:val="0001301A"/>
    <w:rsid w:val="00015C3F"/>
    <w:rsid w:val="000867B0"/>
    <w:rsid w:val="00182811"/>
    <w:rsid w:val="002C5CC3"/>
    <w:rsid w:val="00376278"/>
    <w:rsid w:val="003A6BC5"/>
    <w:rsid w:val="003E44A2"/>
    <w:rsid w:val="00421397"/>
    <w:rsid w:val="00431AF2"/>
    <w:rsid w:val="00455374"/>
    <w:rsid w:val="00490B63"/>
    <w:rsid w:val="004C7E8C"/>
    <w:rsid w:val="005249A2"/>
    <w:rsid w:val="005869A9"/>
    <w:rsid w:val="005E4A87"/>
    <w:rsid w:val="006A56D5"/>
    <w:rsid w:val="006F1863"/>
    <w:rsid w:val="007B0197"/>
    <w:rsid w:val="009443F3"/>
    <w:rsid w:val="00A22783"/>
    <w:rsid w:val="00AA7D5F"/>
    <w:rsid w:val="00AD5D62"/>
    <w:rsid w:val="00C64071"/>
    <w:rsid w:val="00C773F6"/>
    <w:rsid w:val="00C856CB"/>
    <w:rsid w:val="00CC125A"/>
    <w:rsid w:val="00CF0883"/>
    <w:rsid w:val="00DE7A1C"/>
    <w:rsid w:val="00DF0424"/>
    <w:rsid w:val="00E429BD"/>
    <w:rsid w:val="00E737CB"/>
    <w:rsid w:val="00E8390D"/>
    <w:rsid w:val="00E96CA7"/>
    <w:rsid w:val="00EF0CC4"/>
    <w:rsid w:val="00F03635"/>
    <w:rsid w:val="00F249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6CFE7"/>
  <w15:docId w15:val="{727CF4EF-88A6-498E-A826-FBCECDD86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CellMar>
        <w:left w:w="108" w:type="dxa"/>
        <w:right w:w="108" w:type="dxa"/>
      </w:tblCellMar>
    </w:tblPr>
  </w:style>
  <w:style w:type="table" w:customStyle="1" w:styleId="a1">
    <w:basedOn w:val="TableNormal"/>
    <w:pPr>
      <w:spacing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PargrafodaLista">
    <w:name w:val="List Paragraph"/>
    <w:basedOn w:val="Normal"/>
    <w:uiPriority w:val="34"/>
    <w:qFormat/>
    <w:rsid w:val="00AD5D62"/>
    <w:pPr>
      <w:ind w:left="720"/>
      <w:contextualSpacing/>
    </w:pPr>
  </w:style>
  <w:style w:type="paragraph" w:styleId="Cabealho">
    <w:name w:val="header"/>
    <w:basedOn w:val="Normal"/>
    <w:link w:val="CabealhoChar"/>
    <w:uiPriority w:val="99"/>
    <w:unhideWhenUsed/>
    <w:rsid w:val="00CF0883"/>
    <w:pPr>
      <w:tabs>
        <w:tab w:val="center" w:pos="4252"/>
        <w:tab w:val="right" w:pos="8504"/>
      </w:tabs>
      <w:spacing w:line="240" w:lineRule="auto"/>
    </w:pPr>
  </w:style>
  <w:style w:type="character" w:customStyle="1" w:styleId="CabealhoChar">
    <w:name w:val="Cabeçalho Char"/>
    <w:basedOn w:val="Fontepargpadro"/>
    <w:link w:val="Cabealho"/>
    <w:uiPriority w:val="99"/>
    <w:rsid w:val="00CF0883"/>
  </w:style>
  <w:style w:type="paragraph" w:styleId="Rodap">
    <w:name w:val="footer"/>
    <w:basedOn w:val="Normal"/>
    <w:link w:val="RodapChar"/>
    <w:uiPriority w:val="99"/>
    <w:unhideWhenUsed/>
    <w:rsid w:val="00CF0883"/>
    <w:pPr>
      <w:tabs>
        <w:tab w:val="center" w:pos="4252"/>
        <w:tab w:val="right" w:pos="8504"/>
      </w:tabs>
      <w:spacing w:line="240" w:lineRule="auto"/>
    </w:pPr>
  </w:style>
  <w:style w:type="character" w:customStyle="1" w:styleId="RodapChar">
    <w:name w:val="Rodapé Char"/>
    <w:basedOn w:val="Fontepargpadro"/>
    <w:link w:val="Rodap"/>
    <w:uiPriority w:val="99"/>
    <w:rsid w:val="00CF0883"/>
  </w:style>
  <w:style w:type="paragraph" w:customStyle="1" w:styleId="Standard">
    <w:name w:val="Standard"/>
    <w:rsid w:val="00E429BD"/>
    <w:pPr>
      <w:widowControl w:val="0"/>
      <w:suppressAutoHyphens/>
      <w:autoSpaceDN w:val="0"/>
      <w:spacing w:line="240" w:lineRule="auto"/>
      <w:textAlignment w:val="baseline"/>
    </w:pPr>
    <w:rPr>
      <w:rFonts w:ascii="Times New Roman" w:eastAsia="SimSun" w:hAnsi="Times New Roman" w:cs="Tahoma"/>
      <w:kern w:val="3"/>
      <w:sz w:val="24"/>
      <w:szCs w:val="24"/>
      <w:lang w:eastAsia="zh-CN" w:bidi="hi-IN"/>
    </w:rPr>
  </w:style>
  <w:style w:type="paragraph" w:styleId="Textodebalo">
    <w:name w:val="Balloon Text"/>
    <w:basedOn w:val="Normal"/>
    <w:link w:val="TextodebaloChar"/>
    <w:uiPriority w:val="99"/>
    <w:semiHidden/>
    <w:unhideWhenUsed/>
    <w:rsid w:val="00E429B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429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1630</Words>
  <Characters>8808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COMPRAS</cp:lastModifiedBy>
  <cp:revision>2</cp:revision>
  <cp:lastPrinted>2024-10-10T14:46:00Z</cp:lastPrinted>
  <dcterms:created xsi:type="dcterms:W3CDTF">2024-10-10T14:47:00Z</dcterms:created>
  <dcterms:modified xsi:type="dcterms:W3CDTF">2024-10-10T14:47:00Z</dcterms:modified>
</cp:coreProperties>
</file>