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EC4919" w14:textId="77777777" w:rsidR="00AD6D1A" w:rsidRPr="00AD6D1A" w:rsidRDefault="00AD6D1A" w:rsidP="00AD6D1A">
      <w:pPr>
        <w:spacing w:before="120" w:after="120" w:line="240" w:lineRule="auto"/>
        <w:ind w:right="-425"/>
        <w:jc w:val="center"/>
        <w:rPr>
          <w:rFonts w:ascii="Bookman Old Style" w:eastAsia="MS Mincho" w:hAnsi="Bookman Old Style" w:cstheme="minorHAnsi"/>
          <w:b/>
          <w:bCs/>
          <w:color w:val="000000" w:themeColor="text1"/>
          <w:sz w:val="24"/>
          <w:szCs w:val="24"/>
        </w:rPr>
      </w:pPr>
      <w:bookmarkStart w:id="0" w:name="_GoBack"/>
      <w:bookmarkEnd w:id="0"/>
      <w:r w:rsidRPr="00AD6D1A">
        <w:rPr>
          <w:rFonts w:ascii="Bookman Old Style" w:eastAsia="MS Mincho" w:hAnsi="Bookman Old Style" w:cstheme="minorHAnsi"/>
          <w:b/>
          <w:bCs/>
          <w:color w:val="000000" w:themeColor="text1"/>
          <w:sz w:val="24"/>
          <w:szCs w:val="24"/>
        </w:rPr>
        <w:t>AVISO/EDITAL DE DISPENSA</w:t>
      </w:r>
    </w:p>
    <w:p w14:paraId="3DBD0831" w14:textId="77777777" w:rsidR="00AD6D1A" w:rsidRPr="00AD6D1A" w:rsidRDefault="00AD6D1A" w:rsidP="00AD6D1A">
      <w:pPr>
        <w:spacing w:before="120" w:after="120" w:line="240" w:lineRule="auto"/>
        <w:ind w:right="-425"/>
        <w:jc w:val="center"/>
        <w:rPr>
          <w:rFonts w:ascii="Bookman Old Style" w:eastAsia="MS Mincho" w:hAnsi="Bookman Old Style" w:cstheme="minorHAnsi"/>
          <w:b/>
          <w:bCs/>
          <w:color w:val="000000" w:themeColor="text1"/>
          <w:sz w:val="24"/>
          <w:szCs w:val="24"/>
        </w:rPr>
      </w:pPr>
    </w:p>
    <w:p w14:paraId="17F01DEA" w14:textId="77777777" w:rsidR="00AD6D1A" w:rsidRPr="00AD6D1A" w:rsidRDefault="00AD6D1A" w:rsidP="00AD6D1A">
      <w:pPr>
        <w:spacing w:before="120" w:after="120" w:line="240" w:lineRule="auto"/>
        <w:ind w:right="-425"/>
        <w:rPr>
          <w:rFonts w:ascii="Bookman Old Style" w:eastAsia="MS Mincho" w:hAnsi="Bookman Old Style" w:cstheme="minorHAnsi"/>
          <w:b/>
          <w:bCs/>
          <w:color w:val="000000" w:themeColor="text1"/>
          <w:sz w:val="24"/>
          <w:szCs w:val="24"/>
        </w:rPr>
      </w:pPr>
      <w:r w:rsidRPr="00AD6D1A">
        <w:rPr>
          <w:rFonts w:ascii="Bookman Old Style" w:eastAsia="MS Mincho" w:hAnsi="Bookman Old Style" w:cstheme="minorHAnsi"/>
          <w:b/>
          <w:bCs/>
          <w:color w:val="000000" w:themeColor="text1"/>
          <w:sz w:val="24"/>
          <w:szCs w:val="24"/>
        </w:rPr>
        <w:t>Processo Administrativo: nº 003/2026</w:t>
      </w:r>
    </w:p>
    <w:p w14:paraId="71B869E1" w14:textId="77777777" w:rsidR="00AD6D1A" w:rsidRPr="00AD6D1A" w:rsidRDefault="00AD6D1A" w:rsidP="00AD6D1A">
      <w:pPr>
        <w:spacing w:before="120" w:after="120" w:line="240" w:lineRule="auto"/>
        <w:ind w:right="-425"/>
        <w:rPr>
          <w:rFonts w:ascii="Bookman Old Style" w:eastAsia="MS Mincho" w:hAnsi="Bookman Old Style" w:cstheme="minorHAnsi"/>
          <w:b/>
          <w:bCs/>
          <w:color w:val="000000" w:themeColor="text1"/>
          <w:sz w:val="24"/>
          <w:szCs w:val="24"/>
        </w:rPr>
      </w:pPr>
      <w:proofErr w:type="gramStart"/>
      <w:r w:rsidRPr="00AD6D1A">
        <w:rPr>
          <w:rFonts w:ascii="Bookman Old Style" w:eastAsia="MS Mincho" w:hAnsi="Bookman Old Style" w:cstheme="minorHAnsi"/>
          <w:b/>
          <w:bCs/>
          <w:color w:val="000000" w:themeColor="text1"/>
          <w:sz w:val="24"/>
          <w:szCs w:val="24"/>
        </w:rPr>
        <w:t>Dispensa Presencial</w:t>
      </w:r>
      <w:proofErr w:type="gramEnd"/>
      <w:r w:rsidRPr="00AD6D1A">
        <w:rPr>
          <w:rFonts w:ascii="Bookman Old Style" w:eastAsia="MS Mincho" w:hAnsi="Bookman Old Style" w:cstheme="minorHAnsi"/>
          <w:b/>
          <w:bCs/>
          <w:color w:val="000000" w:themeColor="text1"/>
          <w:sz w:val="24"/>
          <w:szCs w:val="24"/>
        </w:rPr>
        <w:t>: nº 002/2026</w:t>
      </w:r>
    </w:p>
    <w:p w14:paraId="4AC2CEB4" w14:textId="77777777" w:rsidR="00AD6D1A" w:rsidRPr="00AD6D1A" w:rsidRDefault="00AD6D1A" w:rsidP="00AD6D1A">
      <w:pPr>
        <w:spacing w:before="120" w:after="120" w:line="240" w:lineRule="auto"/>
        <w:ind w:right="-425"/>
        <w:rPr>
          <w:rFonts w:ascii="Bookman Old Style" w:eastAsia="MS Mincho" w:hAnsi="Bookman Old Style" w:cstheme="minorHAnsi"/>
          <w:sz w:val="24"/>
          <w:szCs w:val="24"/>
        </w:rPr>
      </w:pPr>
    </w:p>
    <w:p w14:paraId="2E80B3DF" w14:textId="77777777" w:rsidR="00AD6D1A" w:rsidRPr="00AD6D1A" w:rsidRDefault="00AD6D1A" w:rsidP="00AD6D1A">
      <w:pPr>
        <w:snapToGrid w:val="0"/>
        <w:spacing w:before="120" w:after="120"/>
        <w:ind w:right="-425" w:firstLine="540"/>
        <w:jc w:val="both"/>
        <w:rPr>
          <w:rFonts w:ascii="Bookman Old Style" w:eastAsia="MS Mincho" w:hAnsi="Bookman Old Style" w:cstheme="minorHAnsi"/>
          <w:bCs/>
          <w:sz w:val="24"/>
          <w:szCs w:val="24"/>
        </w:rPr>
      </w:pPr>
      <w:r w:rsidRPr="00AD6D1A">
        <w:rPr>
          <w:rFonts w:ascii="Bookman Old Style" w:eastAsia="MS Mincho" w:hAnsi="Bookman Old Style" w:cstheme="minorHAnsi"/>
          <w:sz w:val="24"/>
          <w:szCs w:val="24"/>
        </w:rPr>
        <w:t xml:space="preserve">Torna-se público que a </w:t>
      </w:r>
      <w:r w:rsidRPr="00AD6D1A">
        <w:rPr>
          <w:rFonts w:ascii="Bookman Old Style" w:eastAsia="MS Mincho" w:hAnsi="Bookman Old Style" w:cstheme="minorHAnsi"/>
          <w:b/>
          <w:bCs/>
          <w:sz w:val="24"/>
          <w:szCs w:val="24"/>
        </w:rPr>
        <w:t>CÂMARA MUNICIPAL DE TERRA RICA/PR</w:t>
      </w:r>
      <w:r w:rsidRPr="00AD6D1A">
        <w:rPr>
          <w:rFonts w:ascii="Bookman Old Style" w:eastAsia="MS Mincho" w:hAnsi="Bookman Old Style" w:cstheme="minorHAnsi"/>
          <w:sz w:val="24"/>
          <w:szCs w:val="24"/>
        </w:rPr>
        <w:t>, por meio do</w:t>
      </w:r>
      <w:r w:rsidRPr="00AD6D1A">
        <w:rPr>
          <w:rFonts w:ascii="Bookman Old Style" w:eastAsia="Arial" w:hAnsi="Bookman Old Style" w:cstheme="minorHAnsi"/>
          <w:sz w:val="24"/>
          <w:szCs w:val="24"/>
        </w:rPr>
        <w:t xml:space="preserve"> Setor de Licitações e Contratos</w:t>
      </w:r>
      <w:r w:rsidRPr="00AD6D1A">
        <w:rPr>
          <w:rFonts w:ascii="Bookman Old Style" w:eastAsia="MS Mincho" w:hAnsi="Bookman Old Style" w:cstheme="minorHAnsi"/>
          <w:sz w:val="24"/>
          <w:szCs w:val="24"/>
        </w:rPr>
        <w:t xml:space="preserve">, realizará dispensa na forma Física, </w:t>
      </w:r>
      <w:r w:rsidRPr="00AD6D1A">
        <w:rPr>
          <w:rFonts w:ascii="Bookman Old Style" w:eastAsia="MS Mincho" w:hAnsi="Bookman Old Style" w:cstheme="minorHAnsi"/>
          <w:bCs/>
          <w:sz w:val="24"/>
          <w:szCs w:val="24"/>
        </w:rPr>
        <w:t>com critério de julgamento</w:t>
      </w:r>
      <w:r w:rsidRPr="00AD6D1A">
        <w:rPr>
          <w:rFonts w:ascii="Bookman Old Style" w:eastAsia="MS Mincho" w:hAnsi="Bookman Old Style" w:cstheme="minorHAnsi"/>
          <w:b/>
          <w:bCs/>
          <w:sz w:val="24"/>
          <w:szCs w:val="24"/>
        </w:rPr>
        <w:t xml:space="preserve"> MENOR PREÇO </w:t>
      </w:r>
      <w:r w:rsidRPr="00AD6D1A">
        <w:rPr>
          <w:rFonts w:ascii="Bookman Old Style" w:eastAsia="MS Mincho" w:hAnsi="Bookman Old Style" w:cstheme="minorHAnsi"/>
          <w:b/>
          <w:sz w:val="24"/>
          <w:szCs w:val="24"/>
        </w:rPr>
        <w:t>POR ITEM</w:t>
      </w:r>
      <w:r w:rsidRPr="00AD6D1A">
        <w:rPr>
          <w:rFonts w:ascii="Bookman Old Style" w:eastAsia="MS Mincho" w:hAnsi="Bookman Old Style" w:cstheme="minorHAnsi"/>
          <w:i/>
          <w:sz w:val="24"/>
          <w:szCs w:val="24"/>
        </w:rPr>
        <w:t xml:space="preserve">, </w:t>
      </w:r>
      <w:r w:rsidRPr="00AD6D1A">
        <w:rPr>
          <w:rFonts w:ascii="Bookman Old Style" w:eastAsia="MS Mincho" w:hAnsi="Bookman Old Style" w:cstheme="minorHAnsi"/>
          <w:sz w:val="24"/>
          <w:szCs w:val="24"/>
        </w:rPr>
        <w:t>na hipótese do art. 75</w:t>
      </w:r>
      <w:r w:rsidRPr="00AD6D1A">
        <w:rPr>
          <w:rFonts w:ascii="Bookman Old Style" w:eastAsia="MS Mincho" w:hAnsi="Bookman Old Style" w:cstheme="minorHAnsi"/>
          <w:i/>
          <w:iCs/>
          <w:sz w:val="24"/>
          <w:szCs w:val="24"/>
        </w:rPr>
        <w:t>, inciso</w:t>
      </w:r>
      <w:r w:rsidRPr="00AD6D1A">
        <w:rPr>
          <w:rFonts w:ascii="Bookman Old Style" w:eastAsia="MS Mincho" w:hAnsi="Bookman Old Style" w:cstheme="minorHAnsi"/>
          <w:b/>
          <w:i/>
          <w:iCs/>
          <w:sz w:val="24"/>
          <w:szCs w:val="24"/>
        </w:rPr>
        <w:t xml:space="preserve"> II</w:t>
      </w:r>
      <w:r w:rsidRPr="00AD6D1A">
        <w:rPr>
          <w:rFonts w:ascii="Bookman Old Style" w:eastAsia="MS Mincho" w:hAnsi="Bookman Old Style" w:cstheme="minorHAnsi"/>
          <w:i/>
          <w:iCs/>
          <w:sz w:val="24"/>
          <w:szCs w:val="24"/>
        </w:rPr>
        <w:t>,</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Cs/>
          <w:sz w:val="24"/>
          <w:szCs w:val="24"/>
        </w:rPr>
        <w:t xml:space="preserve">nos termos da Lei nº 14.133, de 1º de abril de 2021, da </w:t>
      </w:r>
      <w:r w:rsidRPr="00AD6D1A">
        <w:rPr>
          <w:rFonts w:ascii="Bookman Old Style" w:eastAsia="MS Mincho" w:hAnsi="Bookman Old Style" w:cstheme="minorHAnsi"/>
          <w:bCs/>
          <w:i/>
          <w:iCs/>
          <w:sz w:val="24"/>
          <w:szCs w:val="24"/>
        </w:rPr>
        <w:t xml:space="preserve">Resolução, </w:t>
      </w:r>
      <w:r w:rsidRPr="00AD6D1A">
        <w:rPr>
          <w:rFonts w:ascii="Bookman Old Style" w:eastAsia="MS Mincho" w:hAnsi="Bookman Old Style" w:cstheme="minorHAnsi"/>
          <w:bCs/>
          <w:sz w:val="24"/>
          <w:szCs w:val="24"/>
        </w:rPr>
        <w:t>nº 11/2023 e demais legislações aplicáveis e exigências estabelecidas neste Aviso.</w:t>
      </w:r>
    </w:p>
    <w:p w14:paraId="1A813BBE" w14:textId="77777777" w:rsidR="00AD6D1A" w:rsidRPr="00AD6D1A" w:rsidRDefault="00AD6D1A" w:rsidP="00AD6D1A">
      <w:pPr>
        <w:snapToGrid w:val="0"/>
        <w:spacing w:before="120" w:after="120"/>
        <w:ind w:right="-425" w:firstLine="540"/>
        <w:jc w:val="both"/>
        <w:rPr>
          <w:rFonts w:ascii="Bookman Old Style" w:eastAsia="MS Mincho" w:hAnsi="Bookman Old Style" w:cstheme="minorHAnsi"/>
          <w:sz w:val="24"/>
          <w:szCs w:val="24"/>
        </w:rPr>
      </w:pPr>
    </w:p>
    <w:p w14:paraId="6ADDB7AC" w14:textId="5F9752DE"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
          <w:iCs/>
          <w:sz w:val="24"/>
          <w:szCs w:val="24"/>
        </w:rPr>
      </w:pPr>
      <w:r w:rsidRPr="00AD6D1A">
        <w:rPr>
          <w:rFonts w:ascii="Bookman Old Style" w:eastAsia="MS Mincho" w:hAnsi="Bookman Old Style" w:cstheme="minorHAnsi"/>
          <w:b/>
          <w:bCs/>
          <w:sz w:val="24"/>
          <w:szCs w:val="24"/>
        </w:rPr>
        <w:t>Data da Publicação no Diário Oficial</w:t>
      </w:r>
      <w:r w:rsidRPr="00AD6D1A">
        <w:rPr>
          <w:rFonts w:ascii="Bookman Old Style" w:eastAsia="MS Mincho" w:hAnsi="Bookman Old Style" w:cstheme="minorHAnsi"/>
          <w:sz w:val="24"/>
          <w:szCs w:val="24"/>
        </w:rPr>
        <w:t xml:space="preserve">: </w:t>
      </w:r>
      <w:r w:rsidR="00D25404">
        <w:rPr>
          <w:rFonts w:ascii="Bookman Old Style" w:eastAsia="MS Mincho" w:hAnsi="Bookman Old Style" w:cstheme="minorHAnsi"/>
          <w:b/>
          <w:bCs/>
          <w:i/>
          <w:iCs/>
          <w:sz w:val="24"/>
          <w:szCs w:val="24"/>
        </w:rPr>
        <w:t>21</w:t>
      </w:r>
      <w:r w:rsidRPr="00AD6D1A">
        <w:rPr>
          <w:rFonts w:ascii="Bookman Old Style" w:eastAsia="MS Mincho" w:hAnsi="Bookman Old Style" w:cstheme="minorHAnsi"/>
          <w:b/>
          <w:bCs/>
          <w:i/>
          <w:iCs/>
          <w:sz w:val="24"/>
          <w:szCs w:val="24"/>
        </w:rPr>
        <w:t>/07/2026</w:t>
      </w:r>
    </w:p>
    <w:p w14:paraId="56DC1E8B" w14:textId="48BCE6F6"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DATA DO INÍCIO DO RECEBIMENTO DAS PROPOSTAS</w:t>
      </w:r>
      <w:r w:rsidRPr="00AD6D1A">
        <w:rPr>
          <w:rFonts w:ascii="Bookman Old Style" w:eastAsia="MS Mincho" w:hAnsi="Bookman Old Style" w:cstheme="minorHAnsi"/>
          <w:sz w:val="24"/>
          <w:szCs w:val="24"/>
        </w:rPr>
        <w:t xml:space="preserve">: </w:t>
      </w:r>
      <w:r w:rsidR="00D25404">
        <w:rPr>
          <w:rFonts w:ascii="Bookman Old Style" w:eastAsia="MS Mincho" w:hAnsi="Bookman Old Style" w:cstheme="minorHAnsi"/>
          <w:sz w:val="24"/>
          <w:szCs w:val="24"/>
        </w:rPr>
        <w:t>21</w:t>
      </w:r>
      <w:r w:rsidRPr="00AD6D1A">
        <w:rPr>
          <w:rFonts w:ascii="Bookman Old Style" w:eastAsia="MS Mincho" w:hAnsi="Bookman Old Style" w:cstheme="minorHAnsi"/>
          <w:sz w:val="24"/>
          <w:szCs w:val="24"/>
        </w:rPr>
        <w:t>/07/2026 às 08h00min</w:t>
      </w:r>
    </w:p>
    <w:p w14:paraId="558CAB69" w14:textId="5C1FC221"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DATA DO FIM PARA RECEBIMENTO DAS PROPOSTAS</w:t>
      </w:r>
      <w:r w:rsidRPr="00AD6D1A">
        <w:rPr>
          <w:rFonts w:ascii="Bookman Old Style" w:eastAsia="MS Mincho" w:hAnsi="Bookman Old Style" w:cstheme="minorHAnsi"/>
          <w:sz w:val="24"/>
          <w:szCs w:val="24"/>
        </w:rPr>
        <w:t xml:space="preserve">: </w:t>
      </w:r>
      <w:r w:rsidR="00D25404">
        <w:rPr>
          <w:rFonts w:ascii="Bookman Old Style" w:eastAsia="MS Mincho" w:hAnsi="Bookman Old Style" w:cstheme="minorHAnsi"/>
          <w:sz w:val="24"/>
          <w:szCs w:val="24"/>
        </w:rPr>
        <w:t>23</w:t>
      </w:r>
      <w:r w:rsidRPr="00AD6D1A">
        <w:rPr>
          <w:rFonts w:ascii="Bookman Old Style" w:eastAsia="MS Mincho" w:hAnsi="Bookman Old Style" w:cstheme="minorHAnsi"/>
          <w:sz w:val="24"/>
          <w:szCs w:val="24"/>
        </w:rPr>
        <w:t>/07/2026 às 17h00min</w:t>
      </w:r>
    </w:p>
    <w:p w14:paraId="1098D116" w14:textId="10697B81"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LANCES:</w:t>
      </w:r>
      <w:r w:rsidRPr="00AD6D1A">
        <w:rPr>
          <w:rFonts w:ascii="Bookman Old Style" w:eastAsia="MS Mincho" w:hAnsi="Bookman Old Style" w:cstheme="minorHAnsi"/>
          <w:sz w:val="24"/>
          <w:szCs w:val="24"/>
        </w:rPr>
        <w:t xml:space="preserve"> </w:t>
      </w:r>
      <w:r w:rsidR="00D25404">
        <w:rPr>
          <w:rFonts w:ascii="Bookman Old Style" w:eastAsia="MS Mincho" w:hAnsi="Bookman Old Style" w:cstheme="minorHAnsi"/>
          <w:sz w:val="24"/>
          <w:szCs w:val="24"/>
        </w:rPr>
        <w:t>24</w:t>
      </w:r>
      <w:r w:rsidRPr="00AD6D1A">
        <w:rPr>
          <w:rFonts w:ascii="Bookman Old Style" w:eastAsia="MS Mincho" w:hAnsi="Bookman Old Style" w:cstheme="minorHAnsi"/>
          <w:sz w:val="24"/>
          <w:szCs w:val="24"/>
        </w:rPr>
        <w:t>/07/2026 DAS 09h00min às 10h00min.</w:t>
      </w:r>
    </w:p>
    <w:p w14:paraId="5199E8B9"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INTERVALO MÍNIMO</w:t>
      </w:r>
      <w:r w:rsidRPr="00AD6D1A">
        <w:rPr>
          <w:rFonts w:ascii="Bookman Old Style" w:eastAsia="MS Mincho" w:hAnsi="Bookman Old Style" w:cstheme="minorHAnsi"/>
          <w:sz w:val="24"/>
          <w:szCs w:val="24"/>
        </w:rPr>
        <w:t>: 3 (três) dias</w:t>
      </w:r>
    </w:p>
    <w:p w14:paraId="1881CFBC"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VALOR MÁXIMO:</w:t>
      </w:r>
      <w:r w:rsidRPr="00AD6D1A">
        <w:rPr>
          <w:rFonts w:ascii="Bookman Old Style" w:eastAsia="MS Mincho" w:hAnsi="Bookman Old Style" w:cstheme="minorHAnsi"/>
          <w:sz w:val="24"/>
          <w:szCs w:val="24"/>
        </w:rPr>
        <w:t xml:space="preserve"> R$ 63.764,79 (Sessenta e três mil, setecentos e sessenta e quatro reais e setenta e nove centavos).</w:t>
      </w:r>
    </w:p>
    <w:p w14:paraId="470B208F" w14:textId="671E71E9"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SESSÃO DE JULGAMENTO</w:t>
      </w:r>
      <w:r w:rsidRPr="00AD6D1A">
        <w:rPr>
          <w:rFonts w:ascii="Bookman Old Style" w:eastAsia="MS Mincho" w:hAnsi="Bookman Old Style" w:cstheme="minorHAnsi"/>
          <w:sz w:val="24"/>
          <w:szCs w:val="24"/>
        </w:rPr>
        <w:t xml:space="preserve">: </w:t>
      </w:r>
      <w:r w:rsidR="00D25404">
        <w:rPr>
          <w:rFonts w:ascii="Bookman Old Style" w:eastAsia="MS Mincho" w:hAnsi="Bookman Old Style" w:cstheme="minorHAnsi"/>
          <w:sz w:val="24"/>
          <w:szCs w:val="24"/>
        </w:rPr>
        <w:t>24</w:t>
      </w:r>
      <w:r w:rsidRPr="00AD6D1A">
        <w:rPr>
          <w:rFonts w:ascii="Bookman Old Style" w:eastAsia="MS Mincho" w:hAnsi="Bookman Old Style" w:cstheme="minorHAnsi"/>
          <w:sz w:val="24"/>
          <w:szCs w:val="24"/>
        </w:rPr>
        <w:t>/07/2026 às 14h30min</w:t>
      </w:r>
    </w:p>
    <w:p w14:paraId="10ECEFCF"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rPr>
          <w:rFonts w:ascii="Bookman Old Style" w:eastAsia="MS Mincho" w:hAnsi="Bookman Old Style" w:cstheme="minorHAnsi"/>
          <w:iCs/>
          <w:sz w:val="24"/>
          <w:szCs w:val="24"/>
        </w:rPr>
      </w:pPr>
      <w:r w:rsidRPr="00AD6D1A">
        <w:rPr>
          <w:rFonts w:ascii="Bookman Old Style" w:eastAsia="MS Mincho" w:hAnsi="Bookman Old Style" w:cstheme="minorHAnsi"/>
          <w:b/>
          <w:bCs/>
          <w:iCs/>
          <w:sz w:val="24"/>
          <w:szCs w:val="24"/>
        </w:rPr>
        <w:t>ENDEREC</w:t>
      </w:r>
      <w:r w:rsidRPr="00AD6D1A">
        <w:rPr>
          <w:rFonts w:ascii="Times New Roman" w:eastAsia="MS Mincho" w:hAnsi="Times New Roman" w:cs="Times New Roman"/>
          <w:b/>
          <w:bCs/>
          <w:iCs/>
          <w:sz w:val="24"/>
          <w:szCs w:val="24"/>
        </w:rPr>
        <w:t>̧</w:t>
      </w:r>
      <w:r w:rsidRPr="00AD6D1A">
        <w:rPr>
          <w:rFonts w:ascii="Bookman Old Style" w:eastAsia="MS Mincho" w:hAnsi="Bookman Old Style" w:cstheme="minorHAnsi"/>
          <w:b/>
          <w:bCs/>
          <w:iCs/>
          <w:sz w:val="24"/>
          <w:szCs w:val="24"/>
        </w:rPr>
        <w:t>O ELETRO</w:t>
      </w:r>
      <w:r w:rsidRPr="00AD6D1A">
        <w:rPr>
          <w:rFonts w:ascii="Times New Roman" w:eastAsia="MS Mincho" w:hAnsi="Times New Roman" w:cs="Times New Roman"/>
          <w:b/>
          <w:bCs/>
          <w:iCs/>
          <w:sz w:val="24"/>
          <w:szCs w:val="24"/>
        </w:rPr>
        <w:t>̂</w:t>
      </w:r>
      <w:r w:rsidRPr="00AD6D1A">
        <w:rPr>
          <w:rFonts w:ascii="Bookman Old Style" w:eastAsia="MS Mincho" w:hAnsi="Bookman Old Style" w:cstheme="minorHAnsi"/>
          <w:b/>
          <w:bCs/>
          <w:iCs/>
          <w:sz w:val="24"/>
          <w:szCs w:val="24"/>
        </w:rPr>
        <w:t>NICO PARA ENVIO DAS PROPOSTAS E DOCUMENTAC</w:t>
      </w:r>
      <w:r w:rsidRPr="00AD6D1A">
        <w:rPr>
          <w:rFonts w:ascii="Times New Roman" w:eastAsia="MS Mincho" w:hAnsi="Times New Roman" w:cs="Times New Roman"/>
          <w:b/>
          <w:bCs/>
          <w:iCs/>
          <w:sz w:val="24"/>
          <w:szCs w:val="24"/>
        </w:rPr>
        <w:t>̧</w:t>
      </w:r>
      <w:r w:rsidRPr="00AD6D1A">
        <w:rPr>
          <w:rFonts w:ascii="Bookman Old Style" w:eastAsia="MS Mincho" w:hAnsi="Bookman Old Style" w:cstheme="minorHAnsi"/>
          <w:b/>
          <w:bCs/>
          <w:iCs/>
          <w:sz w:val="24"/>
          <w:szCs w:val="24"/>
        </w:rPr>
        <w:t>ÃO</w:t>
      </w:r>
      <w:r w:rsidRPr="00AD6D1A">
        <w:rPr>
          <w:rFonts w:ascii="Bookman Old Style" w:eastAsia="MS Mincho" w:hAnsi="Bookman Old Style" w:cstheme="minorHAnsi"/>
          <w:iCs/>
          <w:sz w:val="24"/>
          <w:szCs w:val="24"/>
        </w:rPr>
        <w:t>:</w:t>
      </w:r>
    </w:p>
    <w:p w14:paraId="6CB89437"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rPr>
          <w:rFonts w:ascii="Bookman Old Style" w:eastAsia="MS Mincho" w:hAnsi="Bookman Old Style" w:cstheme="minorHAnsi"/>
          <w:i/>
          <w:sz w:val="24"/>
          <w:szCs w:val="24"/>
        </w:rPr>
      </w:pPr>
      <w:hyperlink r:id="rId7" w:history="1">
        <w:r w:rsidRPr="00AD6D1A">
          <w:rPr>
            <w:rFonts w:ascii="Bookman Old Style" w:eastAsia="MS Mincho" w:hAnsi="Bookman Old Style"/>
            <w:i/>
            <w:color w:val="0000FF"/>
            <w:sz w:val="24"/>
            <w:szCs w:val="24"/>
            <w:u w:val="single"/>
          </w:rPr>
          <w:t>camaraterrarica@gmail.com</w:t>
        </w:r>
      </w:hyperlink>
    </w:p>
    <w:p w14:paraId="001AEEC8"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D6D1A">
        <w:rPr>
          <w:rFonts w:ascii="Bookman Old Style" w:eastAsia="MS Mincho" w:hAnsi="Bookman Old Style" w:cstheme="minorHAnsi"/>
          <w:b/>
          <w:bCs/>
          <w:iCs/>
          <w:sz w:val="24"/>
          <w:szCs w:val="24"/>
        </w:rPr>
        <w:t>LINK DO EDITAL</w:t>
      </w:r>
      <w:r w:rsidRPr="00AD6D1A">
        <w:rPr>
          <w:rFonts w:ascii="Bookman Old Style" w:eastAsia="MS Mincho" w:hAnsi="Bookman Old Style" w:cstheme="minorHAnsi"/>
          <w:iCs/>
          <w:sz w:val="24"/>
          <w:szCs w:val="24"/>
        </w:rPr>
        <w:t xml:space="preserve">: Portal Transparência: </w:t>
      </w:r>
      <w:hyperlink r:id="rId8" w:history="1">
        <w:r w:rsidRPr="00AD6D1A">
          <w:rPr>
            <w:rFonts w:ascii="Bookman Old Style" w:eastAsia="MS Mincho" w:hAnsi="Bookman Old Style"/>
            <w:i/>
            <w:color w:val="0000FF"/>
            <w:sz w:val="24"/>
            <w:szCs w:val="24"/>
            <w:u w:val="single"/>
          </w:rPr>
          <w:t>https://camaraterrarica.pr.gov.br/?pag=T0dRPU9HTT1PRFk9T0dVPU9Uaz1PRGc9T0dFPU9UZz1PR1U9T1dVPU9HRT1ZVEE9T1RJPU9XWT1PVEE9WVRNPU9UST0</w:t>
        </w:r>
      </w:hyperlink>
      <w:r w:rsidRPr="00AD6D1A">
        <w:rPr>
          <w:rFonts w:ascii="Bookman Old Style" w:eastAsia="MS Mincho" w:hAnsi="Bookman Old Style"/>
          <w:i/>
          <w:sz w:val="24"/>
          <w:szCs w:val="24"/>
        </w:rPr>
        <w:t>=</w:t>
      </w:r>
      <w:r w:rsidRPr="00AD6D1A">
        <w:rPr>
          <w:rFonts w:ascii="Bookman Old Style" w:eastAsia="MS Mincho" w:hAnsi="Bookman Old Style"/>
          <w:sz w:val="24"/>
          <w:szCs w:val="24"/>
        </w:rPr>
        <w:t xml:space="preserve"> </w:t>
      </w:r>
    </w:p>
    <w:p w14:paraId="2447183E"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D6D1A">
        <w:rPr>
          <w:rFonts w:ascii="Bookman Old Style" w:eastAsia="MS Mincho" w:hAnsi="Bookman Old Style" w:cstheme="minorHAnsi"/>
          <w:b/>
          <w:bCs/>
          <w:iCs/>
          <w:sz w:val="24"/>
          <w:szCs w:val="24"/>
        </w:rPr>
        <w:t>Exclusividade ME/EPP/EQUIPARADAS</w:t>
      </w:r>
      <w:r w:rsidRPr="00AD6D1A">
        <w:rPr>
          <w:rFonts w:ascii="Bookman Old Style" w:eastAsia="MS Mincho" w:hAnsi="Bookman Old Style" w:cstheme="minorHAnsi"/>
          <w:iCs/>
          <w:sz w:val="24"/>
          <w:szCs w:val="24"/>
        </w:rPr>
        <w:t xml:space="preserve">: </w:t>
      </w:r>
      <w:sdt>
        <w:sdtPr>
          <w:rPr>
            <w:rFonts w:ascii="Bookman Old Style" w:eastAsia="SimSun" w:hAnsi="Bookman Old Style" w:cs="Arial"/>
            <w:color w:val="000000" w:themeColor="text1"/>
            <w:kern w:val="3"/>
            <w:sz w:val="24"/>
            <w:szCs w:val="24"/>
            <w:lang w:eastAsia="hi-IN" w:bidi="hi-IN"/>
          </w:rPr>
          <w:id w:val="-849106374"/>
          <w14:checkbox>
            <w14:checked w14:val="0"/>
            <w14:checkedState w14:val="2612" w14:font="MS Gothic"/>
            <w14:uncheckedState w14:val="2610" w14:font="MS Gothic"/>
          </w14:checkbox>
        </w:sdtPr>
        <w:sdtContent>
          <w:r w:rsidRPr="00AD6D1A">
            <w:rPr>
              <w:rFonts w:ascii="Segoe UI Symbol" w:eastAsia="SimSun" w:hAnsi="Segoe UI Symbol" w:cs="Segoe UI Symbol"/>
              <w:color w:val="000000" w:themeColor="text1"/>
              <w:kern w:val="3"/>
              <w:sz w:val="24"/>
              <w:szCs w:val="24"/>
              <w:lang w:eastAsia="hi-IN" w:bidi="hi-IN"/>
            </w:rPr>
            <w:t>☐</w:t>
          </w:r>
        </w:sdtContent>
      </w:sdt>
      <w:r w:rsidRPr="00AD6D1A">
        <w:rPr>
          <w:rFonts w:ascii="Bookman Old Style" w:eastAsia="MS Mincho" w:hAnsi="Bookman Old Style" w:cstheme="minorHAnsi"/>
          <w:iCs/>
          <w:sz w:val="24"/>
          <w:szCs w:val="24"/>
        </w:rPr>
        <w:t xml:space="preserve"> </w:t>
      </w:r>
      <w:proofErr w:type="gramStart"/>
      <w:r w:rsidRPr="00AD6D1A">
        <w:rPr>
          <w:rFonts w:ascii="Bookman Old Style" w:eastAsia="MS Mincho" w:hAnsi="Bookman Old Style" w:cstheme="minorHAnsi"/>
          <w:iCs/>
          <w:sz w:val="24"/>
          <w:szCs w:val="24"/>
        </w:rPr>
        <w:t xml:space="preserve">Sim  </w:t>
      </w:r>
      <w:sdt>
        <w:sdtPr>
          <w:rPr>
            <w:rFonts w:ascii="Bookman Old Style" w:eastAsia="SimSun" w:hAnsi="Bookman Old Style" w:cs="Arial"/>
            <w:color w:val="000000" w:themeColor="text1"/>
            <w:kern w:val="3"/>
            <w:sz w:val="24"/>
            <w:szCs w:val="24"/>
            <w:lang w:eastAsia="hi-IN" w:bidi="hi-IN"/>
          </w:rPr>
          <w:id w:val="483819831"/>
          <w14:checkbox>
            <w14:checked w14:val="1"/>
            <w14:checkedState w14:val="2612" w14:font="MS Gothic"/>
            <w14:uncheckedState w14:val="2610" w14:font="MS Gothic"/>
          </w14:checkbox>
        </w:sdtPr>
        <w:sdtContent>
          <w:r w:rsidRPr="00AD6D1A">
            <w:rPr>
              <w:rFonts w:ascii="Segoe UI Symbol" w:eastAsia="SimSun" w:hAnsi="Segoe UI Symbol" w:cs="Segoe UI Symbol"/>
              <w:color w:val="000000" w:themeColor="text1"/>
              <w:kern w:val="3"/>
              <w:sz w:val="24"/>
              <w:szCs w:val="24"/>
              <w:lang w:eastAsia="hi-IN" w:bidi="hi-IN"/>
            </w:rPr>
            <w:t>☒</w:t>
          </w:r>
          <w:proofErr w:type="gramEnd"/>
        </w:sdtContent>
      </w:sdt>
      <w:r w:rsidRPr="00AD6D1A">
        <w:rPr>
          <w:rFonts w:ascii="Bookman Old Style" w:eastAsia="MS Mincho" w:hAnsi="Bookman Old Style" w:cstheme="minorHAnsi"/>
          <w:iCs/>
          <w:sz w:val="24"/>
          <w:szCs w:val="24"/>
        </w:rPr>
        <w:t xml:space="preserve"> Não</w:t>
      </w:r>
    </w:p>
    <w:p w14:paraId="5679D518"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D6D1A">
        <w:rPr>
          <w:rFonts w:ascii="Bookman Old Style" w:eastAsia="MS Mincho" w:hAnsi="Bookman Old Style" w:cstheme="minorHAnsi"/>
          <w:b/>
          <w:bCs/>
          <w:iCs/>
          <w:sz w:val="24"/>
          <w:szCs w:val="24"/>
        </w:rPr>
        <w:t>Margem de Preferência Local/Regional</w:t>
      </w:r>
      <w:r w:rsidRPr="00AD6D1A">
        <w:rPr>
          <w:rFonts w:ascii="Bookman Old Style" w:eastAsia="MS Mincho" w:hAnsi="Bookman Old Style" w:cstheme="minorHAnsi"/>
          <w:iCs/>
          <w:sz w:val="24"/>
          <w:szCs w:val="24"/>
        </w:rPr>
        <w:t xml:space="preserve">: </w:t>
      </w:r>
      <w:sdt>
        <w:sdtPr>
          <w:rPr>
            <w:rFonts w:ascii="Bookman Old Style" w:eastAsia="SimSun" w:hAnsi="Bookman Old Style" w:cs="Arial"/>
            <w:color w:val="000000" w:themeColor="text1"/>
            <w:kern w:val="3"/>
            <w:sz w:val="24"/>
            <w:szCs w:val="24"/>
            <w:lang w:eastAsia="hi-IN" w:bidi="hi-IN"/>
          </w:rPr>
          <w:id w:val="1496833937"/>
          <w14:checkbox>
            <w14:checked w14:val="0"/>
            <w14:checkedState w14:val="2612" w14:font="MS Gothic"/>
            <w14:uncheckedState w14:val="2610" w14:font="MS Gothic"/>
          </w14:checkbox>
        </w:sdtPr>
        <w:sdtContent>
          <w:r w:rsidRPr="00AD6D1A">
            <w:rPr>
              <w:rFonts w:ascii="Segoe UI Symbol" w:eastAsia="SimSun" w:hAnsi="Segoe UI Symbol" w:cs="Segoe UI Symbol"/>
              <w:color w:val="000000" w:themeColor="text1"/>
              <w:kern w:val="3"/>
              <w:sz w:val="24"/>
              <w:szCs w:val="24"/>
              <w:lang w:eastAsia="hi-IN" w:bidi="hi-IN"/>
            </w:rPr>
            <w:t>☐</w:t>
          </w:r>
        </w:sdtContent>
      </w:sdt>
      <w:r w:rsidRPr="00AD6D1A">
        <w:rPr>
          <w:rFonts w:ascii="Bookman Old Style" w:eastAsia="MS Mincho" w:hAnsi="Bookman Old Style" w:cstheme="minorHAnsi"/>
          <w:iCs/>
          <w:sz w:val="24"/>
          <w:szCs w:val="24"/>
        </w:rPr>
        <w:t xml:space="preserve"> </w:t>
      </w:r>
      <w:proofErr w:type="gramStart"/>
      <w:r w:rsidRPr="00AD6D1A">
        <w:rPr>
          <w:rFonts w:ascii="Bookman Old Style" w:eastAsia="MS Mincho" w:hAnsi="Bookman Old Style" w:cstheme="minorHAnsi"/>
          <w:iCs/>
          <w:sz w:val="24"/>
          <w:szCs w:val="24"/>
        </w:rPr>
        <w:t xml:space="preserve">Sim  </w:t>
      </w:r>
      <w:sdt>
        <w:sdtPr>
          <w:rPr>
            <w:rFonts w:ascii="Bookman Old Style" w:eastAsia="SimSun" w:hAnsi="Bookman Old Style" w:cs="Arial"/>
            <w:color w:val="000000" w:themeColor="text1"/>
            <w:kern w:val="3"/>
            <w:sz w:val="24"/>
            <w:szCs w:val="24"/>
            <w:lang w:eastAsia="hi-IN" w:bidi="hi-IN"/>
          </w:rPr>
          <w:id w:val="693201408"/>
          <w14:checkbox>
            <w14:checked w14:val="1"/>
            <w14:checkedState w14:val="2612" w14:font="MS Gothic"/>
            <w14:uncheckedState w14:val="2610" w14:font="MS Gothic"/>
          </w14:checkbox>
        </w:sdtPr>
        <w:sdtContent>
          <w:r w:rsidRPr="00AD6D1A">
            <w:rPr>
              <w:rFonts w:ascii="Segoe UI Symbol" w:eastAsia="SimSun" w:hAnsi="Segoe UI Symbol" w:cs="Segoe UI Symbol"/>
              <w:color w:val="000000" w:themeColor="text1"/>
              <w:kern w:val="3"/>
              <w:sz w:val="24"/>
              <w:szCs w:val="24"/>
              <w:lang w:eastAsia="hi-IN" w:bidi="hi-IN"/>
            </w:rPr>
            <w:t>☒</w:t>
          </w:r>
          <w:proofErr w:type="gramEnd"/>
        </w:sdtContent>
      </w:sdt>
      <w:r w:rsidRPr="00AD6D1A">
        <w:rPr>
          <w:rFonts w:ascii="Bookman Old Style" w:eastAsia="MS Mincho" w:hAnsi="Bookman Old Style" w:cstheme="minorHAnsi"/>
          <w:iCs/>
          <w:sz w:val="24"/>
          <w:szCs w:val="24"/>
        </w:rPr>
        <w:t xml:space="preserve"> Não</w:t>
      </w:r>
    </w:p>
    <w:p w14:paraId="1AF0E864" w14:textId="77777777" w:rsidR="00AD6D1A" w:rsidRPr="00AD6D1A" w:rsidRDefault="00AD6D1A" w:rsidP="00AD6D1A">
      <w:pPr>
        <w:pBdr>
          <w:top w:val="single" w:sz="4" w:space="1" w:color="auto"/>
          <w:left w:val="single" w:sz="4" w:space="4" w:color="auto"/>
          <w:bottom w:val="single" w:sz="4" w:space="1" w:color="auto"/>
          <w:right w:val="single" w:sz="4" w:space="4" w:color="auto"/>
        </w:pBdr>
        <w:spacing w:before="120" w:after="120" w:line="240" w:lineRule="auto"/>
        <w:ind w:right="-425"/>
        <w:jc w:val="both"/>
        <w:rPr>
          <w:rFonts w:ascii="Bookman Old Style" w:eastAsia="MS Mincho" w:hAnsi="Bookman Old Style" w:cstheme="minorHAnsi"/>
          <w:iCs/>
          <w:sz w:val="24"/>
          <w:szCs w:val="24"/>
        </w:rPr>
      </w:pPr>
      <w:r w:rsidRPr="00AD6D1A">
        <w:rPr>
          <w:rFonts w:ascii="Bookman Old Style" w:eastAsia="MS Mincho" w:hAnsi="Bookman Old Style" w:cstheme="minorHAnsi"/>
          <w:b/>
          <w:bCs/>
          <w:iCs/>
          <w:sz w:val="24"/>
          <w:szCs w:val="24"/>
        </w:rPr>
        <w:t>Horário de Referência</w:t>
      </w:r>
      <w:r w:rsidRPr="00AD6D1A">
        <w:rPr>
          <w:rFonts w:ascii="Bookman Old Style" w:eastAsia="MS Mincho" w:hAnsi="Bookman Old Style" w:cstheme="minorHAnsi"/>
          <w:iCs/>
          <w:sz w:val="24"/>
          <w:szCs w:val="24"/>
        </w:rPr>
        <w:t>: Brasília-DF</w:t>
      </w:r>
    </w:p>
    <w:p w14:paraId="271002AC" w14:textId="77777777" w:rsidR="00AD6D1A" w:rsidRPr="00AD6D1A" w:rsidRDefault="00AD6D1A" w:rsidP="00AD6D1A">
      <w:pPr>
        <w:spacing w:before="120" w:after="120" w:line="240" w:lineRule="auto"/>
        <w:ind w:right="-425"/>
        <w:jc w:val="both"/>
        <w:textAlignment w:val="baseline"/>
        <w:rPr>
          <w:rFonts w:ascii="Bookman Old Style" w:eastAsia="WenQuanYi Micro Hei" w:hAnsi="Bookman Old Style" w:cstheme="minorHAnsi"/>
          <w:b/>
          <w:sz w:val="24"/>
          <w:szCs w:val="24"/>
          <w:lang w:eastAsia="zh-CN" w:bidi="hi-IN"/>
        </w:rPr>
      </w:pPr>
    </w:p>
    <w:p w14:paraId="2C4338C2" w14:textId="77777777" w:rsidR="00AD6D1A" w:rsidRPr="00AD6D1A" w:rsidRDefault="00AD6D1A" w:rsidP="00AD6D1A">
      <w:pPr>
        <w:numPr>
          <w:ilvl w:val="0"/>
          <w:numId w:val="1"/>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OBJETO DA CONTRATAÇÃO DIRETA</w:t>
      </w:r>
    </w:p>
    <w:p w14:paraId="29E52DC4" w14:textId="77777777" w:rsidR="00AD6D1A" w:rsidRPr="00AD6D1A" w:rsidRDefault="00AD6D1A" w:rsidP="00AD6D1A">
      <w:pPr>
        <w:jc w:val="both"/>
        <w:rPr>
          <w:rFonts w:ascii="Bookman Old Style" w:eastAsia="MS Mincho" w:hAnsi="Bookman Old Style" w:cstheme="minorHAnsi"/>
          <w:sz w:val="24"/>
        </w:rPr>
      </w:pPr>
      <w:r w:rsidRPr="00AD6D1A">
        <w:rPr>
          <w:rFonts w:ascii="Bookman Old Style" w:eastAsia="MS Mincho" w:hAnsi="Bookman Old Style" w:cstheme="minorHAnsi"/>
          <w:color w:val="000000" w:themeColor="text1"/>
          <w:sz w:val="24"/>
        </w:rPr>
        <w:t xml:space="preserve">1.1 O objeto da presente dispensa é a escolha da proposta mais vantajosa para a </w:t>
      </w:r>
      <w:r w:rsidRPr="00AD6D1A">
        <w:rPr>
          <w:rFonts w:ascii="Bookman Old Style" w:eastAsia="MS Mincho" w:hAnsi="Bookman Old Style" w:cstheme="minorHAnsi"/>
          <w:sz w:val="24"/>
        </w:rPr>
        <w:t>contratação</w:t>
      </w:r>
      <w:r w:rsidRPr="00AD6D1A">
        <w:rPr>
          <w:rFonts w:ascii="Bookman Old Style" w:eastAsia="MS Mincho" w:hAnsi="Bookman Old Style" w:cstheme="minorHAnsi"/>
          <w:color w:val="000000" w:themeColor="text1"/>
          <w:sz w:val="24"/>
        </w:rPr>
        <w:t xml:space="preserve"> por dispensa de licitação para</w:t>
      </w:r>
      <w:r w:rsidRPr="00AD6D1A">
        <w:rPr>
          <w:rFonts w:ascii="Bookman Old Style" w:eastAsia="MS Mincho" w:hAnsi="Bookman Old Style" w:cstheme="minorHAnsi"/>
          <w:color w:val="FF0000"/>
          <w:sz w:val="24"/>
        </w:rPr>
        <w:t xml:space="preserve"> </w:t>
      </w:r>
      <w:r w:rsidRPr="00AD6D1A">
        <w:rPr>
          <w:rFonts w:ascii="Bookman Old Style" w:eastAsia="MS Mincho" w:hAnsi="Bookman Old Style"/>
          <w:b/>
          <w:sz w:val="24"/>
          <w:szCs w:val="24"/>
        </w:rPr>
        <w:t xml:space="preserve">Contratação de empresa para fornecimento/aquisição de equipamentos de informática, </w:t>
      </w:r>
      <w:proofErr w:type="spellStart"/>
      <w:r w:rsidRPr="00AD6D1A">
        <w:rPr>
          <w:rFonts w:ascii="Bookman Old Style" w:eastAsia="MS Mincho" w:hAnsi="Bookman Old Style"/>
          <w:b/>
          <w:sz w:val="24"/>
          <w:szCs w:val="24"/>
        </w:rPr>
        <w:t>tablets</w:t>
      </w:r>
      <w:proofErr w:type="spellEnd"/>
      <w:r w:rsidRPr="00AD6D1A">
        <w:rPr>
          <w:rFonts w:ascii="Bookman Old Style" w:eastAsia="MS Mincho" w:hAnsi="Bookman Old Style"/>
          <w:b/>
          <w:sz w:val="24"/>
          <w:szCs w:val="24"/>
        </w:rPr>
        <w:t xml:space="preserve">, smartphone, equipamentos para áudio e vídeo e aparelhos de TV SMART em atendimento as exigências do PROLEGIS TCE/PR e da ATRICON para o Legislativo Municipal de </w:t>
      </w:r>
      <w:r w:rsidRPr="00AD6D1A">
        <w:rPr>
          <w:rFonts w:ascii="Bookman Old Style" w:eastAsia="MS Mincho" w:hAnsi="Bookman Old Style"/>
          <w:b/>
          <w:sz w:val="24"/>
          <w:szCs w:val="24"/>
        </w:rPr>
        <w:lastRenderedPageBreak/>
        <w:t>Terra Rica</w:t>
      </w:r>
      <w:r w:rsidRPr="00AD6D1A">
        <w:rPr>
          <w:rFonts w:ascii="Bookman Old Style" w:eastAsia="MS Mincho" w:hAnsi="Bookman Old Style" w:cs="Calibri"/>
          <w:color w:val="000000"/>
          <w:sz w:val="24"/>
          <w:shd w:val="clear" w:color="auto" w:fill="FFFFFF"/>
        </w:rPr>
        <w:t xml:space="preserve">, </w:t>
      </w:r>
      <w:r w:rsidRPr="00AD6D1A">
        <w:rPr>
          <w:rFonts w:ascii="Bookman Old Style" w:eastAsia="MS Mincho" w:hAnsi="Bookman Old Style" w:cstheme="minorHAnsi"/>
          <w:color w:val="000000" w:themeColor="text1"/>
          <w:sz w:val="24"/>
        </w:rPr>
        <w:t>conforme condições, quantidades e exigências estabelecidas neste Aviso de Contratação Direta e seus anexos.</w:t>
      </w:r>
    </w:p>
    <w:p w14:paraId="58197006" w14:textId="77777777" w:rsidR="00AD6D1A" w:rsidRPr="00AD6D1A" w:rsidRDefault="00AD6D1A" w:rsidP="00E6232A">
      <w:pPr>
        <w:numPr>
          <w:ilvl w:val="1"/>
          <w:numId w:val="10"/>
        </w:numPr>
        <w:spacing w:before="120" w:after="120" w:line="240" w:lineRule="auto"/>
        <w:ind w:left="426" w:right="-425"/>
        <w:rPr>
          <w:rFonts w:ascii="Bookman Old Style" w:eastAsia="MS Mincho" w:hAnsi="Bookman Old Style" w:cstheme="minorHAnsi"/>
          <w:sz w:val="24"/>
        </w:rPr>
      </w:pPr>
      <w:r w:rsidRPr="00AD6D1A">
        <w:rPr>
          <w:rFonts w:ascii="Bookman Old Style" w:eastAsia="MS Mincho" w:hAnsi="Bookman Old Style" w:cstheme="minorHAnsi"/>
          <w:i/>
          <w:iCs/>
          <w:sz w:val="24"/>
        </w:rPr>
        <w:t>A contratação será dividida em itens</w:t>
      </w:r>
      <w:r w:rsidRPr="00AD6D1A">
        <w:rPr>
          <w:rFonts w:ascii="Bookman Old Style" w:eastAsia="MS Mincho" w:hAnsi="Bookman Old Style" w:cstheme="minorHAnsi"/>
          <w:bCs/>
          <w:i/>
          <w:iCs/>
          <w:sz w:val="24"/>
        </w:rPr>
        <w:t>,</w:t>
      </w:r>
      <w:r w:rsidRPr="00AD6D1A">
        <w:rPr>
          <w:rFonts w:ascii="Bookman Old Style" w:eastAsia="MS Mincho" w:hAnsi="Bookman Old Style" w:cstheme="minorHAnsi"/>
          <w:i/>
          <w:iCs/>
          <w:sz w:val="24"/>
        </w:rPr>
        <w:t xml:space="preserve"> conforme tabela constante no Termo de Referência.</w:t>
      </w:r>
    </w:p>
    <w:p w14:paraId="62EB7C61" w14:textId="77777777" w:rsidR="00AD6D1A" w:rsidRPr="00AD6D1A" w:rsidRDefault="00AD6D1A" w:rsidP="00AD6D1A">
      <w:pPr>
        <w:numPr>
          <w:ilvl w:val="2"/>
          <w:numId w:val="1"/>
        </w:numPr>
        <w:spacing w:before="120" w:after="120" w:line="240" w:lineRule="auto"/>
        <w:ind w:left="1134" w:right="-425" w:firstLine="0"/>
        <w:jc w:val="both"/>
        <w:textAlignment w:val="baseline"/>
        <w:rPr>
          <w:rFonts w:ascii="Bookman Old Style" w:eastAsia="WenQuanYi Micro Hei" w:hAnsi="Bookman Old Style" w:cstheme="minorHAnsi"/>
          <w:sz w:val="24"/>
          <w:szCs w:val="24"/>
          <w:lang w:eastAsia="zh-CN" w:bidi="hi-IN"/>
        </w:rPr>
      </w:pPr>
      <w:r w:rsidRPr="00AD6D1A">
        <w:rPr>
          <w:rFonts w:ascii="Bookman Old Style" w:eastAsia="WenQuanYi Micro Hei" w:hAnsi="Bookman Old Style" w:cstheme="minorHAnsi"/>
          <w:sz w:val="24"/>
          <w:szCs w:val="24"/>
          <w:lang w:eastAsia="zh-CN" w:bidi="hi-IN"/>
        </w:rPr>
        <w:t>Havendo mais de um item ou lote faculta-se ao fornecedor a participação em quantos forem de seu interesse. Entretanto, optando-se por participar de um lote, deve o fornecedor enviar proposta para todos os itens que o compõem.</w:t>
      </w:r>
    </w:p>
    <w:p w14:paraId="7F0F8C25" w14:textId="77777777" w:rsidR="00AD6D1A" w:rsidRPr="00AD6D1A" w:rsidRDefault="00AD6D1A" w:rsidP="00AD6D1A">
      <w:pPr>
        <w:numPr>
          <w:ilvl w:val="1"/>
          <w:numId w:val="1"/>
        </w:numPr>
        <w:spacing w:before="120" w:after="120" w:line="240" w:lineRule="auto"/>
        <w:ind w:left="0" w:right="-425" w:firstLine="0"/>
        <w:jc w:val="both"/>
        <w:textAlignment w:val="baseline"/>
        <w:rPr>
          <w:rFonts w:ascii="Bookman Old Style" w:eastAsia="WenQuanYi Micro Hei" w:hAnsi="Bookman Old Style" w:cstheme="minorHAnsi"/>
          <w:color w:val="000000" w:themeColor="text1"/>
          <w:sz w:val="24"/>
          <w:szCs w:val="24"/>
          <w:lang w:eastAsia="zh-CN" w:bidi="hi-IN"/>
        </w:rPr>
      </w:pPr>
      <w:r w:rsidRPr="00AD6D1A">
        <w:rPr>
          <w:rFonts w:ascii="Bookman Old Style" w:eastAsia="WenQuanYi Micro Hei" w:hAnsi="Bookman Old Style" w:cstheme="minorHAnsi"/>
          <w:sz w:val="24"/>
          <w:szCs w:val="24"/>
          <w:lang w:eastAsia="zh-CN" w:bidi="hi-IN"/>
        </w:rPr>
        <w:t>O critério de julgamento adotado será o</w:t>
      </w:r>
      <w:r w:rsidRPr="00AD6D1A">
        <w:rPr>
          <w:rFonts w:ascii="Bookman Old Style" w:eastAsia="WenQuanYi Micro Hei" w:hAnsi="Bookman Old Style" w:cstheme="minorHAnsi"/>
          <w:i/>
          <w:iCs/>
          <w:sz w:val="24"/>
          <w:szCs w:val="24"/>
          <w:lang w:eastAsia="zh-CN" w:bidi="hi-IN"/>
        </w:rPr>
        <w:t xml:space="preserve"> </w:t>
      </w:r>
      <w:r w:rsidRPr="00AD6D1A">
        <w:rPr>
          <w:rFonts w:ascii="Bookman Old Style" w:eastAsia="WenQuanYi Micro Hei" w:hAnsi="Bookman Old Style" w:cstheme="minorHAnsi"/>
          <w:b/>
          <w:bCs/>
          <w:i/>
          <w:iCs/>
          <w:sz w:val="24"/>
          <w:szCs w:val="24"/>
          <w:lang w:eastAsia="zh-CN" w:bidi="hi-IN"/>
        </w:rPr>
        <w:t>menor preço por item</w:t>
      </w:r>
      <w:r w:rsidRPr="00AD6D1A">
        <w:rPr>
          <w:rFonts w:ascii="Bookman Old Style" w:eastAsia="WenQuanYi Micro Hei" w:hAnsi="Bookman Old Style" w:cstheme="minorHAnsi"/>
          <w:i/>
          <w:iCs/>
          <w:sz w:val="24"/>
          <w:szCs w:val="24"/>
          <w:lang w:eastAsia="zh-CN" w:bidi="hi-IN"/>
        </w:rPr>
        <w:t>,</w:t>
      </w:r>
      <w:r w:rsidRPr="00AD6D1A">
        <w:rPr>
          <w:rFonts w:ascii="Bookman Old Style" w:eastAsia="WenQuanYi Micro Hei" w:hAnsi="Bookman Old Style" w:cstheme="minorHAnsi"/>
          <w:sz w:val="24"/>
          <w:szCs w:val="24"/>
          <w:lang w:eastAsia="zh-CN" w:bidi="hi-IN"/>
        </w:rPr>
        <w:t xml:space="preserve"> observadas as exigências contidas neste Aviso de Contratação Direta e seus Anexos quanto às especificações do objeto.</w:t>
      </w:r>
    </w:p>
    <w:p w14:paraId="128071C3" w14:textId="77777777" w:rsidR="00AD6D1A" w:rsidRPr="00AD6D1A" w:rsidRDefault="00AD6D1A" w:rsidP="00AD6D1A">
      <w:pPr>
        <w:spacing w:before="120" w:after="120" w:line="240" w:lineRule="auto"/>
        <w:ind w:right="-425"/>
        <w:jc w:val="both"/>
        <w:textAlignment w:val="baseline"/>
        <w:rPr>
          <w:rFonts w:ascii="Bookman Old Style" w:eastAsia="WenQuanYi Micro Hei" w:hAnsi="Bookman Old Style" w:cstheme="minorHAnsi"/>
          <w:color w:val="000000" w:themeColor="text1"/>
          <w:sz w:val="24"/>
          <w:szCs w:val="24"/>
          <w:lang w:eastAsia="zh-CN" w:bidi="hi-IN"/>
        </w:rPr>
      </w:pPr>
    </w:p>
    <w:p w14:paraId="6499054D" w14:textId="77777777" w:rsidR="00AD6D1A" w:rsidRPr="00AD6D1A" w:rsidRDefault="00AD6D1A" w:rsidP="00AD6D1A">
      <w:pPr>
        <w:numPr>
          <w:ilvl w:val="0"/>
          <w:numId w:val="1"/>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PARTICIPAÇÃO NA DISPENSA FÍSICA</w:t>
      </w:r>
    </w:p>
    <w:p w14:paraId="5D6D5567" w14:textId="77777777" w:rsidR="00AD6D1A" w:rsidRPr="00AD6D1A" w:rsidRDefault="00AD6D1A" w:rsidP="00AD6D1A">
      <w:pPr>
        <w:numPr>
          <w:ilvl w:val="1"/>
          <w:numId w:val="1"/>
        </w:numPr>
        <w:spacing w:before="120" w:after="120" w:line="240" w:lineRule="auto"/>
        <w:ind w:left="0" w:right="-425" w:firstLine="0"/>
        <w:jc w:val="both"/>
        <w:rPr>
          <w:rFonts w:ascii="Bookman Old Style" w:eastAsiaTheme="minorEastAsia" w:hAnsi="Bookman Old Style" w:cstheme="minorHAnsi"/>
          <w:color w:val="FF0000"/>
          <w:sz w:val="24"/>
          <w:szCs w:val="24"/>
          <w:lang w:eastAsia="pt-BR"/>
        </w:rPr>
      </w:pPr>
      <w:r w:rsidRPr="00AD6D1A">
        <w:rPr>
          <w:rFonts w:ascii="Bookman Old Style" w:eastAsiaTheme="minorEastAsia" w:hAnsi="Bookman Old Style" w:cstheme="minorHAnsi"/>
          <w:bCs/>
          <w:color w:val="000000"/>
          <w:sz w:val="24"/>
          <w:szCs w:val="24"/>
          <w:lang w:eastAsia="pt-BR"/>
        </w:rPr>
        <w:t>Poderão participar desta Dispensa de Licitação interessados cujo ramo de atividade seja compatível com o objeto</w:t>
      </w:r>
      <w:r w:rsidRPr="00AD6D1A">
        <w:rPr>
          <w:rFonts w:ascii="Bookman Old Style" w:eastAsiaTheme="minorEastAsia" w:hAnsi="Bookman Old Style" w:cstheme="minorHAnsi"/>
          <w:sz w:val="24"/>
          <w:szCs w:val="24"/>
          <w:lang w:eastAsia="pt-BR"/>
        </w:rPr>
        <w:t>, que atenderem a todas as exigências, inclusive quanto à documentação, constantes deste Aviso de Contratação Direta e seus Anexos.</w:t>
      </w:r>
    </w:p>
    <w:p w14:paraId="467248FA" w14:textId="77777777" w:rsidR="00AD6D1A" w:rsidRPr="00AD6D1A" w:rsidRDefault="00AD6D1A" w:rsidP="00AD6D1A">
      <w:pPr>
        <w:numPr>
          <w:ilvl w:val="1"/>
          <w:numId w:val="1"/>
        </w:numPr>
        <w:spacing w:before="120" w:after="120" w:line="240" w:lineRule="auto"/>
        <w:ind w:left="0" w:right="-425" w:firstLine="0"/>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Como requisito para participação na dispensa, o fornecedor deverá manifestar o pleno conhecimento e atendimento às exigências de habilitação previstas neste Aviso.</w:t>
      </w:r>
    </w:p>
    <w:p w14:paraId="296682A0" w14:textId="77777777" w:rsidR="00AD6D1A" w:rsidRPr="00AD6D1A" w:rsidRDefault="00AD6D1A" w:rsidP="00AD6D1A">
      <w:pPr>
        <w:numPr>
          <w:ilvl w:val="1"/>
          <w:numId w:val="1"/>
        </w:numPr>
        <w:spacing w:before="120" w:after="120" w:line="240" w:lineRule="auto"/>
        <w:ind w:left="0" w:right="-425" w:firstLine="0"/>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 xml:space="preserve">Eventuais dúvidas poderão ser esclarecidas através da Resolução n. 11/2023 que define o procedimento de Dispensa de Licitação no âmbito do Órgão Legislativo. </w:t>
      </w:r>
    </w:p>
    <w:p w14:paraId="5CAE0BDD" w14:textId="77777777" w:rsidR="00AD6D1A" w:rsidRPr="00AD6D1A" w:rsidRDefault="00AD6D1A" w:rsidP="00AD6D1A">
      <w:pPr>
        <w:numPr>
          <w:ilvl w:val="1"/>
          <w:numId w:val="1"/>
        </w:numPr>
        <w:spacing w:before="120" w:after="120" w:line="240" w:lineRule="auto"/>
        <w:ind w:left="0" w:right="-425" w:firstLine="0"/>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Será concedido tratamento diferenciado e simplificado para as microempresas e empresas de pequeno porte, observadas as disposições constantes do art. 4º, caput, da Lei nº 14.133/21, de acordo com o objeto da contratação da presente Dispensa.</w:t>
      </w:r>
    </w:p>
    <w:p w14:paraId="1C0A1207" w14:textId="77777777" w:rsidR="00AD6D1A" w:rsidRPr="00AD6D1A" w:rsidRDefault="00AD6D1A" w:rsidP="00AD6D1A">
      <w:pPr>
        <w:numPr>
          <w:ilvl w:val="1"/>
          <w:numId w:val="1"/>
        </w:numPr>
        <w:spacing w:before="120" w:after="120" w:line="240" w:lineRule="auto"/>
        <w:ind w:left="0" w:right="-425" w:firstLine="0"/>
        <w:jc w:val="both"/>
        <w:rPr>
          <w:rFonts w:ascii="Bookman Old Style" w:eastAsia="MS Mincho" w:hAnsi="Bookman Old Style" w:cstheme="minorHAnsi"/>
          <w:color w:val="000000" w:themeColor="text1"/>
          <w:sz w:val="24"/>
          <w:szCs w:val="24"/>
        </w:rPr>
      </w:pPr>
      <w:r w:rsidRPr="00AD6D1A">
        <w:rPr>
          <w:rFonts w:ascii="Bookman Old Style" w:eastAsia="MS Mincho" w:hAnsi="Bookman Old Style" w:cstheme="minorHAnsi"/>
          <w:color w:val="000000" w:themeColor="text1"/>
          <w:sz w:val="24"/>
          <w:szCs w:val="24"/>
        </w:rPr>
        <w:t>Não poderão participar desta dispensa os fornecedores:</w:t>
      </w:r>
    </w:p>
    <w:p w14:paraId="496249DE" w14:textId="77777777" w:rsidR="00AD6D1A" w:rsidRPr="00AD6D1A" w:rsidRDefault="00AD6D1A" w:rsidP="00AD6D1A">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themeColor="text1"/>
          <w:sz w:val="24"/>
          <w:szCs w:val="24"/>
        </w:rPr>
        <w:t>que</w:t>
      </w:r>
      <w:proofErr w:type="gramEnd"/>
      <w:r w:rsidRPr="00AD6D1A">
        <w:rPr>
          <w:rFonts w:ascii="Bookman Old Style" w:eastAsia="MS Mincho" w:hAnsi="Bookman Old Style" w:cstheme="minorHAnsi"/>
          <w:color w:val="000000" w:themeColor="text1"/>
          <w:sz w:val="24"/>
          <w:szCs w:val="24"/>
        </w:rPr>
        <w:t xml:space="preserve"> não atendam às condições deste Aviso de Contratação Direta e seu(s) anexo(s);</w:t>
      </w:r>
    </w:p>
    <w:p w14:paraId="5AB8B3BF" w14:textId="77777777" w:rsidR="00AD6D1A" w:rsidRPr="00AD6D1A" w:rsidRDefault="00AD6D1A" w:rsidP="00AD6D1A">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themeColor="text1"/>
          <w:sz w:val="24"/>
          <w:szCs w:val="24"/>
        </w:rPr>
        <w:t>estrangeiros</w:t>
      </w:r>
      <w:proofErr w:type="gramEnd"/>
      <w:r w:rsidRPr="00AD6D1A">
        <w:rPr>
          <w:rFonts w:ascii="Bookman Old Style" w:eastAsia="MS Mincho" w:hAnsi="Bookman Old Style" w:cstheme="minorHAnsi"/>
          <w:color w:val="000000" w:themeColor="text1"/>
          <w:sz w:val="24"/>
          <w:szCs w:val="24"/>
        </w:rPr>
        <w:t xml:space="preserve"> que não tenham representação legal no Brasil com poderes expressos para receber citação e responder administrativa ou judicialmente;</w:t>
      </w:r>
    </w:p>
    <w:p w14:paraId="7AD48804" w14:textId="77777777" w:rsidR="00AD6D1A" w:rsidRPr="00AD6D1A" w:rsidRDefault="00AD6D1A" w:rsidP="00AD6D1A">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themeColor="text1"/>
          <w:sz w:val="24"/>
          <w:szCs w:val="24"/>
        </w:rPr>
        <w:t>que</w:t>
      </w:r>
      <w:proofErr w:type="gramEnd"/>
      <w:r w:rsidRPr="00AD6D1A">
        <w:rPr>
          <w:rFonts w:ascii="Bookman Old Style" w:eastAsia="MS Mincho" w:hAnsi="Bookman Old Style" w:cstheme="minorHAnsi"/>
          <w:color w:val="000000" w:themeColor="text1"/>
          <w:sz w:val="24"/>
          <w:szCs w:val="24"/>
        </w:rPr>
        <w:t xml:space="preserve"> se enquadrem nas seguintes vedações:</w:t>
      </w:r>
    </w:p>
    <w:p w14:paraId="4672F54B" w14:textId="77777777" w:rsidR="00AD6D1A" w:rsidRPr="00AD6D1A" w:rsidRDefault="00AD6D1A" w:rsidP="00AD6D1A">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sz w:val="24"/>
          <w:szCs w:val="24"/>
        </w:rPr>
        <w:t>autor</w:t>
      </w:r>
      <w:proofErr w:type="gramEnd"/>
      <w:r w:rsidRPr="00AD6D1A">
        <w:rPr>
          <w:rFonts w:ascii="Bookman Old Style" w:eastAsia="MS Mincho" w:hAnsi="Bookman Old Style" w:cstheme="minorHAnsi"/>
          <w:color w:val="000000"/>
          <w:sz w:val="24"/>
          <w:szCs w:val="24"/>
        </w:rPr>
        <w:t xml:space="preserve"> do anteprojeto, do projeto básico ou do projeto executivo, pessoa física ou jurídica, quando a contratação versar sobre obra, serviços ou fornecimento de bens a ele relacionados;</w:t>
      </w:r>
    </w:p>
    <w:p w14:paraId="43391131" w14:textId="77777777" w:rsidR="00AD6D1A" w:rsidRPr="00AD6D1A" w:rsidRDefault="00AD6D1A" w:rsidP="00AD6D1A">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sz w:val="24"/>
          <w:szCs w:val="24"/>
        </w:rPr>
        <w:t>empresa</w:t>
      </w:r>
      <w:proofErr w:type="gramEnd"/>
      <w:r w:rsidRPr="00AD6D1A">
        <w:rPr>
          <w:rFonts w:ascii="Bookman Old Style" w:eastAsia="MS Mincho" w:hAnsi="Bookman Old Style" w:cstheme="minorHAnsi"/>
          <w:color w:val="000000"/>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F55618F" w14:textId="77777777" w:rsidR="00AD6D1A" w:rsidRPr="00AD6D1A" w:rsidRDefault="00AD6D1A" w:rsidP="00AD6D1A">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sz w:val="24"/>
          <w:szCs w:val="24"/>
        </w:rPr>
        <w:lastRenderedPageBreak/>
        <w:t>pessoa</w:t>
      </w:r>
      <w:proofErr w:type="gramEnd"/>
      <w:r w:rsidRPr="00AD6D1A">
        <w:rPr>
          <w:rFonts w:ascii="Bookman Old Style" w:eastAsia="MS Mincho" w:hAnsi="Bookman Old Style" w:cstheme="minorHAnsi"/>
          <w:color w:val="000000"/>
          <w:sz w:val="24"/>
          <w:szCs w:val="24"/>
        </w:rPr>
        <w:t xml:space="preserve"> física ou jurídica que se encontre, ao tempo da contratação, impossibilitada de contratar em decorrência de sanção que lhe foi imposta;</w:t>
      </w:r>
    </w:p>
    <w:p w14:paraId="098CA636" w14:textId="77777777" w:rsidR="00AD6D1A" w:rsidRPr="00AD6D1A" w:rsidRDefault="00AD6D1A" w:rsidP="00AD6D1A">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sz w:val="24"/>
          <w:szCs w:val="24"/>
        </w:rPr>
        <w:t>aquele</w:t>
      </w:r>
      <w:proofErr w:type="gramEnd"/>
      <w:r w:rsidRPr="00AD6D1A">
        <w:rPr>
          <w:rFonts w:ascii="Bookman Old Style" w:eastAsia="MS Mincho" w:hAnsi="Bookman Old Style" w:cstheme="minorHAnsi"/>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D11173" w14:textId="77777777" w:rsidR="00AD6D1A" w:rsidRPr="00AD6D1A" w:rsidRDefault="00AD6D1A" w:rsidP="00AD6D1A">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sz w:val="24"/>
          <w:szCs w:val="24"/>
        </w:rPr>
        <w:t>empresas</w:t>
      </w:r>
      <w:proofErr w:type="gramEnd"/>
      <w:r w:rsidRPr="00AD6D1A">
        <w:rPr>
          <w:rFonts w:ascii="Bookman Old Style" w:eastAsia="MS Mincho" w:hAnsi="Bookman Old Style" w:cstheme="minorHAnsi"/>
          <w:color w:val="000000"/>
          <w:sz w:val="24"/>
          <w:szCs w:val="24"/>
        </w:rPr>
        <w:t xml:space="preserve"> controladoras, controladas ou coligadas, nos termos da </w:t>
      </w:r>
      <w:hyperlink r:id="rId9" w:history="1">
        <w:r w:rsidRPr="00AD6D1A">
          <w:rPr>
            <w:rFonts w:ascii="Bookman Old Style" w:eastAsia="Calibri" w:hAnsi="Bookman Old Style" w:cstheme="minorHAnsi"/>
            <w:color w:val="0000FF"/>
            <w:sz w:val="24"/>
            <w:szCs w:val="24"/>
            <w:u w:val="single"/>
          </w:rPr>
          <w:t>Lei nº 6.404, de 15 de dezembro de 1976</w:t>
        </w:r>
      </w:hyperlink>
      <w:r w:rsidRPr="00AD6D1A">
        <w:rPr>
          <w:rFonts w:ascii="Bookman Old Style" w:eastAsia="MS Mincho" w:hAnsi="Bookman Old Style" w:cstheme="minorHAnsi"/>
          <w:color w:val="000000"/>
          <w:sz w:val="24"/>
          <w:szCs w:val="24"/>
        </w:rPr>
        <w:t>, concorrendo entre si;</w:t>
      </w:r>
    </w:p>
    <w:p w14:paraId="36974C95" w14:textId="77777777" w:rsidR="00AD6D1A" w:rsidRPr="00AD6D1A" w:rsidRDefault="00AD6D1A" w:rsidP="00AD6D1A">
      <w:pPr>
        <w:numPr>
          <w:ilvl w:val="3"/>
          <w:numId w:val="2"/>
        </w:numPr>
        <w:spacing w:before="120" w:after="120" w:line="240" w:lineRule="auto"/>
        <w:ind w:left="1701"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sz w:val="24"/>
          <w:szCs w:val="24"/>
        </w:rPr>
        <w:t>pessoa</w:t>
      </w:r>
      <w:proofErr w:type="gramEnd"/>
      <w:r w:rsidRPr="00AD6D1A">
        <w:rPr>
          <w:rFonts w:ascii="Bookman Old Style" w:eastAsia="MS Mincho" w:hAnsi="Bookman Old Style" w:cstheme="minorHAnsi"/>
          <w:color w:val="000000"/>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561C7DE" w14:textId="77777777" w:rsidR="00AD6D1A" w:rsidRPr="00AD6D1A" w:rsidRDefault="00AD6D1A" w:rsidP="00AD6D1A">
      <w:pPr>
        <w:numPr>
          <w:ilvl w:val="3"/>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sz w:val="24"/>
          <w:szCs w:val="24"/>
        </w:rPr>
        <w:t>aplica</w:t>
      </w:r>
      <w:proofErr w:type="gramEnd"/>
      <w:r w:rsidRPr="00AD6D1A">
        <w:rPr>
          <w:rFonts w:ascii="Bookman Old Style" w:eastAsia="MS Mincho" w:hAnsi="Bookman Old Style" w:cstheme="minorHAnsi"/>
          <w:color w:val="000000"/>
          <w:sz w:val="24"/>
          <w:szCs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33D8462" w14:textId="77777777" w:rsidR="00AD6D1A" w:rsidRPr="00AD6D1A" w:rsidRDefault="00AD6D1A" w:rsidP="00AD6D1A">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bookmarkStart w:id="1" w:name="_Hlk125638637"/>
      <w:proofErr w:type="gramStart"/>
      <w:r w:rsidRPr="00AD6D1A">
        <w:rPr>
          <w:rFonts w:ascii="Bookman Old Style" w:eastAsia="MS Mincho" w:hAnsi="Bookman Old Style" w:cstheme="minorHAnsi"/>
          <w:color w:val="000000"/>
          <w:sz w:val="24"/>
          <w:szCs w:val="24"/>
        </w:rPr>
        <w:t>organizações</w:t>
      </w:r>
      <w:proofErr w:type="gramEnd"/>
      <w:r w:rsidRPr="00AD6D1A">
        <w:rPr>
          <w:rFonts w:ascii="Bookman Old Style" w:eastAsia="MS Mincho" w:hAnsi="Bookman Old Style" w:cstheme="minorHAnsi"/>
          <w:color w:val="000000"/>
          <w:sz w:val="24"/>
          <w:szCs w:val="24"/>
        </w:rPr>
        <w:t xml:space="preserve"> da Sociedade Civil de Interesse Público - OSCIP, atuando nessa condição (Acórdão nº 746/2014-TCU-Plenário);</w:t>
      </w:r>
    </w:p>
    <w:p w14:paraId="1A0CA3A8" w14:textId="77777777" w:rsidR="00AD6D1A" w:rsidRPr="00AD6D1A" w:rsidRDefault="00AD6D1A" w:rsidP="00AD6D1A">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themeColor="text1"/>
          <w:sz w:val="24"/>
          <w:szCs w:val="24"/>
        </w:rPr>
        <w:t>empresa</w:t>
      </w:r>
      <w:proofErr w:type="gramEnd"/>
      <w:r w:rsidRPr="00AD6D1A">
        <w:rPr>
          <w:rFonts w:ascii="Bookman Old Style" w:eastAsia="MS Mincho" w:hAnsi="Bookman Old Style" w:cstheme="minorHAnsi"/>
          <w:color w:val="000000" w:themeColor="text1"/>
          <w:sz w:val="24"/>
          <w:szCs w:val="24"/>
        </w:rPr>
        <w:t xml:space="preserve"> declarada inidônea por qualquer Órgão da Administração Pública direta ou indireta, Federal, Estadual, Municipal ou do Distrito Federal;</w:t>
      </w:r>
    </w:p>
    <w:p w14:paraId="71EF27D7" w14:textId="77777777" w:rsidR="00AD6D1A" w:rsidRPr="00AD6D1A" w:rsidRDefault="00AD6D1A" w:rsidP="00AD6D1A">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themeColor="text1"/>
          <w:sz w:val="24"/>
          <w:szCs w:val="24"/>
        </w:rPr>
        <w:t>empresa</w:t>
      </w:r>
      <w:proofErr w:type="gramEnd"/>
      <w:r w:rsidRPr="00AD6D1A">
        <w:rPr>
          <w:rFonts w:ascii="Bookman Old Style" w:eastAsia="MS Mincho" w:hAnsi="Bookman Old Style" w:cstheme="minorHAnsi"/>
          <w:color w:val="000000" w:themeColor="text1"/>
          <w:sz w:val="24"/>
          <w:szCs w:val="24"/>
        </w:rPr>
        <w:t xml:space="preserve"> suspensa ou impedida de licitar ou contratar com a Administração Pública no âmbito do Estado do Paraná;</w:t>
      </w:r>
    </w:p>
    <w:p w14:paraId="7ED84BB4" w14:textId="77777777" w:rsidR="00AD6D1A" w:rsidRPr="00AD6D1A" w:rsidRDefault="00AD6D1A" w:rsidP="00AD6D1A">
      <w:pPr>
        <w:numPr>
          <w:ilvl w:val="2"/>
          <w:numId w:val="1"/>
        </w:numPr>
        <w:spacing w:before="120" w:after="120" w:line="240" w:lineRule="auto"/>
        <w:ind w:left="1134" w:right="-425" w:firstLine="0"/>
        <w:jc w:val="both"/>
        <w:rPr>
          <w:rFonts w:ascii="Bookman Old Style" w:eastAsia="MS Mincho" w:hAnsi="Bookman Old Style" w:cstheme="minorHAnsi"/>
          <w:color w:val="000000" w:themeColor="text1"/>
          <w:sz w:val="24"/>
          <w:szCs w:val="24"/>
        </w:rPr>
      </w:pPr>
      <w:proofErr w:type="gramStart"/>
      <w:r w:rsidRPr="00AD6D1A">
        <w:rPr>
          <w:rFonts w:ascii="Bookman Old Style" w:eastAsia="MS Mincho" w:hAnsi="Bookman Old Style" w:cstheme="minorHAnsi"/>
          <w:color w:val="000000" w:themeColor="text1"/>
          <w:sz w:val="24"/>
          <w:szCs w:val="24"/>
        </w:rPr>
        <w:t>empresas</w:t>
      </w:r>
      <w:proofErr w:type="gramEnd"/>
      <w:r w:rsidRPr="00AD6D1A">
        <w:rPr>
          <w:rFonts w:ascii="Bookman Old Style" w:eastAsia="MS Mincho" w:hAnsi="Bookman Old Style" w:cstheme="minorHAnsi"/>
          <w:color w:val="000000" w:themeColor="text1"/>
          <w:sz w:val="24"/>
          <w:szCs w:val="24"/>
        </w:rPr>
        <w:t xml:space="preserve"> impedidas de licitar ou contratar com o Município de Terra Rica/PR.</w:t>
      </w:r>
    </w:p>
    <w:p w14:paraId="4ADD281C" w14:textId="77777777" w:rsidR="00AD6D1A" w:rsidRPr="00AD6D1A" w:rsidRDefault="00AD6D1A" w:rsidP="00AD6D1A">
      <w:pPr>
        <w:spacing w:before="120" w:after="120" w:line="240" w:lineRule="auto"/>
        <w:ind w:right="-425"/>
        <w:jc w:val="both"/>
        <w:rPr>
          <w:rFonts w:ascii="Bookman Old Style" w:eastAsia="MS Mincho" w:hAnsi="Bookman Old Style" w:cstheme="minorHAnsi"/>
          <w:color w:val="000000" w:themeColor="text1"/>
          <w:sz w:val="24"/>
          <w:szCs w:val="24"/>
        </w:rPr>
      </w:pPr>
      <w:r w:rsidRPr="00AD6D1A">
        <w:rPr>
          <w:rFonts w:ascii="Bookman Old Style" w:eastAsia="MS Mincho" w:hAnsi="Bookman Old Style" w:cstheme="minorHAnsi"/>
          <w:color w:val="000000" w:themeColor="text1"/>
          <w:sz w:val="24"/>
          <w:szCs w:val="24"/>
        </w:rPr>
        <w:t>2.6.</w:t>
      </w:r>
      <w:r w:rsidRPr="00AD6D1A">
        <w:rPr>
          <w:rFonts w:ascii="Bookman Old Style" w:eastAsia="MS Mincho" w:hAnsi="Bookman Old Style" w:cstheme="minorHAnsi"/>
          <w:color w:val="000000" w:themeColor="text1"/>
          <w:sz w:val="24"/>
          <w:szCs w:val="24"/>
        </w:rPr>
        <w:tab/>
        <w:t>Em conformidade com o Art. 9º da Lei nº 14.133/2021 e o entendimento consolidado pelo Tribunal de Contas do Estado do Paraná (TCE-PR), ficam impedidas de participar desta licitação empresas cujos dirigentes, administradores, sócios ou representantes legais possuam vínculo de parentesco até o terceiro grau com agentes públicos que exerçam cargo de direção, chefia ou assessoramento, nas esferas municipal, autárquica ou fundacional, incluindo Prefeitura, Câmara, autarquias, fundações e empresas públicas municipais.</w:t>
      </w:r>
    </w:p>
    <w:p w14:paraId="21588D6B" w14:textId="77777777" w:rsidR="00AD6D1A" w:rsidRPr="00AD6D1A" w:rsidRDefault="00AD6D1A" w:rsidP="00AD6D1A">
      <w:pPr>
        <w:spacing w:before="120" w:after="120" w:line="240" w:lineRule="auto"/>
        <w:ind w:left="1134" w:right="-425"/>
        <w:jc w:val="both"/>
        <w:rPr>
          <w:rFonts w:ascii="Bookman Old Style" w:eastAsia="MS Mincho" w:hAnsi="Bookman Old Style" w:cstheme="minorHAnsi"/>
          <w:color w:val="000000" w:themeColor="text1"/>
          <w:sz w:val="24"/>
          <w:szCs w:val="24"/>
        </w:rPr>
      </w:pPr>
      <w:r w:rsidRPr="00AD6D1A">
        <w:rPr>
          <w:rFonts w:ascii="Bookman Old Style" w:eastAsia="MS Mincho" w:hAnsi="Bookman Old Style" w:cstheme="minorHAnsi"/>
          <w:color w:val="000000" w:themeColor="text1"/>
          <w:sz w:val="24"/>
          <w:szCs w:val="24"/>
        </w:rPr>
        <w:t>2.6.1.</w:t>
      </w:r>
      <w:r w:rsidRPr="00AD6D1A">
        <w:rPr>
          <w:rFonts w:ascii="Bookman Old Style" w:eastAsia="MS Mincho" w:hAnsi="Bookman Old Style" w:cstheme="minorHAnsi"/>
          <w:color w:val="000000" w:themeColor="text1"/>
          <w:sz w:val="24"/>
          <w:szCs w:val="24"/>
        </w:rPr>
        <w:tab/>
        <w:t xml:space="preserve">Para fins desta cláusula, considera-se dirigente: Prefeito, Vice Prefeito, Presidente de Câmara, Diretor, membro da Mesa Diretora, </w:t>
      </w:r>
      <w:proofErr w:type="gramStart"/>
      <w:r w:rsidRPr="00AD6D1A">
        <w:rPr>
          <w:rFonts w:ascii="Bookman Old Style" w:eastAsia="MS Mincho" w:hAnsi="Bookman Old Style" w:cstheme="minorHAnsi"/>
          <w:color w:val="000000" w:themeColor="text1"/>
          <w:sz w:val="24"/>
          <w:szCs w:val="24"/>
        </w:rPr>
        <w:t>Secretário(</w:t>
      </w:r>
      <w:proofErr w:type="gramEnd"/>
      <w:r w:rsidRPr="00AD6D1A">
        <w:rPr>
          <w:rFonts w:ascii="Bookman Old Style" w:eastAsia="MS Mincho" w:hAnsi="Bookman Old Style" w:cstheme="minorHAnsi"/>
          <w:color w:val="000000" w:themeColor="text1"/>
          <w:sz w:val="24"/>
          <w:szCs w:val="24"/>
        </w:rPr>
        <w:t>a) Municipal, Gerente, Chefe de Setor, responsável por unidade administrativa ou qualquer função que implique poder de decisão sobre a licitação ou contrato.</w:t>
      </w:r>
    </w:p>
    <w:tbl>
      <w:tblPr>
        <w:tblStyle w:val="Tabelacomgrade1"/>
        <w:tblW w:w="0" w:type="auto"/>
        <w:jc w:val="center"/>
        <w:tblLook w:val="04A0" w:firstRow="1" w:lastRow="0" w:firstColumn="1" w:lastColumn="0" w:noHBand="0" w:noVBand="1"/>
      </w:tblPr>
      <w:tblGrid>
        <w:gridCol w:w="3063"/>
        <w:gridCol w:w="2831"/>
        <w:gridCol w:w="2832"/>
      </w:tblGrid>
      <w:tr w:rsidR="00AD6D1A" w:rsidRPr="00AD6D1A" w14:paraId="7EAF93D9" w14:textId="77777777" w:rsidTr="00D25404">
        <w:trPr>
          <w:jc w:val="center"/>
        </w:trPr>
        <w:tc>
          <w:tcPr>
            <w:tcW w:w="8494" w:type="dxa"/>
            <w:gridSpan w:val="3"/>
          </w:tcPr>
          <w:p w14:paraId="5D361424" w14:textId="77777777" w:rsidR="00AD6D1A" w:rsidRPr="00AD6D1A" w:rsidRDefault="00AD6D1A" w:rsidP="00AD6D1A">
            <w:pPr>
              <w:spacing w:after="0" w:line="240" w:lineRule="auto"/>
              <w:jc w:val="center"/>
              <w:rPr>
                <w:rFonts w:ascii="Bookman Old Style" w:hAnsi="Bookman Old Style" w:cstheme="minorHAnsi"/>
                <w:b/>
                <w:color w:val="000000" w:themeColor="text1"/>
                <w:sz w:val="24"/>
                <w:szCs w:val="24"/>
              </w:rPr>
            </w:pPr>
            <w:r w:rsidRPr="00AD6D1A">
              <w:rPr>
                <w:rFonts w:ascii="Bookman Old Style" w:hAnsi="Bookman Old Style" w:cstheme="minorHAnsi"/>
                <w:b/>
                <w:color w:val="000000" w:themeColor="text1"/>
                <w:sz w:val="24"/>
                <w:szCs w:val="24"/>
              </w:rPr>
              <w:t>TABELA DE DIRIGENTES E VÍNCULOS</w:t>
            </w:r>
          </w:p>
        </w:tc>
      </w:tr>
      <w:tr w:rsidR="00AD6D1A" w:rsidRPr="00AD6D1A" w14:paraId="6028DF18" w14:textId="77777777" w:rsidTr="00D25404">
        <w:trPr>
          <w:jc w:val="center"/>
        </w:trPr>
        <w:tc>
          <w:tcPr>
            <w:tcW w:w="2831" w:type="dxa"/>
          </w:tcPr>
          <w:p w14:paraId="30C7E5D1" w14:textId="77777777" w:rsidR="00AD6D1A" w:rsidRPr="00AD6D1A" w:rsidRDefault="00AD6D1A" w:rsidP="00AD6D1A">
            <w:pPr>
              <w:spacing w:after="0" w:line="240" w:lineRule="auto"/>
              <w:jc w:val="center"/>
              <w:rPr>
                <w:rFonts w:ascii="Bookman Old Style" w:hAnsi="Bookman Old Style" w:cstheme="minorHAnsi"/>
                <w:b/>
                <w:color w:val="000000" w:themeColor="text1"/>
                <w:sz w:val="24"/>
                <w:szCs w:val="24"/>
              </w:rPr>
            </w:pPr>
            <w:r w:rsidRPr="00AD6D1A">
              <w:rPr>
                <w:rFonts w:ascii="Bookman Old Style" w:hAnsi="Bookman Old Style" w:cstheme="minorHAnsi"/>
                <w:b/>
                <w:color w:val="000000" w:themeColor="text1"/>
                <w:sz w:val="24"/>
                <w:szCs w:val="24"/>
              </w:rPr>
              <w:t>CARGO / FUNÇÃO NO ÓRGÃO</w:t>
            </w:r>
          </w:p>
        </w:tc>
        <w:tc>
          <w:tcPr>
            <w:tcW w:w="2831" w:type="dxa"/>
          </w:tcPr>
          <w:p w14:paraId="7FC851AC" w14:textId="77777777" w:rsidR="00AD6D1A" w:rsidRPr="00AD6D1A" w:rsidRDefault="00AD6D1A" w:rsidP="00AD6D1A">
            <w:pPr>
              <w:spacing w:after="0" w:line="240" w:lineRule="auto"/>
              <w:jc w:val="center"/>
              <w:rPr>
                <w:rFonts w:ascii="Bookman Old Style" w:hAnsi="Bookman Old Style" w:cstheme="minorHAnsi"/>
                <w:b/>
                <w:color w:val="000000" w:themeColor="text1"/>
                <w:sz w:val="24"/>
                <w:szCs w:val="24"/>
              </w:rPr>
            </w:pPr>
            <w:r w:rsidRPr="00AD6D1A">
              <w:rPr>
                <w:rFonts w:ascii="Bookman Old Style" w:hAnsi="Bookman Old Style" w:cstheme="minorHAnsi"/>
                <w:b/>
                <w:color w:val="000000" w:themeColor="text1"/>
                <w:sz w:val="24"/>
                <w:szCs w:val="24"/>
              </w:rPr>
              <w:t>ABRANGÊNCIA DE PARENTESCO</w:t>
            </w:r>
          </w:p>
        </w:tc>
        <w:tc>
          <w:tcPr>
            <w:tcW w:w="2832" w:type="dxa"/>
          </w:tcPr>
          <w:p w14:paraId="42F23004" w14:textId="77777777" w:rsidR="00AD6D1A" w:rsidRPr="00AD6D1A" w:rsidRDefault="00AD6D1A" w:rsidP="00AD6D1A">
            <w:pPr>
              <w:spacing w:after="0" w:line="240" w:lineRule="auto"/>
              <w:jc w:val="center"/>
              <w:rPr>
                <w:rFonts w:ascii="Bookman Old Style" w:hAnsi="Bookman Old Style" w:cstheme="minorHAnsi"/>
                <w:b/>
                <w:color w:val="000000" w:themeColor="text1"/>
                <w:sz w:val="24"/>
                <w:szCs w:val="24"/>
              </w:rPr>
            </w:pPr>
            <w:r w:rsidRPr="00AD6D1A">
              <w:rPr>
                <w:rFonts w:ascii="Bookman Old Style" w:hAnsi="Bookman Old Style" w:cstheme="minorHAnsi"/>
                <w:b/>
                <w:color w:val="000000" w:themeColor="text1"/>
                <w:sz w:val="24"/>
                <w:szCs w:val="24"/>
              </w:rPr>
              <w:t>IMPLICAÇÃO PARA LICITANTE</w:t>
            </w:r>
          </w:p>
        </w:tc>
      </w:tr>
      <w:tr w:rsidR="00AD6D1A" w:rsidRPr="00AD6D1A" w14:paraId="38D9EF44" w14:textId="77777777" w:rsidTr="00D25404">
        <w:trPr>
          <w:jc w:val="center"/>
        </w:trPr>
        <w:tc>
          <w:tcPr>
            <w:tcW w:w="2831" w:type="dxa"/>
            <w:vAlign w:val="center"/>
          </w:tcPr>
          <w:p w14:paraId="1B038D2A"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proofErr w:type="gramStart"/>
            <w:r w:rsidRPr="00AD6D1A">
              <w:rPr>
                <w:rFonts w:ascii="Bookman Old Style" w:hAnsi="Bookman Old Style" w:cstheme="minorHAnsi"/>
                <w:color w:val="000000" w:themeColor="text1"/>
                <w:sz w:val="24"/>
                <w:szCs w:val="24"/>
              </w:rPr>
              <w:lastRenderedPageBreak/>
              <w:t>PREFEITO, PRESIDENTE DE CÂMARA,</w:t>
            </w:r>
            <w:proofErr w:type="gramEnd"/>
            <w:r w:rsidRPr="00AD6D1A">
              <w:rPr>
                <w:rFonts w:ascii="Bookman Old Style" w:hAnsi="Bookman Old Style" w:cstheme="minorHAnsi"/>
                <w:color w:val="000000" w:themeColor="text1"/>
                <w:sz w:val="24"/>
                <w:szCs w:val="24"/>
              </w:rPr>
              <w:t xml:space="preserve"> DIRETOR, MESA DIRETORA</w:t>
            </w:r>
          </w:p>
        </w:tc>
        <w:tc>
          <w:tcPr>
            <w:tcW w:w="2831" w:type="dxa"/>
            <w:vAlign w:val="center"/>
          </w:tcPr>
          <w:p w14:paraId="724B37E1"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 xml:space="preserve">CÔNJUGE, </w:t>
            </w:r>
            <w:proofErr w:type="gramStart"/>
            <w:r w:rsidRPr="00AD6D1A">
              <w:rPr>
                <w:rFonts w:ascii="Bookman Old Style" w:hAnsi="Bookman Old Style" w:cstheme="minorHAnsi"/>
                <w:color w:val="000000" w:themeColor="text1"/>
                <w:sz w:val="24"/>
                <w:szCs w:val="24"/>
              </w:rPr>
              <w:t>COMPANHEIRO(</w:t>
            </w:r>
            <w:proofErr w:type="gramEnd"/>
            <w:r w:rsidRPr="00AD6D1A">
              <w:rPr>
                <w:rFonts w:ascii="Bookman Old Style" w:hAnsi="Bookman Old Style" w:cstheme="minorHAnsi"/>
                <w:color w:val="000000" w:themeColor="text1"/>
                <w:sz w:val="24"/>
                <w:szCs w:val="24"/>
              </w:rPr>
              <w:t>A), PAIS, FILHOS, IRMÃOS, AVÓS, NETOS, TIOS, SOBRINHOS</w:t>
            </w:r>
          </w:p>
        </w:tc>
        <w:tc>
          <w:tcPr>
            <w:tcW w:w="2832" w:type="dxa"/>
            <w:vAlign w:val="center"/>
          </w:tcPr>
          <w:p w14:paraId="4AABB8B6"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IMPEDE PARTICIPAÇÃO DIRETA OU INDIRETA</w:t>
            </w:r>
          </w:p>
        </w:tc>
      </w:tr>
      <w:tr w:rsidR="00AD6D1A" w:rsidRPr="00AD6D1A" w14:paraId="2D49B9EA" w14:textId="77777777" w:rsidTr="00D25404">
        <w:trPr>
          <w:jc w:val="center"/>
        </w:trPr>
        <w:tc>
          <w:tcPr>
            <w:tcW w:w="2831" w:type="dxa"/>
            <w:vAlign w:val="center"/>
          </w:tcPr>
          <w:p w14:paraId="1BBCD2AE"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 xml:space="preserve">VICE-PREFEITO, </w:t>
            </w:r>
            <w:proofErr w:type="gramStart"/>
            <w:r w:rsidRPr="00AD6D1A">
              <w:rPr>
                <w:rFonts w:ascii="Bookman Old Style" w:hAnsi="Bookman Old Style" w:cstheme="minorHAnsi"/>
                <w:color w:val="000000" w:themeColor="text1"/>
                <w:sz w:val="24"/>
                <w:szCs w:val="24"/>
              </w:rPr>
              <w:t>SECRETÁRIO(</w:t>
            </w:r>
            <w:proofErr w:type="gramEnd"/>
            <w:r w:rsidRPr="00AD6D1A">
              <w:rPr>
                <w:rFonts w:ascii="Bookman Old Style" w:hAnsi="Bookman Old Style" w:cstheme="minorHAnsi"/>
                <w:color w:val="000000" w:themeColor="text1"/>
                <w:sz w:val="24"/>
                <w:szCs w:val="24"/>
              </w:rPr>
              <w:t>A) MUNICIPAL, CHEFES DE SETOR OU DE UNIDADE ADMINISTRATIVA</w:t>
            </w:r>
          </w:p>
        </w:tc>
        <w:tc>
          <w:tcPr>
            <w:tcW w:w="2831" w:type="dxa"/>
            <w:vAlign w:val="center"/>
          </w:tcPr>
          <w:p w14:paraId="35EB21EC"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ATÉ 2º GRAU (PAIS, FILHOS, IRMÃOS, AVÓS, NETOS)</w:t>
            </w:r>
          </w:p>
        </w:tc>
        <w:tc>
          <w:tcPr>
            <w:tcW w:w="2832" w:type="dxa"/>
            <w:vAlign w:val="center"/>
          </w:tcPr>
          <w:p w14:paraId="188123DE"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IMPEDE PARTICIPAÇÃO DIRETA OU INDIRETA</w:t>
            </w:r>
          </w:p>
        </w:tc>
      </w:tr>
      <w:tr w:rsidR="00AD6D1A" w:rsidRPr="00AD6D1A" w14:paraId="6D6B5875" w14:textId="77777777" w:rsidTr="00D25404">
        <w:trPr>
          <w:jc w:val="center"/>
        </w:trPr>
        <w:tc>
          <w:tcPr>
            <w:tcW w:w="2831" w:type="dxa"/>
            <w:vAlign w:val="center"/>
          </w:tcPr>
          <w:p w14:paraId="006E1DAE"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ASSESSORES DIRETOS OU COM PODER DECISÓRIO SOBRE LICITAÇÃO/CONTRATO</w:t>
            </w:r>
          </w:p>
        </w:tc>
        <w:tc>
          <w:tcPr>
            <w:tcW w:w="2831" w:type="dxa"/>
            <w:vAlign w:val="center"/>
          </w:tcPr>
          <w:p w14:paraId="1B753D42"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ATÉ 1º GRAU (PAIS, FILHOS, CÔNJUGE)</w:t>
            </w:r>
          </w:p>
        </w:tc>
        <w:tc>
          <w:tcPr>
            <w:tcW w:w="2832" w:type="dxa"/>
            <w:vAlign w:val="center"/>
          </w:tcPr>
          <w:p w14:paraId="7BBBC46C" w14:textId="77777777" w:rsidR="00AD6D1A" w:rsidRPr="00AD6D1A" w:rsidRDefault="00AD6D1A" w:rsidP="00AD6D1A">
            <w:pPr>
              <w:spacing w:after="0" w:line="240" w:lineRule="auto"/>
              <w:jc w:val="center"/>
              <w:rPr>
                <w:rFonts w:ascii="Bookman Old Style" w:hAnsi="Bookman Old Style" w:cstheme="minorHAnsi"/>
                <w:color w:val="000000" w:themeColor="text1"/>
                <w:sz w:val="24"/>
                <w:szCs w:val="24"/>
              </w:rPr>
            </w:pPr>
            <w:r w:rsidRPr="00AD6D1A">
              <w:rPr>
                <w:rFonts w:ascii="Bookman Old Style" w:hAnsi="Bookman Old Style" w:cstheme="minorHAnsi"/>
                <w:color w:val="000000" w:themeColor="text1"/>
                <w:sz w:val="24"/>
                <w:szCs w:val="24"/>
              </w:rPr>
              <w:t>IMPEDE PARTICIPAÇÃO DIRETA</w:t>
            </w:r>
          </w:p>
        </w:tc>
      </w:tr>
    </w:tbl>
    <w:p w14:paraId="4A2D746B" w14:textId="77777777" w:rsidR="00AD6D1A" w:rsidRPr="00AD6D1A" w:rsidRDefault="00AD6D1A" w:rsidP="00AD6D1A">
      <w:pPr>
        <w:spacing w:before="120" w:after="120" w:line="240" w:lineRule="auto"/>
        <w:ind w:left="1134" w:right="-425"/>
        <w:jc w:val="both"/>
        <w:rPr>
          <w:rFonts w:ascii="Bookman Old Style" w:eastAsia="MS Mincho" w:hAnsi="Bookman Old Style" w:cstheme="minorHAnsi"/>
          <w:color w:val="000000" w:themeColor="text1"/>
          <w:sz w:val="24"/>
          <w:szCs w:val="24"/>
        </w:rPr>
      </w:pPr>
      <w:r w:rsidRPr="00AD6D1A">
        <w:rPr>
          <w:rFonts w:ascii="Bookman Old Style" w:eastAsia="MS Mincho" w:hAnsi="Bookman Old Style" w:cstheme="minorHAnsi"/>
          <w:color w:val="000000" w:themeColor="text1"/>
          <w:sz w:val="24"/>
          <w:szCs w:val="24"/>
        </w:rPr>
        <w:t>2.6.2.</w:t>
      </w:r>
      <w:r w:rsidRPr="00AD6D1A">
        <w:rPr>
          <w:rFonts w:ascii="Bookman Old Style" w:eastAsia="MS Mincho" w:hAnsi="Bookman Old Style" w:cstheme="minorHAnsi"/>
          <w:color w:val="000000" w:themeColor="text1"/>
          <w:sz w:val="24"/>
          <w:szCs w:val="24"/>
        </w:rPr>
        <w:tab/>
        <w:t>O descumprimento desta cláusula sujeita o licitante à desclassificação e à responsabilização civil, administrativa e penal.</w:t>
      </w:r>
    </w:p>
    <w:bookmarkEnd w:id="1"/>
    <w:p w14:paraId="4CD806B6" w14:textId="77777777" w:rsidR="00AD6D1A" w:rsidRPr="00AD6D1A" w:rsidRDefault="00AD6D1A" w:rsidP="00AD6D1A">
      <w:pPr>
        <w:keepNext/>
        <w:keepLines/>
        <w:numPr>
          <w:ilvl w:val="0"/>
          <w:numId w:val="1"/>
        </w:numPr>
        <w:pBdr>
          <w:bottom w:val="single" w:sz="4" w:space="1" w:color="auto"/>
        </w:pBdr>
        <w:tabs>
          <w:tab w:val="left" w:pos="567"/>
        </w:tabs>
        <w:spacing w:before="120" w:after="120" w:line="240" w:lineRule="auto"/>
        <w:ind w:right="-425"/>
        <w:jc w:val="both"/>
        <w:outlineLvl w:val="0"/>
        <w:rPr>
          <w:rFonts w:ascii="Bookman Old Style" w:eastAsiaTheme="majorEastAsia" w:hAnsi="Bookman Old Style" w:cstheme="minorHAnsi"/>
          <w:b/>
          <w:bCs/>
          <w:sz w:val="24"/>
          <w:szCs w:val="24"/>
          <w:lang w:eastAsia="pt-BR"/>
        </w:rPr>
      </w:pPr>
      <w:r w:rsidRPr="00AD6D1A">
        <w:rPr>
          <w:rFonts w:ascii="Bookman Old Style" w:eastAsiaTheme="majorEastAsia" w:hAnsi="Bookman Old Style" w:cstheme="minorHAnsi"/>
          <w:b/>
          <w:bCs/>
          <w:sz w:val="24"/>
          <w:szCs w:val="24"/>
          <w:lang w:eastAsia="pt-BR"/>
        </w:rPr>
        <w:t>DO INGRESSO NA DISPUTA E DO CADASTRAMENTO DA PROPOSTA INICIAL</w:t>
      </w:r>
    </w:p>
    <w:p w14:paraId="168645CB"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3.1. O ingresso do fornecedor na disputa da dispensa física se dará com o cadastramento de sua proposta inicial, na forma deste item.</w:t>
      </w:r>
    </w:p>
    <w:p w14:paraId="38302FC6"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3.2. Após a divulgação do aviso de contratação direta, durante período de recebimento das propostas, o fornecedor interessado deverá encaminhar proposta de preços através do endereço eletrônico </w:t>
      </w:r>
      <w:hyperlink r:id="rId10" w:history="1">
        <w:r w:rsidRPr="00AD6D1A">
          <w:rPr>
            <w:rFonts w:ascii="Bookman Old Style" w:eastAsia="MS Mincho" w:hAnsi="Bookman Old Style" w:cstheme="minorHAnsi"/>
            <w:color w:val="0000FF"/>
            <w:sz w:val="24"/>
            <w:szCs w:val="24"/>
            <w:u w:val="single"/>
          </w:rPr>
          <w:t>camaraterrarica@gmail.com</w:t>
        </w:r>
      </w:hyperlink>
      <w:hyperlink r:id="rId11" w:history="1"/>
      <w:r w:rsidRPr="00AD6D1A">
        <w:rPr>
          <w:rFonts w:ascii="Bookman Old Style" w:eastAsia="MS Mincho" w:hAnsi="Bookman Old Style" w:cstheme="minorHAnsi"/>
          <w:sz w:val="24"/>
          <w:szCs w:val="24"/>
        </w:rPr>
        <w:t xml:space="preserve">, em papel timbrado da empresa, conforme </w:t>
      </w:r>
      <w:r w:rsidRPr="00AD6D1A">
        <w:rPr>
          <w:rFonts w:ascii="Bookman Old Style" w:eastAsia="MS Mincho" w:hAnsi="Bookman Old Style" w:cstheme="minorHAnsi"/>
          <w:b/>
          <w:bCs/>
          <w:sz w:val="24"/>
          <w:szCs w:val="24"/>
        </w:rPr>
        <w:t>Anexo III</w:t>
      </w:r>
      <w:r w:rsidRPr="00AD6D1A">
        <w:rPr>
          <w:rFonts w:ascii="Bookman Old Style" w:eastAsia="MS Mincho" w:hAnsi="Bookman Old Style" w:cstheme="minorHAnsi"/>
          <w:sz w:val="24"/>
          <w:szCs w:val="24"/>
        </w:rPr>
        <w:t>,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2BA58D28"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3.2.1. As propostas poderão ser protocoladas junto ao setor de licitações do órgão e serão disponibilizadas imediatamente no portal da transparência.</w:t>
      </w:r>
    </w:p>
    <w:p w14:paraId="0925034A"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sz w:val="24"/>
          <w:szCs w:val="24"/>
        </w:rPr>
        <w:t>3.2.1.1 Se</w:t>
      </w:r>
      <w:proofErr w:type="gramEnd"/>
      <w:r w:rsidRPr="00AD6D1A">
        <w:rPr>
          <w:rFonts w:ascii="Bookman Old Style" w:eastAsia="MS Mincho" w:hAnsi="Bookman Old Style" w:cstheme="minorHAnsi"/>
          <w:sz w:val="24"/>
          <w:szCs w:val="24"/>
        </w:rPr>
        <w:t xml:space="preserve"> a proposta estiver assinada por procurador, deverá ser encaminhada cópia da procuração que conceda tais poderes, e, ainda cópia de documentos de identificação do outorgado.</w:t>
      </w:r>
    </w:p>
    <w:p w14:paraId="6BFBD37F"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3.2.2. O preço unitário e total dos itens deverá estar expresso em numeral e em moeda corrente nacional (R$), com no máximo 02 (duas) casas decimais.</w:t>
      </w:r>
    </w:p>
    <w:p w14:paraId="36ED9005"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3.2.3. Em caso de divergência de valores entre o preço unitário e o valor total, prevalecerá o valor unitário.</w:t>
      </w:r>
    </w:p>
    <w:p w14:paraId="52BAE469"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3.2.4. O fornecedor declara que o seu preço compreende a integralidade dos custos para atendimento dos direitos trabalhistas assegurados na Constituição Federal, nas leis trabalhistas, nas normas </w:t>
      </w:r>
      <w:proofErr w:type="spellStart"/>
      <w:r w:rsidRPr="00AD6D1A">
        <w:rPr>
          <w:rFonts w:ascii="Bookman Old Style" w:eastAsia="MS Mincho" w:hAnsi="Bookman Old Style" w:cstheme="minorHAnsi"/>
          <w:sz w:val="24"/>
          <w:szCs w:val="24"/>
        </w:rPr>
        <w:t>infralegais</w:t>
      </w:r>
      <w:proofErr w:type="spellEnd"/>
      <w:r w:rsidRPr="00AD6D1A">
        <w:rPr>
          <w:rFonts w:ascii="Bookman Old Style" w:eastAsia="MS Mincho" w:hAnsi="Bookman Old Style" w:cstheme="minorHAnsi"/>
          <w:sz w:val="24"/>
          <w:szCs w:val="24"/>
        </w:rPr>
        <w:t>, nas convenções coletivas de trabalho e nos termos de ajustamento de conduta vigentes.</w:t>
      </w:r>
    </w:p>
    <w:p w14:paraId="66D96CC1"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3.3. Todas as especificações do objeto contidas na proposta, em especial o preço, </w:t>
      </w:r>
      <w:r w:rsidRPr="00AD6D1A">
        <w:rPr>
          <w:rFonts w:ascii="Bookman Old Style" w:eastAsia="MS Mincho" w:hAnsi="Bookman Old Style" w:cstheme="minorHAnsi"/>
          <w:sz w:val="24"/>
          <w:szCs w:val="24"/>
        </w:rPr>
        <w:lastRenderedPageBreak/>
        <w:t>vinculam o proponente.</w:t>
      </w:r>
    </w:p>
    <w:p w14:paraId="3E2E156F"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3.3.1. Os preços ofertados, tanto na proposta inicial, quanto na etapa de lances, serão de exclusiva responsabilidade do fornecedor, não lhe assistindo o direito de pleitear qualquer alteração, sob alegação de erro, omissão ou qualquer outro pretexto.</w:t>
      </w:r>
    </w:p>
    <w:p w14:paraId="08F91DB1"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3.4. Se o regime tributário da empresa implicar o recolhimento de tributos em percentuais variáveis, a cotação adequada será a que corresponde à média dos efetivos recolhimentos da empresa nos últimos doze meses.</w:t>
      </w:r>
    </w:p>
    <w:p w14:paraId="57F4C506"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3.5. Independentemente do percentual de tributo inserido na planilha, no pagamento serão retidos na fonte os percentuais estabelecidos na legislação vigente.</w:t>
      </w:r>
    </w:p>
    <w:p w14:paraId="64375A15"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3.6. Uma vez enviada a proposta, os fornecedores </w:t>
      </w:r>
      <w:r w:rsidRPr="00AD6D1A">
        <w:rPr>
          <w:rFonts w:ascii="Bookman Old Style" w:eastAsia="MS Mincho" w:hAnsi="Bookman Old Style" w:cstheme="minorHAnsi"/>
          <w:sz w:val="24"/>
          <w:szCs w:val="24"/>
          <w:u w:val="single"/>
        </w:rPr>
        <w:t>NÃO</w:t>
      </w:r>
      <w:r w:rsidRPr="00AD6D1A">
        <w:rPr>
          <w:rFonts w:ascii="Bookman Old Style" w:eastAsia="MS Mincho" w:hAnsi="Bookman Old Style" w:cstheme="minorHAnsi"/>
          <w:sz w:val="24"/>
          <w:szCs w:val="24"/>
        </w:rPr>
        <w:t xml:space="preserve"> poderão removê-la, substituí-la ou modificá-la.</w:t>
      </w:r>
    </w:p>
    <w:p w14:paraId="3A87CED7" w14:textId="77777777" w:rsidR="00AD6D1A" w:rsidRPr="00AD6D1A" w:rsidRDefault="00AD6D1A" w:rsidP="00AD6D1A">
      <w:pPr>
        <w:widowControl w:val="0"/>
        <w:tabs>
          <w:tab w:val="left" w:pos="0"/>
        </w:tabs>
        <w:suppressAutoHyphens/>
        <w:spacing w:beforeLines="30" w:before="72" w:afterLines="30" w:after="72"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3.7. No cadastramento da proposta inicial, o proponente deverá apresentar Declaração Unificada, </w:t>
      </w:r>
      <w:proofErr w:type="gramStart"/>
      <w:r w:rsidRPr="00AD6D1A">
        <w:rPr>
          <w:rFonts w:ascii="Bookman Old Style" w:eastAsia="MS Mincho" w:hAnsi="Bookman Old Style" w:cstheme="minorHAnsi"/>
          <w:sz w:val="24"/>
          <w:szCs w:val="24"/>
        </w:rPr>
        <w:t xml:space="preserve">conforme </w:t>
      </w:r>
      <w:r w:rsidRPr="00AD6D1A">
        <w:rPr>
          <w:rFonts w:ascii="Bookman Old Style" w:eastAsia="MS Mincho" w:hAnsi="Bookman Old Style" w:cstheme="minorHAnsi"/>
          <w:b/>
          <w:bCs/>
          <w:sz w:val="24"/>
          <w:szCs w:val="24"/>
        </w:rPr>
        <w:t>Anexo</w:t>
      </w:r>
      <w:proofErr w:type="gramEnd"/>
      <w:r w:rsidRPr="00AD6D1A">
        <w:rPr>
          <w:rFonts w:ascii="Bookman Old Style" w:eastAsia="MS Mincho" w:hAnsi="Bookman Old Style" w:cstheme="minorHAnsi"/>
          <w:b/>
          <w:bCs/>
          <w:sz w:val="24"/>
          <w:szCs w:val="24"/>
        </w:rPr>
        <w:t xml:space="preserve"> V</w:t>
      </w:r>
      <w:r w:rsidRPr="00AD6D1A">
        <w:rPr>
          <w:rFonts w:ascii="Bookman Old Style" w:eastAsia="MS Mincho" w:hAnsi="Bookman Old Style" w:cstheme="minorHAnsi"/>
          <w:sz w:val="24"/>
          <w:szCs w:val="24"/>
        </w:rPr>
        <w:t>.</w:t>
      </w:r>
    </w:p>
    <w:p w14:paraId="0716E793" w14:textId="77777777" w:rsidR="00AD6D1A" w:rsidRPr="00AD6D1A" w:rsidRDefault="00AD6D1A" w:rsidP="00AD6D1A">
      <w:pPr>
        <w:widowControl w:val="0"/>
        <w:tabs>
          <w:tab w:val="left" w:pos="0"/>
        </w:tabs>
        <w:suppressAutoHyphens/>
        <w:spacing w:before="120" w:after="120"/>
        <w:ind w:right="-425"/>
        <w:jc w:val="both"/>
        <w:rPr>
          <w:rFonts w:ascii="Bookman Old Style" w:eastAsia="MS Mincho" w:hAnsi="Bookman Old Style" w:cstheme="minorHAnsi"/>
          <w:sz w:val="24"/>
          <w:szCs w:val="24"/>
        </w:rPr>
      </w:pPr>
    </w:p>
    <w:p w14:paraId="14BEA13C" w14:textId="77777777" w:rsidR="00AD6D1A" w:rsidRPr="00AD6D1A" w:rsidRDefault="00AD6D1A" w:rsidP="00AD6D1A">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FASE DE LANCES</w:t>
      </w:r>
    </w:p>
    <w:p w14:paraId="703C426D"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t xml:space="preserve">A partir das 09h00min da data estabelecida neste Aviso de Contratação Direta, a sessão pública para envio de lances/propostas será realizada exclusivamente por chamada de vídeo na plataforma Google </w:t>
      </w:r>
      <w:proofErr w:type="spellStart"/>
      <w:r w:rsidRPr="00AD6D1A">
        <w:rPr>
          <w:rFonts w:ascii="Bookman Old Style" w:eastAsiaTheme="minorEastAsia" w:hAnsi="Bookman Old Style" w:cs="Tahoma"/>
          <w:sz w:val="24"/>
          <w:szCs w:val="24"/>
          <w:lang w:eastAsia="pt-BR"/>
        </w:rPr>
        <w:t>Meet</w:t>
      </w:r>
      <w:proofErr w:type="spellEnd"/>
      <w:r w:rsidRPr="00AD6D1A">
        <w:rPr>
          <w:rFonts w:ascii="Bookman Old Style" w:eastAsiaTheme="minorEastAsia" w:hAnsi="Bookman Old Style" w:cs="Tahoma"/>
          <w:sz w:val="24"/>
          <w:szCs w:val="24"/>
          <w:lang w:eastAsia="pt-BR"/>
        </w:rPr>
        <w:t>, conduzida pelo Agente de Contratação.</w:t>
      </w:r>
    </w:p>
    <w:p w14:paraId="52CD4250" w14:textId="77777777" w:rsidR="00AD6D1A" w:rsidRPr="00AD6D1A" w:rsidRDefault="00AD6D1A" w:rsidP="00AD6D1A">
      <w:pPr>
        <w:numPr>
          <w:ilvl w:val="2"/>
          <w:numId w:val="3"/>
        </w:numPr>
        <w:spacing w:before="120" w:after="120" w:line="240" w:lineRule="auto"/>
        <w:ind w:left="0" w:right="-425" w:hanging="11"/>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t>Todos os fornecedores que tiverem enviado propostas válidas poderão participar da sessão. Cada empresa deverá indicar, no momento do envio de sua proposta por e-mail, a pessoa credenciada a representá-la durante a sessão.</w:t>
      </w:r>
    </w:p>
    <w:p w14:paraId="2775D480" w14:textId="77777777" w:rsidR="00AD6D1A" w:rsidRPr="00AD6D1A" w:rsidRDefault="00AD6D1A" w:rsidP="00AD6D1A">
      <w:pPr>
        <w:numPr>
          <w:ilvl w:val="2"/>
          <w:numId w:val="3"/>
        </w:numPr>
        <w:spacing w:before="120" w:after="120" w:line="240" w:lineRule="auto"/>
        <w:ind w:left="0" w:right="-425" w:hanging="11"/>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t xml:space="preserve">O link de acesso à sessão será enviado através de e-mail aos participantes com antecedência de 10 (dez) minutos do início da fase de lances, o </w:t>
      </w:r>
      <w:proofErr w:type="spellStart"/>
      <w:r w:rsidRPr="00AD6D1A">
        <w:rPr>
          <w:rFonts w:ascii="Bookman Old Style" w:eastAsiaTheme="minorEastAsia" w:hAnsi="Bookman Old Style" w:cs="Tahoma"/>
          <w:sz w:val="24"/>
          <w:szCs w:val="24"/>
          <w:lang w:eastAsia="pt-BR"/>
        </w:rPr>
        <w:t>email</w:t>
      </w:r>
      <w:proofErr w:type="spellEnd"/>
      <w:r w:rsidRPr="00AD6D1A">
        <w:rPr>
          <w:rFonts w:ascii="Bookman Old Style" w:eastAsiaTheme="minorEastAsia" w:hAnsi="Bookman Old Style" w:cs="Tahoma"/>
          <w:sz w:val="24"/>
          <w:szCs w:val="24"/>
          <w:lang w:eastAsia="pt-BR"/>
        </w:rPr>
        <w:t xml:space="preserve"> que será enviado o link será o mesmo que a empresa proponente enviou sua proposta e documentação.</w:t>
      </w:r>
    </w:p>
    <w:p w14:paraId="6E65F961" w14:textId="77777777" w:rsidR="00AD6D1A" w:rsidRPr="00AD6D1A" w:rsidRDefault="00AD6D1A" w:rsidP="00AD6D1A">
      <w:pPr>
        <w:numPr>
          <w:ilvl w:val="2"/>
          <w:numId w:val="3"/>
        </w:numPr>
        <w:spacing w:before="120" w:after="120" w:line="240" w:lineRule="auto"/>
        <w:ind w:left="0" w:right="-425" w:hanging="11"/>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t>A disputa e os lances serão registrados pela plataforma EQUIPLANO, cuja tela será compartilhada em tempo real com todos os participantes.</w:t>
      </w:r>
    </w:p>
    <w:p w14:paraId="591CF7FF"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iCs/>
          <w:sz w:val="24"/>
          <w:szCs w:val="24"/>
          <w:lang w:eastAsia="pt-BR"/>
        </w:rPr>
        <w:t>O lance deverá ser ofertado pelo valor unitário do item.</w:t>
      </w:r>
    </w:p>
    <w:p w14:paraId="4762D1EB"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ahoma"/>
          <w:sz w:val="24"/>
          <w:szCs w:val="24"/>
          <w:lang w:eastAsia="pt-BR"/>
        </w:rPr>
        <w:t xml:space="preserve">Os lances deverão ser ofertados individualmente, por meio do chat da sessão realizada via Google </w:t>
      </w:r>
      <w:proofErr w:type="spellStart"/>
      <w:r w:rsidRPr="00AD6D1A">
        <w:rPr>
          <w:rFonts w:ascii="Bookman Old Style" w:eastAsiaTheme="minorEastAsia" w:hAnsi="Bookman Old Style" w:cs="Tahoma"/>
          <w:sz w:val="24"/>
          <w:szCs w:val="24"/>
          <w:lang w:eastAsia="pt-BR"/>
        </w:rPr>
        <w:t>Meet</w:t>
      </w:r>
      <w:proofErr w:type="spellEnd"/>
      <w:r w:rsidRPr="00AD6D1A">
        <w:rPr>
          <w:rFonts w:ascii="Bookman Old Style" w:eastAsiaTheme="minorEastAsia" w:hAnsi="Bookman Old Style" w:cs="Tahoma"/>
          <w:sz w:val="24"/>
          <w:szCs w:val="24"/>
          <w:lang w:eastAsia="pt-BR"/>
        </w:rPr>
        <w:t>, observando-se a ordem estabelecida pelo Agente de Contratação. Cada lance será registrado em tempo real pelo Agente de Contratação na plataforma da EQUIPLANO. O fornecedor deverá aguardar a confirmação de registro e a autorização do Agente de Contratação para envio do próximo lance, sendo permitido apenas o envio de um lance por vez</w:t>
      </w:r>
    </w:p>
    <w:p w14:paraId="351C0DDF"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O fornecedor somente poderá oferecer valor inferior ou maior percentual de desconto em relação ao último lance por ele ofertado.</w:t>
      </w:r>
    </w:p>
    <w:p w14:paraId="104CF443"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sz w:val="24"/>
          <w:szCs w:val="24"/>
          <w:lang w:eastAsia="pt-BR"/>
        </w:rPr>
        <w:t>O fornecedor poderá oferecer lances sucessivos iguais ou superiores ao lance que esteja vencendo a disputa, desde que inferiores ao menor por ele ofertado, sendo tais lances definidos como “lances intermediários” para os fins deste Aviso de Contratação Direta.</w:t>
      </w:r>
    </w:p>
    <w:p w14:paraId="7343766B"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O intervalo mínimo de diferença de valores ou percentuais entre os lances, que incidirá tanto em relação aos lances intermediários quanto em relação ao que cobrir a melhor oferta é de</w:t>
      </w:r>
      <w:r w:rsidRPr="00AD6D1A">
        <w:rPr>
          <w:rFonts w:ascii="Bookman Old Style" w:eastAsiaTheme="minorEastAsia" w:hAnsi="Bookman Old Style" w:cstheme="minorHAnsi"/>
          <w:i/>
          <w:iCs/>
          <w:sz w:val="24"/>
          <w:szCs w:val="24"/>
          <w:lang w:eastAsia="pt-BR"/>
        </w:rPr>
        <w:t xml:space="preserve"> R$ 0,01 (um centavo).</w:t>
      </w:r>
    </w:p>
    <w:p w14:paraId="7E22DD08"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lastRenderedPageBreak/>
        <w:t>Havendo lances iguais ao menor já ofertado, prevalecerá aquele que for registrado primeiro no chat da sessão.</w:t>
      </w:r>
    </w:p>
    <w:p w14:paraId="1A8666FB"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Caso o fornecedor não apresente lances, concorrerá com o valor de sua proposta.</w:t>
      </w:r>
    </w:p>
    <w:p w14:paraId="31297464"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t>Em caso de interrupção de conexão de algum fornecedor, o mesmo terá 05 (cinco) minutos para reestabelecer conexão, caso contrário prevalecerá o último lance registrado. Caso a conexão não seja restabelecida, o Agente de Contratação analisará a situação e decidirá sobre a necessidade de remarcação da sessão, que será realizada em data e horário a serem informados pelo órgão.</w:t>
      </w:r>
    </w:p>
    <w:p w14:paraId="1E62E590"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t>Durante a fase de lances, os fornecedores acompanharão em tempo real as ofertas registradas pelo Agente de Contratação, com a tela da plataforma EQUIPLANO compartilhada na sessão.</w:t>
      </w:r>
    </w:p>
    <w:p w14:paraId="530D98DB"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ahoma"/>
          <w:sz w:val="24"/>
          <w:szCs w:val="24"/>
          <w:lang w:eastAsia="pt-BR"/>
        </w:rPr>
        <w:t>Imediatamente após o término do envio das propostas, haverá a divulgação das propostas em ordem crescente de classificação.</w:t>
      </w:r>
    </w:p>
    <w:p w14:paraId="4BADF7B4"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iCs/>
          <w:sz w:val="24"/>
          <w:szCs w:val="24"/>
          <w:lang w:eastAsia="pt-BR"/>
        </w:rPr>
        <w:t xml:space="preserve">Em caso </w:t>
      </w:r>
      <w:proofErr w:type="gramStart"/>
      <w:r w:rsidRPr="00AD6D1A">
        <w:rPr>
          <w:rFonts w:ascii="Bookman Old Style" w:eastAsiaTheme="minorEastAsia" w:hAnsi="Bookman Old Style" w:cstheme="minorHAnsi"/>
          <w:iCs/>
          <w:sz w:val="24"/>
          <w:szCs w:val="24"/>
          <w:lang w:eastAsia="pt-BR"/>
        </w:rPr>
        <w:t>da</w:t>
      </w:r>
      <w:proofErr w:type="gramEnd"/>
      <w:r w:rsidRPr="00AD6D1A">
        <w:rPr>
          <w:rFonts w:ascii="Bookman Old Style" w:eastAsiaTheme="minorEastAsia" w:hAnsi="Bookman Old Style" w:cstheme="minorHAnsi"/>
          <w:iCs/>
          <w:sz w:val="24"/>
          <w:szCs w:val="24"/>
          <w:lang w:eastAsia="pt-BR"/>
        </w:rPr>
        <w:t xml:space="preserve"> proposta ser protocolada junto ao setor de licitações, o órgão promoverá sua divulgação no período indicado no item anterior.</w:t>
      </w:r>
    </w:p>
    <w:p w14:paraId="6C048EAD"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O encerramento da fase de envio das propostas, ocorrerá de forma automática pontualmente no horário indicado, sem qualquer possibilidade de prorrogação.</w:t>
      </w:r>
    </w:p>
    <w:p w14:paraId="05E27E55"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p>
    <w:p w14:paraId="5D15438A" w14:textId="77777777" w:rsidR="00AD6D1A" w:rsidRPr="00AD6D1A" w:rsidRDefault="00AD6D1A" w:rsidP="00AD6D1A">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JULGAMENTO DAS PROPOSTAS DE PREÇOS</w:t>
      </w:r>
    </w:p>
    <w:p w14:paraId="13CCFBF9"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highlight w:val="white"/>
          <w:lang w:val="pt-PT" w:eastAsia="pt-BR"/>
        </w:rPr>
        <w:t>Encerrado o prazo para envio da proposta e documentação, o órgão ou entidade realizará a verificação de cada uma das propostas recebidas, quanto à adequação ao objeto e preço, declarando a ordem de classificação</w:t>
      </w:r>
      <w:r w:rsidRPr="00AD6D1A">
        <w:rPr>
          <w:rFonts w:ascii="Bookman Old Style" w:eastAsiaTheme="minorEastAsia" w:hAnsi="Bookman Old Style" w:cstheme="minorHAnsi"/>
          <w:sz w:val="24"/>
          <w:szCs w:val="24"/>
          <w:lang w:eastAsia="pt-BR"/>
        </w:rPr>
        <w:t>.</w:t>
      </w:r>
    </w:p>
    <w:p w14:paraId="39EB3615"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No caso de o preço da proposta vencedora estar acima do estimado pela Administração, o agente condutor negociará com o interessado para tentativa de obtenção de condições mais vantajosas.</w:t>
      </w:r>
    </w:p>
    <w:p w14:paraId="0F868711"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Será encaminhada contraproposta ao fornecedor que tenha apresentado o melhor preço, para que seja obtida melhor proposta com preço compatível ao estimado pela Administração.</w:t>
      </w:r>
    </w:p>
    <w:p w14:paraId="36F85CEF"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1121AC8"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sz w:val="24"/>
          <w:szCs w:val="24"/>
          <w:lang w:eastAsia="pt-BR"/>
        </w:rPr>
        <w:t>Em qualquer caso, concluída a negociação, o resultado será registrado na ata do procedimento da dispensa física.</w:t>
      </w:r>
    </w:p>
    <w:p w14:paraId="5E9A6251"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Será desclassificada a proposta vencedora que: </w:t>
      </w:r>
    </w:p>
    <w:p w14:paraId="63BA9A69"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5.3.1. </w:t>
      </w:r>
      <w:r w:rsidRPr="00AD6D1A">
        <w:rPr>
          <w:rFonts w:ascii="Bookman Old Style" w:eastAsiaTheme="minorEastAsia" w:hAnsi="Bookman Old Style" w:cstheme="minorHAnsi"/>
          <w:color w:val="000000" w:themeColor="text1"/>
          <w:sz w:val="24"/>
          <w:szCs w:val="24"/>
          <w:lang w:eastAsia="pt-BR"/>
        </w:rPr>
        <w:tab/>
      </w:r>
      <w:proofErr w:type="gramStart"/>
      <w:r w:rsidRPr="00AD6D1A">
        <w:rPr>
          <w:rFonts w:ascii="Bookman Old Style" w:eastAsiaTheme="minorEastAsia" w:hAnsi="Bookman Old Style" w:cstheme="minorHAnsi"/>
          <w:color w:val="000000" w:themeColor="text1"/>
          <w:sz w:val="24"/>
          <w:szCs w:val="24"/>
          <w:lang w:eastAsia="pt-BR"/>
        </w:rPr>
        <w:t>contiver</w:t>
      </w:r>
      <w:proofErr w:type="gramEnd"/>
      <w:r w:rsidRPr="00AD6D1A">
        <w:rPr>
          <w:rFonts w:ascii="Bookman Old Style" w:eastAsiaTheme="minorEastAsia" w:hAnsi="Bookman Old Style" w:cstheme="minorHAnsi"/>
          <w:color w:val="000000" w:themeColor="text1"/>
          <w:sz w:val="24"/>
          <w:szCs w:val="24"/>
          <w:lang w:eastAsia="pt-BR"/>
        </w:rPr>
        <w:t xml:space="preserve"> vícios insanáveis;</w:t>
      </w:r>
    </w:p>
    <w:p w14:paraId="08C297F2"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5.3.2. </w:t>
      </w:r>
      <w:r w:rsidRPr="00AD6D1A">
        <w:rPr>
          <w:rFonts w:ascii="Bookman Old Style" w:eastAsiaTheme="minorEastAsia" w:hAnsi="Bookman Old Style" w:cstheme="minorHAnsi"/>
          <w:color w:val="000000" w:themeColor="text1"/>
          <w:sz w:val="24"/>
          <w:szCs w:val="24"/>
          <w:lang w:eastAsia="pt-BR"/>
        </w:rPr>
        <w:tab/>
      </w:r>
      <w:proofErr w:type="gramStart"/>
      <w:r w:rsidRPr="00AD6D1A">
        <w:rPr>
          <w:rFonts w:ascii="Bookman Old Style" w:eastAsiaTheme="minorEastAsia" w:hAnsi="Bookman Old Style" w:cstheme="minorHAnsi"/>
          <w:color w:val="000000" w:themeColor="text1"/>
          <w:sz w:val="24"/>
          <w:szCs w:val="24"/>
          <w:lang w:eastAsia="pt-BR"/>
        </w:rPr>
        <w:t>não</w:t>
      </w:r>
      <w:proofErr w:type="gramEnd"/>
      <w:r w:rsidRPr="00AD6D1A">
        <w:rPr>
          <w:rFonts w:ascii="Bookman Old Style" w:eastAsiaTheme="minorEastAsia" w:hAnsi="Bookman Old Style" w:cstheme="minorHAnsi"/>
          <w:color w:val="000000" w:themeColor="text1"/>
          <w:sz w:val="24"/>
          <w:szCs w:val="24"/>
          <w:lang w:eastAsia="pt-BR"/>
        </w:rPr>
        <w:t xml:space="preserve"> obedecer às especificações técnicas pormenorizadas neste aviso ou em seus anexos;</w:t>
      </w:r>
    </w:p>
    <w:p w14:paraId="2C4BE4AD"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5.3.3. </w:t>
      </w:r>
      <w:r w:rsidRPr="00AD6D1A">
        <w:rPr>
          <w:rFonts w:ascii="Bookman Old Style" w:eastAsiaTheme="minorEastAsia" w:hAnsi="Bookman Old Style" w:cstheme="minorHAnsi"/>
          <w:color w:val="000000" w:themeColor="text1"/>
          <w:sz w:val="24"/>
          <w:szCs w:val="24"/>
          <w:lang w:eastAsia="pt-BR"/>
        </w:rPr>
        <w:tab/>
      </w:r>
      <w:proofErr w:type="gramStart"/>
      <w:r w:rsidRPr="00AD6D1A">
        <w:rPr>
          <w:rFonts w:ascii="Bookman Old Style" w:eastAsiaTheme="minorEastAsia" w:hAnsi="Bookman Old Style" w:cstheme="minorHAnsi"/>
          <w:color w:val="000000" w:themeColor="text1"/>
          <w:sz w:val="24"/>
          <w:szCs w:val="24"/>
          <w:lang w:eastAsia="pt-BR"/>
        </w:rPr>
        <w:t>apresentar</w:t>
      </w:r>
      <w:proofErr w:type="gramEnd"/>
      <w:r w:rsidRPr="00AD6D1A">
        <w:rPr>
          <w:rFonts w:ascii="Bookman Old Style" w:eastAsiaTheme="minorEastAsia" w:hAnsi="Bookman Old Style" w:cstheme="minorHAnsi"/>
          <w:color w:val="000000" w:themeColor="text1"/>
          <w:sz w:val="24"/>
          <w:szCs w:val="24"/>
          <w:lang w:eastAsia="pt-BR"/>
        </w:rPr>
        <w:t xml:space="preserve"> preços inexequíveis ou permanecerem acima do preço máximo definido para a contratação;</w:t>
      </w:r>
    </w:p>
    <w:p w14:paraId="76907871"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5.3.4. </w:t>
      </w:r>
      <w:r w:rsidRPr="00AD6D1A">
        <w:rPr>
          <w:rFonts w:ascii="Bookman Old Style" w:eastAsiaTheme="minorEastAsia" w:hAnsi="Bookman Old Style" w:cstheme="minorHAnsi"/>
          <w:color w:val="000000" w:themeColor="text1"/>
          <w:sz w:val="24"/>
          <w:szCs w:val="24"/>
          <w:lang w:eastAsia="pt-BR"/>
        </w:rPr>
        <w:tab/>
      </w:r>
      <w:proofErr w:type="gramStart"/>
      <w:r w:rsidRPr="00AD6D1A">
        <w:rPr>
          <w:rFonts w:ascii="Bookman Old Style" w:eastAsiaTheme="minorEastAsia" w:hAnsi="Bookman Old Style" w:cstheme="minorHAnsi"/>
          <w:color w:val="000000" w:themeColor="text1"/>
          <w:sz w:val="24"/>
          <w:szCs w:val="24"/>
          <w:lang w:eastAsia="pt-BR"/>
        </w:rPr>
        <w:t>não</w:t>
      </w:r>
      <w:proofErr w:type="gramEnd"/>
      <w:r w:rsidRPr="00AD6D1A">
        <w:rPr>
          <w:rFonts w:ascii="Bookman Old Style" w:eastAsiaTheme="minorEastAsia" w:hAnsi="Bookman Old Style" w:cstheme="minorHAnsi"/>
          <w:color w:val="000000" w:themeColor="text1"/>
          <w:sz w:val="24"/>
          <w:szCs w:val="24"/>
          <w:lang w:eastAsia="pt-BR"/>
        </w:rPr>
        <w:t xml:space="preserve"> tiverem sua exequibilidade demonstrada, quando exigido pela Administração.</w:t>
      </w:r>
    </w:p>
    <w:p w14:paraId="1F697EB7"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5.3.5. </w:t>
      </w:r>
      <w:r w:rsidRPr="00AD6D1A">
        <w:rPr>
          <w:rFonts w:ascii="Bookman Old Style" w:eastAsiaTheme="minorEastAsia" w:hAnsi="Bookman Old Style" w:cstheme="minorHAnsi"/>
          <w:color w:val="000000" w:themeColor="text1"/>
          <w:sz w:val="24"/>
          <w:szCs w:val="24"/>
          <w:lang w:eastAsia="pt-BR"/>
        </w:rPr>
        <w:tab/>
      </w:r>
      <w:proofErr w:type="gramStart"/>
      <w:r w:rsidRPr="00AD6D1A">
        <w:rPr>
          <w:rFonts w:ascii="Bookman Old Style" w:eastAsiaTheme="minorEastAsia" w:hAnsi="Bookman Old Style" w:cstheme="minorHAnsi"/>
          <w:color w:val="000000" w:themeColor="text1"/>
          <w:sz w:val="24"/>
          <w:szCs w:val="24"/>
          <w:lang w:eastAsia="pt-BR"/>
        </w:rPr>
        <w:t>apresentar</w:t>
      </w:r>
      <w:proofErr w:type="gramEnd"/>
      <w:r w:rsidRPr="00AD6D1A">
        <w:rPr>
          <w:rFonts w:ascii="Bookman Old Style" w:eastAsiaTheme="minorEastAsia" w:hAnsi="Bookman Old Style" w:cstheme="minorHAnsi"/>
          <w:color w:val="000000" w:themeColor="text1"/>
          <w:sz w:val="24"/>
          <w:szCs w:val="24"/>
          <w:lang w:eastAsia="pt-BR"/>
        </w:rPr>
        <w:t xml:space="preserve"> preços global ou unitários simbólicos, irrisórios ou de valor zero, incompatíveis com os preços dos insumos e de mercado;</w:t>
      </w:r>
    </w:p>
    <w:p w14:paraId="2D2EE91B"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5.3.6. </w:t>
      </w:r>
      <w:r w:rsidRPr="00AD6D1A">
        <w:rPr>
          <w:rFonts w:ascii="Bookman Old Style" w:eastAsiaTheme="minorEastAsia" w:hAnsi="Bookman Old Style" w:cstheme="minorHAnsi"/>
          <w:color w:val="000000" w:themeColor="text1"/>
          <w:sz w:val="24"/>
          <w:szCs w:val="24"/>
          <w:lang w:eastAsia="pt-BR"/>
        </w:rPr>
        <w:tab/>
      </w:r>
      <w:proofErr w:type="gramStart"/>
      <w:r w:rsidRPr="00AD6D1A">
        <w:rPr>
          <w:rFonts w:ascii="Bookman Old Style" w:eastAsiaTheme="minorEastAsia" w:hAnsi="Bookman Old Style" w:cstheme="minorHAnsi"/>
          <w:color w:val="000000" w:themeColor="text1"/>
          <w:sz w:val="24"/>
          <w:szCs w:val="24"/>
          <w:lang w:eastAsia="pt-BR"/>
        </w:rPr>
        <w:t>apresentar</w:t>
      </w:r>
      <w:proofErr w:type="gramEnd"/>
      <w:r w:rsidRPr="00AD6D1A">
        <w:rPr>
          <w:rFonts w:ascii="Bookman Old Style" w:eastAsiaTheme="minorEastAsia" w:hAnsi="Bookman Old Style" w:cstheme="minorHAnsi"/>
          <w:color w:val="000000" w:themeColor="text1"/>
          <w:sz w:val="24"/>
          <w:szCs w:val="24"/>
          <w:lang w:eastAsia="pt-BR"/>
        </w:rPr>
        <w:t xml:space="preserve"> desconformidade com quaisquer outras exigências deste aviso ou seus anexos, desde que insanável.</w:t>
      </w:r>
    </w:p>
    <w:p w14:paraId="7BB1743E"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lastRenderedPageBreak/>
        <w:t xml:space="preserve">5.4. </w:t>
      </w:r>
      <w:r w:rsidRPr="00AD6D1A">
        <w:rPr>
          <w:rFonts w:ascii="Bookman Old Style" w:eastAsiaTheme="minorEastAsia" w:hAnsi="Bookman Old Style" w:cstheme="minorHAnsi"/>
          <w:color w:val="000000" w:themeColor="text1"/>
          <w:sz w:val="24"/>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61C55AA5"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5.5. </w:t>
      </w:r>
      <w:r w:rsidRPr="00AD6D1A">
        <w:rPr>
          <w:rFonts w:ascii="Bookman Old Style" w:eastAsiaTheme="minorEastAsia" w:hAnsi="Bookman Old Style" w:cstheme="minorHAnsi"/>
          <w:color w:val="000000" w:themeColor="text1"/>
          <w:sz w:val="24"/>
          <w:szCs w:val="24"/>
          <w:lang w:eastAsia="pt-BR"/>
        </w:rPr>
        <w:tab/>
        <w:t>Para fins de análise da proposta quanto ao cumprimento das especificações do objeto, poderá ser colhida a manifestação escrita do setor requisitante do serviço ou da área especializada no objeto.</w:t>
      </w:r>
    </w:p>
    <w:p w14:paraId="6B3349F9"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5.6. </w:t>
      </w:r>
      <w:r w:rsidRPr="00AD6D1A">
        <w:rPr>
          <w:rFonts w:ascii="Bookman Old Style" w:eastAsiaTheme="minorEastAsia" w:hAnsi="Bookman Old Style" w:cstheme="minorHAnsi"/>
          <w:color w:val="000000" w:themeColor="text1"/>
          <w:sz w:val="24"/>
          <w:szCs w:val="24"/>
          <w:lang w:eastAsia="pt-BR"/>
        </w:rPr>
        <w:tab/>
        <w:t>Se a proposta vencedora for desclassificada, será examinada a proposta subsequente, e, assim sucessivamente, respeitada a ordem de classificação.</w:t>
      </w:r>
    </w:p>
    <w:p w14:paraId="29A9D416"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5.7. </w:t>
      </w:r>
      <w:r w:rsidRPr="00AD6D1A">
        <w:rPr>
          <w:rFonts w:ascii="Bookman Old Style" w:eastAsiaTheme="minorEastAsia" w:hAnsi="Bookman Old Style" w:cstheme="minorHAnsi"/>
          <w:color w:val="000000" w:themeColor="text1"/>
          <w:sz w:val="24"/>
          <w:szCs w:val="24"/>
          <w:lang w:eastAsia="pt-BR"/>
        </w:rPr>
        <w:tab/>
        <w:t>Havendo necessidade, a sessão será suspensa, informando nova data e horário para a sua continuidade.</w:t>
      </w:r>
    </w:p>
    <w:p w14:paraId="733A28EE"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color w:val="000000" w:themeColor="text1"/>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5.8. </w:t>
      </w:r>
      <w:r w:rsidRPr="00AD6D1A">
        <w:rPr>
          <w:rFonts w:ascii="Bookman Old Style" w:eastAsiaTheme="minorEastAsia" w:hAnsi="Bookman Old Style" w:cstheme="minorHAnsi"/>
          <w:color w:val="000000" w:themeColor="text1"/>
          <w:sz w:val="24"/>
          <w:szCs w:val="24"/>
          <w:lang w:eastAsia="pt-BR"/>
        </w:rPr>
        <w:tab/>
        <w:t>Encerrada a análise quanto à aceitação da proposta, se iniciará a fase de habilitação, observado o disposto neste Aviso de Contratação Direta e seus Anexos.</w:t>
      </w:r>
    </w:p>
    <w:p w14:paraId="1941239B"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i/>
          <w:color w:val="000000" w:themeColor="text1"/>
          <w:sz w:val="24"/>
          <w:szCs w:val="24"/>
          <w:lang w:eastAsia="pt-BR"/>
        </w:rPr>
      </w:pPr>
    </w:p>
    <w:p w14:paraId="72FFAF92" w14:textId="77777777" w:rsidR="00AD6D1A" w:rsidRPr="00AD6D1A" w:rsidRDefault="00AD6D1A" w:rsidP="00AD6D1A">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HABILITAÇÃO</w:t>
      </w:r>
    </w:p>
    <w:p w14:paraId="55FF7211" w14:textId="77777777" w:rsidR="00AD6D1A" w:rsidRPr="00AD6D1A" w:rsidRDefault="00AD6D1A" w:rsidP="00AD6D1A">
      <w:pPr>
        <w:spacing w:before="120" w:after="120" w:line="240" w:lineRule="auto"/>
        <w:ind w:right="-425"/>
        <w:contextualSpacing/>
        <w:jc w:val="both"/>
        <w:rPr>
          <w:rFonts w:ascii="Bookman Old Style" w:eastAsiaTheme="minorEastAsia" w:hAnsi="Bookman Old Style" w:cstheme="minorHAnsi"/>
          <w:iCs/>
          <w:sz w:val="24"/>
          <w:szCs w:val="24"/>
          <w:lang w:eastAsia="ar-SA"/>
        </w:rPr>
      </w:pPr>
      <w:r w:rsidRPr="00AD6D1A">
        <w:rPr>
          <w:rFonts w:ascii="Bookman Old Style" w:eastAsiaTheme="minorEastAsia" w:hAnsi="Bookman Old Style" w:cstheme="minorHAnsi"/>
          <w:iCs/>
          <w:sz w:val="24"/>
          <w:szCs w:val="24"/>
          <w:lang w:eastAsia="ar-SA"/>
        </w:rPr>
        <w:t>6.1.</w:t>
      </w:r>
      <w:r w:rsidRPr="00AD6D1A">
        <w:rPr>
          <w:rFonts w:ascii="Bookman Old Style" w:eastAsiaTheme="minorEastAsia" w:hAnsi="Bookman Old Style" w:cstheme="minorHAnsi"/>
          <w:iCs/>
          <w:sz w:val="24"/>
          <w:szCs w:val="24"/>
          <w:lang w:eastAsia="ar-SA"/>
        </w:rPr>
        <w:tab/>
        <w:t xml:space="preserve">Os </w:t>
      </w:r>
      <w:r w:rsidRPr="00AD6D1A">
        <w:rPr>
          <w:rFonts w:ascii="Bookman Old Style" w:eastAsiaTheme="minorEastAsia" w:hAnsi="Bookman Old Style" w:cstheme="minorHAnsi"/>
          <w:iCs/>
          <w:sz w:val="24"/>
          <w:szCs w:val="24"/>
          <w:lang w:eastAsia="pt-BR"/>
        </w:rPr>
        <w:t>documentos</w:t>
      </w:r>
      <w:r w:rsidRPr="00AD6D1A">
        <w:rPr>
          <w:rFonts w:ascii="Bookman Old Style" w:eastAsiaTheme="minorEastAsia" w:hAnsi="Bookman Old Style" w:cstheme="minorHAnsi"/>
          <w:iCs/>
          <w:sz w:val="24"/>
          <w:szCs w:val="24"/>
          <w:lang w:eastAsia="ar-SA"/>
        </w:rPr>
        <w:t xml:space="preserve"> a serem apresentados para fins de habilitação que constam do ANEXO I deste Aviso, serão exigidos juntamente com as propostas, em arquivo único de “PDF”.</w:t>
      </w:r>
    </w:p>
    <w:p w14:paraId="43C7E418" w14:textId="77777777" w:rsidR="00AD6D1A" w:rsidRPr="00AD6D1A" w:rsidRDefault="00AD6D1A" w:rsidP="00AD6D1A">
      <w:pPr>
        <w:spacing w:before="120" w:after="120" w:line="240" w:lineRule="auto"/>
        <w:ind w:left="3540" w:right="-425"/>
        <w:contextualSpacing/>
        <w:rPr>
          <w:rFonts w:ascii="Bookman Old Style" w:eastAsiaTheme="minorEastAsia" w:hAnsi="Bookman Old Style" w:cstheme="minorHAnsi"/>
          <w:b/>
          <w:bCs/>
          <w:i/>
          <w:iCs/>
          <w:color w:val="FF0000"/>
          <w:sz w:val="24"/>
          <w:szCs w:val="24"/>
          <w:lang w:eastAsia="ar-SA"/>
        </w:rPr>
      </w:pPr>
    </w:p>
    <w:p w14:paraId="66865877"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b/>
          <w:sz w:val="24"/>
          <w:szCs w:val="24"/>
          <w:lang w:eastAsia="pt-BR"/>
        </w:rPr>
      </w:pPr>
      <w:r w:rsidRPr="00AD6D1A">
        <w:rPr>
          <w:rFonts w:ascii="Bookman Old Style" w:eastAsiaTheme="minorEastAsia" w:hAnsi="Bookman Old Style" w:cstheme="minorHAnsi"/>
          <w:sz w:val="24"/>
          <w:szCs w:val="24"/>
          <w:lang w:eastAsia="ar-SA"/>
        </w:rPr>
        <w:t xml:space="preserve">Como </w:t>
      </w:r>
      <w:r w:rsidRPr="00AD6D1A">
        <w:rPr>
          <w:rFonts w:ascii="Bookman Old Style" w:eastAsiaTheme="minorEastAsia" w:hAnsi="Bookman Old Style" w:cstheme="minorHAnsi"/>
          <w:color w:val="000000"/>
          <w:sz w:val="24"/>
          <w:szCs w:val="24"/>
          <w:lang w:eastAsia="pt-BR"/>
        </w:rPr>
        <w:t>condições</w:t>
      </w:r>
      <w:r w:rsidRPr="00AD6D1A">
        <w:rPr>
          <w:rFonts w:ascii="Bookman Old Style" w:eastAsiaTheme="minorEastAsia" w:hAnsi="Bookman Old Style" w:cstheme="minorHAnsi"/>
          <w:sz w:val="24"/>
          <w:szCs w:val="24"/>
          <w:lang w:eastAsia="ar-SA"/>
        </w:rPr>
        <w:t xml:space="preserve"> prévias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as seguintes consultas: </w:t>
      </w:r>
    </w:p>
    <w:p w14:paraId="4AFCAEB6"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D6D1A">
        <w:rPr>
          <w:rFonts w:ascii="Bookman Old Style" w:eastAsiaTheme="minorEastAsia" w:hAnsi="Bookman Old Style" w:cstheme="minorHAnsi"/>
          <w:sz w:val="24"/>
          <w:szCs w:val="24"/>
          <w:lang w:eastAsia="ar-SA"/>
        </w:rPr>
        <w:t xml:space="preserve">6.1.1.1. </w:t>
      </w:r>
      <w:r w:rsidRPr="00AD6D1A">
        <w:rPr>
          <w:rFonts w:ascii="Bookman Old Style" w:eastAsiaTheme="minorEastAsia" w:hAnsi="Bookman Old Style" w:cstheme="minorHAnsi"/>
          <w:sz w:val="24"/>
          <w:szCs w:val="24"/>
          <w:lang w:eastAsia="ar-SA"/>
        </w:rPr>
        <w:tab/>
      </w:r>
      <w:proofErr w:type="gramStart"/>
      <w:r w:rsidRPr="00AD6D1A">
        <w:rPr>
          <w:rFonts w:ascii="Bookman Old Style" w:eastAsiaTheme="minorEastAsia" w:hAnsi="Bookman Old Style" w:cstheme="minorHAnsi"/>
          <w:sz w:val="24"/>
          <w:szCs w:val="24"/>
          <w:lang w:eastAsia="ar-SA"/>
        </w:rPr>
        <w:t>lista</w:t>
      </w:r>
      <w:proofErr w:type="gramEnd"/>
      <w:r w:rsidRPr="00AD6D1A">
        <w:rPr>
          <w:rFonts w:ascii="Bookman Old Style" w:eastAsiaTheme="minorEastAsia" w:hAnsi="Bookman Old Style" w:cstheme="minorHAnsi"/>
          <w:sz w:val="24"/>
          <w:szCs w:val="24"/>
          <w:lang w:eastAsia="ar-SA"/>
        </w:rPr>
        <w:t xml:space="preserve"> de inidôneos mantida pelo Tribunal de Contas da União – TCU (</w:t>
      </w:r>
      <w:hyperlink r:id="rId12" w:history="1">
        <w:r w:rsidRPr="00AD6D1A">
          <w:rPr>
            <w:rFonts w:ascii="Bookman Old Style" w:eastAsiaTheme="minorEastAsia" w:hAnsi="Bookman Old Style" w:cstheme="minorHAnsi"/>
            <w:color w:val="0070C0"/>
            <w:sz w:val="24"/>
            <w:szCs w:val="24"/>
            <w:u w:val="single"/>
            <w:lang w:eastAsia="ar-SA"/>
          </w:rPr>
          <w:t>https://certidoesapf.apps.tcu.gov.br/</w:t>
        </w:r>
      </w:hyperlink>
      <w:r w:rsidRPr="00AD6D1A">
        <w:rPr>
          <w:rFonts w:ascii="Bookman Old Style" w:eastAsiaTheme="minorEastAsia" w:hAnsi="Bookman Old Style" w:cstheme="minorHAnsi"/>
          <w:sz w:val="24"/>
          <w:szCs w:val="24"/>
          <w:lang w:eastAsia="ar-SA"/>
        </w:rPr>
        <w:t>).</w:t>
      </w:r>
    </w:p>
    <w:p w14:paraId="5AC76205"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D6D1A">
        <w:rPr>
          <w:rFonts w:ascii="Bookman Old Style" w:eastAsiaTheme="minorEastAsia" w:hAnsi="Bookman Old Style" w:cstheme="minorHAnsi"/>
          <w:sz w:val="24"/>
          <w:szCs w:val="24"/>
          <w:lang w:eastAsia="ar-SA"/>
        </w:rPr>
        <w:t xml:space="preserve">6.1.1.2. </w:t>
      </w:r>
      <w:proofErr w:type="gramStart"/>
      <w:r w:rsidRPr="00AD6D1A">
        <w:rPr>
          <w:rFonts w:ascii="Bookman Old Style" w:eastAsiaTheme="minorEastAsia" w:hAnsi="Bookman Old Style" w:cstheme="minorHAnsi"/>
          <w:sz w:val="24"/>
          <w:szCs w:val="24"/>
          <w:lang w:eastAsia="ar-SA"/>
        </w:rPr>
        <w:t>fornecedores</w:t>
      </w:r>
      <w:proofErr w:type="gramEnd"/>
      <w:r w:rsidRPr="00AD6D1A">
        <w:rPr>
          <w:rFonts w:ascii="Bookman Old Style" w:eastAsiaTheme="minorEastAsia" w:hAnsi="Bookman Old Style" w:cstheme="minorHAnsi"/>
          <w:sz w:val="24"/>
          <w:szCs w:val="24"/>
          <w:lang w:eastAsia="ar-SA"/>
        </w:rPr>
        <w:t xml:space="preserve"> sancionados e suspensos pelo Governo do Estado do Paraná (</w:t>
      </w:r>
      <w:r w:rsidRPr="00AD6D1A">
        <w:rPr>
          <w:rFonts w:ascii="Bookman Old Style" w:eastAsiaTheme="minorEastAsia" w:hAnsi="Bookman Old Style" w:cstheme="minorHAnsi"/>
          <w:color w:val="0070C0"/>
          <w:sz w:val="24"/>
          <w:szCs w:val="24"/>
          <w:u w:val="single"/>
          <w:lang w:eastAsia="ar-SA"/>
        </w:rPr>
        <w:t>http://www.transparencia.pr.gov.br/pte/compras/situacao_fornecedores?windowId=8e8</w:t>
      </w:r>
      <w:r w:rsidRPr="00AD6D1A">
        <w:rPr>
          <w:rFonts w:ascii="Bookman Old Style" w:eastAsiaTheme="minorEastAsia" w:hAnsi="Bookman Old Style" w:cstheme="minorHAnsi"/>
          <w:sz w:val="24"/>
          <w:szCs w:val="24"/>
          <w:lang w:eastAsia="ar-SA"/>
        </w:rPr>
        <w:t>).</w:t>
      </w:r>
    </w:p>
    <w:p w14:paraId="2E0834DB"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D6D1A">
        <w:rPr>
          <w:rFonts w:ascii="Bookman Old Style" w:eastAsiaTheme="minorEastAsia" w:hAnsi="Bookman Old Style" w:cstheme="minorHAnsi"/>
          <w:sz w:val="24"/>
          <w:szCs w:val="24"/>
          <w:lang w:eastAsia="ar-SA"/>
        </w:rPr>
        <w:t xml:space="preserve">6.1.1.3. </w:t>
      </w:r>
      <w:proofErr w:type="gramStart"/>
      <w:r w:rsidRPr="00AD6D1A">
        <w:rPr>
          <w:rFonts w:ascii="Bookman Old Style" w:eastAsiaTheme="minorEastAsia" w:hAnsi="Bookman Old Style" w:cstheme="minorHAnsi"/>
          <w:sz w:val="24"/>
          <w:szCs w:val="24"/>
          <w:lang w:eastAsia="ar-SA"/>
        </w:rPr>
        <w:t>consulta</w:t>
      </w:r>
      <w:proofErr w:type="gramEnd"/>
      <w:r w:rsidRPr="00AD6D1A">
        <w:rPr>
          <w:rFonts w:ascii="Bookman Old Style" w:eastAsiaTheme="minorEastAsia" w:hAnsi="Bookman Old Style" w:cstheme="minorHAnsi"/>
          <w:sz w:val="24"/>
          <w:szCs w:val="24"/>
          <w:lang w:eastAsia="ar-SA"/>
        </w:rPr>
        <w:t xml:space="preserve"> do banco de dados de penalidades do município </w:t>
      </w:r>
      <w:r w:rsidRPr="00AD6D1A">
        <w:rPr>
          <w:rFonts w:ascii="Bookman Old Style" w:eastAsiaTheme="minorEastAsia" w:hAnsi="Bookman Old Style" w:cstheme="minorHAnsi"/>
          <w:iCs/>
          <w:sz w:val="24"/>
          <w:szCs w:val="24"/>
          <w:lang w:eastAsia="ar-SA"/>
        </w:rPr>
        <w:t>de Terra Rica/PR</w:t>
      </w:r>
      <w:r w:rsidRPr="00AD6D1A">
        <w:rPr>
          <w:rFonts w:ascii="Bookman Old Style" w:eastAsiaTheme="minorEastAsia" w:hAnsi="Bookman Old Style" w:cstheme="minorHAnsi"/>
          <w:sz w:val="24"/>
          <w:szCs w:val="24"/>
          <w:lang w:eastAsia="ar-SA"/>
        </w:rPr>
        <w:t>.</w:t>
      </w:r>
    </w:p>
    <w:p w14:paraId="0BE083A3"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D6D1A">
        <w:rPr>
          <w:rFonts w:ascii="Bookman Old Style" w:eastAsiaTheme="minorEastAsia" w:hAnsi="Bookman Old Style" w:cstheme="minorHAnsi"/>
          <w:sz w:val="24"/>
          <w:szCs w:val="24"/>
          <w:lang w:eastAsia="ar-SA"/>
        </w:rPr>
        <w:t xml:space="preserve">6.1.1.4. </w:t>
      </w:r>
      <w:r w:rsidRPr="00AD6D1A">
        <w:rPr>
          <w:rFonts w:ascii="Bookman Old Style" w:eastAsiaTheme="minorEastAsia" w:hAnsi="Bookman Old Style" w:cstheme="minorHAnsi"/>
          <w:sz w:val="24"/>
          <w:szCs w:val="24"/>
          <w:lang w:eastAsia="ar-SA"/>
        </w:rPr>
        <w:tab/>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F26C208"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sz w:val="24"/>
          <w:szCs w:val="24"/>
          <w:lang w:eastAsia="ar-SA"/>
        </w:rPr>
      </w:pPr>
      <w:r w:rsidRPr="00AD6D1A">
        <w:rPr>
          <w:rFonts w:ascii="Bookman Old Style" w:eastAsiaTheme="minorEastAsia" w:hAnsi="Bookman Old Style" w:cstheme="minorHAnsi"/>
          <w:sz w:val="24"/>
          <w:szCs w:val="24"/>
          <w:lang w:eastAsia="ar-SA"/>
        </w:rPr>
        <w:t xml:space="preserve">6.1.1.4.1. </w:t>
      </w:r>
      <w:bookmarkStart w:id="2" w:name="_Hlk125712900"/>
      <w:r w:rsidRPr="00AD6D1A">
        <w:rPr>
          <w:rFonts w:ascii="Bookman Old Style" w:eastAsiaTheme="minorEastAsia" w:hAnsi="Bookman Old Style" w:cstheme="minorHAnsi"/>
          <w:sz w:val="24"/>
          <w:szCs w:val="24"/>
          <w:lang w:eastAsia="ar-SA"/>
        </w:rPr>
        <w:t>Caso conste na Consulta de Situação do Fornecedor a existência de Ocorrências Impeditivas Indiretas, o agente diligenciará para verificar se houve fraude por parte das empresas apontadas no Relatório de Ocorrências Impeditivas Indiretas;</w:t>
      </w:r>
      <w:bookmarkEnd w:id="2"/>
    </w:p>
    <w:p w14:paraId="4CEE8120" w14:textId="77777777" w:rsidR="00AD6D1A" w:rsidRPr="00AD6D1A" w:rsidRDefault="00AD6D1A" w:rsidP="00AD6D1A">
      <w:pPr>
        <w:spacing w:before="120" w:after="120" w:line="240" w:lineRule="auto"/>
        <w:ind w:left="708" w:right="-425"/>
        <w:contextualSpacing/>
        <w:jc w:val="both"/>
        <w:rPr>
          <w:rFonts w:ascii="Bookman Old Style" w:eastAsiaTheme="minorEastAsia" w:hAnsi="Bookman Old Style" w:cstheme="minorHAnsi"/>
          <w:sz w:val="24"/>
          <w:szCs w:val="24"/>
          <w:lang w:eastAsia="ar-SA"/>
        </w:rPr>
      </w:pPr>
      <w:bookmarkStart w:id="3" w:name="_Hlk125712931"/>
      <w:r w:rsidRPr="00AD6D1A">
        <w:rPr>
          <w:rFonts w:ascii="Bookman Old Style" w:eastAsiaTheme="minorEastAsia" w:hAnsi="Bookman Old Style" w:cstheme="minorHAnsi"/>
          <w:sz w:val="24"/>
          <w:szCs w:val="24"/>
          <w:lang w:eastAsia="ar-SA"/>
        </w:rPr>
        <w:t>6.1.1.4.1.1. A tentativa de burla será verificada por meio dos vínculos societários, linhas de fornecimento similares, dentre outros.</w:t>
      </w:r>
    </w:p>
    <w:bookmarkEnd w:id="3"/>
    <w:p w14:paraId="74DC88C1" w14:textId="77777777" w:rsidR="00AD6D1A" w:rsidRPr="00AD6D1A" w:rsidRDefault="00AD6D1A" w:rsidP="00AD6D1A">
      <w:pPr>
        <w:numPr>
          <w:ilvl w:val="2"/>
          <w:numId w:val="3"/>
        </w:numPr>
        <w:spacing w:before="120" w:after="120" w:line="240" w:lineRule="auto"/>
        <w:ind w:left="0" w:right="-425" w:firstLine="0"/>
        <w:contextualSpacing/>
        <w:jc w:val="both"/>
        <w:rPr>
          <w:rFonts w:ascii="Bookman Old Style" w:eastAsiaTheme="minorEastAsia" w:hAnsi="Bookman Old Style" w:cstheme="minorHAnsi"/>
          <w:sz w:val="24"/>
          <w:szCs w:val="24"/>
          <w:lang w:eastAsia="pt-BR"/>
        </w:rPr>
      </w:pPr>
      <w:r w:rsidRPr="00AD6D1A">
        <w:rPr>
          <w:rFonts w:ascii="Bookman Old Style" w:eastAsiaTheme="minorEastAsia" w:hAnsi="Bookman Old Style" w:cstheme="minorHAnsi"/>
          <w:color w:val="000000" w:themeColor="text1"/>
          <w:sz w:val="24"/>
          <w:szCs w:val="24"/>
          <w:lang w:eastAsia="pt-BR"/>
        </w:rPr>
        <w:t xml:space="preserve">Constatada a existência de sanção </w:t>
      </w:r>
      <w:bookmarkStart w:id="4" w:name="_Hlk125712945"/>
      <w:r w:rsidRPr="00AD6D1A">
        <w:rPr>
          <w:rFonts w:ascii="Bookman Old Style" w:eastAsiaTheme="minorEastAsia" w:hAnsi="Bookman Old Style" w:cstheme="minorHAnsi"/>
          <w:color w:val="000000" w:themeColor="text1"/>
          <w:sz w:val="24"/>
          <w:szCs w:val="24"/>
          <w:lang w:eastAsia="pt-BR"/>
        </w:rPr>
        <w:t>e/ou eventual descumprimento das condições de participação</w:t>
      </w:r>
      <w:bookmarkEnd w:id="4"/>
      <w:r w:rsidRPr="00AD6D1A">
        <w:rPr>
          <w:rFonts w:ascii="Bookman Old Style" w:eastAsiaTheme="minorEastAsia" w:hAnsi="Bookman Old Style" w:cstheme="minorHAnsi"/>
          <w:color w:val="000000" w:themeColor="text1"/>
          <w:sz w:val="24"/>
          <w:szCs w:val="24"/>
          <w:lang w:eastAsia="pt-BR"/>
        </w:rPr>
        <w:t>, o fornecedor será reputado inabilitado, por falta de condição de participação.</w:t>
      </w:r>
    </w:p>
    <w:p w14:paraId="4B77560A" w14:textId="77777777" w:rsidR="00AD6D1A" w:rsidRPr="00AD6D1A" w:rsidRDefault="00AD6D1A" w:rsidP="00AD6D1A">
      <w:pPr>
        <w:numPr>
          <w:ilvl w:val="1"/>
          <w:numId w:val="3"/>
        </w:numPr>
        <w:spacing w:before="120" w:after="12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heme="minorEastAsia" w:hAnsi="Bookman Old Style" w:cstheme="minorHAnsi"/>
          <w:color w:val="000000"/>
          <w:sz w:val="24"/>
          <w:szCs w:val="24"/>
          <w:lang w:eastAsia="pt-BR"/>
        </w:rPr>
        <w:t xml:space="preserve">Será inabilitado o fornecedor que não comprovar sua habilitação, seja por não apresentar </w:t>
      </w:r>
      <w:r w:rsidRPr="00AD6D1A">
        <w:rPr>
          <w:rFonts w:ascii="Bookman Old Style" w:eastAsiaTheme="minorEastAsia" w:hAnsi="Bookman Old Style" w:cstheme="minorHAnsi"/>
          <w:iCs/>
          <w:sz w:val="24"/>
          <w:szCs w:val="24"/>
          <w:lang w:eastAsia="pt-BR"/>
        </w:rPr>
        <w:t>quaisquer</w:t>
      </w:r>
      <w:r w:rsidRPr="00AD6D1A">
        <w:rPr>
          <w:rFonts w:ascii="Bookman Old Style" w:eastAsiaTheme="minorEastAsia" w:hAnsi="Bookman Old Style" w:cstheme="minorHAnsi"/>
          <w:color w:val="000000"/>
          <w:sz w:val="24"/>
          <w:szCs w:val="24"/>
          <w:lang w:eastAsia="pt-BR"/>
        </w:rPr>
        <w:t xml:space="preserve"> dos </w:t>
      </w:r>
      <w:r w:rsidRPr="00AD6D1A">
        <w:rPr>
          <w:rFonts w:ascii="Bookman Old Style" w:eastAsiaTheme="minorEastAsia" w:hAnsi="Bookman Old Style" w:cstheme="minorHAnsi"/>
          <w:bCs/>
          <w:sz w:val="24"/>
          <w:szCs w:val="24"/>
          <w:lang w:eastAsia="pt-BR"/>
        </w:rPr>
        <w:t>documentos</w:t>
      </w:r>
      <w:r w:rsidRPr="00AD6D1A">
        <w:rPr>
          <w:rFonts w:ascii="Bookman Old Style" w:eastAsiaTheme="minorEastAsia" w:hAnsi="Bookman Old Style" w:cstheme="minorHAnsi"/>
          <w:color w:val="000000"/>
          <w:sz w:val="24"/>
          <w:szCs w:val="24"/>
          <w:lang w:eastAsia="pt-BR"/>
        </w:rPr>
        <w:t xml:space="preserve"> exigidos, ou apresentá-los em desacordo com o estabelecido neste Aviso de Contratação Direta.</w:t>
      </w:r>
    </w:p>
    <w:p w14:paraId="3C2C9646" w14:textId="77777777" w:rsidR="00AD6D1A" w:rsidRPr="00AD6D1A" w:rsidRDefault="00AD6D1A" w:rsidP="00AD6D1A">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heme="minorEastAsia" w:hAnsi="Bookman Old Style" w:cstheme="minorHAnsi"/>
          <w:color w:val="000000"/>
          <w:sz w:val="24"/>
          <w:szCs w:val="24"/>
          <w:lang w:eastAsia="pt-BR"/>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58DD0B3" w14:textId="77777777" w:rsidR="00AD6D1A" w:rsidRPr="00AD6D1A" w:rsidRDefault="00AD6D1A" w:rsidP="00AD6D1A">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imes New Roman" w:hAnsi="Bookman Old Style" w:cs="Times New Roman"/>
          <w:sz w:val="24"/>
          <w:szCs w:val="24"/>
          <w:lang w:eastAsia="pt-BR"/>
        </w:rPr>
        <w:t>A licitante deverá encaminhar toda a documentação de habilitação exigida no edital até o horário fixado para a abertura da sessão pública, observando os prazos e procedimentos estabelecidos no instrumento convocatório.</w:t>
      </w:r>
    </w:p>
    <w:p w14:paraId="7C8C31A0" w14:textId="77777777" w:rsidR="00AD6D1A" w:rsidRPr="00AD6D1A" w:rsidRDefault="00AD6D1A" w:rsidP="00AD6D1A">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imes New Roman" w:hAnsi="Bookman Old Style" w:cs="Times New Roman"/>
          <w:sz w:val="24"/>
          <w:szCs w:val="24"/>
          <w:lang w:eastAsia="pt-BR"/>
        </w:rPr>
        <w:t xml:space="preserve">A ausência de apresentação de qualquer documento de habilitação exigido no edital até o encerramento do prazo para envio dos documentos caracterizará o descumprimento das condições de habilitação, hipótese em que a licitante será declarada </w:t>
      </w:r>
      <w:r w:rsidRPr="00AD6D1A">
        <w:rPr>
          <w:rFonts w:ascii="Bookman Old Style" w:eastAsia="Times New Roman" w:hAnsi="Bookman Old Style" w:cs="Times New Roman"/>
          <w:bCs/>
          <w:sz w:val="24"/>
          <w:szCs w:val="24"/>
          <w:lang w:eastAsia="pt-BR"/>
        </w:rPr>
        <w:t>inabilitada</w:t>
      </w:r>
      <w:r w:rsidRPr="00AD6D1A">
        <w:rPr>
          <w:rFonts w:ascii="Bookman Old Style" w:eastAsia="Times New Roman" w:hAnsi="Bookman Old Style" w:cs="Times New Roman"/>
          <w:sz w:val="24"/>
          <w:szCs w:val="24"/>
          <w:lang w:eastAsia="pt-BR"/>
        </w:rPr>
        <w:t>.</w:t>
      </w:r>
    </w:p>
    <w:p w14:paraId="2958B5B9" w14:textId="77777777" w:rsidR="00AD6D1A" w:rsidRPr="00AD6D1A" w:rsidRDefault="00AD6D1A" w:rsidP="00AD6D1A">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imes New Roman" w:hAnsi="Bookman Old Style" w:cs="Times New Roman"/>
          <w:sz w:val="24"/>
          <w:szCs w:val="24"/>
          <w:lang w:eastAsia="pt-BR"/>
        </w:rPr>
        <w:t>Nos termos do art. 64 da Lei nº 14.133/2021, a Administração poderá promover diligências destinadas a esclarecer ou complementar a instrução do processo, bem como solicitar o saneamento de falhas, erros ou omissões formais existentes na documentação apresentada, desde que tais providências não impliquem a apresentação de documento novo que deveria ter sido apresentado originalmente, nem resultem na criação de condição inexistente na data de abertura da sessão pública.</w:t>
      </w:r>
    </w:p>
    <w:p w14:paraId="4B403194" w14:textId="77777777" w:rsidR="00AD6D1A" w:rsidRPr="00AD6D1A" w:rsidRDefault="00AD6D1A" w:rsidP="00AD6D1A">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imes New Roman" w:hAnsi="Bookman Old Style" w:cs="Times New Roman"/>
          <w:sz w:val="24"/>
          <w:szCs w:val="24"/>
          <w:lang w:eastAsia="pt-BR"/>
        </w:rPr>
        <w:t xml:space="preserve">Em observância aos princípios do formalismo moderado, da razoabilidade, da competitividade e da busca da proposta mais vantajosa, bem como à jurisprudência consolidada do Tribunal de Contas da União, poderão ser admitidos esclarecimentos, complementações ou regularizações de documentos já apresentados, desde que destinados exclusivamente à comprovação de situação fática ou jurídica preexistente à data de abertura da sessão pública, vedada a inclusão posterior de documentos cuja ausência configure efetivo descumprimento das exigências </w:t>
      </w:r>
      <w:proofErr w:type="spellStart"/>
      <w:r w:rsidRPr="00AD6D1A">
        <w:rPr>
          <w:rFonts w:ascii="Bookman Old Style" w:eastAsia="Times New Roman" w:hAnsi="Bookman Old Style" w:cs="Times New Roman"/>
          <w:sz w:val="24"/>
          <w:szCs w:val="24"/>
          <w:lang w:eastAsia="pt-BR"/>
        </w:rPr>
        <w:t>editalícias</w:t>
      </w:r>
      <w:proofErr w:type="spellEnd"/>
      <w:r w:rsidRPr="00AD6D1A">
        <w:rPr>
          <w:rFonts w:ascii="Bookman Old Style" w:eastAsia="Times New Roman" w:hAnsi="Bookman Old Style" w:cs="Times New Roman"/>
          <w:sz w:val="24"/>
          <w:szCs w:val="24"/>
          <w:lang w:eastAsia="pt-BR"/>
        </w:rPr>
        <w:t>.</w:t>
      </w:r>
    </w:p>
    <w:p w14:paraId="78BADD85" w14:textId="77777777" w:rsidR="00AD6D1A" w:rsidRPr="00AD6D1A" w:rsidRDefault="00AD6D1A" w:rsidP="00AD6D1A">
      <w:pPr>
        <w:numPr>
          <w:ilvl w:val="2"/>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imes New Roman" w:hAnsi="Bookman Old Style" w:cs="Times New Roman"/>
          <w:sz w:val="24"/>
          <w:szCs w:val="24"/>
          <w:lang w:eastAsia="pt-BR"/>
        </w:rPr>
        <w:t>Dessa forma, a diligência prevista no art. 64 da Lei nº 14.133/2021 não se destina a suprir a falta de envio da documentação de habilitação, mas exclusivamente a esclarecer, complementar ou sanar falhas meramente formais de documentos tempestivamente apresentados, preservando-se a igualdade entre os licitantes e a observância das regras estabelecidas no edital.</w:t>
      </w:r>
    </w:p>
    <w:p w14:paraId="33D12097" w14:textId="77777777" w:rsidR="00AD6D1A" w:rsidRPr="00AD6D1A" w:rsidRDefault="00AD6D1A" w:rsidP="00AD6D1A">
      <w:pPr>
        <w:numPr>
          <w:ilvl w:val="1"/>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heme="minorEastAsia" w:hAnsi="Bookman Old Style" w:cstheme="minorHAnsi"/>
          <w:color w:val="000000"/>
          <w:sz w:val="24"/>
          <w:szCs w:val="24"/>
          <w:lang w:eastAsia="pt-BR"/>
        </w:rPr>
        <w:t xml:space="preserve">Havendo a necessidade de envio de documentos de habilitação complementares à confirmação daqueles exigidos neste Aviso de Contratação Direta e já apresentados, a pedido do agente de contratação, o fornecedor será convocado a encaminhá-los, em formato digital, no prazo </w:t>
      </w:r>
      <w:r w:rsidRPr="00AD6D1A">
        <w:rPr>
          <w:rFonts w:ascii="Bookman Old Style" w:eastAsiaTheme="minorEastAsia" w:hAnsi="Bookman Old Style" w:cstheme="minorHAnsi"/>
          <w:sz w:val="24"/>
          <w:szCs w:val="24"/>
          <w:lang w:eastAsia="pt-BR"/>
        </w:rPr>
        <w:t xml:space="preserve">de até 02 (duas) horas </w:t>
      </w:r>
      <w:r w:rsidRPr="00AD6D1A">
        <w:rPr>
          <w:rFonts w:ascii="Bookman Old Style" w:eastAsiaTheme="minorEastAsia" w:hAnsi="Bookman Old Style" w:cstheme="minorHAnsi"/>
          <w:color w:val="000000"/>
          <w:sz w:val="24"/>
          <w:szCs w:val="24"/>
          <w:lang w:eastAsia="pt-BR"/>
        </w:rPr>
        <w:t>após solicitação da Administração, sob pena de inabilitação.</w:t>
      </w:r>
    </w:p>
    <w:p w14:paraId="78DC22A2" w14:textId="77777777" w:rsidR="00AD6D1A" w:rsidRPr="00AD6D1A" w:rsidRDefault="00AD6D1A" w:rsidP="00AD6D1A">
      <w:pPr>
        <w:numPr>
          <w:ilvl w:val="1"/>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bookmarkStart w:id="5" w:name="_Hlk125712997"/>
      <w:r w:rsidRPr="00AD6D1A">
        <w:rPr>
          <w:rFonts w:ascii="Bookman Old Style" w:eastAsiaTheme="minorEastAsia" w:hAnsi="Bookman Old Style" w:cstheme="minorHAnsi"/>
          <w:color w:val="000000"/>
          <w:sz w:val="24"/>
          <w:szCs w:val="24"/>
          <w:lang w:eastAsia="pt-BR"/>
        </w:rPr>
        <w:t>Quando houver dúvida em relação à integridade do documento digitalizado, o agente condutor poderá requerer a comprovação do preenchimento de requisitos mediante apresentação dos documentos originais.</w:t>
      </w:r>
    </w:p>
    <w:bookmarkEnd w:id="5"/>
    <w:p w14:paraId="3029A2A1" w14:textId="77777777" w:rsidR="00AD6D1A" w:rsidRPr="00AD6D1A" w:rsidRDefault="00AD6D1A" w:rsidP="00AD6D1A">
      <w:pPr>
        <w:numPr>
          <w:ilvl w:val="1"/>
          <w:numId w:val="3"/>
        </w:numPr>
        <w:spacing w:before="120" w:after="0" w:line="240" w:lineRule="auto"/>
        <w:ind w:left="0" w:right="-425" w:firstLine="0"/>
        <w:contextualSpacing/>
        <w:jc w:val="both"/>
        <w:rPr>
          <w:rFonts w:ascii="Bookman Old Style" w:eastAsiaTheme="minorEastAsia" w:hAnsi="Bookman Old Style" w:cstheme="minorHAnsi"/>
          <w:color w:val="000000"/>
          <w:sz w:val="24"/>
          <w:szCs w:val="24"/>
          <w:lang w:eastAsia="pt-BR"/>
        </w:rPr>
      </w:pPr>
      <w:r w:rsidRPr="00AD6D1A">
        <w:rPr>
          <w:rFonts w:ascii="Bookman Old Style" w:eastAsiaTheme="minorEastAsia" w:hAnsi="Bookman Old Style" w:cstheme="minorHAnsi"/>
          <w:color w:val="000000"/>
          <w:sz w:val="24"/>
          <w:szCs w:val="24"/>
          <w:lang w:eastAsia="pt-BR"/>
        </w:rPr>
        <w:t xml:space="preserve">Em se tratando </w:t>
      </w:r>
      <w:bookmarkStart w:id="6" w:name="_Hlk125713026"/>
      <w:r w:rsidRPr="00AD6D1A">
        <w:rPr>
          <w:rFonts w:ascii="Bookman Old Style" w:eastAsiaTheme="minorEastAsia" w:hAnsi="Bookman Old Style" w:cstheme="minorHAnsi"/>
          <w:color w:val="000000"/>
          <w:sz w:val="24"/>
          <w:szCs w:val="24"/>
          <w:lang w:eastAsia="pt-BR"/>
        </w:rPr>
        <w:t>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bookmarkEnd w:id="6"/>
    <w:p w14:paraId="4850C50B" w14:textId="77777777" w:rsidR="00AD6D1A" w:rsidRPr="00AD6D1A" w:rsidRDefault="00AD6D1A" w:rsidP="00AD6D1A">
      <w:pPr>
        <w:spacing w:before="120" w:after="0" w:line="240" w:lineRule="auto"/>
        <w:ind w:right="-425"/>
        <w:contextualSpacing/>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 xml:space="preserve">6.5.1. </w:t>
      </w:r>
      <w:r w:rsidRPr="00AD6D1A">
        <w:rPr>
          <w:rFonts w:ascii="Bookman Old Style" w:eastAsia="MS Mincho" w:hAnsi="Bookman Old Style" w:cstheme="minorHAnsi"/>
          <w:color w:val="000000"/>
          <w:sz w:val="24"/>
          <w:szCs w:val="24"/>
        </w:rPr>
        <w:tab/>
      </w:r>
      <w:bookmarkStart w:id="7" w:name="_Hlk125713045"/>
      <w:proofErr w:type="gramStart"/>
      <w:r w:rsidRPr="00AD6D1A">
        <w:rPr>
          <w:rFonts w:ascii="Bookman Old Style" w:eastAsia="MS Mincho" w:hAnsi="Bookman Old Style" w:cstheme="minorHAnsi"/>
          <w:color w:val="000000"/>
          <w:sz w:val="24"/>
          <w:szCs w:val="24"/>
        </w:rPr>
        <w:t>a</w:t>
      </w:r>
      <w:proofErr w:type="gramEnd"/>
      <w:r w:rsidRPr="00AD6D1A">
        <w:rPr>
          <w:rFonts w:ascii="Bookman Old Style" w:eastAsia="MS Mincho" w:hAnsi="Bookman Old Style" w:cstheme="minorHAnsi"/>
          <w:color w:val="000000"/>
          <w:sz w:val="24"/>
          <w:szCs w:val="24"/>
        </w:rPr>
        <w:t xml:space="preserve"> prorrogação do prazo previsto poderá ser concedida, a critério da administração pública, quando requerida pelo fornecedor, mediante apresentação de justificativa;</w:t>
      </w:r>
    </w:p>
    <w:bookmarkEnd w:id="7"/>
    <w:p w14:paraId="5DA40692" w14:textId="77777777" w:rsidR="00AD6D1A" w:rsidRPr="00AD6D1A" w:rsidRDefault="00AD6D1A" w:rsidP="00AD6D1A">
      <w:pPr>
        <w:spacing w:before="120" w:after="0" w:line="240" w:lineRule="auto"/>
        <w:ind w:right="-425"/>
        <w:contextualSpacing/>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lastRenderedPageBreak/>
        <w:t xml:space="preserve">6.5.2. </w:t>
      </w:r>
      <w:r w:rsidRPr="00AD6D1A">
        <w:rPr>
          <w:rFonts w:ascii="Bookman Old Style" w:eastAsia="MS Mincho" w:hAnsi="Bookman Old Style" w:cstheme="minorHAnsi"/>
          <w:color w:val="000000"/>
          <w:sz w:val="24"/>
          <w:szCs w:val="24"/>
        </w:rPr>
        <w:tab/>
      </w:r>
      <w:bookmarkStart w:id="8" w:name="_Hlk125713055"/>
      <w:proofErr w:type="gramStart"/>
      <w:r w:rsidRPr="00AD6D1A">
        <w:rPr>
          <w:rFonts w:ascii="Bookman Old Style" w:eastAsia="MS Mincho" w:hAnsi="Bookman Old Style" w:cstheme="minorHAnsi"/>
          <w:color w:val="000000"/>
          <w:sz w:val="24"/>
          <w:szCs w:val="24"/>
        </w:rPr>
        <w:t>a</w:t>
      </w:r>
      <w:proofErr w:type="gramEnd"/>
      <w:r w:rsidRPr="00AD6D1A">
        <w:rPr>
          <w:rFonts w:ascii="Bookman Old Style" w:eastAsia="MS Mincho" w:hAnsi="Bookman Old Style" w:cstheme="minorHAnsi"/>
          <w:color w:val="000000"/>
          <w:sz w:val="24"/>
          <w:szCs w:val="24"/>
        </w:rPr>
        <w:t xml:space="preserve">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bookmarkEnd w:id="8"/>
    <w:p w14:paraId="789CE521" w14:textId="77777777" w:rsidR="00AD6D1A" w:rsidRPr="00AD6D1A" w:rsidRDefault="00AD6D1A" w:rsidP="00AD6D1A">
      <w:pPr>
        <w:numPr>
          <w:ilvl w:val="1"/>
          <w:numId w:val="3"/>
        </w:numPr>
        <w:spacing w:before="120" w:after="0" w:line="240" w:lineRule="auto"/>
        <w:ind w:left="0" w:right="-425" w:firstLine="0"/>
        <w:contextualSpacing/>
        <w:jc w:val="both"/>
        <w:rPr>
          <w:rFonts w:ascii="Bookman Old Style" w:eastAsiaTheme="minorEastAsia" w:hAnsi="Bookman Old Style" w:cstheme="minorHAnsi"/>
          <w:iCs/>
          <w:sz w:val="24"/>
          <w:szCs w:val="24"/>
          <w:lang w:eastAsia="pt-BR"/>
        </w:rPr>
      </w:pPr>
      <w:r w:rsidRPr="00AD6D1A">
        <w:rPr>
          <w:rFonts w:ascii="Bookman Old Style" w:eastAsiaTheme="minorEastAsia" w:hAnsi="Bookman Old Style" w:cstheme="minorHAnsi"/>
          <w:iCs/>
          <w:sz w:val="24"/>
          <w:szCs w:val="24"/>
          <w:lang w:eastAsia="pt-BR"/>
        </w:rPr>
        <w:t>Constatado o atendimento às exigências de habilitação, o fornecedor será habilitado</w:t>
      </w:r>
    </w:p>
    <w:p w14:paraId="360F17E1" w14:textId="77777777" w:rsidR="00AD6D1A" w:rsidRPr="00AD6D1A" w:rsidRDefault="00AD6D1A" w:rsidP="00AD6D1A">
      <w:pPr>
        <w:spacing w:before="120" w:after="0" w:line="240" w:lineRule="auto"/>
        <w:ind w:right="-425"/>
        <w:contextualSpacing/>
        <w:jc w:val="both"/>
        <w:rPr>
          <w:rFonts w:ascii="Bookman Old Style" w:eastAsiaTheme="minorEastAsia" w:hAnsi="Bookman Old Style" w:cstheme="minorHAnsi"/>
          <w:iCs/>
          <w:sz w:val="24"/>
          <w:szCs w:val="24"/>
          <w:lang w:eastAsia="pt-BR"/>
        </w:rPr>
      </w:pPr>
    </w:p>
    <w:p w14:paraId="7C13D3FF" w14:textId="77777777" w:rsidR="00AD6D1A" w:rsidRPr="00AD6D1A" w:rsidRDefault="00AD6D1A" w:rsidP="00AD6D1A">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CONTRATAÇÃO</w:t>
      </w:r>
    </w:p>
    <w:p w14:paraId="1FB8E5DC" w14:textId="77777777" w:rsidR="00AD6D1A" w:rsidRPr="00AD6D1A" w:rsidRDefault="00AD6D1A" w:rsidP="00AD6D1A">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D6D1A">
        <w:rPr>
          <w:rFonts w:ascii="Bookman Old Style" w:eastAsia="Arial" w:hAnsi="Bookman Old Style" w:cstheme="minorHAnsi"/>
          <w:color w:val="000000"/>
          <w:sz w:val="24"/>
          <w:szCs w:val="24"/>
        </w:rPr>
        <w:t>Após a homologação e adjudicação, caso se conclua pela contratação, será firmado Termo de Contrato, Ata de Registro de Preços ou emitido instrumento equivalente.</w:t>
      </w:r>
    </w:p>
    <w:p w14:paraId="1356E518" w14:textId="77777777" w:rsidR="00AD6D1A" w:rsidRPr="00AD6D1A" w:rsidRDefault="00AD6D1A" w:rsidP="00AD6D1A">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D6D1A">
        <w:rPr>
          <w:rFonts w:ascii="Bookman Old Style" w:eastAsia="Arial" w:hAnsi="Bookman Old Style" w:cstheme="minorHAnsi"/>
          <w:sz w:val="24"/>
          <w:szCs w:val="24"/>
        </w:rPr>
        <w:t xml:space="preserve">O adjudicatário terá o prazo de 05 (cinco) dias úteis, contados a partir da data de sua convocação, para assinar o Termo de Contrato, ou aceitar instrumento equivalente, conforme o caso (Nota de Empenho/Carta Contrato/Autorização), </w:t>
      </w:r>
      <w:r w:rsidRPr="00AD6D1A">
        <w:rPr>
          <w:rFonts w:ascii="Bookman Old Style" w:eastAsia="Arial" w:hAnsi="Bookman Old Style" w:cstheme="minorHAnsi"/>
          <w:color w:val="000000"/>
          <w:sz w:val="24"/>
          <w:szCs w:val="24"/>
        </w:rPr>
        <w:t xml:space="preserve">sob pena de decair do direito à contratação, sem prejuízo das sanções previstas neste Aviso de Contratação Direta. </w:t>
      </w:r>
    </w:p>
    <w:p w14:paraId="079F77BA" w14:textId="77777777" w:rsidR="00AD6D1A" w:rsidRPr="00AD6D1A" w:rsidRDefault="00AD6D1A" w:rsidP="00AD6D1A">
      <w:pPr>
        <w:numPr>
          <w:ilvl w:val="2"/>
          <w:numId w:val="3"/>
        </w:numPr>
        <w:spacing w:before="120" w:after="120" w:line="240" w:lineRule="auto"/>
        <w:ind w:left="0" w:right="-425" w:firstLine="0"/>
        <w:jc w:val="both"/>
        <w:rPr>
          <w:rFonts w:ascii="Bookman Old Style" w:eastAsia="Arial" w:hAnsi="Bookman Old Style" w:cstheme="minorHAnsi"/>
          <w:iCs/>
          <w:sz w:val="24"/>
          <w:szCs w:val="24"/>
        </w:rPr>
      </w:pPr>
      <w:r w:rsidRPr="00AD6D1A">
        <w:rPr>
          <w:rFonts w:ascii="Bookman Old Style" w:eastAsia="Arial" w:hAnsi="Bookman Old Style" w:cstheme="minorHAnsi"/>
          <w:iCs/>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w:t>
      </w:r>
      <w:r w:rsidRPr="00AD6D1A">
        <w:rPr>
          <w:rFonts w:ascii="Bookman Old Style" w:eastAsia="Arial" w:hAnsi="Bookman Old Style" w:cstheme="minorHAnsi"/>
          <w:iCs/>
          <w:color w:val="FF0000"/>
          <w:sz w:val="24"/>
          <w:szCs w:val="24"/>
        </w:rPr>
        <w:t xml:space="preserve"> </w:t>
      </w:r>
      <w:r w:rsidRPr="00AD6D1A">
        <w:rPr>
          <w:rFonts w:ascii="Bookman Old Style" w:eastAsia="Arial" w:hAnsi="Bookman Old Style" w:cstheme="minorHAnsi"/>
          <w:iCs/>
          <w:sz w:val="24"/>
          <w:szCs w:val="24"/>
        </w:rPr>
        <w:t xml:space="preserve">a contar da data de seu recebimento. </w:t>
      </w:r>
    </w:p>
    <w:p w14:paraId="0BC0E248" w14:textId="77777777" w:rsidR="00AD6D1A" w:rsidRPr="00AD6D1A" w:rsidRDefault="00AD6D1A" w:rsidP="00AD6D1A">
      <w:pPr>
        <w:numPr>
          <w:ilvl w:val="2"/>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D6D1A">
        <w:rPr>
          <w:rFonts w:ascii="Bookman Old Style" w:eastAsia="Arial" w:hAnsi="Bookman Old Style" w:cstheme="minorHAnsi"/>
          <w:color w:val="000000"/>
          <w:sz w:val="24"/>
          <w:szCs w:val="24"/>
        </w:rPr>
        <w:t xml:space="preserve">O prazo previsto para assinatura do contrato ou aceitação da nota de empenho ou instrumento equivalente poderá ser prorrogado </w:t>
      </w:r>
      <w:r w:rsidRPr="00AD6D1A">
        <w:rPr>
          <w:rFonts w:ascii="Bookman Old Style" w:eastAsia="MS Mincho" w:hAnsi="Bookman Old Style" w:cstheme="minorHAnsi"/>
          <w:bCs/>
          <w:sz w:val="24"/>
          <w:szCs w:val="24"/>
        </w:rPr>
        <w:t>1 (uma) vez</w:t>
      </w:r>
      <w:r w:rsidRPr="00AD6D1A">
        <w:rPr>
          <w:rFonts w:ascii="Bookman Old Style" w:eastAsia="Arial" w:hAnsi="Bookman Old Style" w:cstheme="minorHAnsi"/>
          <w:sz w:val="24"/>
          <w:szCs w:val="24"/>
        </w:rPr>
        <w:t xml:space="preserve">, </w:t>
      </w:r>
      <w:r w:rsidRPr="00AD6D1A">
        <w:rPr>
          <w:rFonts w:ascii="Bookman Old Style" w:eastAsia="Arial" w:hAnsi="Bookman Old Style" w:cstheme="minorHAnsi"/>
          <w:color w:val="000000"/>
          <w:sz w:val="24"/>
          <w:szCs w:val="24"/>
        </w:rPr>
        <w:t>por igual período, por solicitação justificada do adjudicatário e aceita pela Administração.</w:t>
      </w:r>
    </w:p>
    <w:p w14:paraId="01B5911E" w14:textId="77777777" w:rsidR="00AD6D1A" w:rsidRPr="00AD6D1A" w:rsidRDefault="00AD6D1A" w:rsidP="00AD6D1A">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D6D1A">
        <w:rPr>
          <w:rFonts w:ascii="Bookman Old Style" w:eastAsia="Arial" w:hAnsi="Bookman Old Style" w:cstheme="minorHAnsi"/>
          <w:color w:val="000000"/>
          <w:sz w:val="24"/>
          <w:szCs w:val="24"/>
        </w:rPr>
        <w:t>A assinatura do contrato ou instrumento equivalente vinculará a contratada à sua proposta e as previsões contidas no Aviso de Contratação Direta e seus Anexos.</w:t>
      </w:r>
    </w:p>
    <w:p w14:paraId="2D8CDEC7" w14:textId="77777777" w:rsidR="00AD6D1A" w:rsidRPr="00AD6D1A" w:rsidRDefault="00AD6D1A" w:rsidP="00AD6D1A">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D6D1A">
        <w:rPr>
          <w:rFonts w:ascii="Bookman Old Style" w:eastAsia="Arial" w:hAnsi="Bookman Old Style" w:cstheme="minorHAnsi"/>
          <w:color w:val="000000"/>
          <w:sz w:val="24"/>
          <w:szCs w:val="24"/>
        </w:rPr>
        <w:t>A Contratada reconhecerá que as hipóteses de rescisão são aquelas previstas nos artigos 137 e 138 da Lei nº 14.133/21 e reconhece os direitos da Administração previstos nos artigos 137 a 139 da mesma Lei.</w:t>
      </w:r>
    </w:p>
    <w:p w14:paraId="104B3896" w14:textId="77777777" w:rsidR="00AD6D1A" w:rsidRPr="00AD6D1A" w:rsidRDefault="00AD6D1A" w:rsidP="00AD6D1A">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D6D1A">
        <w:rPr>
          <w:rFonts w:ascii="Bookman Old Style" w:eastAsia="Arial" w:hAnsi="Bookman Old Style" w:cstheme="minorHAnsi"/>
          <w:color w:val="000000"/>
          <w:sz w:val="24"/>
          <w:szCs w:val="24"/>
        </w:rPr>
        <w:t xml:space="preserve">O prazo de vigência da contratação é de </w:t>
      </w:r>
      <w:r w:rsidRPr="00AD6D1A">
        <w:rPr>
          <w:rFonts w:ascii="Bookman Old Style" w:eastAsia="Arial" w:hAnsi="Bookman Old Style" w:cstheme="minorHAnsi"/>
          <w:sz w:val="24"/>
          <w:szCs w:val="24"/>
        </w:rPr>
        <w:t xml:space="preserve">12 (doze) meses </w:t>
      </w:r>
      <w:r w:rsidRPr="00AD6D1A">
        <w:rPr>
          <w:rFonts w:ascii="Bookman Old Style" w:eastAsia="Arial" w:hAnsi="Bookman Old Style" w:cstheme="minorHAnsi"/>
          <w:color w:val="000000"/>
          <w:sz w:val="24"/>
          <w:szCs w:val="24"/>
        </w:rPr>
        <w:t xml:space="preserve">prorrogável conforme previsão nos anexos a este Aviso de Contratação Direta. </w:t>
      </w:r>
    </w:p>
    <w:p w14:paraId="30C69721" w14:textId="77777777" w:rsidR="00AD6D1A" w:rsidRPr="00AD6D1A" w:rsidRDefault="00AD6D1A" w:rsidP="00AD6D1A">
      <w:pPr>
        <w:numPr>
          <w:ilvl w:val="1"/>
          <w:numId w:val="3"/>
        </w:numPr>
        <w:spacing w:before="120" w:after="120" w:line="240" w:lineRule="auto"/>
        <w:ind w:left="0" w:right="-425" w:firstLine="0"/>
        <w:jc w:val="both"/>
        <w:rPr>
          <w:rFonts w:ascii="Bookman Old Style" w:eastAsia="Arial" w:hAnsi="Bookman Old Style" w:cstheme="minorHAnsi"/>
          <w:color w:val="000000"/>
          <w:sz w:val="24"/>
          <w:szCs w:val="24"/>
        </w:rPr>
      </w:pPr>
      <w:r w:rsidRPr="00AD6D1A">
        <w:rPr>
          <w:rFonts w:ascii="Bookman Old Style" w:eastAsia="MS Mincho" w:hAnsi="Bookman Old Style" w:cstheme="minorHAnsi"/>
          <w:color w:val="000000"/>
          <w:sz w:val="24"/>
          <w:szCs w:val="24"/>
        </w:rPr>
        <w:t>Na assinatura do contrato ou do instrumento equivalente poderá ser exigida a comprovação das condições de habilitação e contratação consignadas neste aviso, que deverão ser mantidas pelo fornecedor durante a vigência do contrato.</w:t>
      </w:r>
    </w:p>
    <w:p w14:paraId="4DA08F26" w14:textId="77777777" w:rsidR="00AD6D1A" w:rsidRPr="00AD6D1A" w:rsidRDefault="00AD6D1A" w:rsidP="00AD6D1A">
      <w:pPr>
        <w:spacing w:before="120" w:after="120" w:line="240" w:lineRule="auto"/>
        <w:ind w:right="-425"/>
        <w:jc w:val="both"/>
        <w:rPr>
          <w:rFonts w:ascii="Bookman Old Style" w:eastAsia="Arial" w:hAnsi="Bookman Old Style" w:cstheme="minorHAnsi"/>
          <w:color w:val="000000"/>
          <w:sz w:val="24"/>
          <w:szCs w:val="24"/>
        </w:rPr>
      </w:pPr>
    </w:p>
    <w:p w14:paraId="23A08D8E" w14:textId="77777777" w:rsidR="00AD6D1A" w:rsidRPr="00AD6D1A" w:rsidRDefault="00AD6D1A" w:rsidP="00AD6D1A">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SANÇÕES</w:t>
      </w:r>
    </w:p>
    <w:p w14:paraId="616357E0" w14:textId="77777777" w:rsidR="00AD6D1A" w:rsidRPr="00D25404" w:rsidRDefault="00AD6D1A" w:rsidP="00AD6D1A">
      <w:pPr>
        <w:spacing w:after="0"/>
        <w:contextualSpacing/>
        <w:jc w:val="both"/>
        <w:rPr>
          <w:rFonts w:ascii="Bookman Old Style" w:eastAsia="MS Mincho" w:hAnsi="Bookman Old Style" w:cs="Calibri"/>
          <w:sz w:val="24"/>
          <w:szCs w:val="24"/>
        </w:rPr>
      </w:pPr>
      <w:proofErr w:type="gramStart"/>
      <w:r w:rsidRPr="00D25404">
        <w:rPr>
          <w:rFonts w:ascii="Bookman Old Style" w:eastAsia="MS Mincho" w:hAnsi="Bookman Old Style" w:cs="Calibri"/>
          <w:b/>
          <w:sz w:val="24"/>
          <w:szCs w:val="24"/>
        </w:rPr>
        <w:t>8.1</w:t>
      </w:r>
      <w:r w:rsidRPr="00D25404">
        <w:rPr>
          <w:rFonts w:ascii="Bookman Old Style" w:eastAsia="MS Mincho" w:hAnsi="Bookman Old Style" w:cs="Calibri"/>
          <w:sz w:val="24"/>
          <w:szCs w:val="24"/>
        </w:rPr>
        <w:tab/>
        <w:t>Comete</w:t>
      </w:r>
      <w:proofErr w:type="gramEnd"/>
      <w:r w:rsidRPr="00D25404">
        <w:rPr>
          <w:rFonts w:ascii="Bookman Old Style" w:eastAsia="MS Mincho" w:hAnsi="Bookman Old Style" w:cs="Calibri"/>
          <w:sz w:val="24"/>
          <w:szCs w:val="24"/>
        </w:rPr>
        <w:t xml:space="preserve"> infração administrativa, nos termos da Lei nº 14.133, de 2021, o licitante/adjudicatário que: </w:t>
      </w:r>
    </w:p>
    <w:p w14:paraId="3B2F1DAB"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8.1.1</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não</w:t>
      </w:r>
      <w:proofErr w:type="gramEnd"/>
      <w:r w:rsidRPr="00D25404">
        <w:rPr>
          <w:rFonts w:ascii="Bookman Old Style" w:eastAsia="MS Mincho" w:hAnsi="Bookman Old Style" w:cs="Calibri"/>
          <w:sz w:val="24"/>
          <w:szCs w:val="24"/>
        </w:rPr>
        <w:t xml:space="preserve"> assinar o termo de contrato ou aceitar/retirar o instrumento equivalente, quando convocado dentro do prazo de validade da proposta;</w:t>
      </w:r>
    </w:p>
    <w:p w14:paraId="1991F52D"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8.1.2</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não</w:t>
      </w:r>
      <w:proofErr w:type="gramEnd"/>
      <w:r w:rsidRPr="00D25404">
        <w:rPr>
          <w:rFonts w:ascii="Bookman Old Style" w:eastAsia="MS Mincho" w:hAnsi="Bookman Old Style" w:cs="Calibri"/>
          <w:sz w:val="24"/>
          <w:szCs w:val="24"/>
        </w:rPr>
        <w:t xml:space="preserve"> assinar a ata de registro de preços, quando cabível;</w:t>
      </w:r>
    </w:p>
    <w:p w14:paraId="0F7780D7"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lastRenderedPageBreak/>
        <w:t>8.1.3</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apresentar</w:t>
      </w:r>
      <w:proofErr w:type="gramEnd"/>
      <w:r w:rsidRPr="00D25404">
        <w:rPr>
          <w:rFonts w:ascii="Bookman Old Style" w:eastAsia="MS Mincho" w:hAnsi="Bookman Old Style" w:cs="Calibri"/>
          <w:sz w:val="24"/>
          <w:szCs w:val="24"/>
        </w:rPr>
        <w:t xml:space="preserve"> documentação falsa;</w:t>
      </w:r>
    </w:p>
    <w:p w14:paraId="76966223"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8.1.4</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deixar</w:t>
      </w:r>
      <w:proofErr w:type="gramEnd"/>
      <w:r w:rsidRPr="00D25404">
        <w:rPr>
          <w:rFonts w:ascii="Bookman Old Style" w:eastAsia="MS Mincho" w:hAnsi="Bookman Old Style" w:cs="Calibri"/>
          <w:sz w:val="24"/>
          <w:szCs w:val="24"/>
        </w:rPr>
        <w:t xml:space="preserve"> de entregar os documentos exigidos no certame;</w:t>
      </w:r>
    </w:p>
    <w:p w14:paraId="023FD51A"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8.1.5</w:t>
      </w:r>
      <w:r w:rsidRPr="00AD6D1A">
        <w:rPr>
          <w:rFonts w:ascii="Bookman Old Style" w:eastAsia="MS Mincho" w:hAnsi="Bookman Old Style" w:cs="Calibri"/>
          <w:sz w:val="24"/>
          <w:szCs w:val="24"/>
        </w:rPr>
        <w:t xml:space="preserve"> – </w:t>
      </w:r>
      <w:proofErr w:type="gramStart"/>
      <w:r w:rsidRPr="00D25404">
        <w:rPr>
          <w:rFonts w:ascii="Bookman Old Style" w:eastAsia="MS Mincho" w:hAnsi="Bookman Old Style" w:cs="Calibri"/>
          <w:sz w:val="24"/>
          <w:szCs w:val="24"/>
        </w:rPr>
        <w:t>ensejar</w:t>
      </w:r>
      <w:proofErr w:type="gramEnd"/>
      <w:r w:rsidRPr="00D25404">
        <w:rPr>
          <w:rFonts w:ascii="Bookman Old Style" w:eastAsia="MS Mincho" w:hAnsi="Bookman Old Style" w:cs="Calibri"/>
          <w:sz w:val="24"/>
          <w:szCs w:val="24"/>
        </w:rPr>
        <w:t xml:space="preserve"> o retardamento da execução do objeto;</w:t>
      </w:r>
    </w:p>
    <w:p w14:paraId="65DEE7A3"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8.1.6</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não</w:t>
      </w:r>
      <w:proofErr w:type="gramEnd"/>
      <w:r w:rsidRPr="00D25404">
        <w:rPr>
          <w:rFonts w:ascii="Bookman Old Style" w:eastAsia="MS Mincho" w:hAnsi="Bookman Old Style" w:cs="Calibri"/>
          <w:sz w:val="24"/>
          <w:szCs w:val="24"/>
        </w:rPr>
        <w:t xml:space="preserve"> mantiver a proposta;</w:t>
      </w:r>
    </w:p>
    <w:p w14:paraId="336943F7"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8.1.7</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cometer</w:t>
      </w:r>
      <w:proofErr w:type="gramEnd"/>
      <w:r w:rsidRPr="00D25404">
        <w:rPr>
          <w:rFonts w:ascii="Bookman Old Style" w:eastAsia="MS Mincho" w:hAnsi="Bookman Old Style" w:cs="Calibri"/>
          <w:sz w:val="24"/>
          <w:szCs w:val="24"/>
        </w:rPr>
        <w:t xml:space="preserve"> fraude fiscal;</w:t>
      </w:r>
    </w:p>
    <w:p w14:paraId="68612CDA"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8.1.8</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comportar-se</w:t>
      </w:r>
      <w:proofErr w:type="gramEnd"/>
      <w:r w:rsidRPr="00D25404">
        <w:rPr>
          <w:rFonts w:ascii="Bookman Old Style" w:eastAsia="MS Mincho" w:hAnsi="Bookman Old Style" w:cs="Calibri"/>
          <w:sz w:val="24"/>
          <w:szCs w:val="24"/>
        </w:rPr>
        <w:t xml:space="preserve"> de modo inidôneo;</w:t>
      </w:r>
    </w:p>
    <w:p w14:paraId="73028407"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8.2</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29002C5"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8.3</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 xml:space="preserve">A CONTRATADA, durante a execução do Contrato, poderá ser apenada com: </w:t>
      </w:r>
    </w:p>
    <w:p w14:paraId="29C70DB8"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8.3.1</w:t>
      </w:r>
      <w:r w:rsidRPr="00D25404">
        <w:rPr>
          <w:rFonts w:ascii="Bookman Old Style" w:eastAsia="MS Mincho" w:hAnsi="Bookman Old Style" w:cs="Calibri"/>
          <w:sz w:val="24"/>
          <w:szCs w:val="24"/>
        </w:rPr>
        <w:t xml:space="preserve"> </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Advertência por faltas leves, assim entendidas como aquelas que não acarretarem prejuízos significativos ao objeto da contratação;</w:t>
      </w:r>
    </w:p>
    <w:p w14:paraId="546610A1"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8.3.2</w:t>
      </w:r>
      <w:r w:rsidRPr="00D25404">
        <w:rPr>
          <w:rFonts w:ascii="Bookman Old Style" w:eastAsia="MS Mincho" w:hAnsi="Bookman Old Style" w:cs="Calibri"/>
          <w:sz w:val="24"/>
          <w:szCs w:val="24"/>
        </w:rPr>
        <w:t xml:space="preserve"> </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 xml:space="preserve">Multa de 10% (dez por cento) sobre o valor estimado </w:t>
      </w:r>
      <w:proofErr w:type="gramStart"/>
      <w:r w:rsidRPr="00D25404">
        <w:rPr>
          <w:rFonts w:ascii="Bookman Old Style" w:eastAsia="MS Mincho" w:hAnsi="Bookman Old Style" w:cs="Calibri"/>
          <w:sz w:val="24"/>
          <w:szCs w:val="24"/>
        </w:rPr>
        <w:t>do(</w:t>
      </w:r>
      <w:proofErr w:type="gramEnd"/>
      <w:r w:rsidRPr="00D25404">
        <w:rPr>
          <w:rFonts w:ascii="Bookman Old Style" w:eastAsia="MS Mincho" w:hAnsi="Bookman Old Style" w:cs="Calibri"/>
          <w:sz w:val="24"/>
          <w:szCs w:val="24"/>
        </w:rPr>
        <w:t>s) item(s) prejudicado(s) pela conduta do licitante;</w:t>
      </w:r>
    </w:p>
    <w:p w14:paraId="6A98C096"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8.3.3</w:t>
      </w:r>
      <w:r w:rsidRPr="00D25404">
        <w:rPr>
          <w:rFonts w:ascii="Bookman Old Style" w:eastAsia="MS Mincho" w:hAnsi="Bookman Old Style" w:cs="Calibri"/>
          <w:sz w:val="24"/>
          <w:szCs w:val="24"/>
        </w:rPr>
        <w:t xml:space="preserve"> </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Suspensão de licitar e impedimento de contratar com a Administração Pública Municipal pelo prazo de até dois anos;</w:t>
      </w:r>
    </w:p>
    <w:p w14:paraId="01211B01" w14:textId="77777777" w:rsidR="00AD6D1A" w:rsidRPr="00D25404" w:rsidRDefault="00AD6D1A" w:rsidP="00AD6D1A">
      <w:pPr>
        <w:spacing w:after="0"/>
        <w:ind w:left="1134"/>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8.3.4</w:t>
      </w:r>
      <w:r w:rsidRPr="00D25404">
        <w:rPr>
          <w:rFonts w:ascii="Bookman Old Style" w:eastAsia="MS Mincho" w:hAnsi="Bookman Old Style" w:cs="Calibri"/>
          <w:sz w:val="24"/>
          <w:szCs w:val="24"/>
        </w:rPr>
        <w:t xml:space="preserve"> </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Impedimento de licitar e de contratar com o Município e descredenciamento no SICAF, pelo prazo de até cinco anos;</w:t>
      </w:r>
    </w:p>
    <w:p w14:paraId="6E15A70A"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8.4</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FB614E2"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8.5</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A penalidade de multa pode ser aplicada cumulativamente com as demais sanções.</w:t>
      </w:r>
    </w:p>
    <w:p w14:paraId="174BF6D9"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8.6</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849A704"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8.7</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r>
      <w:proofErr w:type="gramStart"/>
      <w:r w:rsidRPr="00D25404">
        <w:rPr>
          <w:rFonts w:ascii="Bookman Old Style" w:eastAsia="MS Mincho" w:hAnsi="Bookman Old Style" w:cs="Calibri"/>
          <w:sz w:val="24"/>
          <w:szCs w:val="24"/>
        </w:rPr>
        <w:t>A apuração e o julgamento</w:t>
      </w:r>
      <w:proofErr w:type="gramEnd"/>
      <w:r w:rsidRPr="00D25404">
        <w:rPr>
          <w:rFonts w:ascii="Bookman Old Style" w:eastAsia="MS Mincho" w:hAnsi="Bookman Old Style" w:cs="Calibri"/>
          <w:sz w:val="24"/>
          <w:szCs w:val="24"/>
        </w:rPr>
        <w:t xml:space="preserve"> das demais infrações administrativas não consideradas como ato lesivo à Administração Pública nacional nos termos da Lei nº 12.846/2013, seguirão seu rito normal na unidade administrativa. </w:t>
      </w:r>
    </w:p>
    <w:p w14:paraId="1C992989"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8.8</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ADB2185"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lastRenderedPageBreak/>
        <w:t>8.9</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Caso o valor da multa não seja suficiente para cobrir os prejuízos causados pela conduta do licitante, o Município poderá cobrar o valor remanescente judicialmente, conforme artigo 419 do Código Civil.</w:t>
      </w:r>
    </w:p>
    <w:p w14:paraId="03A1C05D"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8.10</w:t>
      </w:r>
      <w:r w:rsidRPr="00AD6D1A">
        <w:rPr>
          <w:rFonts w:ascii="Bookman Old Style" w:eastAsia="MS Mincho" w:hAnsi="Bookman Old Style" w:cs="Calibri"/>
          <w:sz w:val="24"/>
          <w:szCs w:val="24"/>
        </w:rPr>
        <w:t xml:space="preserve"> </w:t>
      </w:r>
      <w:r w:rsidRPr="00D25404">
        <w:rPr>
          <w:rFonts w:ascii="Bookman Old Style" w:eastAsia="MS Mincho" w:hAnsi="Bookman Old Style" w:cs="Calibri"/>
          <w:sz w:val="24"/>
          <w:szCs w:val="24"/>
        </w:rPr>
        <w:tab/>
        <w:t>A aplicação de qualquer das penalidades previstas realizar-se-á em processo administrativo que assegurará o contraditório e a ampla defesa ao licitante/adjudicatário, observando-se o procedimento previsto na Lei nº 14.133, de 2021.</w:t>
      </w:r>
    </w:p>
    <w:p w14:paraId="6F5D697A"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8.11</w:t>
      </w:r>
      <w:r w:rsidRPr="00AD6D1A">
        <w:rPr>
          <w:rFonts w:ascii="Bookman Old Style" w:eastAsia="MS Mincho" w:hAnsi="Bookman Old Style" w:cs="Calibri"/>
          <w:sz w:val="24"/>
          <w:szCs w:val="24"/>
        </w:rPr>
        <w:t xml:space="preserve"> </w:t>
      </w:r>
      <w:r w:rsidRPr="00AD6D1A">
        <w:rPr>
          <w:rFonts w:ascii="Bookman Old Style" w:eastAsia="MS Mincho" w:hAnsi="Bookman Old Style" w:cs="Calibri"/>
          <w:sz w:val="24"/>
          <w:szCs w:val="24"/>
        </w:rPr>
        <w:tab/>
        <w:t xml:space="preserve"> </w:t>
      </w:r>
      <w:r w:rsidRPr="00D25404">
        <w:rPr>
          <w:rFonts w:ascii="Bookman Old Style" w:eastAsia="MS Mincho" w:hAnsi="Bookman Old Style" w:cs="Calibri"/>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6DA46846" w14:textId="77777777" w:rsidR="00AD6D1A" w:rsidRPr="00D25404" w:rsidRDefault="00AD6D1A" w:rsidP="00AD6D1A">
      <w:pPr>
        <w:spacing w:after="0"/>
        <w:contextualSpacing/>
        <w:jc w:val="both"/>
        <w:rPr>
          <w:rFonts w:ascii="Bookman Old Style" w:eastAsia="MS Mincho" w:hAnsi="Bookman Old Style" w:cs="Calibri"/>
          <w:sz w:val="24"/>
          <w:szCs w:val="24"/>
        </w:rPr>
      </w:pPr>
      <w:r w:rsidRPr="00D25404">
        <w:rPr>
          <w:rFonts w:ascii="Bookman Old Style" w:eastAsia="MS Mincho" w:hAnsi="Bookman Old Style" w:cs="Calibri"/>
          <w:b/>
          <w:sz w:val="24"/>
          <w:szCs w:val="24"/>
        </w:rPr>
        <w:t>8.12</w:t>
      </w:r>
      <w:r w:rsidRPr="00AD6D1A">
        <w:rPr>
          <w:rFonts w:ascii="Bookman Old Style" w:eastAsia="MS Mincho" w:hAnsi="Bookman Old Style" w:cs="Calibri"/>
          <w:sz w:val="24"/>
          <w:szCs w:val="24"/>
        </w:rPr>
        <w:t xml:space="preserve"> </w:t>
      </w:r>
      <w:proofErr w:type="gramStart"/>
      <w:r w:rsidRPr="00D25404">
        <w:rPr>
          <w:rFonts w:ascii="Bookman Old Style" w:eastAsia="MS Mincho" w:hAnsi="Bookman Old Style" w:cs="Calibri"/>
          <w:sz w:val="24"/>
          <w:szCs w:val="24"/>
        </w:rPr>
        <w:tab/>
        <w:t xml:space="preserve"> As</w:t>
      </w:r>
      <w:proofErr w:type="gramEnd"/>
      <w:r w:rsidRPr="00D25404">
        <w:rPr>
          <w:rFonts w:ascii="Bookman Old Style" w:eastAsia="MS Mincho" w:hAnsi="Bookman Old Style" w:cs="Calibri"/>
          <w:sz w:val="24"/>
          <w:szCs w:val="24"/>
        </w:rPr>
        <w:t xml:space="preserve"> penalidades serão obrigatoriamente registradas no SICAF.</w:t>
      </w:r>
    </w:p>
    <w:p w14:paraId="5741487A" w14:textId="77777777" w:rsidR="00AD6D1A" w:rsidRPr="00AD6D1A" w:rsidRDefault="00AD6D1A" w:rsidP="00AD6D1A">
      <w:pPr>
        <w:spacing w:before="120" w:after="120" w:line="240" w:lineRule="auto"/>
        <w:ind w:right="-425"/>
        <w:jc w:val="both"/>
        <w:rPr>
          <w:rFonts w:ascii="Bookman Old Style" w:eastAsia="MS Mincho" w:hAnsi="Bookman Old Style" w:cstheme="minorHAnsi"/>
          <w:b/>
          <w:sz w:val="24"/>
          <w:szCs w:val="24"/>
        </w:rPr>
      </w:pPr>
    </w:p>
    <w:p w14:paraId="7E8664AE" w14:textId="77777777" w:rsidR="00AD6D1A" w:rsidRPr="00AD6D1A" w:rsidRDefault="00AD6D1A" w:rsidP="00AD6D1A">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DO JULGAMENTO DOS RECURSOS ADMINISTRATIVOS</w:t>
      </w:r>
    </w:p>
    <w:p w14:paraId="04D16ACA" w14:textId="77777777" w:rsidR="00AD6D1A" w:rsidRPr="00AD6D1A" w:rsidRDefault="00AD6D1A" w:rsidP="00E6232A">
      <w:pPr>
        <w:numPr>
          <w:ilvl w:val="1"/>
          <w:numId w:val="11"/>
        </w:numPr>
        <w:autoSpaceDE w:val="0"/>
        <w:autoSpaceDN w:val="0"/>
        <w:adjustRightInd w:val="0"/>
        <w:spacing w:after="42" w:line="240" w:lineRule="auto"/>
        <w:contextualSpacing/>
        <w:jc w:val="both"/>
        <w:rPr>
          <w:rFonts w:ascii="Bookman Old Style" w:eastAsiaTheme="minorEastAsia" w:hAnsi="Bookman Old Style" w:cs="Calibri"/>
          <w:color w:val="000000"/>
          <w:sz w:val="24"/>
          <w:szCs w:val="24"/>
          <w:lang w:eastAsia="pt-BR"/>
          <w14:ligatures w14:val="standardContextual"/>
        </w:rPr>
      </w:pPr>
      <w:r w:rsidRPr="00AD6D1A">
        <w:rPr>
          <w:rFonts w:ascii="Bookman Old Style" w:eastAsiaTheme="minorEastAsia" w:hAnsi="Bookman Old Style" w:cs="Calibri"/>
          <w:color w:val="000000"/>
          <w:sz w:val="24"/>
          <w:szCs w:val="24"/>
          <w:lang w:eastAsia="pt-BR"/>
          <w14:ligatures w14:val="standardContextual"/>
        </w:rPr>
        <w:t>O julgamento dos recursos interpostos no âmbito deste certame observará, obrigatoriamente, os prazos, procedimentos e garantias previstos na Lei Federal nº 14.133/2021, nas disposições deste Edital.</w:t>
      </w:r>
    </w:p>
    <w:p w14:paraId="70FA795B" w14:textId="77777777" w:rsidR="00AD6D1A" w:rsidRPr="00AD6D1A" w:rsidRDefault="00AD6D1A" w:rsidP="00E6232A">
      <w:pPr>
        <w:numPr>
          <w:ilvl w:val="1"/>
          <w:numId w:val="11"/>
        </w:numPr>
        <w:autoSpaceDE w:val="0"/>
        <w:autoSpaceDN w:val="0"/>
        <w:adjustRightInd w:val="0"/>
        <w:spacing w:after="42" w:line="240" w:lineRule="auto"/>
        <w:contextualSpacing/>
        <w:jc w:val="both"/>
        <w:rPr>
          <w:rFonts w:ascii="Bookman Old Style" w:eastAsiaTheme="minorEastAsia" w:hAnsi="Bookman Old Style" w:cs="Calibri"/>
          <w:color w:val="000000"/>
          <w:sz w:val="24"/>
          <w:szCs w:val="24"/>
          <w:lang w:eastAsia="pt-BR"/>
          <w14:ligatures w14:val="standardContextual"/>
        </w:rPr>
      </w:pPr>
      <w:r w:rsidRPr="00AD6D1A">
        <w:rPr>
          <w:rFonts w:ascii="Bookman Old Style" w:eastAsiaTheme="minorEastAsia" w:hAnsi="Bookman Old Style" w:cs="Calibri"/>
          <w:color w:val="000000"/>
          <w:sz w:val="24"/>
          <w:szCs w:val="24"/>
          <w:lang w:eastAsia="pt-BR"/>
          <w14:ligatures w14:val="standardContextual"/>
        </w:rPr>
        <w:t>A autoridade competente, ou aquela a quem for delegada essa atribuição, deverá decidir o recurso administrativo de forma expressa, motivada e dentro do prazo legal, observando os princípios do contraditório, da ampla defesa, da legalidade e da eficiência administrativa.</w:t>
      </w:r>
    </w:p>
    <w:p w14:paraId="540E9E2E" w14:textId="77777777" w:rsidR="00AD6D1A" w:rsidRPr="00AD6D1A" w:rsidRDefault="00AD6D1A" w:rsidP="00E6232A">
      <w:pPr>
        <w:numPr>
          <w:ilvl w:val="1"/>
          <w:numId w:val="11"/>
        </w:numPr>
        <w:autoSpaceDE w:val="0"/>
        <w:autoSpaceDN w:val="0"/>
        <w:adjustRightInd w:val="0"/>
        <w:spacing w:after="42" w:line="240" w:lineRule="auto"/>
        <w:contextualSpacing/>
        <w:jc w:val="both"/>
        <w:rPr>
          <w:rFonts w:ascii="Bookman Old Style" w:eastAsiaTheme="minorEastAsia" w:hAnsi="Bookman Old Style" w:cs="Calibri"/>
          <w:color w:val="000000"/>
          <w:sz w:val="24"/>
          <w:szCs w:val="24"/>
          <w:lang w:eastAsia="pt-BR"/>
          <w14:ligatures w14:val="standardContextual"/>
        </w:rPr>
      </w:pPr>
      <w:r w:rsidRPr="00AD6D1A">
        <w:rPr>
          <w:rFonts w:ascii="Bookman Old Style" w:eastAsiaTheme="minorEastAsia" w:hAnsi="Bookman Old Style" w:cs="Calibri"/>
          <w:color w:val="000000"/>
          <w:sz w:val="24"/>
          <w:szCs w:val="24"/>
          <w:lang w:eastAsia="pt-BR"/>
          <w14:ligatures w14:val="standardContextual"/>
        </w:rPr>
        <w:t>Fica vedada a postergação ou omissão no julgamento de recurso interposto, sendo obrigatória a publicação da decisão no mesmo meio de divulgação do edital, com indicação clara dos fundamentos de fato e de direito.</w:t>
      </w:r>
    </w:p>
    <w:p w14:paraId="4FD729F2" w14:textId="77777777" w:rsidR="00AD6D1A" w:rsidRPr="00AD6D1A" w:rsidRDefault="00AD6D1A" w:rsidP="00E6232A">
      <w:pPr>
        <w:numPr>
          <w:ilvl w:val="1"/>
          <w:numId w:val="11"/>
        </w:numPr>
        <w:autoSpaceDE w:val="0"/>
        <w:autoSpaceDN w:val="0"/>
        <w:adjustRightInd w:val="0"/>
        <w:spacing w:after="0" w:line="240" w:lineRule="auto"/>
        <w:jc w:val="both"/>
        <w:rPr>
          <w:rFonts w:ascii="Bookman Old Style" w:eastAsia="MS Mincho" w:hAnsi="Bookman Old Style" w:cs="Calibri"/>
          <w:color w:val="000000"/>
          <w:sz w:val="24"/>
          <w:szCs w:val="24"/>
          <w14:ligatures w14:val="standardContextual"/>
        </w:rPr>
      </w:pPr>
      <w:r w:rsidRPr="00AD6D1A">
        <w:rPr>
          <w:rFonts w:ascii="Bookman Old Style" w:eastAsia="MS Mincho" w:hAnsi="Bookman Old Style" w:cs="Calibri"/>
          <w:color w:val="000000"/>
          <w:sz w:val="24"/>
          <w:szCs w:val="24"/>
          <w14:ligatures w14:val="standardContextual"/>
        </w:rPr>
        <w:t xml:space="preserve">O não julgamento tempestivo do recurso implicará irregularidade procedimental, nos termos do Acórdão nº 2.706/25 do Tribunal Pleno do TCE-PR, podendo ensejar responsabilização da autoridade competente, conforme previsto na legislação de regência. </w:t>
      </w:r>
    </w:p>
    <w:p w14:paraId="0C70FD96" w14:textId="77777777" w:rsidR="00AD6D1A" w:rsidRPr="00AD6D1A" w:rsidRDefault="00AD6D1A" w:rsidP="00E6232A">
      <w:pPr>
        <w:numPr>
          <w:ilvl w:val="1"/>
          <w:numId w:val="11"/>
        </w:numPr>
        <w:autoSpaceDE w:val="0"/>
        <w:autoSpaceDN w:val="0"/>
        <w:adjustRightInd w:val="0"/>
        <w:spacing w:after="44" w:line="240" w:lineRule="auto"/>
        <w:jc w:val="both"/>
        <w:rPr>
          <w:rFonts w:ascii="Bookman Old Style" w:eastAsia="MS Mincho" w:hAnsi="Bookman Old Style" w:cs="Calibri"/>
          <w:color w:val="000000"/>
          <w:sz w:val="24"/>
          <w:szCs w:val="24"/>
          <w14:ligatures w14:val="standardContextual"/>
        </w:rPr>
      </w:pPr>
      <w:r w:rsidRPr="00AD6D1A">
        <w:rPr>
          <w:rFonts w:ascii="Bookman Old Style" w:eastAsia="MS Mincho" w:hAnsi="Bookman Old Style" w:cs="Calibri"/>
          <w:color w:val="000000"/>
          <w:sz w:val="24"/>
          <w:szCs w:val="24"/>
          <w14:ligatures w14:val="standardContextual"/>
        </w:rPr>
        <w:t xml:space="preserve">Nenhuma fase subsequente do processo licitatório poderá ser concluída, antes da decisão final dos recursos tempestivamente interpostos, respeitando-se o princípio da sequencialidade procedimental. </w:t>
      </w:r>
    </w:p>
    <w:p w14:paraId="65BD20B5" w14:textId="77777777" w:rsidR="00AD6D1A" w:rsidRPr="00AD6D1A" w:rsidRDefault="00AD6D1A" w:rsidP="00E6232A">
      <w:pPr>
        <w:numPr>
          <w:ilvl w:val="1"/>
          <w:numId w:val="11"/>
        </w:numPr>
        <w:autoSpaceDE w:val="0"/>
        <w:autoSpaceDN w:val="0"/>
        <w:adjustRightInd w:val="0"/>
        <w:spacing w:after="0" w:line="240" w:lineRule="auto"/>
        <w:jc w:val="both"/>
        <w:rPr>
          <w:rFonts w:ascii="Bookman Old Style" w:eastAsia="MS Mincho" w:hAnsi="Bookman Old Style" w:cs="Calibri"/>
          <w:color w:val="000000"/>
          <w:sz w:val="24"/>
          <w:szCs w:val="24"/>
          <w14:ligatures w14:val="standardContextual"/>
        </w:rPr>
      </w:pPr>
      <w:r w:rsidRPr="00AD6D1A">
        <w:rPr>
          <w:rFonts w:ascii="Bookman Old Style" w:eastAsia="MS Mincho" w:hAnsi="Bookman Old Style" w:cs="Calibri"/>
          <w:color w:val="000000"/>
          <w:sz w:val="24"/>
          <w:szCs w:val="24"/>
          <w14:ligatures w14:val="standardContextual"/>
        </w:rPr>
        <w:t xml:space="preserve">O recurso intempestivo ou desprovido de fundamentação legal será sumariamente indeferido. </w:t>
      </w:r>
    </w:p>
    <w:p w14:paraId="3C9F3523" w14:textId="77777777" w:rsidR="00AD6D1A" w:rsidRPr="00AD6D1A" w:rsidRDefault="00AD6D1A" w:rsidP="00AD6D1A">
      <w:pPr>
        <w:spacing w:before="120" w:after="120" w:line="240" w:lineRule="auto"/>
        <w:ind w:right="-425"/>
        <w:jc w:val="both"/>
        <w:rPr>
          <w:rFonts w:ascii="Bookman Old Style" w:eastAsia="MS Mincho" w:hAnsi="Bookman Old Style" w:cstheme="minorHAnsi"/>
          <w:b/>
          <w:sz w:val="24"/>
          <w:szCs w:val="24"/>
        </w:rPr>
      </w:pPr>
    </w:p>
    <w:p w14:paraId="42C65270" w14:textId="77777777" w:rsidR="00AD6D1A" w:rsidRPr="00AD6D1A" w:rsidRDefault="00AD6D1A" w:rsidP="00AD6D1A">
      <w:pPr>
        <w:numPr>
          <w:ilvl w:val="0"/>
          <w:numId w:val="3"/>
        </w:numPr>
        <w:pBdr>
          <w:bottom w:val="single" w:sz="4" w:space="1" w:color="auto"/>
        </w:pBdr>
        <w:spacing w:before="120" w:after="120" w:line="240" w:lineRule="auto"/>
        <w:ind w:left="0" w:right="-425" w:firstLine="0"/>
        <w:jc w:val="both"/>
        <w:textAlignment w:val="baseline"/>
        <w:rPr>
          <w:rFonts w:ascii="Bookman Old Style" w:eastAsia="WenQuanYi Micro Hei" w:hAnsi="Bookman Old Style" w:cstheme="minorHAnsi"/>
          <w:b/>
          <w:sz w:val="24"/>
          <w:szCs w:val="24"/>
          <w:lang w:eastAsia="zh-CN" w:bidi="hi-IN"/>
        </w:rPr>
      </w:pPr>
      <w:r w:rsidRPr="00AD6D1A">
        <w:rPr>
          <w:rFonts w:ascii="Bookman Old Style" w:eastAsia="WenQuanYi Micro Hei" w:hAnsi="Bookman Old Style" w:cstheme="minorHAnsi"/>
          <w:b/>
          <w:sz w:val="24"/>
          <w:szCs w:val="24"/>
          <w:lang w:eastAsia="zh-CN" w:bidi="hi-IN"/>
        </w:rPr>
        <w:t>DAS DISPOSIÇÕES GERAIS</w:t>
      </w:r>
    </w:p>
    <w:p w14:paraId="4D555A8B" w14:textId="77777777" w:rsidR="00AD6D1A" w:rsidRPr="00AD6D1A" w:rsidRDefault="00AD6D1A" w:rsidP="00AD6D1A">
      <w:pPr>
        <w:numPr>
          <w:ilvl w:val="1"/>
          <w:numId w:val="3"/>
        </w:numPr>
        <w:autoSpaceDE w:val="0"/>
        <w:snapToGrid w:val="0"/>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sz w:val="24"/>
          <w:szCs w:val="24"/>
        </w:rPr>
        <w:t xml:space="preserve">O procedimento será divulgado no sítio eletrônico do Poder Legislativo, disponível no endereço </w:t>
      </w:r>
      <w:r w:rsidRPr="00AD6D1A">
        <w:rPr>
          <w:rFonts w:ascii="Bookman Old Style" w:eastAsia="MS Mincho" w:hAnsi="Bookman Old Style" w:cstheme="minorHAnsi"/>
          <w:i/>
          <w:color w:val="0070C0"/>
          <w:sz w:val="24"/>
          <w:szCs w:val="24"/>
          <w:u w:val="single"/>
        </w:rPr>
        <w:t>https://camaraterrarica.pr.gov.br/</w:t>
      </w:r>
      <w:r w:rsidRPr="00AD6D1A">
        <w:rPr>
          <w:rFonts w:ascii="Bookman Old Style" w:eastAsia="MS Mincho" w:hAnsi="Bookman Old Style" w:cstheme="minorHAnsi"/>
          <w:color w:val="0070C0"/>
          <w:sz w:val="24"/>
          <w:szCs w:val="24"/>
        </w:rPr>
        <w:t xml:space="preserve"> </w:t>
      </w:r>
      <w:r w:rsidRPr="00AD6D1A">
        <w:rPr>
          <w:rFonts w:ascii="Bookman Old Style" w:eastAsia="MS Mincho" w:hAnsi="Bookman Old Style" w:cstheme="minorHAnsi"/>
          <w:sz w:val="24"/>
          <w:szCs w:val="24"/>
        </w:rPr>
        <w:t xml:space="preserve">e no Diário Oficial do Órgão, disponível no endereço </w:t>
      </w:r>
      <w:hyperlink r:id="rId13" w:history="1">
        <w:r w:rsidRPr="00AD6D1A">
          <w:rPr>
            <w:rFonts w:ascii="Bookman Old Style" w:eastAsia="MS Mincho" w:hAnsi="Bookman Old Style" w:cstheme="minorHAnsi"/>
            <w:i/>
            <w:color w:val="0000FF"/>
            <w:sz w:val="24"/>
            <w:szCs w:val="24"/>
            <w:u w:val="single"/>
          </w:rPr>
          <w:t>https://ampr.org.br/</w:t>
        </w:r>
      </w:hyperlink>
    </w:p>
    <w:p w14:paraId="5E7F67C0" w14:textId="77777777" w:rsidR="00AD6D1A" w:rsidRPr="00AD6D1A" w:rsidRDefault="00AD6D1A" w:rsidP="00AD6D1A">
      <w:pPr>
        <w:numPr>
          <w:ilvl w:val="1"/>
          <w:numId w:val="3"/>
        </w:numPr>
        <w:autoSpaceDE w:val="0"/>
        <w:snapToGrid w:val="0"/>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No caso de todos os fornecedores restarem desclassificados ou inabilitados (procedimento fracassado), a Administração poderá:</w:t>
      </w:r>
    </w:p>
    <w:p w14:paraId="58BC281C" w14:textId="77777777" w:rsidR="00AD6D1A" w:rsidRPr="00AD6D1A" w:rsidRDefault="00AD6D1A" w:rsidP="00AD6D1A">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D6D1A">
        <w:rPr>
          <w:rFonts w:ascii="Bookman Old Style" w:eastAsia="MS Mincho" w:hAnsi="Bookman Old Style" w:cstheme="minorHAnsi"/>
          <w:color w:val="000000"/>
          <w:sz w:val="24"/>
          <w:szCs w:val="24"/>
        </w:rPr>
        <w:t>republicar</w:t>
      </w:r>
      <w:proofErr w:type="gramEnd"/>
      <w:r w:rsidRPr="00AD6D1A">
        <w:rPr>
          <w:rFonts w:ascii="Bookman Old Style" w:eastAsia="MS Mincho" w:hAnsi="Bookman Old Style" w:cstheme="minorHAnsi"/>
          <w:color w:val="000000"/>
          <w:sz w:val="24"/>
          <w:szCs w:val="24"/>
        </w:rPr>
        <w:t xml:space="preserve"> o presente aviso com uma nova data;</w:t>
      </w:r>
    </w:p>
    <w:p w14:paraId="455BA193" w14:textId="77777777" w:rsidR="00AD6D1A" w:rsidRPr="00AD6D1A" w:rsidRDefault="00AD6D1A" w:rsidP="00AD6D1A">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D6D1A">
        <w:rPr>
          <w:rFonts w:ascii="Bookman Old Style" w:eastAsia="MS Mincho" w:hAnsi="Bookman Old Style" w:cstheme="minorHAnsi"/>
          <w:color w:val="000000"/>
          <w:sz w:val="24"/>
          <w:szCs w:val="24"/>
        </w:rPr>
        <w:lastRenderedPageBreak/>
        <w:t>valer</w:t>
      </w:r>
      <w:proofErr w:type="gramEnd"/>
      <w:r w:rsidRPr="00AD6D1A">
        <w:rPr>
          <w:rFonts w:ascii="Bookman Old Style" w:eastAsia="MS Mincho" w:hAnsi="Bookman Old Style" w:cstheme="minorHAnsi"/>
          <w:color w:val="000000"/>
          <w:sz w:val="24"/>
          <w:szCs w:val="24"/>
        </w:rPr>
        <w:t>-se, para a contratação, de cotação obtida na pesquisa de preços que serviu de base ao procedimento, se houver, privilegiando-se os menores preços, sempre que possível, e desde que atendidas às condições de habilitação exigidas;</w:t>
      </w:r>
    </w:p>
    <w:p w14:paraId="6752515A" w14:textId="77777777" w:rsidR="00AD6D1A" w:rsidRPr="00AD6D1A" w:rsidRDefault="00AD6D1A" w:rsidP="00AD6D1A">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lang w:val="pt-PT"/>
        </w:rPr>
        <w:t xml:space="preserve">fixar prazo para que os fornecedores interessados possam </w:t>
      </w:r>
      <w:r w:rsidRPr="00AD6D1A">
        <w:rPr>
          <w:rFonts w:ascii="Bookman Old Style" w:eastAsia="MS Mincho" w:hAnsi="Bookman Old Style" w:cstheme="minorHAnsi"/>
          <w:b/>
          <w:bCs/>
          <w:color w:val="000000"/>
          <w:sz w:val="24"/>
          <w:szCs w:val="24"/>
          <w:lang w:val="pt-PT"/>
        </w:rPr>
        <w:t>adequar</w:t>
      </w:r>
      <w:r w:rsidRPr="00AD6D1A">
        <w:rPr>
          <w:rFonts w:ascii="Bookman Old Style" w:eastAsia="MS Mincho" w:hAnsi="Bookman Old Style" w:cstheme="minorHAnsi"/>
          <w:color w:val="000000"/>
          <w:sz w:val="24"/>
          <w:szCs w:val="24"/>
          <w:lang w:val="pt-PT"/>
        </w:rPr>
        <w:t xml:space="preserve"> as suas propostas ou sua situação no que se refere à habilitação;</w:t>
      </w:r>
    </w:p>
    <w:p w14:paraId="5C07D870" w14:textId="77777777" w:rsidR="00AD6D1A" w:rsidRPr="00AD6D1A" w:rsidRDefault="00AD6D1A" w:rsidP="00AD6D1A">
      <w:pPr>
        <w:numPr>
          <w:ilvl w:val="3"/>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D6D1A">
        <w:rPr>
          <w:rFonts w:ascii="Bookman Old Style" w:eastAsia="MS Mincho" w:hAnsi="Bookman Old Style" w:cstheme="minorHAnsi"/>
          <w:color w:val="000000"/>
          <w:sz w:val="24"/>
          <w:szCs w:val="24"/>
        </w:rPr>
        <w:t>apreciada</w:t>
      </w:r>
      <w:proofErr w:type="gramEnd"/>
      <w:r w:rsidRPr="00AD6D1A">
        <w:rPr>
          <w:rFonts w:ascii="Bookman Old Style" w:eastAsia="MS Mincho" w:hAnsi="Bookman Old Style" w:cstheme="minorHAnsi"/>
          <w:color w:val="000000"/>
          <w:sz w:val="24"/>
          <w:szCs w:val="24"/>
        </w:rPr>
        <w:t xml:space="preserve"> a cotação e a documentação de habilitação do fornecedor e, atendidos os critérios exigidos para a contratação, este será declarado vencedor;</w:t>
      </w:r>
    </w:p>
    <w:p w14:paraId="34072C5C" w14:textId="77777777" w:rsidR="00AD6D1A" w:rsidRPr="00AD6D1A" w:rsidRDefault="00AD6D1A" w:rsidP="00AD6D1A">
      <w:pPr>
        <w:numPr>
          <w:ilvl w:val="3"/>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D6D1A">
        <w:rPr>
          <w:rFonts w:ascii="Bookman Old Style" w:eastAsia="MS Mincho" w:hAnsi="Bookman Old Style" w:cstheme="minorHAnsi"/>
          <w:color w:val="000000"/>
          <w:sz w:val="24"/>
          <w:szCs w:val="24"/>
        </w:rPr>
        <w:t>no</w:t>
      </w:r>
      <w:proofErr w:type="gramEnd"/>
      <w:r w:rsidRPr="00AD6D1A">
        <w:rPr>
          <w:rFonts w:ascii="Bookman Old Style" w:eastAsia="MS Mincho" w:hAnsi="Bookman Old Style" w:cstheme="minorHAnsi"/>
          <w:color w:val="000000"/>
          <w:sz w:val="24"/>
          <w:szCs w:val="24"/>
        </w:rPr>
        <w:t xml:space="preserve"> caso do subitem anterior, a contratação será operacionalizada fora deste procedimento;</w:t>
      </w:r>
    </w:p>
    <w:p w14:paraId="123D9FF0" w14:textId="77777777" w:rsidR="00AD6D1A" w:rsidRPr="00AD6D1A" w:rsidRDefault="00AD6D1A" w:rsidP="00AD6D1A">
      <w:pPr>
        <w:numPr>
          <w:ilvl w:val="2"/>
          <w:numId w:val="3"/>
        </w:numPr>
        <w:spacing w:before="120" w:after="120" w:line="240" w:lineRule="auto"/>
        <w:ind w:left="0" w:right="-425" w:firstLine="0"/>
        <w:jc w:val="both"/>
        <w:rPr>
          <w:rFonts w:ascii="Bookman Old Style" w:eastAsia="MS Mincho" w:hAnsi="Bookman Old Style" w:cstheme="minorHAnsi"/>
          <w:color w:val="000000"/>
          <w:sz w:val="24"/>
          <w:szCs w:val="24"/>
        </w:rPr>
      </w:pPr>
      <w:proofErr w:type="gramStart"/>
      <w:r w:rsidRPr="00AD6D1A">
        <w:rPr>
          <w:rFonts w:ascii="Bookman Old Style" w:eastAsia="MS Mincho" w:hAnsi="Bookman Old Style" w:cstheme="minorHAnsi"/>
          <w:color w:val="000000"/>
          <w:sz w:val="24"/>
          <w:szCs w:val="24"/>
        </w:rPr>
        <w:t>fixar</w:t>
      </w:r>
      <w:proofErr w:type="gramEnd"/>
      <w:r w:rsidRPr="00AD6D1A">
        <w:rPr>
          <w:rFonts w:ascii="Bookman Old Style" w:eastAsia="MS Mincho" w:hAnsi="Bookman Old Style" w:cstheme="minorHAnsi"/>
          <w:color w:val="000000"/>
          <w:sz w:val="24"/>
          <w:szCs w:val="24"/>
        </w:rPr>
        <w:t xml:space="preserve"> prazo para que possa haver adequação das propostas ou da documentação de habilitação, conforme o caso.</w:t>
      </w:r>
    </w:p>
    <w:p w14:paraId="612D7DD9"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As providências dos subitens 11.2.1 e 11.2.2 acima poderão ser utilizadas se não houver o comparecimento de quaisquer fornecedores interessados (procedimento deserto).</w:t>
      </w:r>
    </w:p>
    <w:p w14:paraId="2941C87F"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Havendo a necessidade de realização de ato de qualquer natureza pelos fornecedores, cujo prazo não conste deste Aviso de Contratação Direta, deverá ser atendido o prazo indicado pelo agente da contratação direta na respectiva notificação.</w:t>
      </w:r>
    </w:p>
    <w:p w14:paraId="5BB581BB"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Caberá ao fornecedor acompanhar a sessão, ficando responsável pelo ônus decorrente da perda do negócio diante de sua ausência.</w:t>
      </w:r>
    </w:p>
    <w:p w14:paraId="5D3EDBB7"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4F7FF430"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themeColor="text1"/>
          <w:sz w:val="24"/>
          <w:szCs w:val="24"/>
        </w:rPr>
      </w:pPr>
      <w:r w:rsidRPr="00AD6D1A">
        <w:rPr>
          <w:rFonts w:ascii="Bookman Old Style" w:eastAsia="MS Mincho" w:hAnsi="Bookman Old Style" w:cstheme="minorHAnsi"/>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AC7C72D"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D30FF35"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BBB89D1"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Em caso de divergência entre disposições deste Aviso de Contratação Direta e de seus anexos ou demais peças que compõem o processo, prevalecerá as deste Aviso.</w:t>
      </w:r>
    </w:p>
    <w:p w14:paraId="24A2F08B"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lang w:val="pt-PT"/>
        </w:rPr>
        <w:t xml:space="preserve">Havendo </w:t>
      </w:r>
      <w:r w:rsidRPr="00AD6D1A">
        <w:rPr>
          <w:rFonts w:ascii="Bookman Old Style" w:eastAsia="MS Mincho" w:hAnsi="Bookman Old Style" w:cstheme="minorHAnsi"/>
          <w:b/>
          <w:bCs/>
          <w:color w:val="000000"/>
          <w:sz w:val="24"/>
          <w:szCs w:val="24"/>
          <w:u w:val="single"/>
          <w:lang w:val="pt-PT"/>
        </w:rPr>
        <w:t>mais de uma empresa vencedora</w:t>
      </w:r>
      <w:r w:rsidRPr="00AD6D1A">
        <w:rPr>
          <w:rFonts w:ascii="Bookman Old Style" w:eastAsia="MS Mincho" w:hAnsi="Bookman Old Style" w:cstheme="minorHAnsi"/>
          <w:color w:val="000000"/>
          <w:sz w:val="24"/>
          <w:szCs w:val="24"/>
          <w:lang w:val="pt-PT"/>
        </w:rPr>
        <w:t>, o órgão legislativo poderá, desde que demonstrada redução de custos na gestão de contratos ou maior vantagem na contratação, negociar com a empresa que se consagrou vencedora do maior número de itens para que apresente proposta mais vantajosa àquelas ofertados pelas empresas vencedoras do menor número de itens.</w:t>
      </w:r>
    </w:p>
    <w:p w14:paraId="19F2C144" w14:textId="77777777" w:rsidR="00AD6D1A" w:rsidRPr="00AD6D1A" w:rsidRDefault="00AD6D1A" w:rsidP="00AD6D1A">
      <w:pPr>
        <w:numPr>
          <w:ilvl w:val="1"/>
          <w:numId w:val="3"/>
        </w:numPr>
        <w:spacing w:before="120" w:after="120" w:line="240" w:lineRule="auto"/>
        <w:ind w:left="0" w:right="-425" w:firstLine="0"/>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lastRenderedPageBreak/>
        <w:t>Da sessão pública será lavrada Ata.</w:t>
      </w:r>
    </w:p>
    <w:p w14:paraId="10ED0D18" w14:textId="77777777" w:rsidR="00AD6D1A" w:rsidRPr="00AD6D1A" w:rsidRDefault="00AD6D1A" w:rsidP="00AD6D1A">
      <w:pPr>
        <w:numPr>
          <w:ilvl w:val="1"/>
          <w:numId w:val="3"/>
        </w:numPr>
        <w:spacing w:before="120" w:after="120" w:line="240" w:lineRule="auto"/>
        <w:ind w:right="-425"/>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 xml:space="preserve">Integram este Aviso de Contratação Direta, para todos os fins e efeitos, os documentos abaixo relacionados que se encontram disponíveis no endereço: </w:t>
      </w:r>
      <w:hyperlink r:id="rId14" w:history="1">
        <w:r w:rsidRPr="00AD6D1A">
          <w:rPr>
            <w:rFonts w:ascii="Bookman Old Style" w:eastAsia="MS Mincho" w:hAnsi="Bookman Old Style"/>
            <w:color w:val="0000FF"/>
            <w:sz w:val="24"/>
            <w:szCs w:val="24"/>
            <w:u w:val="single"/>
          </w:rPr>
          <w:t>https://camaraterrarica.pr.gov.br/?pag=T0dRPU9HTT1PRFk9T0dVPU9Uaz1PRGc9T0dFPU9UZz1PR1U9T1dVPU9HRT1ZVEE9T1RJPU9XWT1PVEE9WVRNPU9UST0</w:t>
        </w:r>
      </w:hyperlink>
      <w:r w:rsidRPr="00AD6D1A">
        <w:rPr>
          <w:rFonts w:ascii="Bookman Old Style" w:eastAsia="MS Mincho" w:hAnsi="Bookman Old Style"/>
          <w:sz w:val="24"/>
          <w:szCs w:val="24"/>
        </w:rPr>
        <w:t xml:space="preserve">= </w:t>
      </w:r>
    </w:p>
    <w:p w14:paraId="711C1ED1" w14:textId="77777777" w:rsidR="00AD6D1A" w:rsidRPr="00AD6D1A" w:rsidRDefault="00AD6D1A" w:rsidP="00AD6D1A">
      <w:pPr>
        <w:spacing w:before="120" w:after="120" w:line="240" w:lineRule="auto"/>
        <w:ind w:right="-425"/>
        <w:jc w:val="both"/>
        <w:rPr>
          <w:rFonts w:ascii="Bookman Old Style" w:eastAsia="MS Mincho" w:hAnsi="Bookman Old Style" w:cstheme="minorHAnsi"/>
          <w:color w:val="000000"/>
          <w:sz w:val="24"/>
          <w:szCs w:val="24"/>
        </w:rPr>
      </w:pPr>
    </w:p>
    <w:p w14:paraId="5ED7349B" w14:textId="77777777" w:rsidR="00AD6D1A" w:rsidRPr="00AD6D1A" w:rsidRDefault="00AD6D1A" w:rsidP="00AD6D1A">
      <w:pPr>
        <w:spacing w:before="120" w:after="20" w:line="240" w:lineRule="auto"/>
        <w:ind w:right="-425"/>
        <w:jc w:val="both"/>
        <w:rPr>
          <w:rFonts w:ascii="Bookman Old Style" w:eastAsia="MS Mincho" w:hAnsi="Bookman Old Style" w:cstheme="minorHAnsi"/>
          <w:i/>
          <w:sz w:val="24"/>
          <w:szCs w:val="24"/>
        </w:rPr>
      </w:pPr>
      <w:r w:rsidRPr="00AD6D1A">
        <w:rPr>
          <w:rFonts w:ascii="Bookman Old Style" w:eastAsia="MS Mincho" w:hAnsi="Bookman Old Style" w:cstheme="minorHAnsi"/>
          <w:i/>
          <w:sz w:val="24"/>
          <w:szCs w:val="24"/>
        </w:rPr>
        <w:t>ANEXO I – Documentação exigida para Habilitação;</w:t>
      </w:r>
    </w:p>
    <w:p w14:paraId="010A01BE" w14:textId="77777777" w:rsidR="00AD6D1A" w:rsidRPr="00AD6D1A" w:rsidRDefault="00AD6D1A" w:rsidP="00AD6D1A">
      <w:pPr>
        <w:spacing w:before="120" w:after="20" w:line="240" w:lineRule="auto"/>
        <w:ind w:right="-425"/>
        <w:jc w:val="both"/>
        <w:rPr>
          <w:rFonts w:ascii="Bookman Old Style" w:eastAsia="MS Mincho" w:hAnsi="Bookman Old Style" w:cstheme="minorHAnsi"/>
          <w:i/>
          <w:sz w:val="24"/>
          <w:szCs w:val="24"/>
        </w:rPr>
      </w:pPr>
      <w:r w:rsidRPr="00AD6D1A">
        <w:rPr>
          <w:rFonts w:ascii="Bookman Old Style" w:eastAsia="MS Mincho" w:hAnsi="Bookman Old Style" w:cstheme="minorHAnsi"/>
          <w:i/>
          <w:sz w:val="24"/>
          <w:szCs w:val="24"/>
        </w:rPr>
        <w:t>ANEXO II – Termo de Referência</w:t>
      </w:r>
    </w:p>
    <w:p w14:paraId="77F18AEB" w14:textId="77777777" w:rsidR="00AD6D1A" w:rsidRPr="00AD6D1A" w:rsidRDefault="00AD6D1A" w:rsidP="00AD6D1A">
      <w:pPr>
        <w:spacing w:before="120" w:after="20" w:line="240" w:lineRule="auto"/>
        <w:ind w:right="-425"/>
        <w:jc w:val="both"/>
        <w:rPr>
          <w:rFonts w:ascii="Bookman Old Style" w:eastAsia="MS Mincho" w:hAnsi="Bookman Old Style" w:cstheme="minorHAnsi"/>
          <w:i/>
          <w:iCs/>
          <w:sz w:val="24"/>
          <w:szCs w:val="24"/>
        </w:rPr>
      </w:pPr>
      <w:r w:rsidRPr="00AD6D1A">
        <w:rPr>
          <w:rFonts w:ascii="Bookman Old Style" w:eastAsia="MS Mincho" w:hAnsi="Bookman Old Style" w:cstheme="minorHAnsi"/>
          <w:i/>
          <w:iCs/>
          <w:sz w:val="24"/>
          <w:szCs w:val="24"/>
        </w:rPr>
        <w:t xml:space="preserve">ANEXO III – </w:t>
      </w:r>
      <w:r w:rsidRPr="00AD6D1A">
        <w:rPr>
          <w:rFonts w:ascii="Bookman Old Style" w:eastAsia="MS Mincho" w:hAnsi="Bookman Old Style" w:cstheme="minorHAnsi"/>
          <w:i/>
          <w:sz w:val="24"/>
          <w:szCs w:val="24"/>
        </w:rPr>
        <w:t>Proposta de Preços;</w:t>
      </w:r>
    </w:p>
    <w:p w14:paraId="086B62B8" w14:textId="77777777" w:rsidR="00AD6D1A" w:rsidRPr="00AD6D1A" w:rsidRDefault="00AD6D1A" w:rsidP="00AD6D1A">
      <w:pPr>
        <w:spacing w:before="120" w:after="20" w:line="240" w:lineRule="auto"/>
        <w:ind w:right="-425"/>
        <w:jc w:val="both"/>
        <w:rPr>
          <w:rFonts w:ascii="Bookman Old Style" w:eastAsia="MS Mincho" w:hAnsi="Bookman Old Style" w:cstheme="minorHAnsi"/>
          <w:i/>
          <w:iCs/>
          <w:sz w:val="24"/>
          <w:szCs w:val="24"/>
        </w:rPr>
      </w:pPr>
      <w:r w:rsidRPr="00AD6D1A">
        <w:rPr>
          <w:rFonts w:ascii="Bookman Old Style" w:eastAsia="MS Mincho" w:hAnsi="Bookman Old Style" w:cstheme="minorHAnsi"/>
          <w:i/>
          <w:iCs/>
          <w:sz w:val="24"/>
          <w:szCs w:val="24"/>
        </w:rPr>
        <w:t xml:space="preserve">ANEXO IV – Declaração de Enquadramento </w:t>
      </w:r>
      <w:r w:rsidRPr="00AD6D1A">
        <w:rPr>
          <w:rFonts w:ascii="Bookman Old Style" w:eastAsia="MS Mincho" w:hAnsi="Bookman Old Style" w:cstheme="minorHAnsi"/>
          <w:i/>
          <w:iCs/>
          <w:caps/>
          <w:sz w:val="24"/>
          <w:szCs w:val="24"/>
        </w:rPr>
        <w:t>Me Epp</w:t>
      </w:r>
      <w:r w:rsidRPr="00AD6D1A">
        <w:rPr>
          <w:rFonts w:ascii="Bookman Old Style" w:eastAsia="MS Mincho" w:hAnsi="Bookman Old Style" w:cstheme="minorHAnsi"/>
          <w:i/>
          <w:iCs/>
          <w:sz w:val="24"/>
          <w:szCs w:val="24"/>
        </w:rPr>
        <w:t>;</w:t>
      </w:r>
    </w:p>
    <w:p w14:paraId="1AB6E9EA" w14:textId="77777777" w:rsidR="00AD6D1A" w:rsidRPr="00AD6D1A" w:rsidRDefault="00AD6D1A" w:rsidP="00AD6D1A">
      <w:pPr>
        <w:spacing w:before="120" w:after="20" w:line="240" w:lineRule="auto"/>
        <w:ind w:right="-425"/>
        <w:jc w:val="both"/>
        <w:rPr>
          <w:rFonts w:ascii="Bookman Old Style" w:eastAsia="MS Mincho" w:hAnsi="Bookman Old Style" w:cstheme="minorHAnsi"/>
          <w:i/>
          <w:iCs/>
          <w:sz w:val="24"/>
          <w:szCs w:val="24"/>
        </w:rPr>
      </w:pPr>
      <w:r w:rsidRPr="00AD6D1A">
        <w:rPr>
          <w:rFonts w:ascii="Bookman Old Style" w:eastAsia="MS Mincho" w:hAnsi="Bookman Old Style" w:cstheme="minorHAnsi"/>
          <w:i/>
          <w:iCs/>
          <w:sz w:val="24"/>
          <w:szCs w:val="24"/>
        </w:rPr>
        <w:t>ANEXO V – Declaração Unificada</w:t>
      </w:r>
    </w:p>
    <w:p w14:paraId="76386AE7" w14:textId="77777777" w:rsidR="00AD6D1A" w:rsidRPr="00AD6D1A" w:rsidRDefault="00AD6D1A" w:rsidP="00AD6D1A">
      <w:pPr>
        <w:spacing w:before="120" w:after="20" w:line="240" w:lineRule="auto"/>
        <w:ind w:right="-425"/>
        <w:jc w:val="both"/>
        <w:rPr>
          <w:rFonts w:ascii="Bookman Old Style" w:eastAsia="MS Mincho" w:hAnsi="Bookman Old Style" w:cstheme="minorHAnsi"/>
          <w:i/>
          <w:iCs/>
          <w:sz w:val="24"/>
          <w:szCs w:val="24"/>
        </w:rPr>
      </w:pPr>
      <w:r w:rsidRPr="00AD6D1A">
        <w:rPr>
          <w:rFonts w:ascii="Bookman Old Style" w:eastAsia="MS Mincho" w:hAnsi="Bookman Old Style" w:cstheme="minorHAnsi"/>
          <w:i/>
          <w:iCs/>
          <w:sz w:val="24"/>
          <w:szCs w:val="24"/>
        </w:rPr>
        <w:t>ANEXO VI</w:t>
      </w:r>
      <w:r w:rsidRPr="00AD6D1A">
        <w:rPr>
          <w:rFonts w:ascii="Bookman Old Style" w:eastAsia="MS Mincho" w:hAnsi="Bookman Old Style" w:cstheme="minorHAnsi"/>
          <w:sz w:val="24"/>
          <w:szCs w:val="24"/>
        </w:rPr>
        <w:t xml:space="preserve"> - </w:t>
      </w:r>
      <w:r w:rsidRPr="00AD6D1A">
        <w:rPr>
          <w:rFonts w:ascii="Bookman Old Style" w:eastAsia="MS Mincho" w:hAnsi="Bookman Old Style" w:cstheme="minorHAnsi"/>
          <w:i/>
          <w:iCs/>
          <w:sz w:val="24"/>
          <w:szCs w:val="24"/>
        </w:rPr>
        <w:t>Minuta de Termo de Contrato ou do instrumento substitutivo;</w:t>
      </w:r>
    </w:p>
    <w:p w14:paraId="6D6A2942" w14:textId="77777777" w:rsidR="00AD6D1A" w:rsidRPr="00AD6D1A" w:rsidRDefault="00AD6D1A" w:rsidP="00AD6D1A">
      <w:pPr>
        <w:spacing w:before="120" w:after="20" w:line="240" w:lineRule="auto"/>
        <w:ind w:right="-425"/>
        <w:jc w:val="both"/>
        <w:rPr>
          <w:rFonts w:ascii="Bookman Old Style" w:eastAsia="MS Mincho" w:hAnsi="Bookman Old Style" w:cstheme="minorHAnsi"/>
          <w:sz w:val="24"/>
          <w:szCs w:val="24"/>
        </w:rPr>
      </w:pPr>
      <w:r w:rsidRPr="00AD6D1A">
        <w:rPr>
          <w:rFonts w:ascii="Bookman Old Style" w:eastAsia="MS Mincho" w:hAnsi="Bookman Old Style" w:cstheme="minorHAnsi"/>
          <w:i/>
          <w:iCs/>
          <w:sz w:val="24"/>
          <w:szCs w:val="24"/>
        </w:rPr>
        <w:t>ANEXO VII – Declaração Não Parentesco.</w:t>
      </w:r>
    </w:p>
    <w:p w14:paraId="1CBDC73C" w14:textId="77777777" w:rsidR="00AD6D1A" w:rsidRPr="00AD6D1A" w:rsidRDefault="00AD6D1A" w:rsidP="00AD6D1A">
      <w:pPr>
        <w:spacing w:before="120" w:after="120" w:line="240" w:lineRule="auto"/>
        <w:ind w:right="-425"/>
        <w:jc w:val="both"/>
        <w:rPr>
          <w:rFonts w:ascii="Bookman Old Style" w:eastAsia="MS Mincho" w:hAnsi="Bookman Old Style" w:cstheme="minorHAnsi"/>
          <w:color w:val="000000"/>
          <w:sz w:val="24"/>
          <w:szCs w:val="24"/>
        </w:rPr>
      </w:pPr>
    </w:p>
    <w:p w14:paraId="3790FED2" w14:textId="5E024556" w:rsidR="00AD6D1A" w:rsidRPr="00AD6D1A" w:rsidRDefault="00AD6D1A" w:rsidP="00AD6D1A">
      <w:pPr>
        <w:spacing w:before="120" w:after="120" w:line="240" w:lineRule="auto"/>
        <w:ind w:right="-425"/>
        <w:jc w:val="both"/>
        <w:rPr>
          <w:rFonts w:ascii="Bookman Old Style" w:eastAsia="MS Mincho" w:hAnsi="Bookman Old Style" w:cstheme="minorHAnsi"/>
          <w:color w:val="000000"/>
          <w:sz w:val="24"/>
          <w:szCs w:val="24"/>
        </w:rPr>
      </w:pPr>
      <w:r w:rsidRPr="00AD6D1A">
        <w:rPr>
          <w:rFonts w:ascii="Bookman Old Style" w:eastAsia="MS Mincho" w:hAnsi="Bookman Old Style" w:cstheme="minorHAnsi"/>
          <w:color w:val="000000"/>
          <w:sz w:val="24"/>
          <w:szCs w:val="24"/>
        </w:rPr>
        <w:t xml:space="preserve">Terra Rica/PR, </w:t>
      </w:r>
      <w:r w:rsidR="00D25404">
        <w:rPr>
          <w:rFonts w:ascii="Bookman Old Style" w:eastAsia="MS Mincho" w:hAnsi="Bookman Old Style" w:cstheme="minorHAnsi"/>
          <w:color w:val="000000"/>
          <w:sz w:val="24"/>
          <w:szCs w:val="24"/>
        </w:rPr>
        <w:t>20</w:t>
      </w:r>
      <w:r w:rsidRPr="00AD6D1A">
        <w:rPr>
          <w:rFonts w:ascii="Bookman Old Style" w:eastAsia="MS Mincho" w:hAnsi="Bookman Old Style" w:cstheme="minorHAnsi"/>
          <w:color w:val="000000"/>
          <w:sz w:val="24"/>
          <w:szCs w:val="24"/>
        </w:rPr>
        <w:t xml:space="preserve"> de julho de 2026.</w:t>
      </w:r>
    </w:p>
    <w:p w14:paraId="508C96B4" w14:textId="77777777" w:rsidR="00AD6D1A" w:rsidRDefault="00AD6D1A" w:rsidP="00AD6D1A">
      <w:pPr>
        <w:spacing w:before="120" w:after="120" w:line="240" w:lineRule="auto"/>
        <w:ind w:right="-425"/>
        <w:jc w:val="both"/>
        <w:rPr>
          <w:rFonts w:ascii="Bookman Old Style" w:eastAsia="MS Mincho" w:hAnsi="Bookman Old Style" w:cstheme="minorHAnsi"/>
          <w:b/>
          <w:bCs/>
          <w:iCs/>
          <w:color w:val="000000"/>
          <w:sz w:val="24"/>
          <w:szCs w:val="24"/>
        </w:rPr>
      </w:pPr>
    </w:p>
    <w:p w14:paraId="182ADABF" w14:textId="77777777" w:rsidR="00D25404" w:rsidRPr="00AD6D1A" w:rsidRDefault="00D25404" w:rsidP="00AD6D1A">
      <w:pPr>
        <w:spacing w:before="120" w:after="120" w:line="240" w:lineRule="auto"/>
        <w:ind w:right="-425"/>
        <w:jc w:val="both"/>
        <w:rPr>
          <w:rFonts w:ascii="Bookman Old Style" w:eastAsia="MS Mincho" w:hAnsi="Bookman Old Style" w:cstheme="minorHAnsi"/>
          <w:b/>
          <w:bCs/>
          <w:iCs/>
          <w:color w:val="000000"/>
          <w:sz w:val="24"/>
          <w:szCs w:val="24"/>
        </w:rPr>
      </w:pPr>
    </w:p>
    <w:p w14:paraId="3C7E5E1E" w14:textId="77777777" w:rsidR="00AD6D1A" w:rsidRPr="00AD6D1A" w:rsidRDefault="00AD6D1A" w:rsidP="00AD6D1A">
      <w:pPr>
        <w:snapToGrid w:val="0"/>
        <w:spacing w:after="0"/>
        <w:jc w:val="center"/>
        <w:rPr>
          <w:rFonts w:ascii="Bookman Old Style" w:eastAsia="SimSun" w:hAnsi="Bookman Old Style" w:cstheme="minorHAnsi"/>
          <w:color w:val="000000" w:themeColor="text1"/>
          <w:kern w:val="3"/>
          <w:sz w:val="24"/>
          <w:szCs w:val="24"/>
          <w:lang w:eastAsia="hi-IN" w:bidi="hi-IN"/>
        </w:rPr>
      </w:pPr>
      <w:r w:rsidRPr="00AD6D1A">
        <w:rPr>
          <w:rFonts w:ascii="Bookman Old Style" w:eastAsia="SimSun" w:hAnsi="Bookman Old Style" w:cstheme="minorHAnsi"/>
          <w:color w:val="000000" w:themeColor="text1"/>
          <w:kern w:val="3"/>
          <w:sz w:val="24"/>
          <w:szCs w:val="24"/>
          <w:lang w:eastAsia="hi-IN" w:bidi="hi-IN"/>
        </w:rPr>
        <w:t>ALESSANDRA APARECIDA DA CRUZ</w:t>
      </w:r>
    </w:p>
    <w:p w14:paraId="56ED7FDC" w14:textId="77777777" w:rsidR="00AD6D1A" w:rsidRPr="00AD6D1A" w:rsidRDefault="00AD6D1A" w:rsidP="00AD6D1A">
      <w:pPr>
        <w:snapToGrid w:val="0"/>
        <w:spacing w:after="0"/>
        <w:jc w:val="center"/>
        <w:rPr>
          <w:rFonts w:ascii="Bookman Old Style" w:eastAsia="MS Mincho" w:hAnsi="Bookman Old Style" w:cstheme="minorHAnsi"/>
          <w:b/>
          <w:bCs/>
          <w:sz w:val="24"/>
          <w:szCs w:val="24"/>
        </w:rPr>
      </w:pPr>
      <w:r w:rsidRPr="00AD6D1A">
        <w:rPr>
          <w:rFonts w:ascii="Bookman Old Style" w:eastAsia="SimSun" w:hAnsi="Bookman Old Style" w:cstheme="minorHAnsi"/>
          <w:b/>
          <w:color w:val="000000" w:themeColor="text1"/>
          <w:kern w:val="3"/>
          <w:sz w:val="24"/>
          <w:szCs w:val="24"/>
          <w:lang w:eastAsia="hi-IN" w:bidi="hi-IN"/>
        </w:rPr>
        <w:t>Presidente da Câmara</w:t>
      </w:r>
      <w:r w:rsidRPr="00AD6D1A">
        <w:rPr>
          <w:rFonts w:ascii="Bookman Old Style" w:eastAsia="MS Mincho" w:hAnsi="Bookman Old Style" w:cstheme="minorHAnsi"/>
          <w:b/>
          <w:bCs/>
          <w:sz w:val="24"/>
          <w:szCs w:val="24"/>
        </w:rPr>
        <w:br w:type="page"/>
      </w:r>
    </w:p>
    <w:p w14:paraId="704F0864" w14:textId="77777777" w:rsidR="00AD6D1A" w:rsidRPr="00AD6D1A" w:rsidRDefault="00AD6D1A" w:rsidP="00AD6D1A">
      <w:pPr>
        <w:ind w:left="3540" w:right="-567" w:firstLine="708"/>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lastRenderedPageBreak/>
        <w:t>ANEXO I</w:t>
      </w:r>
    </w:p>
    <w:p w14:paraId="2301CCA1" w14:textId="77777777" w:rsidR="00AD6D1A" w:rsidRPr="00AD6D1A" w:rsidRDefault="00AD6D1A" w:rsidP="00AD6D1A">
      <w:pPr>
        <w:ind w:right="-567"/>
        <w:jc w:val="center"/>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DOCUMENTAÇÃO EXIGIDA PARA HABILITAÇÃO</w:t>
      </w:r>
    </w:p>
    <w:p w14:paraId="17141056" w14:textId="77777777" w:rsidR="00AD6D1A" w:rsidRPr="00AD6D1A" w:rsidRDefault="00AD6D1A" w:rsidP="00AD6D1A">
      <w:pPr>
        <w:ind w:right="-567"/>
        <w:jc w:val="both"/>
        <w:rPr>
          <w:rFonts w:ascii="Bookman Old Style" w:eastAsia="MS Mincho" w:hAnsi="Bookman Old Style" w:cstheme="minorHAnsi"/>
          <w:b/>
          <w:bCs/>
          <w:sz w:val="24"/>
          <w:szCs w:val="24"/>
        </w:rPr>
      </w:pPr>
    </w:p>
    <w:p w14:paraId="77C37088"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PROCESSO ADMINISTRATIVO Nº: 003/2026</w:t>
      </w:r>
    </w:p>
    <w:p w14:paraId="1FC10194"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DISPENSA FÍSICA Nº: 002/2026</w:t>
      </w:r>
    </w:p>
    <w:p w14:paraId="4A663B18" w14:textId="77777777" w:rsidR="00AD6D1A" w:rsidRPr="00AD6D1A" w:rsidRDefault="00AD6D1A" w:rsidP="00AD6D1A">
      <w:pPr>
        <w:contextualSpacing/>
        <w:jc w:val="both"/>
        <w:rPr>
          <w:rFonts w:ascii="Bookman Old Style" w:eastAsia="MS Mincho" w:hAnsi="Bookman Old Style" w:cstheme="minorHAnsi"/>
          <w:b/>
          <w:bCs/>
          <w:sz w:val="24"/>
          <w:szCs w:val="24"/>
        </w:rPr>
      </w:pPr>
    </w:p>
    <w:p w14:paraId="4EF5E7A0"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 xml:space="preserve">1. Habilitação jurídica (Art. 66, Lei 14.133/21) </w:t>
      </w:r>
    </w:p>
    <w:p w14:paraId="4AC3D225"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1.1. </w:t>
      </w:r>
      <w:r w:rsidRPr="00AD6D1A">
        <w:rPr>
          <w:rFonts w:ascii="Bookman Old Style" w:eastAsia="MS Mincho" w:hAnsi="Bookman Old Style" w:cstheme="minorHAnsi"/>
          <w:b/>
          <w:bCs/>
          <w:sz w:val="24"/>
          <w:szCs w:val="24"/>
        </w:rPr>
        <w:t>Pessoa física</w:t>
      </w:r>
      <w:r w:rsidRPr="00AD6D1A">
        <w:rPr>
          <w:rFonts w:ascii="Bookman Old Style" w:eastAsia="MS Mincho" w:hAnsi="Bookman Old Style" w:cstheme="minorHAnsi"/>
          <w:sz w:val="24"/>
          <w:szCs w:val="24"/>
        </w:rPr>
        <w:t>: cédula de identidade (RG) ou documento equivalente que, por força de lei, tenha validade para fins de identificação em todo o território nacional;</w:t>
      </w:r>
    </w:p>
    <w:p w14:paraId="5561BA4B"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1.2. </w:t>
      </w:r>
      <w:r w:rsidRPr="00AD6D1A">
        <w:rPr>
          <w:rFonts w:ascii="Bookman Old Style" w:eastAsia="MS Mincho" w:hAnsi="Bookman Old Style" w:cstheme="minorHAnsi"/>
          <w:b/>
          <w:bCs/>
          <w:sz w:val="24"/>
          <w:szCs w:val="24"/>
        </w:rPr>
        <w:t>Empresário individual</w:t>
      </w:r>
      <w:r w:rsidRPr="00AD6D1A">
        <w:rPr>
          <w:rFonts w:ascii="Bookman Old Style" w:eastAsia="MS Mincho" w:hAnsi="Bookman Old Style" w:cstheme="minorHAnsi"/>
          <w:sz w:val="24"/>
          <w:szCs w:val="24"/>
        </w:rPr>
        <w:t xml:space="preserve">: inscrição no Registro Público de Empresas Mercantis, a cargo da Junta Comercial da respectiva sede; </w:t>
      </w:r>
    </w:p>
    <w:p w14:paraId="2134BBD2"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1.3. </w:t>
      </w:r>
      <w:r w:rsidRPr="00AD6D1A">
        <w:rPr>
          <w:rFonts w:ascii="Bookman Old Style" w:eastAsia="MS Mincho" w:hAnsi="Bookman Old Style" w:cstheme="minorHAnsi"/>
          <w:b/>
          <w:bCs/>
          <w:sz w:val="24"/>
          <w:szCs w:val="24"/>
        </w:rPr>
        <w:t>Microempreendedor Individual - MEI</w:t>
      </w:r>
      <w:r w:rsidRPr="00AD6D1A">
        <w:rPr>
          <w:rFonts w:ascii="Bookman Old Style" w:eastAsia="MS Mincho" w:hAnsi="Bookman Old Style" w:cstheme="minorHAnsi"/>
          <w:sz w:val="24"/>
          <w:szCs w:val="24"/>
        </w:rPr>
        <w:t xml:space="preserve">: Certificado da Condição de Microempreendedor Individual - CCMEI, cuja aceitação ficará condicionada à verificação da autenticidade no sítio </w:t>
      </w:r>
      <w:hyperlink r:id="rId15">
        <w:r w:rsidRPr="00AD6D1A">
          <w:rPr>
            <w:rFonts w:ascii="Bookman Old Style" w:eastAsia="MS Mincho" w:hAnsi="Bookman Old Style" w:cstheme="minorHAnsi"/>
            <w:color w:val="0000FF"/>
            <w:sz w:val="24"/>
            <w:szCs w:val="24"/>
            <w:u w:val="single"/>
          </w:rPr>
          <w:t>https://www.gov.br/empresas-e-negocios/pt-br/empreendedor</w:t>
        </w:r>
      </w:hyperlink>
      <w:r w:rsidRPr="00AD6D1A">
        <w:rPr>
          <w:rFonts w:ascii="Bookman Old Style" w:eastAsia="MS Mincho" w:hAnsi="Bookman Old Style" w:cstheme="minorHAnsi"/>
          <w:sz w:val="24"/>
          <w:szCs w:val="24"/>
        </w:rPr>
        <w:t xml:space="preserve">; </w:t>
      </w:r>
    </w:p>
    <w:p w14:paraId="7F16225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1.4. </w:t>
      </w:r>
      <w:r w:rsidRPr="00AD6D1A">
        <w:rPr>
          <w:rFonts w:ascii="Bookman Old Style" w:eastAsia="MS Mincho" w:hAnsi="Bookman Old Style" w:cstheme="minorHAnsi"/>
          <w:b/>
          <w:bCs/>
          <w:sz w:val="24"/>
          <w:szCs w:val="24"/>
        </w:rPr>
        <w:t>Sociedade empresária, sociedade limitada unipessoal – SLU</w:t>
      </w:r>
      <w:r w:rsidRPr="00AD6D1A">
        <w:rPr>
          <w:rFonts w:ascii="Bookman Old Style" w:eastAsia="MS Mincho" w:hAnsi="Bookman Old Style" w:cstheme="minorHAnsi"/>
          <w:sz w:val="24"/>
          <w:szCs w:val="24"/>
        </w:rPr>
        <w:t>: inscrição do ato constitutivo, estatuto ou contrato social no Registro Público de Empresas Mercantis, a cargo da Junta Comercial da respectiva sede, acompanhada de documento comprobatório de seus administradores;</w:t>
      </w:r>
    </w:p>
    <w:p w14:paraId="0F2FF5D1"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1.5. </w:t>
      </w:r>
      <w:r w:rsidRPr="00AD6D1A">
        <w:rPr>
          <w:rFonts w:ascii="Bookman Old Style" w:eastAsia="MS Mincho" w:hAnsi="Bookman Old Style" w:cstheme="minorHAnsi"/>
          <w:b/>
          <w:bCs/>
          <w:sz w:val="24"/>
          <w:szCs w:val="24"/>
        </w:rPr>
        <w:t>Sociedade empresária estrangeira</w:t>
      </w:r>
      <w:r w:rsidRPr="00AD6D1A">
        <w:rPr>
          <w:rFonts w:ascii="Bookman Old Style" w:eastAsia="MS Mincho" w:hAnsi="Bookman Old Style" w:cstheme="minorHAns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Pr="00AD6D1A">
          <w:rPr>
            <w:rFonts w:ascii="Bookman Old Style" w:eastAsia="MS Mincho" w:hAnsi="Bookman Old Style" w:cstheme="minorHAnsi"/>
            <w:color w:val="0000FF"/>
            <w:sz w:val="24"/>
            <w:szCs w:val="24"/>
            <w:u w:val="single"/>
          </w:rPr>
          <w:t>Normativa DREI/ME n.º 77, de 18 de março de 2020</w:t>
        </w:r>
      </w:hyperlink>
      <w:r w:rsidRPr="00AD6D1A">
        <w:rPr>
          <w:rFonts w:ascii="Bookman Old Style" w:eastAsia="MS Mincho" w:hAnsi="Bookman Old Style" w:cstheme="minorHAnsi"/>
          <w:sz w:val="24"/>
          <w:szCs w:val="24"/>
        </w:rPr>
        <w:t>.</w:t>
      </w:r>
    </w:p>
    <w:p w14:paraId="3DF60BCC"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1.6. </w:t>
      </w:r>
      <w:r w:rsidRPr="00AD6D1A">
        <w:rPr>
          <w:rFonts w:ascii="Bookman Old Style" w:eastAsia="MS Mincho" w:hAnsi="Bookman Old Style" w:cstheme="minorHAnsi"/>
          <w:b/>
          <w:bCs/>
          <w:sz w:val="24"/>
          <w:szCs w:val="24"/>
        </w:rPr>
        <w:t>Sociedade simples</w:t>
      </w:r>
      <w:r w:rsidRPr="00AD6D1A">
        <w:rPr>
          <w:rFonts w:ascii="Bookman Old Style" w:eastAsia="MS Mincho" w:hAnsi="Bookman Old Style" w:cstheme="minorHAnsi"/>
          <w:sz w:val="24"/>
          <w:szCs w:val="24"/>
        </w:rPr>
        <w:t>: inscrição do ato constitutivo no Registro Civil de Pessoas Jurídicas do local de sua sede, acompanhada de documento comprobatório de seus administradores;</w:t>
      </w:r>
    </w:p>
    <w:p w14:paraId="232F65C8"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1.7. </w:t>
      </w:r>
      <w:r w:rsidRPr="00AD6D1A">
        <w:rPr>
          <w:rFonts w:ascii="Bookman Old Style" w:eastAsia="MS Mincho" w:hAnsi="Bookman Old Style" w:cstheme="minorHAnsi"/>
          <w:b/>
          <w:bCs/>
          <w:sz w:val="24"/>
          <w:szCs w:val="24"/>
        </w:rPr>
        <w:t>Filial, sucursal ou agência de sociedade simples ou empresária</w:t>
      </w:r>
      <w:r w:rsidRPr="00AD6D1A">
        <w:rPr>
          <w:rFonts w:ascii="Bookman Old Style" w:eastAsia="MS Mincho" w:hAnsi="Bookman Old Style" w:cstheme="minorHAnsi"/>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C6066DF"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1.8. </w:t>
      </w:r>
      <w:r w:rsidRPr="00AD6D1A">
        <w:rPr>
          <w:rFonts w:ascii="Bookman Old Style" w:eastAsia="MS Mincho" w:hAnsi="Bookman Old Style" w:cstheme="minorHAnsi"/>
          <w:b/>
          <w:bCs/>
          <w:sz w:val="24"/>
          <w:szCs w:val="24"/>
        </w:rPr>
        <w:t>Sociedade cooperativa</w:t>
      </w:r>
      <w:r w:rsidRPr="00AD6D1A">
        <w:rPr>
          <w:rFonts w:ascii="Bookman Old Style" w:eastAsia="MS Mincho" w:hAnsi="Bookman Old Style" w:cstheme="minorHAns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Pr="00AD6D1A">
          <w:rPr>
            <w:rFonts w:ascii="Bookman Old Style" w:eastAsia="MS Mincho" w:hAnsi="Bookman Old Style" w:cstheme="minorHAnsi"/>
            <w:color w:val="0000FF"/>
            <w:sz w:val="24"/>
            <w:szCs w:val="24"/>
            <w:u w:val="single"/>
          </w:rPr>
          <w:t>art. 107 da Lei nº 5.764, de 16 de dezembro 1971</w:t>
        </w:r>
      </w:hyperlink>
      <w:r w:rsidRPr="00AD6D1A">
        <w:rPr>
          <w:rFonts w:ascii="Bookman Old Style" w:eastAsia="MS Mincho" w:hAnsi="Bookman Old Style" w:cstheme="minorHAnsi"/>
          <w:sz w:val="24"/>
          <w:szCs w:val="24"/>
        </w:rPr>
        <w:t>.</w:t>
      </w:r>
    </w:p>
    <w:p w14:paraId="49576236"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1.9. Os documentos apresentados deverão estar acompanhados de todas as alterações ou da consolidação respectiva</w:t>
      </w:r>
    </w:p>
    <w:p w14:paraId="385F8C5B" w14:textId="77777777" w:rsidR="00AD6D1A" w:rsidRPr="00AD6D1A" w:rsidRDefault="00AD6D1A" w:rsidP="00AD6D1A">
      <w:pPr>
        <w:contextualSpacing/>
        <w:jc w:val="both"/>
        <w:rPr>
          <w:rFonts w:ascii="Bookman Old Style" w:eastAsia="MS Mincho" w:hAnsi="Bookman Old Style" w:cstheme="minorHAnsi"/>
          <w:sz w:val="24"/>
          <w:szCs w:val="24"/>
        </w:rPr>
      </w:pPr>
    </w:p>
    <w:p w14:paraId="449857A0"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2. Habilitação fiscal, social e trabalhista (Art. 68, Lei 14.133/21)</w:t>
      </w:r>
    </w:p>
    <w:p w14:paraId="2366636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lastRenderedPageBreak/>
        <w:t>2.1. Prova de inscrição no Cadastro Nacional de Pessoas Jurídicas ou no Cadastro de Pessoas Físicas, conforme o caso;</w:t>
      </w:r>
    </w:p>
    <w:p w14:paraId="2A011F52"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2.2 Prova de regularidade fiscal perante a Fazenda Nacional,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1B54A6"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2.3 Prova de regularidade com o Fundo de Garantia do Tempo de Serviço (FGTS);</w:t>
      </w:r>
    </w:p>
    <w:p w14:paraId="1B8B1F33"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38B886"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2.5 Prova de inscrição no cadastro de contribuintes municipal relativo ao domicílio ou sede do fornecedor, pertinente ao seu ramo de atividade e compatível com o objeto contratual; </w:t>
      </w:r>
    </w:p>
    <w:p w14:paraId="720BD41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2.6 Prova de regularidade com a Fazenda Municipal do domicílio ou sede do fornecedor, relativa à atividade em cujo exercício contrata ou concorre;</w:t>
      </w:r>
    </w:p>
    <w:p w14:paraId="4AD3F69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2.7 Prova de regularidade com a Fazenda Estadual do domicílio ou sede do fornecedor, relativa à atividade em cujo exercício contrata ou concorre.</w:t>
      </w:r>
    </w:p>
    <w:p w14:paraId="40A77A96"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2.8 Declaração de cumprimento do disposto </w:t>
      </w:r>
      <w:r w:rsidRPr="00AD6D1A">
        <w:rPr>
          <w:rFonts w:ascii="Tahoma" w:eastAsia="MS Mincho" w:hAnsi="Tahoma" w:cs="Tahoma"/>
          <w:sz w:val="24"/>
          <w:szCs w:val="24"/>
        </w:rPr>
        <w:t>﻿</w:t>
      </w:r>
      <w:r w:rsidRPr="00AD6D1A">
        <w:rPr>
          <w:rFonts w:ascii="Bookman Old Style" w:eastAsia="MS Mincho" w:hAnsi="Bookman Old Style" w:cstheme="minorHAnsi"/>
          <w:sz w:val="24"/>
          <w:szCs w:val="24"/>
        </w:rPr>
        <w:t>no inciso XXXIII do art. 7</w:t>
      </w:r>
      <w:r w:rsidRPr="00AD6D1A">
        <w:rPr>
          <w:rFonts w:ascii="Bookman Old Style" w:eastAsia="MS Mincho" w:hAnsi="Bookman Old Style" w:cs="Bookman Old Style"/>
          <w:sz w:val="24"/>
          <w:szCs w:val="24"/>
        </w:rPr>
        <w:t>º</w:t>
      </w:r>
      <w:r w:rsidRPr="00AD6D1A">
        <w:rPr>
          <w:rFonts w:ascii="Bookman Old Style" w:eastAsia="MS Mincho" w:hAnsi="Bookman Old Style" w:cstheme="minorHAnsi"/>
          <w:sz w:val="24"/>
          <w:szCs w:val="24"/>
        </w:rPr>
        <w:t xml:space="preserve"> da Constitui</w:t>
      </w:r>
      <w:r w:rsidRPr="00AD6D1A">
        <w:rPr>
          <w:rFonts w:ascii="Bookman Old Style" w:eastAsia="MS Mincho" w:hAnsi="Bookman Old Style" w:cs="Bookman Old Style"/>
          <w:sz w:val="24"/>
          <w:szCs w:val="24"/>
        </w:rPr>
        <w:t>çã</w:t>
      </w:r>
      <w:r w:rsidRPr="00AD6D1A">
        <w:rPr>
          <w:rFonts w:ascii="Bookman Old Style" w:eastAsia="MS Mincho" w:hAnsi="Bookman Old Style" w:cstheme="minorHAnsi"/>
          <w:sz w:val="24"/>
          <w:szCs w:val="24"/>
        </w:rPr>
        <w:t>o Federal.</w:t>
      </w:r>
    </w:p>
    <w:p w14:paraId="741698C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2.9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1EF93F6"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2.10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0C0879" w14:textId="77777777" w:rsidR="00AD6D1A" w:rsidRPr="00AD6D1A" w:rsidRDefault="00AD6D1A" w:rsidP="00AD6D1A">
      <w:pPr>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br w:type="page"/>
      </w:r>
    </w:p>
    <w:p w14:paraId="0BAE0E6F" w14:textId="77777777" w:rsidR="00AD6D1A" w:rsidRPr="00AD6D1A" w:rsidRDefault="00AD6D1A" w:rsidP="00AD6D1A">
      <w:pPr>
        <w:contextualSpacing/>
        <w:jc w:val="center"/>
        <w:rPr>
          <w:rFonts w:ascii="Bookman Old Style" w:eastAsia="MS Mincho" w:hAnsi="Bookman Old Style" w:cstheme="minorHAnsi"/>
          <w:b/>
          <w:iCs/>
          <w:color w:val="000000" w:themeColor="text1"/>
          <w:sz w:val="24"/>
          <w:szCs w:val="24"/>
        </w:rPr>
      </w:pPr>
      <w:r w:rsidRPr="00AD6D1A">
        <w:rPr>
          <w:rFonts w:ascii="Bookman Old Style" w:eastAsia="MS Mincho" w:hAnsi="Bookman Old Style" w:cstheme="minorHAnsi"/>
          <w:b/>
          <w:iCs/>
          <w:color w:val="000000" w:themeColor="text1"/>
          <w:sz w:val="24"/>
          <w:szCs w:val="24"/>
        </w:rPr>
        <w:lastRenderedPageBreak/>
        <w:t>ANEXO II</w:t>
      </w:r>
    </w:p>
    <w:p w14:paraId="2F6C7132" w14:textId="77777777" w:rsidR="00AD6D1A" w:rsidRPr="00AD6D1A" w:rsidRDefault="00AD6D1A" w:rsidP="00AD6D1A">
      <w:pPr>
        <w:contextualSpacing/>
        <w:jc w:val="center"/>
        <w:rPr>
          <w:rFonts w:ascii="Bookman Old Style" w:eastAsia="MS Mincho" w:hAnsi="Bookman Old Style" w:cstheme="minorHAnsi"/>
          <w:b/>
          <w:iCs/>
          <w:color w:val="000000" w:themeColor="text1"/>
          <w:sz w:val="24"/>
          <w:szCs w:val="24"/>
        </w:rPr>
      </w:pPr>
      <w:r w:rsidRPr="00AD6D1A">
        <w:rPr>
          <w:rFonts w:ascii="Bookman Old Style" w:eastAsia="MS Mincho" w:hAnsi="Bookman Old Style" w:cstheme="minorHAnsi"/>
          <w:b/>
          <w:iCs/>
          <w:color w:val="000000" w:themeColor="text1"/>
          <w:sz w:val="24"/>
          <w:szCs w:val="24"/>
        </w:rPr>
        <w:t>TERMO DE REFERÊNCIA</w:t>
      </w:r>
    </w:p>
    <w:p w14:paraId="6E3F5FD5" w14:textId="77777777" w:rsidR="00AD6D1A" w:rsidRPr="00AD6D1A" w:rsidRDefault="00AD6D1A" w:rsidP="00AD6D1A">
      <w:pPr>
        <w:contextualSpacing/>
        <w:jc w:val="center"/>
        <w:rPr>
          <w:rFonts w:ascii="Bookman Old Style" w:eastAsia="MS Mincho" w:hAnsi="Bookman Old Style" w:cstheme="minorHAnsi"/>
          <w:bCs/>
          <w:color w:val="000000"/>
          <w:sz w:val="24"/>
          <w:szCs w:val="24"/>
        </w:rPr>
      </w:pPr>
      <w:r w:rsidRPr="00AD6D1A">
        <w:rPr>
          <w:rFonts w:ascii="Bookman Old Style" w:eastAsia="MS Mincho" w:hAnsi="Bookman Old Style" w:cstheme="minorHAnsi"/>
          <w:color w:val="000000"/>
          <w:sz w:val="24"/>
          <w:szCs w:val="24"/>
        </w:rPr>
        <w:t>(Processo Administrativo n</w:t>
      </w:r>
      <w:r w:rsidRPr="00AD6D1A">
        <w:rPr>
          <w:rFonts w:ascii="Bookman Old Style" w:eastAsia="MS Mincho" w:hAnsi="Bookman Old Style" w:cstheme="minorHAnsi"/>
          <w:bCs/>
          <w:color w:val="000000"/>
          <w:sz w:val="24"/>
          <w:szCs w:val="24"/>
        </w:rPr>
        <w:t>° 003/2026)</w:t>
      </w:r>
    </w:p>
    <w:p w14:paraId="104C51F6" w14:textId="77777777" w:rsidR="00AD6D1A" w:rsidRPr="00AD6D1A" w:rsidRDefault="00AD6D1A" w:rsidP="00AD6D1A">
      <w:pPr>
        <w:contextualSpacing/>
        <w:jc w:val="center"/>
        <w:rPr>
          <w:rFonts w:ascii="Bookman Old Style" w:eastAsia="MS Mincho" w:hAnsi="Bookman Old Style" w:cstheme="minorHAnsi"/>
          <w:bCs/>
          <w:color w:val="000000"/>
          <w:sz w:val="24"/>
          <w:szCs w:val="24"/>
        </w:rPr>
      </w:pPr>
      <w:r w:rsidRPr="00AD6D1A">
        <w:rPr>
          <w:rFonts w:ascii="Bookman Old Style" w:eastAsia="MS Mincho" w:hAnsi="Bookman Old Style" w:cstheme="minorHAnsi"/>
          <w:b/>
          <w:color w:val="000000"/>
          <w:sz w:val="24"/>
          <w:szCs w:val="24"/>
        </w:rPr>
        <w:t>FUNDAMENTAÇÃO</w:t>
      </w:r>
      <w:r w:rsidRPr="00AD6D1A">
        <w:rPr>
          <w:rFonts w:ascii="Bookman Old Style" w:eastAsia="MS Mincho" w:hAnsi="Bookman Old Style" w:cstheme="minorHAnsi"/>
          <w:bCs/>
          <w:color w:val="000000"/>
          <w:sz w:val="24"/>
          <w:szCs w:val="24"/>
        </w:rPr>
        <w:t>: ART. 6º, Inciso XXIII</w:t>
      </w:r>
    </w:p>
    <w:p w14:paraId="5AF10D47" w14:textId="77777777" w:rsidR="00AD6D1A" w:rsidRPr="00AD6D1A" w:rsidRDefault="00AD6D1A" w:rsidP="00AD6D1A">
      <w:pPr>
        <w:contextualSpacing/>
        <w:jc w:val="center"/>
        <w:rPr>
          <w:rFonts w:ascii="Bookman Old Style" w:eastAsia="MS Mincho" w:hAnsi="Bookman Old Style" w:cstheme="minorHAnsi"/>
          <w:bCs/>
          <w:color w:val="000000"/>
          <w:sz w:val="24"/>
          <w:szCs w:val="24"/>
        </w:rPr>
      </w:pPr>
    </w:p>
    <w:p w14:paraId="6C973E7F" w14:textId="77777777" w:rsidR="00AD6D1A" w:rsidRPr="00AD6D1A" w:rsidRDefault="00AD6D1A" w:rsidP="00AD6D1A">
      <w:pPr>
        <w:shd w:val="clear" w:color="auto" w:fill="D9D9D9" w:themeFill="background1" w:themeFillShade="D9"/>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1. DA DEFINIÇÃO DO OBJETO, QUANTITATIVO, PRAZO DO CONTRATO E ESTIMATIVA DA CONTRATAÇÃO (Art. 6º, inciso XXIII, “a” e “i”)</w:t>
      </w:r>
    </w:p>
    <w:p w14:paraId="014588F3" w14:textId="77777777" w:rsidR="00AD6D1A" w:rsidRPr="00AD6D1A" w:rsidRDefault="00AD6D1A" w:rsidP="00AD6D1A">
      <w:pPr>
        <w:contextualSpacing/>
        <w:jc w:val="both"/>
        <w:rPr>
          <w:rFonts w:ascii="Bookman Old Style" w:eastAsia="MS Mincho" w:hAnsi="Bookman Old Style" w:cstheme="minorHAnsi"/>
          <w:sz w:val="24"/>
          <w:szCs w:val="24"/>
        </w:rPr>
      </w:pPr>
    </w:p>
    <w:p w14:paraId="63A37AA9"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1.1.</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sz w:val="24"/>
          <w:szCs w:val="24"/>
        </w:rPr>
        <w:t xml:space="preserve">Contratação de empresa para fornecimento/aquisição de equipamentos de informática, </w:t>
      </w:r>
      <w:proofErr w:type="spellStart"/>
      <w:r w:rsidRPr="00AD6D1A">
        <w:rPr>
          <w:rFonts w:ascii="Bookman Old Style" w:eastAsia="MS Mincho" w:hAnsi="Bookman Old Style"/>
          <w:sz w:val="24"/>
          <w:szCs w:val="24"/>
        </w:rPr>
        <w:t>tablets</w:t>
      </w:r>
      <w:proofErr w:type="spellEnd"/>
      <w:r w:rsidRPr="00AD6D1A">
        <w:rPr>
          <w:rFonts w:ascii="Bookman Old Style" w:eastAsia="MS Mincho" w:hAnsi="Bookman Old Style"/>
          <w:sz w:val="24"/>
          <w:szCs w:val="24"/>
        </w:rPr>
        <w:t>, smartphone, equipamentos para áudio e vídeo e aparelhos de TV SMART em atendimento as exigências do PROLEGIS TCE/PR e da ATRICON para o Legislativo Municipal de Terra Rica.</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14"/>
        <w:gridCol w:w="1140"/>
        <w:gridCol w:w="851"/>
        <w:gridCol w:w="708"/>
        <w:gridCol w:w="1417"/>
        <w:gridCol w:w="1560"/>
      </w:tblGrid>
      <w:tr w:rsidR="00AD6D1A" w:rsidRPr="00AD6D1A" w14:paraId="16B85ECA" w14:textId="77777777" w:rsidTr="00D25404">
        <w:trPr>
          <w:jc w:val="center"/>
        </w:trPr>
        <w:tc>
          <w:tcPr>
            <w:tcW w:w="704" w:type="dxa"/>
            <w:vAlign w:val="center"/>
          </w:tcPr>
          <w:p w14:paraId="11A5A1EE"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r w:rsidRPr="00AD6D1A">
              <w:rPr>
                <w:rFonts w:ascii="Bookman Old Style" w:eastAsia="SimSun" w:hAnsi="Bookman Old Style" w:cstheme="minorHAnsi"/>
                <w:b/>
                <w:color w:val="000000" w:themeColor="text1"/>
                <w:kern w:val="3"/>
                <w:sz w:val="18"/>
                <w:szCs w:val="18"/>
                <w:lang w:eastAsia="zh-CN" w:bidi="hi-IN"/>
              </w:rPr>
              <w:t>Item</w:t>
            </w:r>
          </w:p>
        </w:tc>
        <w:tc>
          <w:tcPr>
            <w:tcW w:w="4814" w:type="dxa"/>
            <w:vAlign w:val="center"/>
          </w:tcPr>
          <w:p w14:paraId="1A41E20F"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r w:rsidRPr="00AD6D1A">
              <w:rPr>
                <w:rFonts w:ascii="Bookman Old Style" w:eastAsia="SimSun" w:hAnsi="Bookman Old Style" w:cstheme="minorHAnsi"/>
                <w:b/>
                <w:color w:val="000000" w:themeColor="text1"/>
                <w:kern w:val="3"/>
                <w:sz w:val="18"/>
                <w:szCs w:val="18"/>
                <w:lang w:eastAsia="zh-CN" w:bidi="hi-IN"/>
              </w:rPr>
              <w:t>Descrição</w:t>
            </w:r>
          </w:p>
        </w:tc>
        <w:tc>
          <w:tcPr>
            <w:tcW w:w="1140" w:type="dxa"/>
            <w:vAlign w:val="center"/>
          </w:tcPr>
          <w:p w14:paraId="6C8A0E92" w14:textId="77777777" w:rsidR="00AD6D1A" w:rsidRPr="00AD6D1A" w:rsidRDefault="00AD6D1A" w:rsidP="00AD6D1A">
            <w:pPr>
              <w:widowControl w:val="0"/>
              <w:autoSpaceDE w:val="0"/>
              <w:autoSpaceDN w:val="0"/>
              <w:spacing w:before="1" w:after="0" w:line="246" w:lineRule="exact"/>
              <w:ind w:left="34"/>
              <w:jc w:val="center"/>
              <w:rPr>
                <w:rFonts w:ascii="Bookman Old Style" w:eastAsia="Calibri" w:hAnsi="Bookman Old Style" w:cs="Calibri"/>
                <w:b/>
                <w:spacing w:val="-2"/>
                <w:sz w:val="18"/>
                <w:szCs w:val="18"/>
                <w:lang w:val="pt-PT"/>
              </w:rPr>
            </w:pPr>
            <w:r w:rsidRPr="00AD6D1A">
              <w:rPr>
                <w:rFonts w:ascii="Bookman Old Style" w:eastAsia="Calibri" w:hAnsi="Bookman Old Style" w:cs="Calibri"/>
                <w:b/>
                <w:spacing w:val="-2"/>
                <w:sz w:val="18"/>
                <w:szCs w:val="18"/>
                <w:lang w:val="pt-PT"/>
              </w:rPr>
              <w:t>CÓDIGO</w:t>
            </w:r>
          </w:p>
          <w:p w14:paraId="075DEEEE" w14:textId="77777777" w:rsidR="00AD6D1A" w:rsidRPr="00AD6D1A" w:rsidRDefault="00AD6D1A" w:rsidP="00AD6D1A">
            <w:pPr>
              <w:widowControl w:val="0"/>
              <w:autoSpaceDE w:val="0"/>
              <w:autoSpaceDN w:val="0"/>
              <w:spacing w:before="1" w:after="0" w:line="246" w:lineRule="exact"/>
              <w:ind w:left="34"/>
              <w:jc w:val="center"/>
              <w:rPr>
                <w:rFonts w:ascii="Bookman Old Style" w:eastAsia="Calibri" w:hAnsi="Bookman Old Style" w:cstheme="minorHAnsi"/>
                <w:b/>
                <w:color w:val="000000" w:themeColor="text1"/>
                <w:sz w:val="18"/>
                <w:szCs w:val="18"/>
                <w:lang w:val="pt-PT"/>
              </w:rPr>
            </w:pPr>
            <w:r w:rsidRPr="00AD6D1A">
              <w:rPr>
                <w:rFonts w:ascii="Bookman Old Style" w:eastAsia="Calibri" w:hAnsi="Bookman Old Style" w:cs="Calibri"/>
                <w:b/>
                <w:spacing w:val="-2"/>
                <w:sz w:val="18"/>
                <w:szCs w:val="18"/>
                <w:lang w:val="pt-PT"/>
              </w:rPr>
              <w:t>CATSER</w:t>
            </w:r>
          </w:p>
        </w:tc>
        <w:tc>
          <w:tcPr>
            <w:tcW w:w="851" w:type="dxa"/>
            <w:vAlign w:val="center"/>
          </w:tcPr>
          <w:p w14:paraId="39A3C58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r w:rsidRPr="00AD6D1A">
              <w:rPr>
                <w:rFonts w:ascii="Bookman Old Style" w:eastAsia="SimSun" w:hAnsi="Bookman Old Style" w:cstheme="minorHAnsi"/>
                <w:b/>
                <w:color w:val="000000" w:themeColor="text1"/>
                <w:kern w:val="3"/>
                <w:sz w:val="18"/>
                <w:szCs w:val="18"/>
                <w:lang w:eastAsia="zh-CN" w:bidi="hi-IN"/>
              </w:rPr>
              <w:t>Unid.</w:t>
            </w:r>
          </w:p>
        </w:tc>
        <w:tc>
          <w:tcPr>
            <w:tcW w:w="708" w:type="dxa"/>
            <w:vAlign w:val="center"/>
          </w:tcPr>
          <w:p w14:paraId="5ADE88B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proofErr w:type="spellStart"/>
            <w:r w:rsidRPr="00AD6D1A">
              <w:rPr>
                <w:rFonts w:ascii="Bookman Old Style" w:eastAsia="SimSun" w:hAnsi="Bookman Old Style" w:cstheme="minorHAnsi"/>
                <w:b/>
                <w:color w:val="000000" w:themeColor="text1"/>
                <w:kern w:val="3"/>
                <w:sz w:val="18"/>
                <w:szCs w:val="18"/>
                <w:lang w:eastAsia="zh-CN" w:bidi="hi-IN"/>
              </w:rPr>
              <w:t>Qtd</w:t>
            </w:r>
            <w:proofErr w:type="spellEnd"/>
            <w:r w:rsidRPr="00AD6D1A">
              <w:rPr>
                <w:rFonts w:ascii="Bookman Old Style" w:eastAsia="SimSun" w:hAnsi="Bookman Old Style" w:cstheme="minorHAnsi"/>
                <w:b/>
                <w:color w:val="000000" w:themeColor="text1"/>
                <w:kern w:val="3"/>
                <w:sz w:val="18"/>
                <w:szCs w:val="18"/>
                <w:lang w:eastAsia="zh-CN" w:bidi="hi-IN"/>
              </w:rPr>
              <w:t>.</w:t>
            </w:r>
          </w:p>
        </w:tc>
        <w:tc>
          <w:tcPr>
            <w:tcW w:w="1417" w:type="dxa"/>
            <w:vAlign w:val="center"/>
          </w:tcPr>
          <w:p w14:paraId="262EB94E"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r w:rsidRPr="00AD6D1A">
              <w:rPr>
                <w:rFonts w:ascii="Bookman Old Style" w:eastAsia="SimSun" w:hAnsi="Bookman Old Style" w:cstheme="minorHAnsi"/>
                <w:b/>
                <w:color w:val="000000" w:themeColor="text1"/>
                <w:kern w:val="3"/>
                <w:sz w:val="18"/>
                <w:szCs w:val="18"/>
                <w:lang w:eastAsia="zh-CN" w:bidi="hi-IN"/>
              </w:rPr>
              <w:t>VALOR UNIT.</w:t>
            </w:r>
          </w:p>
        </w:tc>
        <w:tc>
          <w:tcPr>
            <w:tcW w:w="1560" w:type="dxa"/>
            <w:vAlign w:val="center"/>
          </w:tcPr>
          <w:p w14:paraId="6987B85B"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r w:rsidRPr="00AD6D1A">
              <w:rPr>
                <w:rFonts w:ascii="Bookman Old Style" w:eastAsia="SimSun" w:hAnsi="Bookman Old Style" w:cstheme="minorHAnsi"/>
                <w:b/>
                <w:color w:val="000000" w:themeColor="text1"/>
                <w:kern w:val="3"/>
                <w:sz w:val="18"/>
                <w:szCs w:val="18"/>
                <w:lang w:eastAsia="zh-CN" w:bidi="hi-IN"/>
              </w:rPr>
              <w:t>VALOR TOTAL</w:t>
            </w:r>
          </w:p>
        </w:tc>
      </w:tr>
      <w:tr w:rsidR="00AD6D1A" w:rsidRPr="00AD6D1A" w14:paraId="2D76B664" w14:textId="77777777" w:rsidTr="00D25404">
        <w:trPr>
          <w:jc w:val="center"/>
        </w:trPr>
        <w:tc>
          <w:tcPr>
            <w:tcW w:w="704" w:type="dxa"/>
          </w:tcPr>
          <w:p w14:paraId="3A193C28"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01</w:t>
            </w:r>
          </w:p>
        </w:tc>
        <w:tc>
          <w:tcPr>
            <w:tcW w:w="4814" w:type="dxa"/>
          </w:tcPr>
          <w:p w14:paraId="75259D06"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x-none" w:eastAsia="pt-BR"/>
              </w:rPr>
            </w:pPr>
            <w:r w:rsidRPr="00AD6D1A">
              <w:rPr>
                <w:rFonts w:ascii="Bookman Old Style" w:eastAsia="Calibri" w:hAnsi="Bookman Old Style" w:cs="Calibri"/>
                <w:sz w:val="18"/>
                <w:szCs w:val="18"/>
                <w:lang w:val="pt-PT"/>
              </w:rPr>
              <w:t>Smart TV 70 polegadas 4K UHD</w:t>
            </w:r>
          </w:p>
        </w:tc>
        <w:tc>
          <w:tcPr>
            <w:tcW w:w="1140" w:type="dxa"/>
          </w:tcPr>
          <w:p w14:paraId="3F05EEDC"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603485</w:t>
            </w:r>
          </w:p>
        </w:tc>
        <w:tc>
          <w:tcPr>
            <w:tcW w:w="851" w:type="dxa"/>
          </w:tcPr>
          <w:p w14:paraId="61A9352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3369F596"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nil"/>
              <w:left w:val="single" w:sz="4" w:space="0" w:color="auto"/>
              <w:bottom w:val="single" w:sz="4" w:space="0" w:color="000000"/>
              <w:right w:val="single" w:sz="4" w:space="0" w:color="000000"/>
            </w:tcBorders>
            <w:shd w:val="clear" w:color="auto" w:fill="auto"/>
            <w:vAlign w:val="center"/>
          </w:tcPr>
          <w:p w14:paraId="02FF4719"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R$ 4.100,00</w:t>
            </w:r>
          </w:p>
        </w:tc>
        <w:tc>
          <w:tcPr>
            <w:tcW w:w="1560" w:type="dxa"/>
            <w:tcBorders>
              <w:top w:val="nil"/>
              <w:left w:val="nil"/>
              <w:bottom w:val="single" w:sz="4" w:space="0" w:color="000000"/>
              <w:right w:val="single" w:sz="4" w:space="0" w:color="000000"/>
            </w:tcBorders>
            <w:shd w:val="clear" w:color="auto" w:fill="auto"/>
            <w:vAlign w:val="center"/>
          </w:tcPr>
          <w:p w14:paraId="1657482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R$ 4.100,00</w:t>
            </w:r>
          </w:p>
        </w:tc>
      </w:tr>
      <w:tr w:rsidR="00AD6D1A" w:rsidRPr="00AD6D1A" w14:paraId="4E854A00" w14:textId="77777777" w:rsidTr="00D25404">
        <w:trPr>
          <w:jc w:val="center"/>
        </w:trPr>
        <w:tc>
          <w:tcPr>
            <w:tcW w:w="704" w:type="dxa"/>
          </w:tcPr>
          <w:p w14:paraId="3E3FDEBD"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02</w:t>
            </w:r>
          </w:p>
        </w:tc>
        <w:tc>
          <w:tcPr>
            <w:tcW w:w="4814" w:type="dxa"/>
          </w:tcPr>
          <w:p w14:paraId="3350CC48"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x-none" w:eastAsia="pt-BR"/>
              </w:rPr>
            </w:pPr>
            <w:r w:rsidRPr="00AD6D1A">
              <w:rPr>
                <w:rFonts w:ascii="Bookman Old Style" w:eastAsia="Calibri" w:hAnsi="Bookman Old Style" w:cs="Calibri"/>
                <w:sz w:val="18"/>
                <w:szCs w:val="18"/>
                <w:lang w:val="pt-PT"/>
              </w:rPr>
              <w:t>Smart TV 58 polegadas 4K UHD</w:t>
            </w:r>
          </w:p>
        </w:tc>
        <w:tc>
          <w:tcPr>
            <w:tcW w:w="1140" w:type="dxa"/>
          </w:tcPr>
          <w:p w14:paraId="3DB9B4E8"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362989</w:t>
            </w:r>
          </w:p>
        </w:tc>
        <w:tc>
          <w:tcPr>
            <w:tcW w:w="851" w:type="dxa"/>
          </w:tcPr>
          <w:p w14:paraId="185DFE74"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68F75745"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nil"/>
              <w:left w:val="single" w:sz="4" w:space="0" w:color="auto"/>
              <w:bottom w:val="single" w:sz="4" w:space="0" w:color="auto"/>
              <w:right w:val="single" w:sz="4" w:space="0" w:color="000000"/>
            </w:tcBorders>
            <w:shd w:val="clear" w:color="auto" w:fill="auto"/>
            <w:vAlign w:val="center"/>
          </w:tcPr>
          <w:p w14:paraId="73DBD591"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color w:val="000000" w:themeColor="text1"/>
                <w:kern w:val="3"/>
                <w:sz w:val="18"/>
                <w:szCs w:val="18"/>
                <w:lang w:eastAsia="pt-BR" w:bidi="hi-IN"/>
              </w:rPr>
              <w:t>R$ 2.084,00</w:t>
            </w:r>
          </w:p>
        </w:tc>
        <w:tc>
          <w:tcPr>
            <w:tcW w:w="1560" w:type="dxa"/>
            <w:tcBorders>
              <w:top w:val="nil"/>
              <w:left w:val="nil"/>
              <w:bottom w:val="single" w:sz="4" w:space="0" w:color="auto"/>
              <w:right w:val="single" w:sz="4" w:space="0" w:color="000000"/>
            </w:tcBorders>
            <w:shd w:val="clear" w:color="auto" w:fill="auto"/>
            <w:vAlign w:val="center"/>
          </w:tcPr>
          <w:p w14:paraId="539D2445"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color w:val="000000" w:themeColor="text1"/>
                <w:kern w:val="3"/>
                <w:sz w:val="18"/>
                <w:szCs w:val="18"/>
                <w:lang w:eastAsia="pt-BR" w:bidi="hi-IN"/>
              </w:rPr>
              <w:t>R$ 2.084,00</w:t>
            </w:r>
          </w:p>
        </w:tc>
      </w:tr>
      <w:tr w:rsidR="00AD6D1A" w:rsidRPr="00AD6D1A" w14:paraId="23E0B884" w14:textId="77777777" w:rsidTr="00D25404">
        <w:trPr>
          <w:jc w:val="center"/>
        </w:trPr>
        <w:tc>
          <w:tcPr>
            <w:tcW w:w="704" w:type="dxa"/>
          </w:tcPr>
          <w:p w14:paraId="6A74C128"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03</w:t>
            </w:r>
          </w:p>
        </w:tc>
        <w:tc>
          <w:tcPr>
            <w:tcW w:w="4814" w:type="dxa"/>
          </w:tcPr>
          <w:p w14:paraId="1C230F99"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Tablet 11 polegadas</w:t>
            </w:r>
          </w:p>
        </w:tc>
        <w:tc>
          <w:tcPr>
            <w:tcW w:w="1140" w:type="dxa"/>
          </w:tcPr>
          <w:p w14:paraId="081A21EC"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613323</w:t>
            </w:r>
          </w:p>
        </w:tc>
        <w:tc>
          <w:tcPr>
            <w:tcW w:w="851" w:type="dxa"/>
          </w:tcPr>
          <w:p w14:paraId="6D941D31"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6630E56C"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DE4D8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R$ 2.653,00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7521AF2"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R$ 23.877,00</w:t>
            </w:r>
          </w:p>
        </w:tc>
      </w:tr>
      <w:tr w:rsidR="00AD6D1A" w:rsidRPr="00AD6D1A" w14:paraId="788BE9C7" w14:textId="77777777" w:rsidTr="00D25404">
        <w:trPr>
          <w:jc w:val="center"/>
        </w:trPr>
        <w:tc>
          <w:tcPr>
            <w:tcW w:w="704" w:type="dxa"/>
          </w:tcPr>
          <w:p w14:paraId="7F136A81"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04</w:t>
            </w:r>
          </w:p>
        </w:tc>
        <w:tc>
          <w:tcPr>
            <w:tcW w:w="4814" w:type="dxa"/>
          </w:tcPr>
          <w:p w14:paraId="26E9CCCD"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Microcomputador completo de alto desempenho com monitor 27 pol</w:t>
            </w:r>
          </w:p>
        </w:tc>
        <w:tc>
          <w:tcPr>
            <w:tcW w:w="1140" w:type="dxa"/>
          </w:tcPr>
          <w:p w14:paraId="7262AAB6"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478928</w:t>
            </w:r>
          </w:p>
        </w:tc>
        <w:tc>
          <w:tcPr>
            <w:tcW w:w="851" w:type="dxa"/>
          </w:tcPr>
          <w:p w14:paraId="4E3C0AF1"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707C9F15"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EFD92B"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color w:val="000000" w:themeColor="text1"/>
                <w:kern w:val="3"/>
                <w:sz w:val="18"/>
                <w:szCs w:val="18"/>
                <w:lang w:eastAsia="zh-CN" w:bidi="hi-IN"/>
              </w:rPr>
              <w:t>R$ 7.612,38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76B403B"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color w:val="000000" w:themeColor="text1"/>
                <w:kern w:val="3"/>
                <w:sz w:val="18"/>
                <w:szCs w:val="18"/>
                <w:lang w:eastAsia="pt-BR" w:bidi="hi-IN"/>
              </w:rPr>
              <w:t>R$ 7.612,38</w:t>
            </w:r>
          </w:p>
        </w:tc>
      </w:tr>
      <w:tr w:rsidR="00AD6D1A" w:rsidRPr="00AD6D1A" w14:paraId="1ED64DFA" w14:textId="77777777" w:rsidTr="00D25404">
        <w:trPr>
          <w:jc w:val="center"/>
        </w:trPr>
        <w:tc>
          <w:tcPr>
            <w:tcW w:w="704" w:type="dxa"/>
          </w:tcPr>
          <w:p w14:paraId="2A946909"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05</w:t>
            </w:r>
          </w:p>
        </w:tc>
        <w:tc>
          <w:tcPr>
            <w:tcW w:w="4814" w:type="dxa"/>
          </w:tcPr>
          <w:p w14:paraId="1A8E4DEC"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Smartphone de alto desempenho</w:t>
            </w:r>
          </w:p>
        </w:tc>
        <w:tc>
          <w:tcPr>
            <w:tcW w:w="1140" w:type="dxa"/>
          </w:tcPr>
          <w:p w14:paraId="60500D6E"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626069</w:t>
            </w:r>
          </w:p>
        </w:tc>
        <w:tc>
          <w:tcPr>
            <w:tcW w:w="851" w:type="dxa"/>
          </w:tcPr>
          <w:p w14:paraId="7A2025BA"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3E543892"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0B176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color w:val="000000" w:themeColor="text1"/>
                <w:kern w:val="3"/>
                <w:sz w:val="18"/>
                <w:szCs w:val="18"/>
                <w:lang w:eastAsia="zh-CN" w:bidi="hi-IN"/>
              </w:rPr>
              <w:t>R$ 6.753,87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8C8BA8"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color w:val="000000" w:themeColor="text1"/>
                <w:kern w:val="3"/>
                <w:sz w:val="18"/>
                <w:szCs w:val="18"/>
                <w:lang w:eastAsia="pt-BR" w:bidi="hi-IN"/>
              </w:rPr>
              <w:t>R$ 6.753,87</w:t>
            </w:r>
          </w:p>
        </w:tc>
      </w:tr>
      <w:tr w:rsidR="00AD6D1A" w:rsidRPr="00AD6D1A" w14:paraId="60BA787D" w14:textId="77777777" w:rsidTr="00D25404">
        <w:trPr>
          <w:jc w:val="center"/>
        </w:trPr>
        <w:tc>
          <w:tcPr>
            <w:tcW w:w="704" w:type="dxa"/>
          </w:tcPr>
          <w:p w14:paraId="1E7A2E2A"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06</w:t>
            </w:r>
          </w:p>
        </w:tc>
        <w:tc>
          <w:tcPr>
            <w:tcW w:w="4814" w:type="dxa"/>
          </w:tcPr>
          <w:p w14:paraId="5049B987"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Estabilizador de imagem / gimbal para smartphone</w:t>
            </w:r>
          </w:p>
        </w:tc>
        <w:tc>
          <w:tcPr>
            <w:tcW w:w="1140" w:type="dxa"/>
          </w:tcPr>
          <w:p w14:paraId="375F59B1"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600225</w:t>
            </w:r>
          </w:p>
        </w:tc>
        <w:tc>
          <w:tcPr>
            <w:tcW w:w="851" w:type="dxa"/>
          </w:tcPr>
          <w:p w14:paraId="6000B97C"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16D8B04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E57C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color w:val="000000" w:themeColor="text1"/>
                <w:kern w:val="3"/>
                <w:sz w:val="18"/>
                <w:szCs w:val="18"/>
                <w:lang w:eastAsia="zh-CN" w:bidi="hi-IN"/>
              </w:rPr>
              <w:t>R$ 783,54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FAB110F"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color w:val="000000" w:themeColor="text1"/>
                <w:kern w:val="3"/>
                <w:sz w:val="18"/>
                <w:szCs w:val="18"/>
                <w:lang w:eastAsia="pt-BR" w:bidi="hi-IN"/>
              </w:rPr>
              <w:t>R$ 783,54</w:t>
            </w:r>
          </w:p>
        </w:tc>
      </w:tr>
      <w:tr w:rsidR="00AD6D1A" w:rsidRPr="00AD6D1A" w14:paraId="626A826E" w14:textId="77777777" w:rsidTr="00D25404">
        <w:trPr>
          <w:jc w:val="center"/>
        </w:trPr>
        <w:tc>
          <w:tcPr>
            <w:tcW w:w="704" w:type="dxa"/>
          </w:tcPr>
          <w:p w14:paraId="6CAD3FFB"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07</w:t>
            </w:r>
          </w:p>
        </w:tc>
        <w:tc>
          <w:tcPr>
            <w:tcW w:w="4814" w:type="dxa"/>
          </w:tcPr>
          <w:p w14:paraId="4D7C6197"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Tripé profissional universal</w:t>
            </w:r>
          </w:p>
        </w:tc>
        <w:tc>
          <w:tcPr>
            <w:tcW w:w="1140" w:type="dxa"/>
          </w:tcPr>
          <w:p w14:paraId="37B8BCCA"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487702</w:t>
            </w:r>
          </w:p>
        </w:tc>
        <w:tc>
          <w:tcPr>
            <w:tcW w:w="851" w:type="dxa"/>
          </w:tcPr>
          <w:p w14:paraId="452F708B"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47FD5232"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472FD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color w:val="000000" w:themeColor="text1"/>
                <w:kern w:val="3"/>
                <w:sz w:val="18"/>
                <w:szCs w:val="18"/>
                <w:lang w:eastAsia="zh-CN" w:bidi="hi-IN"/>
              </w:rPr>
              <w:t>R$ 366,99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041A1C"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color w:val="000000" w:themeColor="text1"/>
                <w:kern w:val="3"/>
                <w:sz w:val="18"/>
                <w:szCs w:val="18"/>
                <w:lang w:eastAsia="pt-BR" w:bidi="hi-IN"/>
              </w:rPr>
              <w:t>R$ 366,99</w:t>
            </w:r>
          </w:p>
        </w:tc>
      </w:tr>
      <w:tr w:rsidR="00AD6D1A" w:rsidRPr="00AD6D1A" w14:paraId="76CA8261" w14:textId="77777777" w:rsidTr="00D25404">
        <w:trPr>
          <w:jc w:val="center"/>
        </w:trPr>
        <w:tc>
          <w:tcPr>
            <w:tcW w:w="704" w:type="dxa"/>
          </w:tcPr>
          <w:p w14:paraId="2B1AA322"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08</w:t>
            </w:r>
          </w:p>
        </w:tc>
        <w:tc>
          <w:tcPr>
            <w:tcW w:w="4814" w:type="dxa"/>
          </w:tcPr>
          <w:p w14:paraId="37F11BC7"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Sistema de microfone de lapela sem fio duplo</w:t>
            </w:r>
          </w:p>
        </w:tc>
        <w:tc>
          <w:tcPr>
            <w:tcW w:w="1140" w:type="dxa"/>
          </w:tcPr>
          <w:p w14:paraId="37C3859F"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638724</w:t>
            </w:r>
          </w:p>
        </w:tc>
        <w:tc>
          <w:tcPr>
            <w:tcW w:w="851" w:type="dxa"/>
          </w:tcPr>
          <w:p w14:paraId="62EA06EA"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Kit</w:t>
            </w:r>
          </w:p>
        </w:tc>
        <w:tc>
          <w:tcPr>
            <w:tcW w:w="708" w:type="dxa"/>
          </w:tcPr>
          <w:p w14:paraId="47183D43"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30FA8"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color w:val="000000" w:themeColor="text1"/>
                <w:kern w:val="3"/>
                <w:sz w:val="18"/>
                <w:szCs w:val="18"/>
                <w:lang w:eastAsia="zh-CN" w:bidi="hi-IN"/>
              </w:rPr>
              <w:t>R$ 621,82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AC4B1E"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color w:val="000000" w:themeColor="text1"/>
                <w:kern w:val="3"/>
                <w:sz w:val="18"/>
                <w:szCs w:val="18"/>
                <w:lang w:eastAsia="pt-BR" w:bidi="hi-IN"/>
              </w:rPr>
              <w:t>R$ 621,82</w:t>
            </w:r>
          </w:p>
        </w:tc>
      </w:tr>
      <w:tr w:rsidR="00AD6D1A" w:rsidRPr="00AD6D1A" w14:paraId="12D99610" w14:textId="77777777" w:rsidTr="00D25404">
        <w:trPr>
          <w:jc w:val="center"/>
        </w:trPr>
        <w:tc>
          <w:tcPr>
            <w:tcW w:w="704" w:type="dxa"/>
          </w:tcPr>
          <w:p w14:paraId="51F8C430"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09</w:t>
            </w:r>
          </w:p>
        </w:tc>
        <w:tc>
          <w:tcPr>
            <w:tcW w:w="4814" w:type="dxa"/>
          </w:tcPr>
          <w:p w14:paraId="4F8B5681"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Roteador corporativo de alto desempenho - 5 portas Gigabit</w:t>
            </w:r>
          </w:p>
        </w:tc>
        <w:tc>
          <w:tcPr>
            <w:tcW w:w="1140" w:type="dxa"/>
          </w:tcPr>
          <w:p w14:paraId="2F82706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635633</w:t>
            </w:r>
          </w:p>
        </w:tc>
        <w:tc>
          <w:tcPr>
            <w:tcW w:w="851" w:type="dxa"/>
          </w:tcPr>
          <w:p w14:paraId="3A1DE0BA"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27430ED9"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9D550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R$ 663,50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D4B2BB"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R$ 663,50</w:t>
            </w:r>
          </w:p>
        </w:tc>
      </w:tr>
      <w:tr w:rsidR="00AD6D1A" w:rsidRPr="00AD6D1A" w14:paraId="09C8C79C" w14:textId="77777777" w:rsidTr="00D25404">
        <w:trPr>
          <w:jc w:val="center"/>
        </w:trPr>
        <w:tc>
          <w:tcPr>
            <w:tcW w:w="704" w:type="dxa"/>
          </w:tcPr>
          <w:p w14:paraId="405EAD78"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10</w:t>
            </w:r>
          </w:p>
        </w:tc>
        <w:tc>
          <w:tcPr>
            <w:tcW w:w="4814" w:type="dxa"/>
          </w:tcPr>
          <w:p w14:paraId="0B319D47"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Ponto de acesso corporativo para rede sem fio</w:t>
            </w:r>
          </w:p>
        </w:tc>
        <w:tc>
          <w:tcPr>
            <w:tcW w:w="1140" w:type="dxa"/>
          </w:tcPr>
          <w:p w14:paraId="096B679E"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631301</w:t>
            </w:r>
          </w:p>
        </w:tc>
        <w:tc>
          <w:tcPr>
            <w:tcW w:w="851" w:type="dxa"/>
          </w:tcPr>
          <w:p w14:paraId="7872BC1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64A59D55"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91B8E5"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R$ 1.500,00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16EFC1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R$ 1.500,00</w:t>
            </w:r>
          </w:p>
        </w:tc>
      </w:tr>
      <w:tr w:rsidR="00AD6D1A" w:rsidRPr="00AD6D1A" w14:paraId="1A4AF42B" w14:textId="77777777" w:rsidTr="00D25404">
        <w:trPr>
          <w:jc w:val="center"/>
        </w:trPr>
        <w:tc>
          <w:tcPr>
            <w:tcW w:w="704" w:type="dxa"/>
          </w:tcPr>
          <w:p w14:paraId="769E5E52"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11</w:t>
            </w:r>
          </w:p>
        </w:tc>
        <w:tc>
          <w:tcPr>
            <w:tcW w:w="4814" w:type="dxa"/>
          </w:tcPr>
          <w:p w14:paraId="349567E6"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Nobreak interativo 1500 VA</w:t>
            </w:r>
          </w:p>
        </w:tc>
        <w:tc>
          <w:tcPr>
            <w:tcW w:w="1140" w:type="dxa"/>
          </w:tcPr>
          <w:p w14:paraId="62BFC2FC"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627992</w:t>
            </w:r>
          </w:p>
        </w:tc>
        <w:tc>
          <w:tcPr>
            <w:tcW w:w="851" w:type="dxa"/>
          </w:tcPr>
          <w:p w14:paraId="71A834FB"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5D056F8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95637E"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R$ 1.120,93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216A87F"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R$ 2.241,86</w:t>
            </w:r>
          </w:p>
        </w:tc>
      </w:tr>
      <w:tr w:rsidR="00AD6D1A" w:rsidRPr="00AD6D1A" w14:paraId="1863C2F1" w14:textId="77777777" w:rsidTr="00D25404">
        <w:trPr>
          <w:jc w:val="center"/>
        </w:trPr>
        <w:tc>
          <w:tcPr>
            <w:tcW w:w="704" w:type="dxa"/>
          </w:tcPr>
          <w:p w14:paraId="4885DBE7"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12</w:t>
            </w:r>
          </w:p>
        </w:tc>
        <w:tc>
          <w:tcPr>
            <w:tcW w:w="4814" w:type="dxa"/>
          </w:tcPr>
          <w:p w14:paraId="5252154B"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Servidor de rede tipo torre</w:t>
            </w:r>
          </w:p>
        </w:tc>
        <w:tc>
          <w:tcPr>
            <w:tcW w:w="1140" w:type="dxa"/>
          </w:tcPr>
          <w:p w14:paraId="3207B90F"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469142</w:t>
            </w:r>
          </w:p>
        </w:tc>
        <w:tc>
          <w:tcPr>
            <w:tcW w:w="851" w:type="dxa"/>
          </w:tcPr>
          <w:p w14:paraId="6D5353FB"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30C9B4BA"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2716D1"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R$ 8.722,00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A32233"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R$ 8.722,00</w:t>
            </w:r>
          </w:p>
        </w:tc>
      </w:tr>
      <w:tr w:rsidR="00AD6D1A" w:rsidRPr="00AD6D1A" w14:paraId="664A6D83" w14:textId="77777777" w:rsidTr="00D25404">
        <w:trPr>
          <w:jc w:val="center"/>
        </w:trPr>
        <w:tc>
          <w:tcPr>
            <w:tcW w:w="704" w:type="dxa"/>
          </w:tcPr>
          <w:p w14:paraId="463A44CF"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13</w:t>
            </w:r>
          </w:p>
        </w:tc>
        <w:tc>
          <w:tcPr>
            <w:tcW w:w="4814" w:type="dxa"/>
          </w:tcPr>
          <w:p w14:paraId="446E87F3"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Calibri" w:hAnsi="Bookman Old Style" w:cs="Calibri"/>
                <w:sz w:val="18"/>
                <w:szCs w:val="18"/>
                <w:lang w:val="pt-PT"/>
              </w:rPr>
              <w:t>Notebook corporativo - Core i3</w:t>
            </w:r>
          </w:p>
        </w:tc>
        <w:tc>
          <w:tcPr>
            <w:tcW w:w="1140" w:type="dxa"/>
          </w:tcPr>
          <w:p w14:paraId="5F624B71"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478631</w:t>
            </w:r>
          </w:p>
        </w:tc>
        <w:tc>
          <w:tcPr>
            <w:tcW w:w="851" w:type="dxa"/>
          </w:tcPr>
          <w:p w14:paraId="58F529E8"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50558CC9"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06DD3F"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R$ 4.365,00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B62BF1D"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R$ 4.365,00</w:t>
            </w:r>
          </w:p>
        </w:tc>
      </w:tr>
      <w:tr w:rsidR="00AD6D1A" w:rsidRPr="00AD6D1A" w14:paraId="1E4E295B" w14:textId="77777777" w:rsidTr="00D25404">
        <w:trPr>
          <w:jc w:val="center"/>
        </w:trPr>
        <w:tc>
          <w:tcPr>
            <w:tcW w:w="704" w:type="dxa"/>
          </w:tcPr>
          <w:p w14:paraId="50581A59" w14:textId="77777777" w:rsidR="00AD6D1A" w:rsidRPr="00AD6D1A" w:rsidRDefault="00AD6D1A" w:rsidP="00AD6D1A">
            <w:pPr>
              <w:widowControl w:val="0"/>
              <w:suppressAutoHyphens/>
              <w:autoSpaceDN w:val="0"/>
              <w:spacing w:after="0"/>
              <w:ind w:left="-112"/>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theme="minorHAnsi"/>
                <w:color w:val="000000" w:themeColor="text1"/>
                <w:kern w:val="3"/>
                <w:sz w:val="18"/>
                <w:szCs w:val="18"/>
                <w:lang w:eastAsia="zh-CN" w:bidi="hi-IN"/>
              </w:rPr>
              <w:t>14</w:t>
            </w:r>
          </w:p>
        </w:tc>
        <w:tc>
          <w:tcPr>
            <w:tcW w:w="4814" w:type="dxa"/>
          </w:tcPr>
          <w:p w14:paraId="5EF7A76A" w14:textId="77777777" w:rsidR="00AD6D1A" w:rsidRPr="00AD6D1A" w:rsidRDefault="00AD6D1A" w:rsidP="00AD6D1A">
            <w:pPr>
              <w:widowControl w:val="0"/>
              <w:autoSpaceDE w:val="0"/>
              <w:autoSpaceDN w:val="0"/>
              <w:spacing w:before="1" w:after="0" w:line="246" w:lineRule="exact"/>
              <w:ind w:left="107"/>
              <w:jc w:val="both"/>
              <w:rPr>
                <w:rFonts w:ascii="Bookman Old Style" w:eastAsia="Calibri" w:hAnsi="Bookman Old Style" w:cs="Calibri"/>
                <w:sz w:val="18"/>
                <w:szCs w:val="18"/>
                <w:lang w:val="pt-PT"/>
              </w:rPr>
            </w:pPr>
            <w:r w:rsidRPr="00AD6D1A">
              <w:rPr>
                <w:rFonts w:ascii="Bookman Old Style" w:eastAsia="MS Mincho" w:hAnsi="Bookman Old Style" w:cs="CIDFont+F6"/>
                <w:sz w:val="18"/>
                <w:szCs w:val="18"/>
                <w:lang w:val="pt-PT"/>
                <w14:ligatures w14:val="standardContextual"/>
              </w:rPr>
              <w:t>Suporte de apoio em mesa para tablet</w:t>
            </w:r>
          </w:p>
        </w:tc>
        <w:tc>
          <w:tcPr>
            <w:tcW w:w="1140" w:type="dxa"/>
          </w:tcPr>
          <w:p w14:paraId="5DDE7A9A"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Mangal"/>
                <w:kern w:val="3"/>
                <w:sz w:val="18"/>
                <w:szCs w:val="18"/>
                <w:lang w:eastAsia="zh-CN" w:bidi="hi-IN"/>
              </w:rPr>
              <w:t>475693</w:t>
            </w:r>
          </w:p>
        </w:tc>
        <w:tc>
          <w:tcPr>
            <w:tcW w:w="851" w:type="dxa"/>
          </w:tcPr>
          <w:p w14:paraId="3B1251C5"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Unid.</w:t>
            </w:r>
          </w:p>
        </w:tc>
        <w:tc>
          <w:tcPr>
            <w:tcW w:w="708" w:type="dxa"/>
          </w:tcPr>
          <w:p w14:paraId="48D7B4A7"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SimSun" w:hAnsi="Bookman Old Style" w:cs="Calibri"/>
                <w:color w:val="000000"/>
                <w:kern w:val="3"/>
                <w:sz w:val="18"/>
                <w:szCs w:val="18"/>
                <w:lang w:eastAsia="zh-CN" w:bidi="hi-IN"/>
              </w:rPr>
              <w:t>09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3A4C74"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R$ 72,83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593B330"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color w:val="000000" w:themeColor="text1"/>
                <w:kern w:val="3"/>
                <w:sz w:val="18"/>
                <w:szCs w:val="18"/>
                <w:lang w:eastAsia="zh-CN" w:bidi="hi-IN"/>
              </w:rPr>
            </w:pPr>
            <w:r w:rsidRPr="00AD6D1A">
              <w:rPr>
                <w:rFonts w:ascii="Bookman Old Style" w:eastAsia="Times New Roman" w:hAnsi="Bookman Old Style" w:cs="Calibri"/>
                <w:kern w:val="3"/>
                <w:sz w:val="18"/>
                <w:szCs w:val="18"/>
                <w:lang w:eastAsia="pt-BR" w:bidi="hi-IN"/>
              </w:rPr>
              <w:t>R$ 72,83</w:t>
            </w:r>
          </w:p>
        </w:tc>
      </w:tr>
      <w:tr w:rsidR="00AD6D1A" w:rsidRPr="00AD6D1A" w14:paraId="48508D70" w14:textId="77777777" w:rsidTr="00D25404">
        <w:trPr>
          <w:jc w:val="center"/>
        </w:trPr>
        <w:tc>
          <w:tcPr>
            <w:tcW w:w="9634" w:type="dxa"/>
            <w:gridSpan w:val="6"/>
          </w:tcPr>
          <w:p w14:paraId="379557A2"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r w:rsidRPr="00AD6D1A">
              <w:rPr>
                <w:rFonts w:ascii="Bookman Old Style" w:eastAsia="SimSun" w:hAnsi="Bookman Old Style" w:cstheme="minorHAnsi"/>
                <w:b/>
                <w:color w:val="000000" w:themeColor="text1"/>
                <w:kern w:val="3"/>
                <w:sz w:val="18"/>
                <w:szCs w:val="18"/>
                <w:lang w:eastAsia="zh-CN" w:bidi="hi-IN"/>
              </w:rPr>
              <w:t>VALOR TOTAL DOS MATERIAIS</w:t>
            </w:r>
          </w:p>
        </w:tc>
        <w:tc>
          <w:tcPr>
            <w:tcW w:w="1560" w:type="dxa"/>
          </w:tcPr>
          <w:p w14:paraId="774FB7F1" w14:textId="77777777" w:rsidR="00AD6D1A" w:rsidRPr="00AD6D1A" w:rsidRDefault="00AD6D1A" w:rsidP="00AD6D1A">
            <w:pPr>
              <w:widowControl w:val="0"/>
              <w:suppressAutoHyphens/>
              <w:autoSpaceDN w:val="0"/>
              <w:spacing w:after="0"/>
              <w:jc w:val="center"/>
              <w:textAlignment w:val="baseline"/>
              <w:rPr>
                <w:rFonts w:ascii="Bookman Old Style" w:eastAsia="SimSun" w:hAnsi="Bookman Old Style" w:cstheme="minorHAnsi"/>
                <w:b/>
                <w:color w:val="000000" w:themeColor="text1"/>
                <w:kern w:val="3"/>
                <w:sz w:val="18"/>
                <w:szCs w:val="18"/>
                <w:lang w:eastAsia="zh-CN" w:bidi="hi-IN"/>
              </w:rPr>
            </w:pPr>
            <w:r w:rsidRPr="00AD6D1A">
              <w:rPr>
                <w:rFonts w:ascii="Bookman Old Style" w:eastAsia="SimSun" w:hAnsi="Bookman Old Style" w:cstheme="minorHAnsi"/>
                <w:b/>
                <w:color w:val="000000" w:themeColor="text1"/>
                <w:kern w:val="3"/>
                <w:sz w:val="18"/>
                <w:szCs w:val="18"/>
                <w:lang w:eastAsia="zh-CN" w:bidi="hi-IN"/>
              </w:rPr>
              <w:t>R$ 63.764,79</w:t>
            </w:r>
          </w:p>
        </w:tc>
      </w:tr>
    </w:tbl>
    <w:p w14:paraId="554EE950" w14:textId="77777777" w:rsidR="00AD6D1A" w:rsidRPr="00AD6D1A" w:rsidRDefault="00AD6D1A" w:rsidP="00AD6D1A">
      <w:pPr>
        <w:contextualSpacing/>
        <w:jc w:val="both"/>
        <w:rPr>
          <w:rFonts w:ascii="Bookman Old Style" w:eastAsia="MS Mincho" w:hAnsi="Bookman Old Style" w:cstheme="minorHAnsi"/>
          <w:b/>
          <w:bCs/>
          <w:sz w:val="24"/>
          <w:szCs w:val="24"/>
        </w:rPr>
      </w:pPr>
    </w:p>
    <w:tbl>
      <w:tblPr>
        <w:tblStyle w:val="Tabelacomgrade1"/>
        <w:tblW w:w="0" w:type="auto"/>
        <w:tblLook w:val="04A0" w:firstRow="1" w:lastRow="0" w:firstColumn="1" w:lastColumn="0" w:noHBand="0" w:noVBand="1"/>
      </w:tblPr>
      <w:tblGrid>
        <w:gridCol w:w="9858"/>
      </w:tblGrid>
      <w:tr w:rsidR="00AD6D1A" w:rsidRPr="00AD6D1A" w14:paraId="683A4691" w14:textId="77777777" w:rsidTr="00D25404">
        <w:tc>
          <w:tcPr>
            <w:tcW w:w="9858" w:type="dxa"/>
          </w:tcPr>
          <w:p w14:paraId="4F5983E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Descrições detalhadas dos produtos</w:t>
            </w:r>
          </w:p>
          <w:p w14:paraId="3826B0C1"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 xml:space="preserve">1. </w:t>
            </w:r>
            <w:proofErr w:type="spellStart"/>
            <w:r w:rsidRPr="00AD6D1A">
              <w:rPr>
                <w:rFonts w:ascii="Bookman Old Style" w:eastAsia="SimSun" w:hAnsi="Bookman Old Style" w:cstheme="minorHAnsi"/>
                <w:b/>
                <w:color w:val="000000" w:themeColor="text1"/>
                <w:kern w:val="3"/>
                <w:lang w:eastAsia="zh-CN" w:bidi="hi-IN"/>
              </w:rPr>
              <w:t>Smart</w:t>
            </w:r>
            <w:proofErr w:type="spellEnd"/>
            <w:r w:rsidRPr="00AD6D1A">
              <w:rPr>
                <w:rFonts w:ascii="Bookman Old Style" w:eastAsia="SimSun" w:hAnsi="Bookman Old Style" w:cstheme="minorHAnsi"/>
                <w:b/>
                <w:color w:val="000000" w:themeColor="text1"/>
                <w:kern w:val="3"/>
                <w:lang w:eastAsia="zh-CN" w:bidi="hi-IN"/>
              </w:rPr>
              <w:t xml:space="preserve"> TV 70 polegadas 4K UHD</w:t>
            </w:r>
          </w:p>
          <w:tbl>
            <w:tblPr>
              <w:tblStyle w:val="Tabelacomgrade1"/>
              <w:tblW w:w="0" w:type="auto"/>
              <w:tblLook w:val="04A0" w:firstRow="1" w:lastRow="0" w:firstColumn="1" w:lastColumn="0" w:noHBand="0" w:noVBand="1"/>
            </w:tblPr>
            <w:tblGrid>
              <w:gridCol w:w="4816"/>
              <w:gridCol w:w="4816"/>
            </w:tblGrid>
            <w:tr w:rsidR="00AD6D1A" w:rsidRPr="00AD6D1A" w14:paraId="46D66BC5" w14:textId="77777777" w:rsidTr="00D25404">
              <w:tc>
                <w:tcPr>
                  <w:tcW w:w="4816" w:type="dxa"/>
                </w:tcPr>
                <w:p w14:paraId="3F57A28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2003A4CF"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4B90E720" w14:textId="77777777" w:rsidTr="00D25404">
              <w:tc>
                <w:tcPr>
                  <w:tcW w:w="4816" w:type="dxa"/>
                </w:tcPr>
                <w:p w14:paraId="2AF144D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04EB225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6D91953D" w14:textId="77777777" w:rsidTr="00D25404">
              <w:tc>
                <w:tcPr>
                  <w:tcW w:w="4816" w:type="dxa"/>
                </w:tcPr>
                <w:p w14:paraId="10FFA51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3A6C735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603485</w:t>
                  </w:r>
                </w:p>
              </w:tc>
            </w:tr>
            <w:tr w:rsidR="00AD6D1A" w:rsidRPr="00AD6D1A" w14:paraId="75CAD650" w14:textId="77777777" w:rsidTr="00D25404">
              <w:tc>
                <w:tcPr>
                  <w:tcW w:w="4816" w:type="dxa"/>
                </w:tcPr>
                <w:p w14:paraId="05172DB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65407B6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77 - INSTRUMENTOS MUSICAIS, FONÓGRAFOS E RÁDIOS DOMÉSTICOS / 7730 - Fonógrafos, rádios e televisores de tipo doméstico</w:t>
                  </w:r>
                </w:p>
              </w:tc>
            </w:tr>
          </w:tbl>
          <w:p w14:paraId="018CA83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Smart</w:t>
            </w:r>
            <w:proofErr w:type="spellEnd"/>
            <w:r w:rsidRPr="00AD6D1A">
              <w:rPr>
                <w:rFonts w:ascii="Bookman Old Style" w:eastAsia="SimSun" w:hAnsi="Bookman Old Style" w:cstheme="minorHAnsi"/>
                <w:color w:val="000000" w:themeColor="text1"/>
                <w:kern w:val="3"/>
                <w:lang w:eastAsia="zh-CN" w:bidi="hi-IN"/>
              </w:rPr>
              <w:t xml:space="preserve"> TV de 70 polegadas, resolução mínima 4K UHD (3840 </w:t>
            </w:r>
            <w:proofErr w:type="gramStart"/>
            <w:r w:rsidRPr="00AD6D1A">
              <w:rPr>
                <w:rFonts w:ascii="Bookman Old Style" w:eastAsia="SimSun" w:hAnsi="Bookman Old Style" w:cstheme="minorHAnsi"/>
                <w:color w:val="000000" w:themeColor="text1"/>
                <w:kern w:val="3"/>
                <w:lang w:eastAsia="zh-CN" w:bidi="hi-IN"/>
              </w:rPr>
              <w:t>x</w:t>
            </w:r>
            <w:proofErr w:type="gramEnd"/>
            <w:r w:rsidRPr="00AD6D1A">
              <w:rPr>
                <w:rFonts w:ascii="Bookman Old Style" w:eastAsia="SimSun" w:hAnsi="Bookman Old Style" w:cstheme="minorHAnsi"/>
                <w:color w:val="000000" w:themeColor="text1"/>
                <w:kern w:val="3"/>
                <w:lang w:eastAsia="zh-CN" w:bidi="hi-IN"/>
              </w:rPr>
              <w:t xml:space="preserve"> 2160 pixels), painel LED/D-LED/LCD, frequência mínima de 60 Hz, Wi-Fi integrado, Bluetooth, assistente de voz, sistema operacional </w:t>
            </w:r>
            <w:proofErr w:type="spellStart"/>
            <w:r w:rsidRPr="00AD6D1A">
              <w:rPr>
                <w:rFonts w:ascii="Bookman Old Style" w:eastAsia="SimSun" w:hAnsi="Bookman Old Style" w:cstheme="minorHAnsi"/>
                <w:color w:val="000000" w:themeColor="text1"/>
                <w:kern w:val="3"/>
                <w:lang w:eastAsia="zh-CN" w:bidi="hi-IN"/>
              </w:rPr>
              <w:t>smart</w:t>
            </w:r>
            <w:proofErr w:type="spellEnd"/>
            <w:r w:rsidRPr="00AD6D1A">
              <w:rPr>
                <w:rFonts w:ascii="Bookman Old Style" w:eastAsia="SimSun" w:hAnsi="Bookman Old Style" w:cstheme="minorHAnsi"/>
                <w:color w:val="000000" w:themeColor="text1"/>
                <w:kern w:val="3"/>
                <w:lang w:eastAsia="zh-CN" w:bidi="hi-IN"/>
              </w:rPr>
              <w:t xml:space="preserve"> atualizado (</w:t>
            </w:r>
            <w:proofErr w:type="spellStart"/>
            <w:r w:rsidRPr="00AD6D1A">
              <w:rPr>
                <w:rFonts w:ascii="Bookman Old Style" w:eastAsia="SimSun" w:hAnsi="Bookman Old Style" w:cstheme="minorHAnsi"/>
                <w:color w:val="000000" w:themeColor="text1"/>
                <w:kern w:val="3"/>
                <w:lang w:eastAsia="zh-CN" w:bidi="hi-IN"/>
              </w:rPr>
              <w:t>Tizen</w:t>
            </w:r>
            <w:proofErr w:type="spellEnd"/>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WebOS</w:t>
            </w:r>
            <w:proofErr w:type="spellEnd"/>
            <w:r w:rsidRPr="00AD6D1A">
              <w:rPr>
                <w:rFonts w:ascii="Bookman Old Style" w:eastAsia="SimSun" w:hAnsi="Bookman Old Style" w:cstheme="minorHAnsi"/>
                <w:color w:val="000000" w:themeColor="text1"/>
                <w:kern w:val="3"/>
                <w:lang w:eastAsia="zh-CN" w:bidi="hi-IN"/>
              </w:rPr>
              <w:t>, Google TV/</w:t>
            </w:r>
            <w:proofErr w:type="spellStart"/>
            <w:r w:rsidRPr="00AD6D1A">
              <w:rPr>
                <w:rFonts w:ascii="Bookman Old Style" w:eastAsia="SimSun" w:hAnsi="Bookman Old Style" w:cstheme="minorHAnsi"/>
                <w:color w:val="000000" w:themeColor="text1"/>
                <w:kern w:val="3"/>
                <w:lang w:eastAsia="zh-CN" w:bidi="hi-IN"/>
              </w:rPr>
              <w:t>Android</w:t>
            </w:r>
            <w:proofErr w:type="spellEnd"/>
            <w:r w:rsidRPr="00AD6D1A">
              <w:rPr>
                <w:rFonts w:ascii="Bookman Old Style" w:eastAsia="SimSun" w:hAnsi="Bookman Old Style" w:cstheme="minorHAnsi"/>
                <w:color w:val="000000" w:themeColor="text1"/>
                <w:kern w:val="3"/>
                <w:lang w:eastAsia="zh-CN" w:bidi="hi-IN"/>
              </w:rPr>
              <w:t xml:space="preserve"> TV ou equivalente), com suporte a aplicativos e navegador. Deve possuir, no mínimo, 3 entradas HDMI, 2 entradas USB, entrada Ethernet LAN, HDR10 ou superior, som integrado com potência mínima de 20W RMS, espelhamento de tela, controle remoto, base </w:t>
            </w:r>
            <w:r w:rsidRPr="00AD6D1A">
              <w:rPr>
                <w:rFonts w:ascii="Bookman Old Style" w:eastAsia="SimSun" w:hAnsi="Bookman Old Style" w:cstheme="minorHAnsi"/>
                <w:color w:val="000000" w:themeColor="text1"/>
                <w:kern w:val="3"/>
                <w:lang w:eastAsia="zh-CN" w:bidi="hi-IN"/>
              </w:rPr>
              <w:lastRenderedPageBreak/>
              <w:t>de mesa, manual, compatibilidade com suporte padrão VESA e alimentação bivolt. Equipamento novo, de primeiro uso, com garantia mínima de 12 meses.</w:t>
            </w:r>
          </w:p>
          <w:p w14:paraId="0C1ED24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157698E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 xml:space="preserve">2. </w:t>
            </w:r>
            <w:proofErr w:type="spellStart"/>
            <w:r w:rsidRPr="00AD6D1A">
              <w:rPr>
                <w:rFonts w:ascii="Bookman Old Style" w:eastAsia="SimSun" w:hAnsi="Bookman Old Style" w:cstheme="minorHAnsi"/>
                <w:b/>
                <w:color w:val="000000" w:themeColor="text1"/>
                <w:kern w:val="3"/>
                <w:lang w:eastAsia="zh-CN" w:bidi="hi-IN"/>
              </w:rPr>
              <w:t>Smart</w:t>
            </w:r>
            <w:proofErr w:type="spellEnd"/>
            <w:r w:rsidRPr="00AD6D1A">
              <w:rPr>
                <w:rFonts w:ascii="Bookman Old Style" w:eastAsia="SimSun" w:hAnsi="Bookman Old Style" w:cstheme="minorHAnsi"/>
                <w:b/>
                <w:color w:val="000000" w:themeColor="text1"/>
                <w:kern w:val="3"/>
                <w:lang w:eastAsia="zh-CN" w:bidi="hi-IN"/>
              </w:rPr>
              <w:t xml:space="preserve"> TV 58 polegadas 4K UHD</w:t>
            </w:r>
          </w:p>
          <w:tbl>
            <w:tblPr>
              <w:tblStyle w:val="Tabelacomgrade1"/>
              <w:tblW w:w="0" w:type="auto"/>
              <w:tblLook w:val="04A0" w:firstRow="1" w:lastRow="0" w:firstColumn="1" w:lastColumn="0" w:noHBand="0" w:noVBand="1"/>
            </w:tblPr>
            <w:tblGrid>
              <w:gridCol w:w="4816"/>
              <w:gridCol w:w="4816"/>
            </w:tblGrid>
            <w:tr w:rsidR="00AD6D1A" w:rsidRPr="00AD6D1A" w14:paraId="02C63650" w14:textId="77777777" w:rsidTr="00D25404">
              <w:tc>
                <w:tcPr>
                  <w:tcW w:w="4816" w:type="dxa"/>
                </w:tcPr>
                <w:p w14:paraId="01D4E5D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5F8169D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0BB49317" w14:textId="77777777" w:rsidTr="00D25404">
              <w:tc>
                <w:tcPr>
                  <w:tcW w:w="4816" w:type="dxa"/>
                </w:tcPr>
                <w:p w14:paraId="091E5BA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6CAEDF2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62D265CB" w14:textId="77777777" w:rsidTr="00D25404">
              <w:tc>
                <w:tcPr>
                  <w:tcW w:w="4816" w:type="dxa"/>
                </w:tcPr>
                <w:p w14:paraId="297B8424"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0289280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362989</w:t>
                  </w:r>
                </w:p>
              </w:tc>
            </w:tr>
            <w:tr w:rsidR="00AD6D1A" w:rsidRPr="00AD6D1A" w14:paraId="030BE95A" w14:textId="77777777" w:rsidTr="00D25404">
              <w:tc>
                <w:tcPr>
                  <w:tcW w:w="4816" w:type="dxa"/>
                </w:tcPr>
                <w:p w14:paraId="3C980C3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301A7BC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77 - INSTRUMENTOS MUSICAIS, FONÓGRAFOS E RÁDIOS DOMÉSTICOS / 7730 - Fonógrafos, rádios e televisores de tipo doméstico</w:t>
                  </w:r>
                </w:p>
              </w:tc>
            </w:tr>
          </w:tbl>
          <w:p w14:paraId="7B03C38F"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Smart</w:t>
            </w:r>
            <w:proofErr w:type="spellEnd"/>
            <w:r w:rsidRPr="00AD6D1A">
              <w:rPr>
                <w:rFonts w:ascii="Bookman Old Style" w:eastAsia="SimSun" w:hAnsi="Bookman Old Style" w:cstheme="minorHAnsi"/>
                <w:color w:val="000000" w:themeColor="text1"/>
                <w:kern w:val="3"/>
                <w:lang w:eastAsia="zh-CN" w:bidi="hi-IN"/>
              </w:rPr>
              <w:t xml:space="preserve"> TV de 58 polegadas, resolução mínima 4K UHD (3840 </w:t>
            </w:r>
            <w:proofErr w:type="gramStart"/>
            <w:r w:rsidRPr="00AD6D1A">
              <w:rPr>
                <w:rFonts w:ascii="Bookman Old Style" w:eastAsia="SimSun" w:hAnsi="Bookman Old Style" w:cstheme="minorHAnsi"/>
                <w:color w:val="000000" w:themeColor="text1"/>
                <w:kern w:val="3"/>
                <w:lang w:eastAsia="zh-CN" w:bidi="hi-IN"/>
              </w:rPr>
              <w:t>x</w:t>
            </w:r>
            <w:proofErr w:type="gramEnd"/>
            <w:r w:rsidRPr="00AD6D1A">
              <w:rPr>
                <w:rFonts w:ascii="Bookman Old Style" w:eastAsia="SimSun" w:hAnsi="Bookman Old Style" w:cstheme="minorHAnsi"/>
                <w:color w:val="000000" w:themeColor="text1"/>
                <w:kern w:val="3"/>
                <w:lang w:eastAsia="zh-CN" w:bidi="hi-IN"/>
              </w:rPr>
              <w:t xml:space="preserve"> 2160 pixels), tela LED, bivolt, sistema operacional </w:t>
            </w:r>
            <w:proofErr w:type="spellStart"/>
            <w:r w:rsidRPr="00AD6D1A">
              <w:rPr>
                <w:rFonts w:ascii="Bookman Old Style" w:eastAsia="SimSun" w:hAnsi="Bookman Old Style" w:cstheme="minorHAnsi"/>
                <w:color w:val="000000" w:themeColor="text1"/>
                <w:kern w:val="3"/>
                <w:lang w:eastAsia="zh-CN" w:bidi="hi-IN"/>
              </w:rPr>
              <w:t>Android</w:t>
            </w:r>
            <w:proofErr w:type="spellEnd"/>
            <w:r w:rsidRPr="00AD6D1A">
              <w:rPr>
                <w:rFonts w:ascii="Bookman Old Style" w:eastAsia="SimSun" w:hAnsi="Bookman Old Style" w:cstheme="minorHAnsi"/>
                <w:color w:val="000000" w:themeColor="text1"/>
                <w:kern w:val="3"/>
                <w:lang w:eastAsia="zh-CN" w:bidi="hi-IN"/>
              </w:rPr>
              <w:t xml:space="preserve"> TV, Google TV ou equivalente, Wi-Fi integrado, Bluetooth, no mínimo 3 entradas HDMI, sendo preferencialmente uma ARC, e 2 entradas USB. Deve possuir conversor digital integrado ISDB-T, HDR10 ou superior, processador </w:t>
            </w:r>
            <w:proofErr w:type="spellStart"/>
            <w:r w:rsidRPr="00AD6D1A">
              <w:rPr>
                <w:rFonts w:ascii="Bookman Old Style" w:eastAsia="SimSun" w:hAnsi="Bookman Old Style" w:cstheme="minorHAnsi"/>
                <w:color w:val="000000" w:themeColor="text1"/>
                <w:kern w:val="3"/>
                <w:lang w:eastAsia="zh-CN" w:bidi="hi-IN"/>
              </w:rPr>
              <w:t>Quad</w:t>
            </w:r>
            <w:proofErr w:type="spellEnd"/>
            <w:r w:rsidRPr="00AD6D1A">
              <w:rPr>
                <w:rFonts w:ascii="Bookman Old Style" w:eastAsia="SimSun" w:hAnsi="Bookman Old Style" w:cstheme="minorHAnsi"/>
                <w:color w:val="000000" w:themeColor="text1"/>
                <w:kern w:val="3"/>
                <w:lang w:eastAsia="zh-CN" w:bidi="hi-IN"/>
              </w:rPr>
              <w:t xml:space="preserve"> Core ou superior, áudio Dolby Digital Plus ou equivalente com potência mínima de 20W RMS, controle remoto com comando de voz, base de mesa, compatibilidade com suporte de parede padrão VESA e garantia mínima de 12 meses.</w:t>
            </w:r>
          </w:p>
          <w:p w14:paraId="5A72490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6D694B1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3. Tablet 11 polegadas</w:t>
            </w:r>
          </w:p>
          <w:tbl>
            <w:tblPr>
              <w:tblStyle w:val="Tabelacomgrade1"/>
              <w:tblW w:w="0" w:type="auto"/>
              <w:tblLook w:val="04A0" w:firstRow="1" w:lastRow="0" w:firstColumn="1" w:lastColumn="0" w:noHBand="0" w:noVBand="1"/>
            </w:tblPr>
            <w:tblGrid>
              <w:gridCol w:w="4816"/>
              <w:gridCol w:w="4816"/>
            </w:tblGrid>
            <w:tr w:rsidR="00AD6D1A" w:rsidRPr="00AD6D1A" w14:paraId="1F01620D" w14:textId="77777777" w:rsidTr="00D25404">
              <w:tc>
                <w:tcPr>
                  <w:tcW w:w="4816" w:type="dxa"/>
                </w:tcPr>
                <w:p w14:paraId="7B739E1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1D85545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09</w:t>
                  </w:r>
                </w:p>
              </w:tc>
            </w:tr>
            <w:tr w:rsidR="00AD6D1A" w:rsidRPr="00AD6D1A" w14:paraId="3784C23A" w14:textId="77777777" w:rsidTr="00D25404">
              <w:tc>
                <w:tcPr>
                  <w:tcW w:w="4816" w:type="dxa"/>
                </w:tcPr>
                <w:p w14:paraId="131B5B6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1B8E274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4F66B768" w14:textId="77777777" w:rsidTr="00D25404">
              <w:tc>
                <w:tcPr>
                  <w:tcW w:w="4816" w:type="dxa"/>
                </w:tcPr>
                <w:p w14:paraId="7B1C0E3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7E59A04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613323</w:t>
                  </w:r>
                </w:p>
              </w:tc>
            </w:tr>
            <w:tr w:rsidR="00AD6D1A" w:rsidRPr="00AD6D1A" w14:paraId="6FAD0F67" w14:textId="77777777" w:rsidTr="00D25404">
              <w:tc>
                <w:tcPr>
                  <w:tcW w:w="4816" w:type="dxa"/>
                </w:tcPr>
                <w:p w14:paraId="3296F51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6446155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70 - INFORMÁTICA - EQUIPAMENTOS, PEÇAS, ACESSÓRIOS E SUPRIMENTOS DE TIC / 7010 - Computadores</w:t>
                  </w:r>
                </w:p>
              </w:tc>
            </w:tr>
          </w:tbl>
          <w:p w14:paraId="5D34E51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Tablet com tela mínima de 11 polegadas ou superior, tecnologia IPS LCD, </w:t>
            </w:r>
            <w:proofErr w:type="spellStart"/>
            <w:r w:rsidRPr="00AD6D1A">
              <w:rPr>
                <w:rFonts w:ascii="Bookman Old Style" w:eastAsia="SimSun" w:hAnsi="Bookman Old Style" w:cstheme="minorHAnsi"/>
                <w:color w:val="000000" w:themeColor="text1"/>
                <w:kern w:val="3"/>
                <w:lang w:eastAsia="zh-CN" w:bidi="hi-IN"/>
              </w:rPr>
              <w:t>Super</w:t>
            </w:r>
            <w:proofErr w:type="spellEnd"/>
            <w:r w:rsidRPr="00AD6D1A">
              <w:rPr>
                <w:rFonts w:ascii="Bookman Old Style" w:eastAsia="SimSun" w:hAnsi="Bookman Old Style" w:cstheme="minorHAnsi"/>
                <w:color w:val="000000" w:themeColor="text1"/>
                <w:kern w:val="3"/>
                <w:lang w:eastAsia="zh-CN" w:bidi="hi-IN"/>
              </w:rPr>
              <w:t xml:space="preserve"> AMOLED ou equivalente, resolução mínima </w:t>
            </w:r>
            <w:proofErr w:type="spellStart"/>
            <w:r w:rsidRPr="00AD6D1A">
              <w:rPr>
                <w:rFonts w:ascii="Bookman Old Style" w:eastAsia="SimSun" w:hAnsi="Bookman Old Style" w:cstheme="minorHAnsi"/>
                <w:color w:val="000000" w:themeColor="text1"/>
                <w:kern w:val="3"/>
                <w:lang w:eastAsia="zh-CN" w:bidi="hi-IN"/>
              </w:rPr>
              <w:t>Full</w:t>
            </w:r>
            <w:proofErr w:type="spellEnd"/>
            <w:r w:rsidRPr="00AD6D1A">
              <w:rPr>
                <w:rFonts w:ascii="Bookman Old Style" w:eastAsia="SimSun" w:hAnsi="Bookman Old Style" w:cstheme="minorHAnsi"/>
                <w:color w:val="000000" w:themeColor="text1"/>
                <w:kern w:val="3"/>
                <w:lang w:eastAsia="zh-CN" w:bidi="hi-IN"/>
              </w:rPr>
              <w:t xml:space="preserve"> HD+ (1920 x 1200 pixels), taxa de atualização mínima de 90 Hz, processador </w:t>
            </w:r>
            <w:proofErr w:type="spellStart"/>
            <w:r w:rsidRPr="00AD6D1A">
              <w:rPr>
                <w:rFonts w:ascii="Bookman Old Style" w:eastAsia="SimSun" w:hAnsi="Bookman Old Style" w:cstheme="minorHAnsi"/>
                <w:color w:val="000000" w:themeColor="text1"/>
                <w:kern w:val="3"/>
                <w:lang w:eastAsia="zh-CN" w:bidi="hi-IN"/>
              </w:rPr>
              <w:t>Octa</w:t>
            </w:r>
            <w:proofErr w:type="spellEnd"/>
            <w:r w:rsidRPr="00AD6D1A">
              <w:rPr>
                <w:rFonts w:ascii="Bookman Old Style" w:eastAsia="SimSun" w:hAnsi="Bookman Old Style" w:cstheme="minorHAnsi"/>
                <w:color w:val="000000" w:themeColor="text1"/>
                <w:kern w:val="3"/>
                <w:lang w:eastAsia="zh-CN" w:bidi="hi-IN"/>
              </w:rPr>
              <w:t xml:space="preserve">-Core com frequência superior a 2.0 GHz, memória RAM mínima de 6 GB, armazenamento interno mínimo de 128 GB, expansível por cartão </w:t>
            </w:r>
            <w:proofErr w:type="spellStart"/>
            <w:r w:rsidRPr="00AD6D1A">
              <w:rPr>
                <w:rFonts w:ascii="Bookman Old Style" w:eastAsia="SimSun" w:hAnsi="Bookman Old Style" w:cstheme="minorHAnsi"/>
                <w:color w:val="000000" w:themeColor="text1"/>
                <w:kern w:val="3"/>
                <w:lang w:eastAsia="zh-CN" w:bidi="hi-IN"/>
              </w:rPr>
              <w:t>microSD</w:t>
            </w:r>
            <w:proofErr w:type="spellEnd"/>
            <w:r w:rsidRPr="00AD6D1A">
              <w:rPr>
                <w:rFonts w:ascii="Bookman Old Style" w:eastAsia="SimSun" w:hAnsi="Bookman Old Style" w:cstheme="minorHAnsi"/>
                <w:color w:val="000000" w:themeColor="text1"/>
                <w:kern w:val="3"/>
                <w:lang w:eastAsia="zh-CN" w:bidi="hi-IN"/>
              </w:rPr>
              <w:t xml:space="preserve"> quando disponível, conectividade Wi-Fi 5 ou Wi-Fi 6, Bluetooth 5.0 ou superior, câmera frontal mínima de 5 MP, câmera traseira mínima de 8 MP, bateria mínima de 7.000 </w:t>
            </w:r>
            <w:proofErr w:type="spellStart"/>
            <w:r w:rsidRPr="00AD6D1A">
              <w:rPr>
                <w:rFonts w:ascii="Bookman Old Style" w:eastAsia="SimSun" w:hAnsi="Bookman Old Style" w:cstheme="minorHAnsi"/>
                <w:color w:val="000000" w:themeColor="text1"/>
                <w:kern w:val="3"/>
                <w:lang w:eastAsia="zh-CN" w:bidi="hi-IN"/>
              </w:rPr>
              <w:t>mAh</w:t>
            </w:r>
            <w:proofErr w:type="spellEnd"/>
            <w:r w:rsidRPr="00AD6D1A">
              <w:rPr>
                <w:rFonts w:ascii="Bookman Old Style" w:eastAsia="SimSun" w:hAnsi="Bookman Old Style" w:cstheme="minorHAnsi"/>
                <w:color w:val="000000" w:themeColor="text1"/>
                <w:kern w:val="3"/>
                <w:lang w:eastAsia="zh-CN" w:bidi="hi-IN"/>
              </w:rPr>
              <w:t xml:space="preserve">, porta USB-C, sistema operacional </w:t>
            </w:r>
            <w:proofErr w:type="spellStart"/>
            <w:r w:rsidRPr="00AD6D1A">
              <w:rPr>
                <w:rFonts w:ascii="Bookman Old Style" w:eastAsia="SimSun" w:hAnsi="Bookman Old Style" w:cstheme="minorHAnsi"/>
                <w:color w:val="000000" w:themeColor="text1"/>
                <w:kern w:val="3"/>
                <w:lang w:eastAsia="zh-CN" w:bidi="hi-IN"/>
              </w:rPr>
              <w:t>Android</w:t>
            </w:r>
            <w:proofErr w:type="spellEnd"/>
            <w:r w:rsidRPr="00AD6D1A">
              <w:rPr>
                <w:rFonts w:ascii="Bookman Old Style" w:eastAsia="SimSun" w:hAnsi="Bookman Old Style" w:cstheme="minorHAnsi"/>
                <w:color w:val="000000" w:themeColor="text1"/>
                <w:kern w:val="3"/>
                <w:lang w:eastAsia="zh-CN" w:bidi="hi-IN"/>
              </w:rPr>
              <w:t xml:space="preserve"> 14 ou superior, acompanhado de carregador, cabo de dados, capa protetora </w:t>
            </w:r>
            <w:proofErr w:type="spellStart"/>
            <w:r w:rsidRPr="00AD6D1A">
              <w:rPr>
                <w:rFonts w:ascii="Bookman Old Style" w:eastAsia="SimSun" w:hAnsi="Bookman Old Style" w:cstheme="minorHAnsi"/>
                <w:color w:val="000000" w:themeColor="text1"/>
                <w:kern w:val="3"/>
                <w:lang w:eastAsia="zh-CN" w:bidi="hi-IN"/>
              </w:rPr>
              <w:t>anti-impacto</w:t>
            </w:r>
            <w:proofErr w:type="spellEnd"/>
            <w:r w:rsidRPr="00AD6D1A">
              <w:rPr>
                <w:rFonts w:ascii="Bookman Old Style" w:eastAsia="SimSun" w:hAnsi="Bookman Old Style" w:cstheme="minorHAnsi"/>
                <w:color w:val="000000" w:themeColor="text1"/>
                <w:kern w:val="3"/>
                <w:lang w:eastAsia="zh-CN" w:bidi="hi-IN"/>
              </w:rPr>
              <w:t xml:space="preserve"> e película de proteção, com garantia mínima de 12 meses.</w:t>
            </w:r>
          </w:p>
          <w:p w14:paraId="51459B2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765E851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 xml:space="preserve">4. Microcomputador completo de alto desempenho com monitor 27 </w:t>
            </w:r>
            <w:proofErr w:type="spellStart"/>
            <w:r w:rsidRPr="00AD6D1A">
              <w:rPr>
                <w:rFonts w:ascii="Bookman Old Style" w:eastAsia="SimSun" w:hAnsi="Bookman Old Style" w:cstheme="minorHAnsi"/>
                <w:b/>
                <w:color w:val="000000" w:themeColor="text1"/>
                <w:kern w:val="3"/>
                <w:lang w:eastAsia="zh-CN" w:bidi="hi-IN"/>
              </w:rPr>
              <w:t>pol</w:t>
            </w:r>
            <w:proofErr w:type="spellEnd"/>
          </w:p>
          <w:tbl>
            <w:tblPr>
              <w:tblStyle w:val="Tabelacomgrade1"/>
              <w:tblW w:w="0" w:type="auto"/>
              <w:tblLook w:val="04A0" w:firstRow="1" w:lastRow="0" w:firstColumn="1" w:lastColumn="0" w:noHBand="0" w:noVBand="1"/>
            </w:tblPr>
            <w:tblGrid>
              <w:gridCol w:w="4816"/>
              <w:gridCol w:w="4816"/>
            </w:tblGrid>
            <w:tr w:rsidR="00AD6D1A" w:rsidRPr="00AD6D1A" w14:paraId="3A0205FD" w14:textId="77777777" w:rsidTr="00D25404">
              <w:tc>
                <w:tcPr>
                  <w:tcW w:w="4816" w:type="dxa"/>
                </w:tcPr>
                <w:p w14:paraId="2325376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65CB0EC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6064E944" w14:textId="77777777" w:rsidTr="00D25404">
              <w:tc>
                <w:tcPr>
                  <w:tcW w:w="4816" w:type="dxa"/>
                </w:tcPr>
                <w:p w14:paraId="7AAC88C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4807701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4D8D7A21" w14:textId="77777777" w:rsidTr="00D25404">
              <w:tc>
                <w:tcPr>
                  <w:tcW w:w="4816" w:type="dxa"/>
                </w:tcPr>
                <w:p w14:paraId="1A55C2A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6719383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478928</w:t>
                  </w:r>
                </w:p>
              </w:tc>
            </w:tr>
            <w:tr w:rsidR="00AD6D1A" w:rsidRPr="00AD6D1A" w14:paraId="64F031D4" w14:textId="77777777" w:rsidTr="00D25404">
              <w:tc>
                <w:tcPr>
                  <w:tcW w:w="4816" w:type="dxa"/>
                </w:tcPr>
                <w:p w14:paraId="47932505"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73001345"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70 - INFORMÁTICA - EQUIPAMENTOS, PEÇAS, ACESSÓRIOS E SUPRIMENTOS DE TIC / 7010 - Computadores</w:t>
                  </w:r>
                </w:p>
              </w:tc>
            </w:tr>
          </w:tbl>
          <w:p w14:paraId="6DB4844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Microcomputador completo, novo, de primeiro uso, de alto desempenho, composto por gabinete, processador AMD </w:t>
            </w:r>
            <w:proofErr w:type="spellStart"/>
            <w:r w:rsidRPr="00AD6D1A">
              <w:rPr>
                <w:rFonts w:ascii="Bookman Old Style" w:eastAsia="SimSun" w:hAnsi="Bookman Old Style" w:cstheme="minorHAnsi"/>
                <w:color w:val="000000" w:themeColor="text1"/>
                <w:kern w:val="3"/>
                <w:lang w:eastAsia="zh-CN" w:bidi="hi-IN"/>
              </w:rPr>
              <w:t>Ryzen</w:t>
            </w:r>
            <w:proofErr w:type="spellEnd"/>
            <w:r w:rsidRPr="00AD6D1A">
              <w:rPr>
                <w:rFonts w:ascii="Bookman Old Style" w:eastAsia="SimSun" w:hAnsi="Bookman Old Style" w:cstheme="minorHAnsi"/>
                <w:color w:val="000000" w:themeColor="text1"/>
                <w:kern w:val="3"/>
                <w:lang w:eastAsia="zh-CN" w:bidi="hi-IN"/>
              </w:rPr>
              <w:t xml:space="preserve"> 5 5600 ou equivalente/superior, arquitetura moderna, mínimo de 6 núcleos e 12 threads, </w:t>
            </w:r>
            <w:proofErr w:type="spellStart"/>
            <w:r w:rsidRPr="00AD6D1A">
              <w:rPr>
                <w:rFonts w:ascii="Bookman Old Style" w:eastAsia="SimSun" w:hAnsi="Bookman Old Style" w:cstheme="minorHAnsi"/>
                <w:color w:val="000000" w:themeColor="text1"/>
                <w:kern w:val="3"/>
                <w:lang w:eastAsia="zh-CN" w:bidi="hi-IN"/>
              </w:rPr>
              <w:t>placa-mãe</w:t>
            </w:r>
            <w:proofErr w:type="spellEnd"/>
            <w:r w:rsidRPr="00AD6D1A">
              <w:rPr>
                <w:rFonts w:ascii="Bookman Old Style" w:eastAsia="SimSun" w:hAnsi="Bookman Old Style" w:cstheme="minorHAnsi"/>
                <w:color w:val="000000" w:themeColor="text1"/>
                <w:kern w:val="3"/>
                <w:lang w:eastAsia="zh-CN" w:bidi="hi-IN"/>
              </w:rPr>
              <w:t xml:space="preserve"> chipset B550 ou superior, memória RAM mínima de 32 GB DDR4 em dual </w:t>
            </w:r>
            <w:proofErr w:type="spellStart"/>
            <w:r w:rsidRPr="00AD6D1A">
              <w:rPr>
                <w:rFonts w:ascii="Bookman Old Style" w:eastAsia="SimSun" w:hAnsi="Bookman Old Style" w:cstheme="minorHAnsi"/>
                <w:color w:val="000000" w:themeColor="text1"/>
                <w:kern w:val="3"/>
                <w:lang w:eastAsia="zh-CN" w:bidi="hi-IN"/>
              </w:rPr>
              <w:t>channel</w:t>
            </w:r>
            <w:proofErr w:type="spellEnd"/>
            <w:r w:rsidRPr="00AD6D1A">
              <w:rPr>
                <w:rFonts w:ascii="Bookman Old Style" w:eastAsia="SimSun" w:hAnsi="Bookman Old Style" w:cstheme="minorHAnsi"/>
                <w:color w:val="000000" w:themeColor="text1"/>
                <w:kern w:val="3"/>
                <w:lang w:eastAsia="zh-CN" w:bidi="hi-IN"/>
              </w:rPr>
              <w:t xml:space="preserve">, SSD </w:t>
            </w:r>
            <w:proofErr w:type="spellStart"/>
            <w:r w:rsidRPr="00AD6D1A">
              <w:rPr>
                <w:rFonts w:ascii="Bookman Old Style" w:eastAsia="SimSun" w:hAnsi="Bookman Old Style" w:cstheme="minorHAnsi"/>
                <w:color w:val="000000" w:themeColor="text1"/>
                <w:kern w:val="3"/>
                <w:lang w:eastAsia="zh-CN" w:bidi="hi-IN"/>
              </w:rPr>
              <w:t>NVMe</w:t>
            </w:r>
            <w:proofErr w:type="spellEnd"/>
            <w:r w:rsidRPr="00AD6D1A">
              <w:rPr>
                <w:rFonts w:ascii="Bookman Old Style" w:eastAsia="SimSun" w:hAnsi="Bookman Old Style" w:cstheme="minorHAnsi"/>
                <w:color w:val="000000" w:themeColor="text1"/>
                <w:kern w:val="3"/>
                <w:lang w:eastAsia="zh-CN" w:bidi="hi-IN"/>
              </w:rPr>
              <w:t xml:space="preserve"> M.2 com capacidade mínima de 1 TB, placa de vídeo dedicada NVIDIA GeForce RTX 3060 12 GB GDDR6, AMD </w:t>
            </w:r>
            <w:proofErr w:type="spellStart"/>
            <w:r w:rsidRPr="00AD6D1A">
              <w:rPr>
                <w:rFonts w:ascii="Bookman Old Style" w:eastAsia="SimSun" w:hAnsi="Bookman Old Style" w:cstheme="minorHAnsi"/>
                <w:color w:val="000000" w:themeColor="text1"/>
                <w:kern w:val="3"/>
                <w:lang w:eastAsia="zh-CN" w:bidi="hi-IN"/>
              </w:rPr>
              <w:t>Radeon</w:t>
            </w:r>
            <w:proofErr w:type="spellEnd"/>
            <w:r w:rsidRPr="00AD6D1A">
              <w:rPr>
                <w:rFonts w:ascii="Bookman Old Style" w:eastAsia="SimSun" w:hAnsi="Bookman Old Style" w:cstheme="minorHAnsi"/>
                <w:color w:val="000000" w:themeColor="text1"/>
                <w:kern w:val="3"/>
                <w:lang w:eastAsia="zh-CN" w:bidi="hi-IN"/>
              </w:rPr>
              <w:t xml:space="preserve"> RX 6600/7600 8 GB GDDR6 ou superior, fonte de alimentação mínima de 750W reais com PFC ativo e certificação 80 Plus Bronze ou </w:t>
            </w:r>
            <w:r w:rsidRPr="00AD6D1A">
              <w:rPr>
                <w:rFonts w:ascii="Bookman Old Style" w:eastAsia="SimSun" w:hAnsi="Bookman Old Style" w:cstheme="minorHAnsi"/>
                <w:color w:val="000000" w:themeColor="text1"/>
                <w:kern w:val="3"/>
                <w:lang w:eastAsia="zh-CN" w:bidi="hi-IN"/>
              </w:rPr>
              <w:lastRenderedPageBreak/>
              <w:t xml:space="preserve">superior, gabinete ATX ou Micro ATX com adequada ventilação, monitor de 27 polegadas </w:t>
            </w:r>
            <w:proofErr w:type="spellStart"/>
            <w:r w:rsidRPr="00AD6D1A">
              <w:rPr>
                <w:rFonts w:ascii="Bookman Old Style" w:eastAsia="SimSun" w:hAnsi="Bookman Old Style" w:cstheme="minorHAnsi"/>
                <w:color w:val="000000" w:themeColor="text1"/>
                <w:kern w:val="3"/>
                <w:lang w:eastAsia="zh-CN" w:bidi="hi-IN"/>
              </w:rPr>
              <w:t>Full</w:t>
            </w:r>
            <w:proofErr w:type="spellEnd"/>
            <w:r w:rsidRPr="00AD6D1A">
              <w:rPr>
                <w:rFonts w:ascii="Bookman Old Style" w:eastAsia="SimSun" w:hAnsi="Bookman Old Style" w:cstheme="minorHAnsi"/>
                <w:color w:val="000000" w:themeColor="text1"/>
                <w:kern w:val="3"/>
                <w:lang w:eastAsia="zh-CN" w:bidi="hi-IN"/>
              </w:rPr>
              <w:t xml:space="preserve"> HD com taxa de atualização mínima de 240 Hz, tempo de resposta de 1 </w:t>
            </w:r>
            <w:proofErr w:type="spellStart"/>
            <w:r w:rsidRPr="00AD6D1A">
              <w:rPr>
                <w:rFonts w:ascii="Bookman Old Style" w:eastAsia="SimSun" w:hAnsi="Bookman Old Style" w:cstheme="minorHAnsi"/>
                <w:color w:val="000000" w:themeColor="text1"/>
                <w:kern w:val="3"/>
                <w:lang w:eastAsia="zh-CN" w:bidi="hi-IN"/>
              </w:rPr>
              <w:t>ms</w:t>
            </w:r>
            <w:proofErr w:type="spellEnd"/>
            <w:r w:rsidRPr="00AD6D1A">
              <w:rPr>
                <w:rFonts w:ascii="Bookman Old Style" w:eastAsia="SimSun" w:hAnsi="Bookman Old Style" w:cstheme="minorHAnsi"/>
                <w:color w:val="000000" w:themeColor="text1"/>
                <w:kern w:val="3"/>
                <w:lang w:eastAsia="zh-CN" w:bidi="hi-IN"/>
              </w:rPr>
              <w:t xml:space="preserve"> ou inferior, entradas HDMI e </w:t>
            </w:r>
            <w:proofErr w:type="spellStart"/>
            <w:r w:rsidRPr="00AD6D1A">
              <w:rPr>
                <w:rFonts w:ascii="Bookman Old Style" w:eastAsia="SimSun" w:hAnsi="Bookman Old Style" w:cstheme="minorHAnsi"/>
                <w:color w:val="000000" w:themeColor="text1"/>
                <w:kern w:val="3"/>
                <w:lang w:eastAsia="zh-CN" w:bidi="hi-IN"/>
              </w:rPr>
              <w:t>DisplayPort</w:t>
            </w:r>
            <w:proofErr w:type="spellEnd"/>
            <w:r w:rsidRPr="00AD6D1A">
              <w:rPr>
                <w:rFonts w:ascii="Bookman Old Style" w:eastAsia="SimSun" w:hAnsi="Bookman Old Style" w:cstheme="minorHAnsi"/>
                <w:color w:val="000000" w:themeColor="text1"/>
                <w:kern w:val="3"/>
                <w:lang w:eastAsia="zh-CN" w:bidi="hi-IN"/>
              </w:rPr>
              <w:t>, teclado e mouse USB, caixa de som, Windows 11 original instalado e pacote Office completo, entregue montado, configurado e pronto para uso, com garantia mínima de 12 meses.</w:t>
            </w:r>
          </w:p>
          <w:p w14:paraId="4143981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592DC32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5. Smartphone de alto desempenho</w:t>
            </w:r>
          </w:p>
          <w:tbl>
            <w:tblPr>
              <w:tblStyle w:val="Tabelacomgrade1"/>
              <w:tblW w:w="0" w:type="auto"/>
              <w:tblLook w:val="04A0" w:firstRow="1" w:lastRow="0" w:firstColumn="1" w:lastColumn="0" w:noHBand="0" w:noVBand="1"/>
            </w:tblPr>
            <w:tblGrid>
              <w:gridCol w:w="4816"/>
              <w:gridCol w:w="4816"/>
            </w:tblGrid>
            <w:tr w:rsidR="00AD6D1A" w:rsidRPr="00AD6D1A" w14:paraId="08ABD641" w14:textId="77777777" w:rsidTr="00D25404">
              <w:tc>
                <w:tcPr>
                  <w:tcW w:w="4816" w:type="dxa"/>
                </w:tcPr>
                <w:p w14:paraId="4BA590F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29B7BBC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31F30340" w14:textId="77777777" w:rsidTr="00D25404">
              <w:tc>
                <w:tcPr>
                  <w:tcW w:w="4816" w:type="dxa"/>
                </w:tcPr>
                <w:p w14:paraId="434732F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1D7BD04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7A3F086E" w14:textId="77777777" w:rsidTr="00D25404">
              <w:tc>
                <w:tcPr>
                  <w:tcW w:w="4816" w:type="dxa"/>
                </w:tcPr>
                <w:p w14:paraId="52D0699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206FC0A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626069</w:t>
                  </w:r>
                </w:p>
              </w:tc>
            </w:tr>
            <w:tr w:rsidR="00AD6D1A" w:rsidRPr="00AD6D1A" w14:paraId="686B573F" w14:textId="77777777" w:rsidTr="00D25404">
              <w:tc>
                <w:tcPr>
                  <w:tcW w:w="4816" w:type="dxa"/>
                </w:tcPr>
                <w:p w14:paraId="5F33598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4FFE435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58 - EQUIPAMENTOS DE COMUNICAÇÕES, DETEÇÃO E RADIAÇÃO COERENTE / 5805 - Equipamento telefônico e telegráfico</w:t>
                  </w:r>
                </w:p>
              </w:tc>
            </w:tr>
          </w:tbl>
          <w:p w14:paraId="78FEED84"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Smartphone de alto desempenho, 5G, dual chip ou </w:t>
            </w:r>
            <w:proofErr w:type="spellStart"/>
            <w:r w:rsidRPr="00AD6D1A">
              <w:rPr>
                <w:rFonts w:ascii="Bookman Old Style" w:eastAsia="SimSun" w:hAnsi="Bookman Old Style" w:cstheme="minorHAnsi"/>
                <w:color w:val="000000" w:themeColor="text1"/>
                <w:kern w:val="3"/>
                <w:lang w:eastAsia="zh-CN" w:bidi="hi-IN"/>
              </w:rPr>
              <w:t>eSIM</w:t>
            </w:r>
            <w:proofErr w:type="spellEnd"/>
            <w:r w:rsidRPr="00AD6D1A">
              <w:rPr>
                <w:rFonts w:ascii="Bookman Old Style" w:eastAsia="SimSun" w:hAnsi="Bookman Old Style" w:cstheme="minorHAnsi"/>
                <w:color w:val="000000" w:themeColor="text1"/>
                <w:kern w:val="3"/>
                <w:lang w:eastAsia="zh-CN" w:bidi="hi-IN"/>
              </w:rPr>
              <w:t xml:space="preserve"> compatível, processador de última geração, memória RAM mínima de 8 GB, armazenamento interno mínimo de 256 GB, tela AMOLED ou tecnologia superior com mínimo de 6,2 polegadas, resolução FHD+ ou superior, taxa de atualização de 120 Hz, câmera traseira principal mínima de 50 MP com estabilização óptica ou equivalente, câmera frontal mínima de 12 MP, gravação de vídeo em alta resolução, conectividade Wi-Fi 6E/7, Bluetooth 5.3 ou superior, NFC, USB-C, bateria mínima de 4.000 </w:t>
            </w:r>
            <w:proofErr w:type="spellStart"/>
            <w:r w:rsidRPr="00AD6D1A">
              <w:rPr>
                <w:rFonts w:ascii="Bookman Old Style" w:eastAsia="SimSun" w:hAnsi="Bookman Old Style" w:cstheme="minorHAnsi"/>
                <w:color w:val="000000" w:themeColor="text1"/>
                <w:kern w:val="3"/>
                <w:lang w:eastAsia="zh-CN" w:bidi="hi-IN"/>
              </w:rPr>
              <w:t>mAh</w:t>
            </w:r>
            <w:proofErr w:type="spellEnd"/>
            <w:r w:rsidRPr="00AD6D1A">
              <w:rPr>
                <w:rFonts w:ascii="Bookman Old Style" w:eastAsia="SimSun" w:hAnsi="Bookman Old Style" w:cstheme="minorHAnsi"/>
                <w:color w:val="000000" w:themeColor="text1"/>
                <w:kern w:val="3"/>
                <w:lang w:eastAsia="zh-CN" w:bidi="hi-IN"/>
              </w:rPr>
              <w:t xml:space="preserve">, resistência à água e poeira IP68 ou equivalente, sistema operacional </w:t>
            </w:r>
            <w:proofErr w:type="spellStart"/>
            <w:r w:rsidRPr="00AD6D1A">
              <w:rPr>
                <w:rFonts w:ascii="Bookman Old Style" w:eastAsia="SimSun" w:hAnsi="Bookman Old Style" w:cstheme="minorHAnsi"/>
                <w:color w:val="000000" w:themeColor="text1"/>
                <w:kern w:val="3"/>
                <w:lang w:eastAsia="zh-CN" w:bidi="hi-IN"/>
              </w:rPr>
              <w:t>Android</w:t>
            </w:r>
            <w:proofErr w:type="spellEnd"/>
            <w:r w:rsidRPr="00AD6D1A">
              <w:rPr>
                <w:rFonts w:ascii="Bookman Old Style" w:eastAsia="SimSun" w:hAnsi="Bookman Old Style" w:cstheme="minorHAnsi"/>
                <w:color w:val="000000" w:themeColor="text1"/>
                <w:kern w:val="3"/>
                <w:lang w:eastAsia="zh-CN" w:bidi="hi-IN"/>
              </w:rPr>
              <w:t xml:space="preserve"> 14 ou superior, acompanhado de carregador padrão brasileiro, cabo USB-C, chave SIM, capa protetora e película de vidro, garantia mínima de 12 meses com assistência técnica no Brasil.</w:t>
            </w:r>
          </w:p>
          <w:p w14:paraId="66EAD4C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59F242B1"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 xml:space="preserve">6. Estabilizador de imagem / </w:t>
            </w:r>
            <w:proofErr w:type="spellStart"/>
            <w:r w:rsidRPr="00AD6D1A">
              <w:rPr>
                <w:rFonts w:ascii="Bookman Old Style" w:eastAsia="SimSun" w:hAnsi="Bookman Old Style" w:cstheme="minorHAnsi"/>
                <w:b/>
                <w:color w:val="000000" w:themeColor="text1"/>
                <w:kern w:val="3"/>
                <w:lang w:eastAsia="zh-CN" w:bidi="hi-IN"/>
              </w:rPr>
              <w:t>gimbal</w:t>
            </w:r>
            <w:proofErr w:type="spellEnd"/>
            <w:r w:rsidRPr="00AD6D1A">
              <w:rPr>
                <w:rFonts w:ascii="Bookman Old Style" w:eastAsia="SimSun" w:hAnsi="Bookman Old Style" w:cstheme="minorHAnsi"/>
                <w:b/>
                <w:color w:val="000000" w:themeColor="text1"/>
                <w:kern w:val="3"/>
                <w:lang w:eastAsia="zh-CN" w:bidi="hi-IN"/>
              </w:rPr>
              <w:t xml:space="preserve"> para smartphone</w:t>
            </w:r>
          </w:p>
          <w:tbl>
            <w:tblPr>
              <w:tblStyle w:val="Tabelacomgrade1"/>
              <w:tblW w:w="0" w:type="auto"/>
              <w:tblLook w:val="04A0" w:firstRow="1" w:lastRow="0" w:firstColumn="1" w:lastColumn="0" w:noHBand="0" w:noVBand="1"/>
            </w:tblPr>
            <w:tblGrid>
              <w:gridCol w:w="4816"/>
              <w:gridCol w:w="4816"/>
            </w:tblGrid>
            <w:tr w:rsidR="00AD6D1A" w:rsidRPr="00AD6D1A" w14:paraId="609B08E0" w14:textId="77777777" w:rsidTr="00D25404">
              <w:tc>
                <w:tcPr>
                  <w:tcW w:w="4816" w:type="dxa"/>
                </w:tcPr>
                <w:p w14:paraId="3DF55D1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090003B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57BF09AF" w14:textId="77777777" w:rsidTr="00D25404">
              <w:tc>
                <w:tcPr>
                  <w:tcW w:w="4816" w:type="dxa"/>
                </w:tcPr>
                <w:p w14:paraId="36B0563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25E8317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5211D72E" w14:textId="77777777" w:rsidTr="00D25404">
              <w:tc>
                <w:tcPr>
                  <w:tcW w:w="4816" w:type="dxa"/>
                </w:tcPr>
                <w:p w14:paraId="56E35BC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6B45065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600225</w:t>
                  </w:r>
                </w:p>
              </w:tc>
            </w:tr>
            <w:tr w:rsidR="00AD6D1A" w:rsidRPr="00AD6D1A" w14:paraId="5B553DB5" w14:textId="77777777" w:rsidTr="00D25404">
              <w:tc>
                <w:tcPr>
                  <w:tcW w:w="4816" w:type="dxa"/>
                </w:tcPr>
                <w:p w14:paraId="1178DEF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650DBE95"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67 – INSTRUMENTOS E EQUIPAMENTOS FOTOGRÁFICOS, DE PROTEÇÃO E DE GRAVAÇÃO / 6730 – Equipamentos e Acessórios Fotográficos</w:t>
                  </w:r>
                </w:p>
              </w:tc>
            </w:tr>
          </w:tbl>
          <w:p w14:paraId="702D31F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Estabilizador de imagem de mão, tipo </w:t>
            </w:r>
            <w:proofErr w:type="spellStart"/>
            <w:r w:rsidRPr="00AD6D1A">
              <w:rPr>
                <w:rFonts w:ascii="Bookman Old Style" w:eastAsia="SimSun" w:hAnsi="Bookman Old Style" w:cstheme="minorHAnsi"/>
                <w:color w:val="000000" w:themeColor="text1"/>
                <w:kern w:val="3"/>
                <w:lang w:eastAsia="zh-CN" w:bidi="hi-IN"/>
              </w:rPr>
              <w:t>gimbal</w:t>
            </w:r>
            <w:proofErr w:type="spellEnd"/>
            <w:r w:rsidRPr="00AD6D1A">
              <w:rPr>
                <w:rFonts w:ascii="Bookman Old Style" w:eastAsia="SimSun" w:hAnsi="Bookman Old Style" w:cstheme="minorHAnsi"/>
                <w:color w:val="000000" w:themeColor="text1"/>
                <w:kern w:val="3"/>
                <w:lang w:eastAsia="zh-CN" w:bidi="hi-IN"/>
              </w:rPr>
              <w:t xml:space="preserve"> de 3 eixos para smartphone, novo, de primeiro uso, com design dobrável, haste extensível integrada de até aproximadamente 215 mm, compatível com smartphones de largura aproximada entre 55 mm e 90 mm, espessura entre 7 mm e 10 mm e peso entre 150 g e 280 g, alternância rápida entre modo retrato e paisagem, luz de preenchimento magnética ou equivalente, modos de operação Pan </w:t>
            </w:r>
            <w:proofErr w:type="spellStart"/>
            <w:r w:rsidRPr="00AD6D1A">
              <w:rPr>
                <w:rFonts w:ascii="Bookman Old Style" w:eastAsia="SimSun" w:hAnsi="Bookman Old Style" w:cstheme="minorHAnsi"/>
                <w:color w:val="000000" w:themeColor="text1"/>
                <w:kern w:val="3"/>
                <w:lang w:eastAsia="zh-CN" w:bidi="hi-IN"/>
              </w:rPr>
              <w:t>Follow</w:t>
            </w:r>
            <w:proofErr w:type="spellEnd"/>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Lock</w:t>
            </w:r>
            <w:proofErr w:type="spellEnd"/>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Follow</w:t>
            </w:r>
            <w:proofErr w:type="spellEnd"/>
            <w:r w:rsidRPr="00AD6D1A">
              <w:rPr>
                <w:rFonts w:ascii="Bookman Old Style" w:eastAsia="SimSun" w:hAnsi="Bookman Old Style" w:cstheme="minorHAnsi"/>
                <w:color w:val="000000" w:themeColor="text1"/>
                <w:kern w:val="3"/>
                <w:lang w:eastAsia="zh-CN" w:bidi="hi-IN"/>
              </w:rPr>
              <w:t xml:space="preserve">, POV e </w:t>
            </w:r>
            <w:proofErr w:type="spellStart"/>
            <w:r w:rsidRPr="00AD6D1A">
              <w:rPr>
                <w:rFonts w:ascii="Bookman Old Style" w:eastAsia="SimSun" w:hAnsi="Bookman Old Style" w:cstheme="minorHAnsi"/>
                <w:color w:val="000000" w:themeColor="text1"/>
                <w:kern w:val="3"/>
                <w:lang w:eastAsia="zh-CN" w:bidi="hi-IN"/>
              </w:rPr>
              <w:t>Vortex</w:t>
            </w:r>
            <w:proofErr w:type="spellEnd"/>
            <w:r w:rsidRPr="00AD6D1A">
              <w:rPr>
                <w:rFonts w:ascii="Bookman Old Style" w:eastAsia="SimSun" w:hAnsi="Bookman Old Style" w:cstheme="minorHAnsi"/>
                <w:color w:val="000000" w:themeColor="text1"/>
                <w:kern w:val="3"/>
                <w:lang w:eastAsia="zh-CN" w:bidi="hi-IN"/>
              </w:rPr>
              <w:t xml:space="preserve">, autonomia mínima de 10 horas, carregamento via USB-C, conexão Bluetooth e compatibilidade com aplicativo para </w:t>
            </w:r>
            <w:proofErr w:type="spellStart"/>
            <w:r w:rsidRPr="00AD6D1A">
              <w:rPr>
                <w:rFonts w:ascii="Bookman Old Style" w:eastAsia="SimSun" w:hAnsi="Bookman Old Style" w:cstheme="minorHAnsi"/>
                <w:color w:val="000000" w:themeColor="text1"/>
                <w:kern w:val="3"/>
                <w:lang w:eastAsia="zh-CN" w:bidi="hi-IN"/>
              </w:rPr>
              <w:t>Android</w:t>
            </w:r>
            <w:proofErr w:type="spellEnd"/>
            <w:r w:rsidRPr="00AD6D1A">
              <w:rPr>
                <w:rFonts w:ascii="Bookman Old Style" w:eastAsia="SimSun" w:hAnsi="Bookman Old Style" w:cstheme="minorHAnsi"/>
                <w:color w:val="000000" w:themeColor="text1"/>
                <w:kern w:val="3"/>
                <w:lang w:eastAsia="zh-CN" w:bidi="hi-IN"/>
              </w:rPr>
              <w:t xml:space="preserve"> e iOS. Deve acompanhar mini tripé, cabo USB-C, alça de pulso, bolsa de transporte quando aplicável e garantia mínima de 12 meses.</w:t>
            </w:r>
          </w:p>
          <w:p w14:paraId="10E2386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5199B9E1"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7. Tripé profissional universal</w:t>
            </w:r>
          </w:p>
          <w:tbl>
            <w:tblPr>
              <w:tblStyle w:val="Tabelacomgrade1"/>
              <w:tblW w:w="0" w:type="auto"/>
              <w:tblLook w:val="04A0" w:firstRow="1" w:lastRow="0" w:firstColumn="1" w:lastColumn="0" w:noHBand="0" w:noVBand="1"/>
            </w:tblPr>
            <w:tblGrid>
              <w:gridCol w:w="4816"/>
              <w:gridCol w:w="4816"/>
            </w:tblGrid>
            <w:tr w:rsidR="00AD6D1A" w:rsidRPr="00AD6D1A" w14:paraId="750C7FBE" w14:textId="77777777" w:rsidTr="00D25404">
              <w:tc>
                <w:tcPr>
                  <w:tcW w:w="4816" w:type="dxa"/>
                </w:tcPr>
                <w:p w14:paraId="117CC20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7A2B955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7BF16AAB" w14:textId="77777777" w:rsidTr="00D25404">
              <w:tc>
                <w:tcPr>
                  <w:tcW w:w="4816" w:type="dxa"/>
                </w:tcPr>
                <w:p w14:paraId="7B8DA01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0344A81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69C445A6" w14:textId="77777777" w:rsidTr="00D25404">
              <w:tc>
                <w:tcPr>
                  <w:tcW w:w="4816" w:type="dxa"/>
                </w:tcPr>
                <w:p w14:paraId="77962D0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574AC06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487702</w:t>
                  </w:r>
                </w:p>
              </w:tc>
            </w:tr>
            <w:tr w:rsidR="00AD6D1A" w:rsidRPr="00AD6D1A" w14:paraId="29E77D52" w14:textId="77777777" w:rsidTr="00D25404">
              <w:tc>
                <w:tcPr>
                  <w:tcW w:w="4816" w:type="dxa"/>
                </w:tcPr>
                <w:p w14:paraId="29B0D26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7F84EF91"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67 - EQUIPAMENTOS FOTOGRÁFICOS / 6730 – Equipamentos Fotográficos</w:t>
                  </w:r>
                </w:p>
              </w:tc>
            </w:tr>
          </w:tbl>
          <w:p w14:paraId="30BF7F24"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lastRenderedPageBreak/>
              <w:t>Descrição detalhada:</w:t>
            </w:r>
            <w:r w:rsidRPr="00AD6D1A">
              <w:rPr>
                <w:rFonts w:ascii="Bookman Old Style" w:eastAsia="SimSun" w:hAnsi="Bookman Old Style" w:cstheme="minorHAnsi"/>
                <w:color w:val="000000" w:themeColor="text1"/>
                <w:kern w:val="3"/>
                <w:lang w:eastAsia="zh-CN" w:bidi="hi-IN"/>
              </w:rPr>
              <w:t xml:space="preserve"> Tripé fotográfico/vídeo profissional telescópico universal, altura máxima mínima de 1,80 m, estrutura em liga de alumínio </w:t>
            </w:r>
            <w:proofErr w:type="spellStart"/>
            <w:r w:rsidRPr="00AD6D1A">
              <w:rPr>
                <w:rFonts w:ascii="Bookman Old Style" w:eastAsia="SimSun" w:hAnsi="Bookman Old Style" w:cstheme="minorHAnsi"/>
                <w:color w:val="000000" w:themeColor="text1"/>
                <w:kern w:val="3"/>
                <w:lang w:eastAsia="zh-CN" w:bidi="hi-IN"/>
              </w:rPr>
              <w:t>anodizado</w:t>
            </w:r>
            <w:proofErr w:type="spellEnd"/>
            <w:r w:rsidRPr="00AD6D1A">
              <w:rPr>
                <w:rFonts w:ascii="Bookman Old Style" w:eastAsia="SimSun" w:hAnsi="Bookman Old Style" w:cstheme="minorHAnsi"/>
                <w:color w:val="000000" w:themeColor="text1"/>
                <w:kern w:val="3"/>
                <w:lang w:eastAsia="zh-CN" w:bidi="hi-IN"/>
              </w:rPr>
              <w:t xml:space="preserve"> ou material equivalente, conexões em ABS de engenharia, cabeça de 3 vias com rotação horizontal de 360° e vertical de 90°, placa de engate rápido, 4 seções de pernas com travas rápidas, pés emborrachados antiderrapantes, nível bolha integrado, coluna central com manivela para ajuste fino de altura, capacidade de carga mínima de 3 kg, rosca universal 1/4 polegada, compatível com câmeras, filmadoras, câmeras de ação e smartphones mediante adaptador, acompanhado de suporte para celular e bolsa de transporte, com garantia mínima de 12 meses.</w:t>
            </w:r>
          </w:p>
          <w:p w14:paraId="3D7D657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0EA95FF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8. Sistema de microfone de lapela sem fio duplo</w:t>
            </w:r>
          </w:p>
          <w:tbl>
            <w:tblPr>
              <w:tblStyle w:val="Tabelacomgrade1"/>
              <w:tblW w:w="0" w:type="auto"/>
              <w:tblLook w:val="04A0" w:firstRow="1" w:lastRow="0" w:firstColumn="1" w:lastColumn="0" w:noHBand="0" w:noVBand="1"/>
            </w:tblPr>
            <w:tblGrid>
              <w:gridCol w:w="4816"/>
              <w:gridCol w:w="4816"/>
            </w:tblGrid>
            <w:tr w:rsidR="00AD6D1A" w:rsidRPr="00AD6D1A" w14:paraId="387E56E6" w14:textId="77777777" w:rsidTr="00D25404">
              <w:tc>
                <w:tcPr>
                  <w:tcW w:w="4816" w:type="dxa"/>
                </w:tcPr>
                <w:p w14:paraId="12D35E4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51D376B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76D17A11" w14:textId="77777777" w:rsidTr="00D25404">
              <w:tc>
                <w:tcPr>
                  <w:tcW w:w="4816" w:type="dxa"/>
                </w:tcPr>
                <w:p w14:paraId="61D8782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4886CF74"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Kit</w:t>
                  </w:r>
                </w:p>
              </w:tc>
            </w:tr>
            <w:tr w:rsidR="00AD6D1A" w:rsidRPr="00AD6D1A" w14:paraId="6BFD9C40" w14:textId="77777777" w:rsidTr="00D25404">
              <w:tc>
                <w:tcPr>
                  <w:tcW w:w="4816" w:type="dxa"/>
                </w:tcPr>
                <w:p w14:paraId="5D44D1B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342E36E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638724</w:t>
                  </w:r>
                </w:p>
              </w:tc>
            </w:tr>
            <w:tr w:rsidR="00AD6D1A" w:rsidRPr="00AD6D1A" w14:paraId="521D744D" w14:textId="77777777" w:rsidTr="00D25404">
              <w:tc>
                <w:tcPr>
                  <w:tcW w:w="4816" w:type="dxa"/>
                </w:tcPr>
                <w:p w14:paraId="7B603D01"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3611560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58 - EQUIPAMENTOS DE COMUNICAÇÕES, DETEÇÃO E RADIAÇÃO COERENTE / 5965 - Fones, microfones e alto-falantes</w:t>
                  </w:r>
                </w:p>
              </w:tc>
            </w:tr>
          </w:tbl>
          <w:p w14:paraId="4F03853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Sistema de microfone de lapela sem fio digital 2.4 GHz, kit contendo 2 transmissores com microfone embutido e 1 receptor, com cancelamento de ruído inteligente, gravação/captação de alta fidelidade mínima de 48 kHz/24 bits ou equivalente, alcance mínimo de 100 metros em linha de visada, autonomia total combinada mínima de 30 horas com estojo de carregamento, compatível com câmeras DSLR/</w:t>
            </w:r>
            <w:proofErr w:type="spellStart"/>
            <w:r w:rsidRPr="00AD6D1A">
              <w:rPr>
                <w:rFonts w:ascii="Bookman Old Style" w:eastAsia="SimSun" w:hAnsi="Bookman Old Style" w:cstheme="minorHAnsi"/>
                <w:color w:val="000000" w:themeColor="text1"/>
                <w:kern w:val="3"/>
                <w:lang w:eastAsia="zh-CN" w:bidi="hi-IN"/>
              </w:rPr>
              <w:t>mirrorless</w:t>
            </w:r>
            <w:proofErr w:type="spellEnd"/>
            <w:r w:rsidRPr="00AD6D1A">
              <w:rPr>
                <w:rFonts w:ascii="Bookman Old Style" w:eastAsia="SimSun" w:hAnsi="Bookman Old Style" w:cstheme="minorHAnsi"/>
                <w:color w:val="000000" w:themeColor="text1"/>
                <w:kern w:val="3"/>
                <w:lang w:eastAsia="zh-CN" w:bidi="hi-IN"/>
              </w:rPr>
              <w:t xml:space="preserve"> por saída 3,5 mm TRS e smartphones </w:t>
            </w:r>
            <w:proofErr w:type="spellStart"/>
            <w:r w:rsidRPr="00AD6D1A">
              <w:rPr>
                <w:rFonts w:ascii="Bookman Old Style" w:eastAsia="SimSun" w:hAnsi="Bookman Old Style" w:cstheme="minorHAnsi"/>
                <w:color w:val="000000" w:themeColor="text1"/>
                <w:kern w:val="3"/>
                <w:lang w:eastAsia="zh-CN" w:bidi="hi-IN"/>
              </w:rPr>
              <w:t>Android</w:t>
            </w:r>
            <w:proofErr w:type="spellEnd"/>
            <w:r w:rsidRPr="00AD6D1A">
              <w:rPr>
                <w:rFonts w:ascii="Bookman Old Style" w:eastAsia="SimSun" w:hAnsi="Bookman Old Style" w:cstheme="minorHAnsi"/>
                <w:color w:val="000000" w:themeColor="text1"/>
                <w:kern w:val="3"/>
                <w:lang w:eastAsia="zh-CN" w:bidi="hi-IN"/>
              </w:rPr>
              <w:t xml:space="preserve">/iOS por USB-C ou </w:t>
            </w:r>
            <w:proofErr w:type="spellStart"/>
            <w:r w:rsidRPr="00AD6D1A">
              <w:rPr>
                <w:rFonts w:ascii="Bookman Old Style" w:eastAsia="SimSun" w:hAnsi="Bookman Old Style" w:cstheme="minorHAnsi"/>
                <w:color w:val="000000" w:themeColor="text1"/>
                <w:kern w:val="3"/>
                <w:lang w:eastAsia="zh-CN" w:bidi="hi-IN"/>
              </w:rPr>
              <w:t>Lightning</w:t>
            </w:r>
            <w:proofErr w:type="spellEnd"/>
            <w:r w:rsidRPr="00AD6D1A">
              <w:rPr>
                <w:rFonts w:ascii="Bookman Old Style" w:eastAsia="SimSun" w:hAnsi="Bookman Old Style" w:cstheme="minorHAnsi"/>
                <w:color w:val="000000" w:themeColor="text1"/>
                <w:kern w:val="3"/>
                <w:lang w:eastAsia="zh-CN" w:bidi="hi-IN"/>
              </w:rPr>
              <w:t>, acompanhado de estojo de carregamento, cabos de conexão, protetores de vento, presilhas magnéticas ou clipes, com garantia mínima de 12 meses.</w:t>
            </w:r>
          </w:p>
          <w:p w14:paraId="55196CC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4B6E450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9. Roteador corporativo de alto desempenho - 5 portas Gigabit</w:t>
            </w:r>
          </w:p>
          <w:tbl>
            <w:tblPr>
              <w:tblStyle w:val="Tabelacomgrade1"/>
              <w:tblW w:w="0" w:type="auto"/>
              <w:tblLook w:val="04A0" w:firstRow="1" w:lastRow="0" w:firstColumn="1" w:lastColumn="0" w:noHBand="0" w:noVBand="1"/>
            </w:tblPr>
            <w:tblGrid>
              <w:gridCol w:w="4816"/>
              <w:gridCol w:w="4816"/>
            </w:tblGrid>
            <w:tr w:rsidR="00AD6D1A" w:rsidRPr="00AD6D1A" w14:paraId="54C24AD7" w14:textId="77777777" w:rsidTr="00D25404">
              <w:tc>
                <w:tcPr>
                  <w:tcW w:w="4816" w:type="dxa"/>
                </w:tcPr>
                <w:p w14:paraId="605A6B9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07DD6D9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2C774350" w14:textId="77777777" w:rsidTr="00D25404">
              <w:tc>
                <w:tcPr>
                  <w:tcW w:w="4816" w:type="dxa"/>
                </w:tcPr>
                <w:p w14:paraId="3CBE062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60FEDD2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11EA0676" w14:textId="77777777" w:rsidTr="00D25404">
              <w:tc>
                <w:tcPr>
                  <w:tcW w:w="4816" w:type="dxa"/>
                </w:tcPr>
                <w:p w14:paraId="765E309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167B43F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635633</w:t>
                  </w:r>
                </w:p>
              </w:tc>
            </w:tr>
            <w:tr w:rsidR="00AD6D1A" w:rsidRPr="00AD6D1A" w14:paraId="2B3E20E6" w14:textId="77777777" w:rsidTr="00D25404">
              <w:tc>
                <w:tcPr>
                  <w:tcW w:w="4816" w:type="dxa"/>
                </w:tcPr>
                <w:p w14:paraId="5A06A02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4B3AD65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70 - INFORMÁTICA - EQUIPAMENTOS, PEÇAS, ACESSÓRIOS E SUPRIMENTOS DE TIC / 7050 - Equipamentos de rede de TIC - local e remota</w:t>
                  </w:r>
                </w:p>
              </w:tc>
            </w:tr>
          </w:tbl>
          <w:p w14:paraId="0980E81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Roteador de rede corporativo, novo, de primeiro uso, com no mínimo 5 portas Ethernet Gigabit 10/100/1000 Mbps configuráveis para LAN/WAN, processador dual-core ou superior, memória RAM mínima de 256 MB, armazenamento mínimo de 256 MB para sistema operacional do equipamento, suporte a NAT, DHCP Server, DHCP Relay, VPN, VLAN, roteamento estático e dinâmico, gerenciamento por interface web e linha de comando (CLI), compatibilidade com IPv4 e IPv6, recursos de </w:t>
            </w:r>
            <w:proofErr w:type="spellStart"/>
            <w:r w:rsidRPr="00AD6D1A">
              <w:rPr>
                <w:rFonts w:ascii="Bookman Old Style" w:eastAsia="SimSun" w:hAnsi="Bookman Old Style" w:cstheme="minorHAnsi"/>
                <w:color w:val="000000" w:themeColor="text1"/>
                <w:kern w:val="3"/>
                <w:lang w:eastAsia="zh-CN" w:bidi="hi-IN"/>
              </w:rPr>
              <w:t>QoS</w:t>
            </w:r>
            <w:proofErr w:type="spellEnd"/>
            <w:r w:rsidRPr="00AD6D1A">
              <w:rPr>
                <w:rFonts w:ascii="Bookman Old Style" w:eastAsia="SimSun" w:hAnsi="Bookman Old Style" w:cstheme="minorHAnsi"/>
                <w:color w:val="000000" w:themeColor="text1"/>
                <w:kern w:val="3"/>
                <w:lang w:eastAsia="zh-CN" w:bidi="hi-IN"/>
              </w:rPr>
              <w:t xml:space="preserve">, suporte a VPN por </w:t>
            </w:r>
            <w:proofErr w:type="spellStart"/>
            <w:r w:rsidRPr="00AD6D1A">
              <w:rPr>
                <w:rFonts w:ascii="Bookman Old Style" w:eastAsia="SimSun" w:hAnsi="Bookman Old Style" w:cstheme="minorHAnsi"/>
                <w:color w:val="000000" w:themeColor="text1"/>
                <w:kern w:val="3"/>
                <w:lang w:eastAsia="zh-CN" w:bidi="hi-IN"/>
              </w:rPr>
              <w:t>IPSec</w:t>
            </w:r>
            <w:proofErr w:type="spellEnd"/>
            <w:r w:rsidRPr="00AD6D1A">
              <w:rPr>
                <w:rFonts w:ascii="Bookman Old Style" w:eastAsia="SimSun" w:hAnsi="Bookman Old Style" w:cstheme="minorHAnsi"/>
                <w:color w:val="000000" w:themeColor="text1"/>
                <w:kern w:val="3"/>
                <w:lang w:eastAsia="zh-CN" w:bidi="hi-IN"/>
              </w:rPr>
              <w:t>, L2TP ou similares, alimentação bivolt automática ou adaptador compatível, acompanhado de fonte, cabos e acessórios necessários, firmware atualizado e garantia mínima de 12 meses.</w:t>
            </w:r>
          </w:p>
          <w:p w14:paraId="3155116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27895BB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10. Ponto de acesso corporativo para rede sem fio</w:t>
            </w:r>
          </w:p>
          <w:tbl>
            <w:tblPr>
              <w:tblStyle w:val="Tabelacomgrade1"/>
              <w:tblW w:w="0" w:type="auto"/>
              <w:tblLook w:val="04A0" w:firstRow="1" w:lastRow="0" w:firstColumn="1" w:lastColumn="0" w:noHBand="0" w:noVBand="1"/>
            </w:tblPr>
            <w:tblGrid>
              <w:gridCol w:w="4816"/>
              <w:gridCol w:w="4816"/>
            </w:tblGrid>
            <w:tr w:rsidR="00AD6D1A" w:rsidRPr="00AD6D1A" w14:paraId="011F331D" w14:textId="77777777" w:rsidTr="00D25404">
              <w:tc>
                <w:tcPr>
                  <w:tcW w:w="4816" w:type="dxa"/>
                </w:tcPr>
                <w:p w14:paraId="5B91016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64F0B36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0DED8985" w14:textId="77777777" w:rsidTr="00D25404">
              <w:tc>
                <w:tcPr>
                  <w:tcW w:w="4816" w:type="dxa"/>
                </w:tcPr>
                <w:p w14:paraId="24F897F5"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6FEA633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5C8538B7" w14:textId="77777777" w:rsidTr="00D25404">
              <w:tc>
                <w:tcPr>
                  <w:tcW w:w="4816" w:type="dxa"/>
                </w:tcPr>
                <w:p w14:paraId="6CC15C4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50FEDD8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631301</w:t>
                  </w:r>
                </w:p>
              </w:tc>
            </w:tr>
            <w:tr w:rsidR="00AD6D1A" w:rsidRPr="00AD6D1A" w14:paraId="6B8B3C84" w14:textId="77777777" w:rsidTr="00D25404">
              <w:tc>
                <w:tcPr>
                  <w:tcW w:w="4816" w:type="dxa"/>
                </w:tcPr>
                <w:p w14:paraId="7DDDB8E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3E0BF38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 xml:space="preserve">70 - INFORMÁTICA - EQUIPAMENTOS, </w:t>
                  </w:r>
                  <w:r w:rsidRPr="00AD6D1A">
                    <w:rPr>
                      <w:rFonts w:ascii="Bookman Old Style" w:eastAsia="SimSun" w:hAnsi="Bookman Old Style" w:cstheme="minorHAnsi"/>
                      <w:color w:val="000000" w:themeColor="text1"/>
                      <w:kern w:val="3"/>
                      <w:lang w:eastAsia="zh-CN" w:bidi="hi-IN"/>
                    </w:rPr>
                    <w:lastRenderedPageBreak/>
                    <w:t>PEÇAS, ACESSÓRIOS E SUPRIMENTOS DE TIC / 7050 - Equipamentos de rede de TIC - local e remota</w:t>
                  </w:r>
                </w:p>
              </w:tc>
            </w:tr>
          </w:tbl>
          <w:p w14:paraId="579D7B0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lastRenderedPageBreak/>
              <w:t>Descrição detalhada:</w:t>
            </w:r>
            <w:r w:rsidRPr="00AD6D1A">
              <w:rPr>
                <w:rFonts w:ascii="Bookman Old Style" w:eastAsia="SimSun" w:hAnsi="Bookman Old Style" w:cstheme="minorHAnsi"/>
                <w:color w:val="000000" w:themeColor="text1"/>
                <w:kern w:val="3"/>
                <w:lang w:eastAsia="zh-CN" w:bidi="hi-IN"/>
              </w:rPr>
              <w:t xml:space="preserve"> Ponto de acesso corporativo para rede wireless, novo, de primeiro uso, dual </w:t>
            </w:r>
            <w:proofErr w:type="spellStart"/>
            <w:r w:rsidRPr="00AD6D1A">
              <w:rPr>
                <w:rFonts w:ascii="Bookman Old Style" w:eastAsia="SimSun" w:hAnsi="Bookman Old Style" w:cstheme="minorHAnsi"/>
                <w:color w:val="000000" w:themeColor="text1"/>
                <w:kern w:val="3"/>
                <w:lang w:eastAsia="zh-CN" w:bidi="hi-IN"/>
              </w:rPr>
              <w:t>band</w:t>
            </w:r>
            <w:proofErr w:type="spellEnd"/>
            <w:r w:rsidRPr="00AD6D1A">
              <w:rPr>
                <w:rFonts w:ascii="Bookman Old Style" w:eastAsia="SimSun" w:hAnsi="Bookman Old Style" w:cstheme="minorHAnsi"/>
                <w:color w:val="000000" w:themeColor="text1"/>
                <w:kern w:val="3"/>
                <w:lang w:eastAsia="zh-CN" w:bidi="hi-IN"/>
              </w:rPr>
              <w:t xml:space="preserve"> simultâneo nas frequências 2.4 GHz e 5 GHz, padrão IEEE 802.11ac </w:t>
            </w:r>
            <w:proofErr w:type="spellStart"/>
            <w:r w:rsidRPr="00AD6D1A">
              <w:rPr>
                <w:rFonts w:ascii="Bookman Old Style" w:eastAsia="SimSun" w:hAnsi="Bookman Old Style" w:cstheme="minorHAnsi"/>
                <w:color w:val="000000" w:themeColor="text1"/>
                <w:kern w:val="3"/>
                <w:lang w:eastAsia="zh-CN" w:bidi="hi-IN"/>
              </w:rPr>
              <w:t>Wave</w:t>
            </w:r>
            <w:proofErr w:type="spellEnd"/>
            <w:r w:rsidRPr="00AD6D1A">
              <w:rPr>
                <w:rFonts w:ascii="Bookman Old Style" w:eastAsia="SimSun" w:hAnsi="Bookman Old Style" w:cstheme="minorHAnsi"/>
                <w:color w:val="000000" w:themeColor="text1"/>
                <w:kern w:val="3"/>
                <w:lang w:eastAsia="zh-CN" w:bidi="hi-IN"/>
              </w:rPr>
              <w:t xml:space="preserve"> 2 ou superior, preferencialmente Wi-Fi 6, tecnologia 4x4 MU-MIMO em 5 GHz e 2x2 MIMO em 2.4 GHz, porta Ethernet Gigabit, alimentação via </w:t>
            </w:r>
            <w:proofErr w:type="spellStart"/>
            <w:r w:rsidRPr="00AD6D1A">
              <w:rPr>
                <w:rFonts w:ascii="Bookman Old Style" w:eastAsia="SimSun" w:hAnsi="Bookman Old Style" w:cstheme="minorHAnsi"/>
                <w:color w:val="000000" w:themeColor="text1"/>
                <w:kern w:val="3"/>
                <w:lang w:eastAsia="zh-CN" w:bidi="hi-IN"/>
              </w:rPr>
              <w:t>PoE</w:t>
            </w:r>
            <w:proofErr w:type="spellEnd"/>
            <w:r w:rsidRPr="00AD6D1A">
              <w:rPr>
                <w:rFonts w:ascii="Bookman Old Style" w:eastAsia="SimSun" w:hAnsi="Bookman Old Style" w:cstheme="minorHAnsi"/>
                <w:color w:val="000000" w:themeColor="text1"/>
                <w:kern w:val="3"/>
                <w:lang w:eastAsia="zh-CN" w:bidi="hi-IN"/>
              </w:rPr>
              <w:t xml:space="preserve">, gerenciamento centralizado por software/controlador, suporte a múltiplos </w:t>
            </w:r>
            <w:proofErr w:type="spellStart"/>
            <w:r w:rsidRPr="00AD6D1A">
              <w:rPr>
                <w:rFonts w:ascii="Bookman Old Style" w:eastAsia="SimSun" w:hAnsi="Bookman Old Style" w:cstheme="minorHAnsi"/>
                <w:color w:val="000000" w:themeColor="text1"/>
                <w:kern w:val="3"/>
                <w:lang w:eastAsia="zh-CN" w:bidi="hi-IN"/>
              </w:rPr>
              <w:t>SSIDs</w:t>
            </w:r>
            <w:proofErr w:type="spellEnd"/>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VLANs</w:t>
            </w:r>
            <w:proofErr w:type="spellEnd"/>
            <w:r w:rsidRPr="00AD6D1A">
              <w:rPr>
                <w:rFonts w:ascii="Bookman Old Style" w:eastAsia="SimSun" w:hAnsi="Bookman Old Style" w:cstheme="minorHAnsi"/>
                <w:color w:val="000000" w:themeColor="text1"/>
                <w:kern w:val="3"/>
                <w:lang w:eastAsia="zh-CN" w:bidi="hi-IN"/>
              </w:rPr>
              <w:t>, WPA2/WPA3 ou equivalente, balanceamento de carga, roaming e gerenciamento de usuários, acompanhado de kit de instalação, suporte de fixação, acessórios necessários e firmware atualizado, com garantia mínima de 12 meses.</w:t>
            </w:r>
          </w:p>
          <w:p w14:paraId="4F869F8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7AA2D6E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11. Nobreak interativo 1500 VA</w:t>
            </w:r>
          </w:p>
          <w:tbl>
            <w:tblPr>
              <w:tblStyle w:val="Tabelacomgrade1"/>
              <w:tblW w:w="0" w:type="auto"/>
              <w:tblLook w:val="04A0" w:firstRow="1" w:lastRow="0" w:firstColumn="1" w:lastColumn="0" w:noHBand="0" w:noVBand="1"/>
            </w:tblPr>
            <w:tblGrid>
              <w:gridCol w:w="4816"/>
              <w:gridCol w:w="4816"/>
            </w:tblGrid>
            <w:tr w:rsidR="00AD6D1A" w:rsidRPr="00AD6D1A" w14:paraId="506CD040" w14:textId="77777777" w:rsidTr="00D25404">
              <w:tc>
                <w:tcPr>
                  <w:tcW w:w="4816" w:type="dxa"/>
                </w:tcPr>
                <w:p w14:paraId="541B6C74"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3B1C86D1"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02</w:t>
                  </w:r>
                </w:p>
              </w:tc>
            </w:tr>
            <w:tr w:rsidR="00AD6D1A" w:rsidRPr="00AD6D1A" w14:paraId="7C1ED2D3" w14:textId="77777777" w:rsidTr="00D25404">
              <w:tc>
                <w:tcPr>
                  <w:tcW w:w="4816" w:type="dxa"/>
                </w:tcPr>
                <w:p w14:paraId="797DF64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705EB3A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2FCE22F0" w14:textId="77777777" w:rsidTr="00D25404">
              <w:tc>
                <w:tcPr>
                  <w:tcW w:w="4816" w:type="dxa"/>
                </w:tcPr>
                <w:p w14:paraId="458ADBA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7B1A021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627992</w:t>
                  </w:r>
                </w:p>
              </w:tc>
            </w:tr>
            <w:tr w:rsidR="00AD6D1A" w:rsidRPr="00AD6D1A" w14:paraId="3EB0075E" w14:textId="77777777" w:rsidTr="00D25404">
              <w:tc>
                <w:tcPr>
                  <w:tcW w:w="4816" w:type="dxa"/>
                </w:tcPr>
                <w:p w14:paraId="121F263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500A857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61 - CONDUTORES ELÉTRICOS E EQUIPAMENTOS PARA GERAÇÃO E DISTRIBUIÇÃO DE ENERGIA / 6130 - Conversores elétricos estáticos</w:t>
                  </w:r>
                </w:p>
              </w:tc>
            </w:tr>
          </w:tbl>
          <w:p w14:paraId="02177DC4"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Nobreak do tipo interativo, novo, de primeiro uso, potência nominal mínima de 1500 VA, tecnologia </w:t>
            </w:r>
            <w:proofErr w:type="spellStart"/>
            <w:r w:rsidRPr="00AD6D1A">
              <w:rPr>
                <w:rFonts w:ascii="Bookman Old Style" w:eastAsia="SimSun" w:hAnsi="Bookman Old Style" w:cstheme="minorHAnsi"/>
                <w:color w:val="000000" w:themeColor="text1"/>
                <w:kern w:val="3"/>
                <w:lang w:eastAsia="zh-CN" w:bidi="hi-IN"/>
              </w:rPr>
              <w:t>line</w:t>
            </w:r>
            <w:proofErr w:type="spellEnd"/>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interactive</w:t>
            </w:r>
            <w:proofErr w:type="spellEnd"/>
            <w:r w:rsidRPr="00AD6D1A">
              <w:rPr>
                <w:rFonts w:ascii="Bookman Old Style" w:eastAsia="SimSun" w:hAnsi="Bookman Old Style" w:cstheme="minorHAnsi"/>
                <w:color w:val="000000" w:themeColor="text1"/>
                <w:kern w:val="3"/>
                <w:lang w:eastAsia="zh-CN" w:bidi="hi-IN"/>
              </w:rPr>
              <w:t xml:space="preserve"> com estabilização interna de tensão, entrada bivolt automática 115/127/220V ou seleção automática, saída 115V ou 127V compatível com equipamentos de informática, bateria interna selada recarregável livre de manutenção, autonomia suficiente para desligamento seguro dos equipamentos, no mínimo 6 tomadas padrão brasileiro NBR 14136, proteções contra sobrecarga, curto-circuito, </w:t>
            </w:r>
            <w:proofErr w:type="spellStart"/>
            <w:r w:rsidRPr="00AD6D1A">
              <w:rPr>
                <w:rFonts w:ascii="Bookman Old Style" w:eastAsia="SimSun" w:hAnsi="Bookman Old Style" w:cstheme="minorHAnsi"/>
                <w:color w:val="000000" w:themeColor="text1"/>
                <w:kern w:val="3"/>
                <w:lang w:eastAsia="zh-CN" w:bidi="hi-IN"/>
              </w:rPr>
              <w:t>subtensão</w:t>
            </w:r>
            <w:proofErr w:type="spellEnd"/>
            <w:r w:rsidRPr="00AD6D1A">
              <w:rPr>
                <w:rFonts w:ascii="Bookman Old Style" w:eastAsia="SimSun" w:hAnsi="Bookman Old Style" w:cstheme="minorHAnsi"/>
                <w:color w:val="000000" w:themeColor="text1"/>
                <w:kern w:val="3"/>
                <w:lang w:eastAsia="zh-CN" w:bidi="hi-IN"/>
              </w:rPr>
              <w:t xml:space="preserve">, </w:t>
            </w:r>
            <w:proofErr w:type="spellStart"/>
            <w:r w:rsidRPr="00AD6D1A">
              <w:rPr>
                <w:rFonts w:ascii="Bookman Old Style" w:eastAsia="SimSun" w:hAnsi="Bookman Old Style" w:cstheme="minorHAnsi"/>
                <w:color w:val="000000" w:themeColor="text1"/>
                <w:kern w:val="3"/>
                <w:lang w:eastAsia="zh-CN" w:bidi="hi-IN"/>
              </w:rPr>
              <w:t>sobretensão</w:t>
            </w:r>
            <w:proofErr w:type="spellEnd"/>
            <w:r w:rsidRPr="00AD6D1A">
              <w:rPr>
                <w:rFonts w:ascii="Bookman Old Style" w:eastAsia="SimSun" w:hAnsi="Bookman Old Style" w:cstheme="minorHAnsi"/>
                <w:color w:val="000000" w:themeColor="text1"/>
                <w:kern w:val="3"/>
                <w:lang w:eastAsia="zh-CN" w:bidi="hi-IN"/>
              </w:rPr>
              <w:t xml:space="preserve"> e descarga total da bateria, alarme sonoro e indicadores luminosos de status, recarga automática da bateria, acompanhado de manual, cabos e acessórios, com garantia mínima de 12 meses e certificações de segurança elétrica aplicáveis.</w:t>
            </w:r>
          </w:p>
          <w:p w14:paraId="5A4068C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7401347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12. Servidor de rede tipo torre</w:t>
            </w:r>
          </w:p>
          <w:tbl>
            <w:tblPr>
              <w:tblStyle w:val="Tabelacomgrade1"/>
              <w:tblW w:w="0" w:type="auto"/>
              <w:tblLook w:val="04A0" w:firstRow="1" w:lastRow="0" w:firstColumn="1" w:lastColumn="0" w:noHBand="0" w:noVBand="1"/>
            </w:tblPr>
            <w:tblGrid>
              <w:gridCol w:w="4816"/>
              <w:gridCol w:w="4816"/>
            </w:tblGrid>
            <w:tr w:rsidR="00AD6D1A" w:rsidRPr="00AD6D1A" w14:paraId="15994547" w14:textId="77777777" w:rsidTr="00D25404">
              <w:tc>
                <w:tcPr>
                  <w:tcW w:w="4816" w:type="dxa"/>
                </w:tcPr>
                <w:p w14:paraId="6D46F90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56CD1B33"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4EE55889" w14:textId="77777777" w:rsidTr="00D25404">
              <w:tc>
                <w:tcPr>
                  <w:tcW w:w="4816" w:type="dxa"/>
                </w:tcPr>
                <w:p w14:paraId="34036ECA"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02BE057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072F5E0B" w14:textId="77777777" w:rsidTr="00D25404">
              <w:tc>
                <w:tcPr>
                  <w:tcW w:w="4816" w:type="dxa"/>
                </w:tcPr>
                <w:p w14:paraId="4F826E9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59D97A2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469142</w:t>
                  </w:r>
                </w:p>
              </w:tc>
            </w:tr>
            <w:tr w:rsidR="00AD6D1A" w:rsidRPr="00AD6D1A" w14:paraId="599AEE83" w14:textId="77777777" w:rsidTr="00D25404">
              <w:tc>
                <w:tcPr>
                  <w:tcW w:w="4816" w:type="dxa"/>
                </w:tcPr>
                <w:p w14:paraId="3F3790D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51BCF8A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70 - INFORMÁTICA - EQUIPAMENTOS, PEÇAS, ACESSÓRIOS E SUPRIMENTOS DE TIC / 7010 - Computadores</w:t>
                  </w:r>
                </w:p>
              </w:tc>
            </w:tr>
          </w:tbl>
          <w:p w14:paraId="27BCF00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Servidor de rede tipo torre, novo, de primeiro uso, destinado à execução de aplicações administrativas, armazenamento de dados e serviços de rede, com processador mínimo de 6 núcleos e 12 threads, frequência base mínima de 2.90 GHz, cache mínimo de 12 MB, controladora gráfica integrada ou dedicada com suporte a 4K 60 Hz, memória RAM mínima de 16 GB DDR4 3200 MHz, SSD M.2 mínimo de 240 GB para sistema operacional, HDD SATA mínimo de 1 TB 7200 RPM para armazenamento, no mínimo 4 portas USB, sendo 2 traseiras e 2 frontais USB 3.0 ou superior, 1 porta HDMI e 1 VGA ou equivalentes, rede Ethernet Gigabit RJ45, fonte mínima de 350W, gabinete torre com ventilação adequada para operação contínua, Windows Server 2012 ou superior devidamente licenciado e instalado, entregue montado, configurado e pronto para uso, com garantia mínima de 12 meses.</w:t>
            </w:r>
          </w:p>
          <w:p w14:paraId="16503D18"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1F44765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lastRenderedPageBreak/>
              <w:t>13. Notebook corporativo - Core i3</w:t>
            </w:r>
          </w:p>
          <w:tbl>
            <w:tblPr>
              <w:tblStyle w:val="Tabelacomgrade1"/>
              <w:tblW w:w="0" w:type="auto"/>
              <w:tblLook w:val="04A0" w:firstRow="1" w:lastRow="0" w:firstColumn="1" w:lastColumn="0" w:noHBand="0" w:noVBand="1"/>
            </w:tblPr>
            <w:tblGrid>
              <w:gridCol w:w="4816"/>
              <w:gridCol w:w="4816"/>
            </w:tblGrid>
            <w:tr w:rsidR="00AD6D1A" w:rsidRPr="00AD6D1A" w14:paraId="0FC1489F" w14:textId="77777777" w:rsidTr="00D25404">
              <w:tc>
                <w:tcPr>
                  <w:tcW w:w="4816" w:type="dxa"/>
                </w:tcPr>
                <w:p w14:paraId="207BEEE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4D88AF7E"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01</w:t>
                  </w:r>
                </w:p>
              </w:tc>
            </w:tr>
            <w:tr w:rsidR="00AD6D1A" w:rsidRPr="00AD6D1A" w14:paraId="49EC5C72" w14:textId="77777777" w:rsidTr="00D25404">
              <w:tc>
                <w:tcPr>
                  <w:tcW w:w="4816" w:type="dxa"/>
                </w:tcPr>
                <w:p w14:paraId="050BB90F"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2DC717E4"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42A83939" w14:textId="77777777" w:rsidTr="00D25404">
              <w:tc>
                <w:tcPr>
                  <w:tcW w:w="4816" w:type="dxa"/>
                </w:tcPr>
                <w:p w14:paraId="0BA35A5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14CE1FD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478631</w:t>
                  </w:r>
                </w:p>
              </w:tc>
            </w:tr>
            <w:tr w:rsidR="00AD6D1A" w:rsidRPr="00AD6D1A" w14:paraId="3CFE094E" w14:textId="77777777" w:rsidTr="00D25404">
              <w:tc>
                <w:tcPr>
                  <w:tcW w:w="4816" w:type="dxa"/>
                </w:tcPr>
                <w:p w14:paraId="4AA8097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2B7EDD56"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70 - INFORMÁTICA - EQUIPAMENTOS, PEÇAS, ACESSÓRIOS E SUPRIMENTOS DE TIC / 7010 - Computadores</w:t>
                  </w:r>
                </w:p>
              </w:tc>
            </w:tr>
          </w:tbl>
          <w:p w14:paraId="78B7BFB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Notebook corporativo, novo, de primeiro uso, processador Intel Core i3 ou superior/equivalente, memória RAM mínima de 8 GB DDR4 ou superior, SSD mínimo de 256 GB, tela mínima de 15,6 polegadas com resolução HD ou superior e tecnologia LED, placa gráfica integrada, Wi-Fi integrado, Bluetooth integrado, porta Ethernet ou adaptador compatível quando aplicável, no mínimo 2 portas USB 3.0 ou superior, 1 porta HDMI ou equivalente, conector para fone/microfone, teclado padrão ABNT2 com </w:t>
            </w:r>
            <w:proofErr w:type="spellStart"/>
            <w:r w:rsidRPr="00AD6D1A">
              <w:rPr>
                <w:rFonts w:ascii="Bookman Old Style" w:eastAsia="SimSun" w:hAnsi="Bookman Old Style" w:cstheme="minorHAnsi"/>
                <w:color w:val="000000" w:themeColor="text1"/>
                <w:kern w:val="3"/>
                <w:lang w:eastAsia="zh-CN" w:bidi="hi-IN"/>
              </w:rPr>
              <w:t>touchpad</w:t>
            </w:r>
            <w:proofErr w:type="spellEnd"/>
            <w:r w:rsidRPr="00AD6D1A">
              <w:rPr>
                <w:rFonts w:ascii="Bookman Old Style" w:eastAsia="SimSun" w:hAnsi="Bookman Old Style" w:cstheme="minorHAnsi"/>
                <w:color w:val="000000" w:themeColor="text1"/>
                <w:kern w:val="3"/>
                <w:lang w:eastAsia="zh-CN" w:bidi="hi-IN"/>
              </w:rPr>
              <w:t xml:space="preserve"> integrado, sistema operacional Windows 11 original instalado, acompanhado de fonte, bateria, cabos e acessórios, com garantia mínima de 12 meses.</w:t>
            </w:r>
          </w:p>
          <w:p w14:paraId="3C439DA9"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p>
          <w:p w14:paraId="09043AB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b/>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 xml:space="preserve">14. Suporte de apoio em mesa para </w:t>
            </w:r>
            <w:proofErr w:type="spellStart"/>
            <w:r w:rsidRPr="00AD6D1A">
              <w:rPr>
                <w:rFonts w:ascii="Bookman Old Style" w:eastAsia="SimSun" w:hAnsi="Bookman Old Style" w:cstheme="minorHAnsi"/>
                <w:b/>
                <w:color w:val="000000" w:themeColor="text1"/>
                <w:kern w:val="3"/>
                <w:lang w:eastAsia="zh-CN" w:bidi="hi-IN"/>
              </w:rPr>
              <w:t>tablet</w:t>
            </w:r>
            <w:proofErr w:type="spellEnd"/>
          </w:p>
          <w:tbl>
            <w:tblPr>
              <w:tblStyle w:val="Tabelacomgrade1"/>
              <w:tblW w:w="0" w:type="auto"/>
              <w:tblLook w:val="04A0" w:firstRow="1" w:lastRow="0" w:firstColumn="1" w:lastColumn="0" w:noHBand="0" w:noVBand="1"/>
            </w:tblPr>
            <w:tblGrid>
              <w:gridCol w:w="4816"/>
              <w:gridCol w:w="4816"/>
            </w:tblGrid>
            <w:tr w:rsidR="00AD6D1A" w:rsidRPr="00AD6D1A" w14:paraId="16F7F6F1" w14:textId="77777777" w:rsidTr="00D25404">
              <w:tc>
                <w:tcPr>
                  <w:tcW w:w="4816" w:type="dxa"/>
                </w:tcPr>
                <w:p w14:paraId="024DE5B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Quantidade</w:t>
                  </w:r>
                </w:p>
              </w:tc>
              <w:tc>
                <w:tcPr>
                  <w:tcW w:w="4816" w:type="dxa"/>
                </w:tcPr>
                <w:p w14:paraId="01723F6D"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09</w:t>
                  </w:r>
                </w:p>
              </w:tc>
            </w:tr>
            <w:tr w:rsidR="00AD6D1A" w:rsidRPr="00AD6D1A" w14:paraId="0529A50E" w14:textId="77777777" w:rsidTr="00D25404">
              <w:tc>
                <w:tcPr>
                  <w:tcW w:w="4816" w:type="dxa"/>
                </w:tcPr>
                <w:p w14:paraId="41C94AD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c>
                <w:tcPr>
                  <w:tcW w:w="4816" w:type="dxa"/>
                </w:tcPr>
                <w:p w14:paraId="624827BF"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Unidade</w:t>
                  </w:r>
                </w:p>
              </w:tc>
            </w:tr>
            <w:tr w:rsidR="00AD6D1A" w:rsidRPr="00AD6D1A" w14:paraId="306032F7" w14:textId="77777777" w:rsidTr="00D25404">
              <w:tc>
                <w:tcPr>
                  <w:tcW w:w="4816" w:type="dxa"/>
                </w:tcPr>
                <w:p w14:paraId="29ADB552"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CATMAT sugerido</w:t>
                  </w:r>
                </w:p>
              </w:tc>
              <w:tc>
                <w:tcPr>
                  <w:tcW w:w="4816" w:type="dxa"/>
                </w:tcPr>
                <w:p w14:paraId="0811DD37"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475693</w:t>
                  </w:r>
                </w:p>
              </w:tc>
            </w:tr>
            <w:tr w:rsidR="00AD6D1A" w:rsidRPr="00AD6D1A" w14:paraId="565973AF" w14:textId="77777777" w:rsidTr="00D25404">
              <w:tc>
                <w:tcPr>
                  <w:tcW w:w="4816" w:type="dxa"/>
                </w:tcPr>
                <w:p w14:paraId="758FF91B"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Grupo/Classe CATMAT</w:t>
                  </w:r>
                </w:p>
              </w:tc>
              <w:tc>
                <w:tcPr>
                  <w:tcW w:w="4816" w:type="dxa"/>
                </w:tcPr>
                <w:p w14:paraId="2F5476AC"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color w:val="000000" w:themeColor="text1"/>
                      <w:kern w:val="3"/>
                      <w:lang w:eastAsia="zh-CN" w:bidi="hi-IN"/>
                    </w:rPr>
                    <w:t>72 – UTENSÍLIOS E UTILIDADES DE USO DOMÉSTICO E COMERCIAL / 7290 – Utensílios comerciais e domésticos diversos</w:t>
                  </w:r>
                </w:p>
              </w:tc>
            </w:tr>
          </w:tbl>
          <w:p w14:paraId="40B7DA30" w14:textId="77777777" w:rsidR="00AD6D1A" w:rsidRPr="00AD6D1A" w:rsidRDefault="00AD6D1A" w:rsidP="00AD6D1A">
            <w:pPr>
              <w:widowControl w:val="0"/>
              <w:suppressAutoHyphens/>
              <w:autoSpaceDN w:val="0"/>
              <w:spacing w:after="0" w:line="240" w:lineRule="auto"/>
              <w:jc w:val="both"/>
              <w:textAlignment w:val="baseline"/>
              <w:rPr>
                <w:rFonts w:ascii="Bookman Old Style" w:eastAsia="SimSun" w:hAnsi="Bookman Old Style" w:cstheme="minorHAnsi"/>
                <w:color w:val="000000" w:themeColor="text1"/>
                <w:kern w:val="3"/>
                <w:lang w:eastAsia="zh-CN" w:bidi="hi-IN"/>
              </w:rPr>
            </w:pPr>
            <w:r w:rsidRPr="00AD6D1A">
              <w:rPr>
                <w:rFonts w:ascii="Bookman Old Style" w:eastAsia="SimSun" w:hAnsi="Bookman Old Style" w:cstheme="minorHAnsi"/>
                <w:b/>
                <w:color w:val="000000" w:themeColor="text1"/>
                <w:kern w:val="3"/>
                <w:lang w:eastAsia="zh-CN" w:bidi="hi-IN"/>
              </w:rPr>
              <w:t>Descrição detalhada:</w:t>
            </w:r>
            <w:r w:rsidRPr="00AD6D1A">
              <w:rPr>
                <w:rFonts w:ascii="Bookman Old Style" w:eastAsia="SimSun" w:hAnsi="Bookman Old Style" w:cstheme="minorHAnsi"/>
                <w:color w:val="000000" w:themeColor="text1"/>
                <w:kern w:val="3"/>
                <w:lang w:eastAsia="zh-CN" w:bidi="hi-IN"/>
              </w:rPr>
              <w:t xml:space="preserve"> Suporte de mesa para </w:t>
            </w:r>
            <w:proofErr w:type="spellStart"/>
            <w:r w:rsidRPr="00AD6D1A">
              <w:rPr>
                <w:rFonts w:ascii="Bookman Old Style" w:eastAsia="SimSun" w:hAnsi="Bookman Old Style" w:cstheme="minorHAnsi"/>
                <w:color w:val="000000" w:themeColor="text1"/>
                <w:kern w:val="3"/>
                <w:lang w:eastAsia="zh-CN" w:bidi="hi-IN"/>
              </w:rPr>
              <w:t>tablet</w:t>
            </w:r>
            <w:proofErr w:type="spellEnd"/>
            <w:r w:rsidRPr="00AD6D1A">
              <w:rPr>
                <w:rFonts w:ascii="Bookman Old Style" w:eastAsia="SimSun" w:hAnsi="Bookman Old Style" w:cstheme="minorHAnsi"/>
                <w:color w:val="000000" w:themeColor="text1"/>
                <w:kern w:val="3"/>
                <w:lang w:eastAsia="zh-CN" w:bidi="hi-IN"/>
              </w:rPr>
              <w:t xml:space="preserve">, novo, de primeiro uso, fabricado em liga de alumínio de alta resistência, acabamento </w:t>
            </w:r>
            <w:proofErr w:type="spellStart"/>
            <w:r w:rsidRPr="00AD6D1A">
              <w:rPr>
                <w:rFonts w:ascii="Bookman Old Style" w:eastAsia="SimSun" w:hAnsi="Bookman Old Style" w:cstheme="minorHAnsi"/>
                <w:color w:val="000000" w:themeColor="text1"/>
                <w:kern w:val="3"/>
                <w:lang w:eastAsia="zh-CN" w:bidi="hi-IN"/>
              </w:rPr>
              <w:t>anodizado</w:t>
            </w:r>
            <w:proofErr w:type="spellEnd"/>
            <w:r w:rsidRPr="00AD6D1A">
              <w:rPr>
                <w:rFonts w:ascii="Bookman Old Style" w:eastAsia="SimSun" w:hAnsi="Bookman Old Style" w:cstheme="minorHAnsi"/>
                <w:color w:val="000000" w:themeColor="text1"/>
                <w:kern w:val="3"/>
                <w:lang w:eastAsia="zh-CN" w:bidi="hi-IN"/>
              </w:rPr>
              <w:t xml:space="preserve">, compatível com </w:t>
            </w:r>
            <w:proofErr w:type="spellStart"/>
            <w:r w:rsidRPr="00AD6D1A">
              <w:rPr>
                <w:rFonts w:ascii="Bookman Old Style" w:eastAsia="SimSun" w:hAnsi="Bookman Old Style" w:cstheme="minorHAnsi"/>
                <w:color w:val="000000" w:themeColor="text1"/>
                <w:kern w:val="3"/>
                <w:lang w:eastAsia="zh-CN" w:bidi="hi-IN"/>
              </w:rPr>
              <w:t>tablets</w:t>
            </w:r>
            <w:proofErr w:type="spellEnd"/>
            <w:r w:rsidRPr="00AD6D1A">
              <w:rPr>
                <w:rFonts w:ascii="Bookman Old Style" w:eastAsia="SimSun" w:hAnsi="Bookman Old Style" w:cstheme="minorHAnsi"/>
                <w:color w:val="000000" w:themeColor="text1"/>
                <w:kern w:val="3"/>
                <w:lang w:eastAsia="zh-CN" w:bidi="hi-IN"/>
              </w:rPr>
              <w:t xml:space="preserve"> de aproximadamente 7 a 13 polegadas. Deve possuir base antiderrapante com apoio em silicone para proteção do equipamento, estrutura dobrável para facilitar o transporte e armazenamento, ajuste de altura e inclinação, rotação horizontal de 360°, permitindo posicionamento em modo retrato e paisagem. Capacidade de suportar equipamentos com peso mínimo de 1,5 kg. Possuir abertura que permita a utilização do carregador durante o uso e sistema de dissipação de calor. Cor prata, cinza ou preta. Garantia mínima de 12 meses.</w:t>
            </w:r>
          </w:p>
        </w:tc>
      </w:tr>
    </w:tbl>
    <w:p w14:paraId="1EB20E6E" w14:textId="77777777" w:rsidR="00AD6D1A" w:rsidRPr="00AD6D1A" w:rsidRDefault="00AD6D1A" w:rsidP="00AD6D1A">
      <w:pPr>
        <w:contextualSpacing/>
        <w:jc w:val="both"/>
        <w:rPr>
          <w:rFonts w:ascii="Bookman Old Style" w:eastAsia="MS Mincho" w:hAnsi="Bookman Old Style" w:cstheme="minorHAnsi"/>
          <w:b/>
          <w:bCs/>
          <w:sz w:val="24"/>
          <w:szCs w:val="24"/>
        </w:rPr>
      </w:pPr>
    </w:p>
    <w:p w14:paraId="2FE05F10"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1.2.</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sz w:val="24"/>
          <w:szCs w:val="24"/>
        </w:rPr>
        <w:t xml:space="preserve">Os materiais objetos desta contratação, são caracterizados como comuns, conforme justificativa constante no Documento de Formalização de </w:t>
      </w:r>
      <w:r w:rsidRPr="00AD6D1A">
        <w:rPr>
          <w:rFonts w:ascii="Bookman Old Style" w:eastAsia="MS Mincho" w:hAnsi="Bookman Old Style"/>
          <w:spacing w:val="-2"/>
          <w:sz w:val="24"/>
          <w:szCs w:val="24"/>
        </w:rPr>
        <w:t>Demanda.</w:t>
      </w:r>
    </w:p>
    <w:p w14:paraId="4DABBF21"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1.3.</w:t>
      </w:r>
      <w:r w:rsidRPr="00AD6D1A">
        <w:rPr>
          <w:rFonts w:ascii="Bookman Old Style" w:eastAsia="MS Mincho" w:hAnsi="Bookman Old Style" w:cstheme="minorHAnsi"/>
          <w:sz w:val="24"/>
          <w:szCs w:val="24"/>
        </w:rPr>
        <w:t xml:space="preserve"> O prazo de vigência da contratação é de </w:t>
      </w:r>
      <w:r w:rsidRPr="00AD6D1A">
        <w:rPr>
          <w:rFonts w:ascii="Bookman Old Style" w:eastAsia="MS Mincho" w:hAnsi="Bookman Old Style" w:cstheme="minorHAnsi"/>
          <w:b/>
          <w:bCs/>
          <w:sz w:val="24"/>
          <w:szCs w:val="24"/>
        </w:rPr>
        <w:t>12 (doze) meses</w:t>
      </w:r>
      <w:r w:rsidRPr="00AD6D1A">
        <w:rPr>
          <w:rFonts w:ascii="Bookman Old Style" w:eastAsia="MS Mincho" w:hAnsi="Bookman Old Style" w:cstheme="minorHAnsi"/>
          <w:sz w:val="24"/>
          <w:szCs w:val="24"/>
        </w:rPr>
        <w:t>, nos termos do art. 105 da Lei 14.133/2021, contados da publicação do contrato.</w:t>
      </w:r>
    </w:p>
    <w:p w14:paraId="50D0386B"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 xml:space="preserve">1.4. </w:t>
      </w:r>
      <w:r w:rsidRPr="00AD6D1A">
        <w:rPr>
          <w:rFonts w:ascii="Bookman Old Style" w:eastAsia="MS Mincho" w:hAnsi="Bookman Old Style"/>
          <w:sz w:val="24"/>
          <w:szCs w:val="24"/>
        </w:rPr>
        <w:t>Prazo para execução: O prazo para entrega dos equipamentos será de até 30 (trinta) dias corridos, contados da data do recebimento da Nota de Empenho, Ordem de Fornecimento ou instrumento equivalente.</w:t>
      </w:r>
    </w:p>
    <w:p w14:paraId="5F113C22"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1.5</w:t>
      </w:r>
      <w:r w:rsidRPr="00AD6D1A">
        <w:rPr>
          <w:rFonts w:ascii="Bookman Old Style" w:eastAsia="MS Mincho" w:hAnsi="Bookman Old Style" w:cstheme="minorHAnsi"/>
          <w:sz w:val="24"/>
          <w:szCs w:val="24"/>
        </w:rPr>
        <w:t xml:space="preserve">. O valor estimado da contratação é representado pela </w:t>
      </w:r>
      <w:r w:rsidRPr="00AD6D1A">
        <w:rPr>
          <w:rFonts w:ascii="Bookman Old Style" w:eastAsia="MS Mincho" w:hAnsi="Bookman Old Style" w:cstheme="minorHAnsi"/>
          <w:sz w:val="24"/>
          <w:szCs w:val="24"/>
          <w:u w:val="single"/>
        </w:rPr>
        <w:t xml:space="preserve">média obtida </w:t>
      </w:r>
      <w:r w:rsidRPr="00AD6D1A">
        <w:rPr>
          <w:rFonts w:ascii="Bookman Old Style" w:eastAsia="MS Mincho" w:hAnsi="Bookman Old Style" w:cstheme="minorHAnsi"/>
          <w:sz w:val="24"/>
          <w:szCs w:val="24"/>
        </w:rPr>
        <w:t xml:space="preserve">na pesquisa de preços, sendo de </w:t>
      </w:r>
      <w:r w:rsidRPr="00AD6D1A">
        <w:rPr>
          <w:rFonts w:ascii="Bookman Old Style" w:eastAsia="MS Mincho" w:hAnsi="Bookman Old Style" w:cstheme="minorHAnsi"/>
          <w:b/>
          <w:bCs/>
          <w:sz w:val="24"/>
          <w:szCs w:val="24"/>
        </w:rPr>
        <w:t>R$ 63.764,79 (Sessenta e três mil, setecentos e sessenta e quatro reais e setenta e nove centavos)</w:t>
      </w:r>
      <w:r w:rsidRPr="00AD6D1A">
        <w:rPr>
          <w:rFonts w:ascii="Bookman Old Style" w:eastAsia="MS Mincho" w:hAnsi="Bookman Old Style" w:cstheme="minorHAnsi"/>
          <w:sz w:val="24"/>
          <w:szCs w:val="24"/>
        </w:rPr>
        <w:t xml:space="preserve">. </w:t>
      </w:r>
    </w:p>
    <w:p w14:paraId="333CC755" w14:textId="77777777" w:rsidR="00AD6D1A" w:rsidRPr="00AD6D1A" w:rsidRDefault="00AD6D1A" w:rsidP="00AD6D1A">
      <w:pPr>
        <w:contextualSpacing/>
        <w:jc w:val="both"/>
        <w:rPr>
          <w:rFonts w:ascii="Bookman Old Style" w:eastAsia="MS Mincho" w:hAnsi="Bookman Old Style" w:cstheme="minorHAnsi"/>
          <w:sz w:val="24"/>
          <w:szCs w:val="24"/>
        </w:rPr>
      </w:pPr>
    </w:p>
    <w:p w14:paraId="3DB7DFB2" w14:textId="77777777" w:rsidR="00AD6D1A" w:rsidRPr="00AD6D1A" w:rsidRDefault="00AD6D1A" w:rsidP="00AD6D1A">
      <w:pPr>
        <w:shd w:val="clear" w:color="auto" w:fill="D9D9D9" w:themeFill="background1" w:themeFillShade="D9"/>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2. FUNDAMENTAÇÃO DA CONTRATAÇÃO (Art. 6º, inciso XXIII, “b”)</w:t>
      </w:r>
    </w:p>
    <w:p w14:paraId="520D8502"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lastRenderedPageBreak/>
        <w:t>2.1.</w:t>
      </w:r>
      <w:r w:rsidRPr="00AD6D1A">
        <w:rPr>
          <w:rFonts w:ascii="Bookman Old Style" w:eastAsia="Times New Roman" w:hAnsi="Bookman Old Style" w:cs="Times New Roman"/>
          <w:sz w:val="24"/>
          <w:szCs w:val="24"/>
          <w:lang w:eastAsia="pt-BR"/>
        </w:rPr>
        <w:t xml:space="preserve"> A presente contratação decorre da necessidade de modernização da infraestrutura tecnológica da Câmara Municipal de Terra Rica, visando assegurar condições adequadas para o desempenho das atividades legislativas e administrativas, garantindo maior eficiência, segurança, continuidade dos serviços públicos e atendimento ao interesse público.</w:t>
      </w:r>
    </w:p>
    <w:p w14:paraId="6BB4734B"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2.2.</w:t>
      </w:r>
      <w:r w:rsidRPr="00AD6D1A">
        <w:rPr>
          <w:rFonts w:ascii="Bookman Old Style" w:eastAsia="Times New Roman" w:hAnsi="Bookman Old Style" w:cs="Times New Roman"/>
          <w:sz w:val="24"/>
          <w:szCs w:val="24"/>
          <w:lang w:eastAsia="pt-BR"/>
        </w:rPr>
        <w:t xml:space="preserve"> Os equipamentos atualmente disponíveis apresentam desgaste natural em razão do tempo de utilização, limitações de desempenho, obsolescência tecnológica e insuficiência para suportar as aplicações e sistemas atualmente utilizados pelo Poder Legislativo, comprometendo a produtividade dos servidores e a continuidade dos serviços.</w:t>
      </w:r>
    </w:p>
    <w:p w14:paraId="04B7EEB9"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2.3.</w:t>
      </w:r>
      <w:r w:rsidRPr="00AD6D1A">
        <w:rPr>
          <w:rFonts w:ascii="Bookman Old Style" w:eastAsia="Times New Roman" w:hAnsi="Bookman Old Style" w:cs="Times New Roman"/>
          <w:sz w:val="24"/>
          <w:szCs w:val="24"/>
          <w:lang w:eastAsia="pt-BR"/>
        </w:rPr>
        <w:t xml:space="preserve"> A aquisição de novos equipamentos de informática possibilitará a melhoria da infraestrutura tecnológica da Câmara Municipal, proporcionando maior velocidade de processamento, confiabilidade, segurança da informação, estabilidade operacional e redução de custos decorrentes de manutenções corretivas frequentes.</w:t>
      </w:r>
    </w:p>
    <w:p w14:paraId="1F4DE708"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2.4.</w:t>
      </w:r>
      <w:r w:rsidRPr="00AD6D1A">
        <w:rPr>
          <w:rFonts w:ascii="Bookman Old Style" w:eastAsia="Times New Roman" w:hAnsi="Bookman Old Style" w:cs="Times New Roman"/>
          <w:sz w:val="24"/>
          <w:szCs w:val="24"/>
          <w:lang w:eastAsia="pt-BR"/>
        </w:rPr>
        <w:t xml:space="preserve"> A contratação encontra fundamento nos princípios previstos no art. 37 da Constituição Federal, especialmente os princípios da legalidade, eficiência, economicidade, publicidade e continuidade do serviço público, permitindo que a Administração disponha de recursos tecnológicos compatíveis com as necessidades institucionais.</w:t>
      </w:r>
    </w:p>
    <w:p w14:paraId="0AA4DDC0"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2.5.</w:t>
      </w:r>
      <w:r w:rsidRPr="00AD6D1A">
        <w:rPr>
          <w:rFonts w:ascii="Bookman Old Style" w:eastAsia="Times New Roman" w:hAnsi="Bookman Old Style" w:cs="Times New Roman"/>
          <w:sz w:val="24"/>
          <w:szCs w:val="24"/>
          <w:lang w:eastAsia="pt-BR"/>
        </w:rPr>
        <w:t xml:space="preserve"> A Lei nº 14.133/2021 estabelece que as contratações públicas devem observar o planejamento, a eficiência, a economicidade e a obtenção da proposta mais vantajosa para a Administração, sendo indispensável que os equipamentos adquiridos atendam às necessidades atuais e futuras da Câmara Municipal.</w:t>
      </w:r>
    </w:p>
    <w:p w14:paraId="71DBB8EF"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2.6.</w:t>
      </w:r>
      <w:r w:rsidRPr="00AD6D1A">
        <w:rPr>
          <w:rFonts w:ascii="Bookman Old Style" w:eastAsia="Times New Roman" w:hAnsi="Bookman Old Style" w:cs="Times New Roman"/>
          <w:sz w:val="24"/>
          <w:szCs w:val="24"/>
          <w:lang w:eastAsia="pt-BR"/>
        </w:rPr>
        <w:t xml:space="preserve"> A Lei nº 12.527/2011 (Lei de Acesso à Informação), a Lei nº 14.129/2021 (Lei do Governo Digital) e demais normas relacionadas à transparência pública exigem que os órgãos públicos mantenham sistemas informatizados capazes de assegurar a divulgação de informações em tempo real, a prestação de serviços digitais e o atendimento eficiente ao cidadão, tornando indispensável a existência de equipamentos compatíveis com essas exigências.</w:t>
      </w:r>
    </w:p>
    <w:p w14:paraId="15528CC8"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2.7.</w:t>
      </w:r>
      <w:r w:rsidRPr="00AD6D1A">
        <w:rPr>
          <w:rFonts w:ascii="Bookman Old Style" w:eastAsia="Times New Roman" w:hAnsi="Bookman Old Style" w:cs="Times New Roman"/>
          <w:sz w:val="24"/>
          <w:szCs w:val="24"/>
          <w:lang w:eastAsia="pt-BR"/>
        </w:rPr>
        <w:t xml:space="preserve"> As orientações do Tribunal de Contas do Estado do Paraná (TCE-PR), da Associação dos Membros dos Tribunais de Contas do Brasil (ATRICON) e do Programa Nacional de Transparência Pública (PNTP) reforçam a necessidade de que os órgãos públicos disponham de infraestrutura tecnológica adequada para garantir a transparência, a integridade das informações, a disponibilidade dos sistemas institucionais e o cumprimento das boas práticas de governança pública.</w:t>
      </w:r>
    </w:p>
    <w:p w14:paraId="1AEF9420"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2.8.</w:t>
      </w:r>
      <w:r w:rsidRPr="00AD6D1A">
        <w:rPr>
          <w:rFonts w:ascii="Bookman Old Style" w:eastAsia="Times New Roman" w:hAnsi="Bookman Old Style" w:cs="Times New Roman"/>
          <w:sz w:val="24"/>
          <w:szCs w:val="24"/>
          <w:lang w:eastAsia="pt-BR"/>
        </w:rPr>
        <w:t xml:space="preserve"> A renovação do parque tecnológico permitirá melhor desempenho dos sistemas de gestão legislativa, portal da transparência, portal institucional, sistemas administrativos, plataformas de videoconferência, transmissão das sessões legislativas, certificação digital, assinaturas eletrônicas e demais ferramentas indispensáveis ao funcionamento da Câmara Municipal.</w:t>
      </w:r>
    </w:p>
    <w:p w14:paraId="74123D54"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2.9.</w:t>
      </w:r>
      <w:r w:rsidRPr="00AD6D1A">
        <w:rPr>
          <w:rFonts w:ascii="Bookman Old Style" w:eastAsia="Times New Roman" w:hAnsi="Bookman Old Style" w:cs="Times New Roman"/>
          <w:sz w:val="24"/>
          <w:szCs w:val="24"/>
          <w:lang w:eastAsia="pt-BR"/>
        </w:rPr>
        <w:t xml:space="preserve"> A aquisição de </w:t>
      </w:r>
      <w:proofErr w:type="spellStart"/>
      <w:r w:rsidRPr="00AD6D1A">
        <w:rPr>
          <w:rFonts w:ascii="Bookman Old Style" w:eastAsia="Times New Roman" w:hAnsi="Bookman Old Style" w:cs="Times New Roman"/>
          <w:sz w:val="24"/>
          <w:szCs w:val="24"/>
          <w:lang w:eastAsia="pt-BR"/>
        </w:rPr>
        <w:t>tablets</w:t>
      </w:r>
      <w:proofErr w:type="spellEnd"/>
      <w:r w:rsidRPr="00AD6D1A">
        <w:rPr>
          <w:rFonts w:ascii="Bookman Old Style" w:eastAsia="Times New Roman" w:hAnsi="Bookman Old Style" w:cs="Times New Roman"/>
          <w:sz w:val="24"/>
          <w:szCs w:val="24"/>
          <w:lang w:eastAsia="pt-BR"/>
        </w:rPr>
        <w:t>, smartphones, equipamentos de informática, dispositivos de armazenamento, periféricos, televisores, suportes e demais equipamentos previstos na contratação também visa proporcionar melhores condições para o desenvolvimento das atividades parlamentares, administrativas, fiscalização legislativa, reuniões, apresentações institucionais, eventos oficiais e atendimento ao público.</w:t>
      </w:r>
    </w:p>
    <w:p w14:paraId="7AC7B812"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lastRenderedPageBreak/>
        <w:t>2.10.</w:t>
      </w:r>
      <w:r w:rsidRPr="00AD6D1A">
        <w:rPr>
          <w:rFonts w:ascii="Bookman Old Style" w:eastAsia="Times New Roman" w:hAnsi="Bookman Old Style" w:cs="Times New Roman"/>
          <w:sz w:val="24"/>
          <w:szCs w:val="24"/>
          <w:lang w:eastAsia="pt-BR"/>
        </w:rPr>
        <w:t xml:space="preserve"> A padronização dos equipamentos possibilitará maior compatibilidade entre os dispositivos utilizados pela Câmara Municipal, simplificando a gestão dos ativos de tecnologia da informação, reduzindo custos de manutenção, facilitando o suporte técnico e aumentando a vida útil da infraestrutura tecnológica.</w:t>
      </w:r>
    </w:p>
    <w:p w14:paraId="5AED94C8"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2.11.</w:t>
      </w:r>
      <w:r w:rsidRPr="00AD6D1A">
        <w:rPr>
          <w:rFonts w:ascii="Bookman Old Style" w:eastAsia="Times New Roman" w:hAnsi="Bookman Old Style" w:cs="Times New Roman"/>
          <w:sz w:val="24"/>
          <w:szCs w:val="24"/>
          <w:lang w:eastAsia="pt-BR"/>
        </w:rPr>
        <w:t xml:space="preserve"> A contratação observa o princípio da padronização previsto na Lei nº 14.133/2021, permitindo a aquisição de equipamentos com especificações técnicas suficientes para atender às necessidades da Administração, sem direcionamento de marcas ou fabricantes, assegurando ampla competitividade entre os licitantes.</w:t>
      </w:r>
    </w:p>
    <w:p w14:paraId="67719B70" w14:textId="77777777" w:rsidR="00AD6D1A" w:rsidRPr="00AD6D1A" w:rsidRDefault="00AD6D1A" w:rsidP="00AD6D1A">
      <w:pPr>
        <w:spacing w:after="0" w:line="240" w:lineRule="auto"/>
        <w:jc w:val="both"/>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2.12.</w:t>
      </w:r>
      <w:r w:rsidRPr="00AD6D1A">
        <w:rPr>
          <w:rFonts w:ascii="Bookman Old Style" w:eastAsia="Times New Roman" w:hAnsi="Bookman Old Style" w:cs="Times New Roman"/>
          <w:sz w:val="24"/>
          <w:szCs w:val="24"/>
          <w:lang w:eastAsia="pt-BR"/>
        </w:rPr>
        <w:t xml:space="preserve"> Dessa forma, a presente contratação mostra-se necessária, adequada e plenamente justificada, constituindo investimento indispensável para garantir a modernização tecnológica da Câmara Municipal de Terra Rica, a continuidade dos serviços públicos, a melhoria da eficiência administrativa, a segurança das informações, o atendimento às exigências legais dos órgãos de controle e o fortalecimento da transparência e da governança pública.</w:t>
      </w:r>
    </w:p>
    <w:p w14:paraId="0C650F47" w14:textId="77777777" w:rsidR="00AD6D1A" w:rsidRPr="00AD6D1A" w:rsidRDefault="00AD6D1A" w:rsidP="00AD6D1A">
      <w:pPr>
        <w:contextualSpacing/>
        <w:jc w:val="both"/>
        <w:rPr>
          <w:rFonts w:ascii="Bookman Old Style" w:eastAsia="MS Mincho" w:hAnsi="Bookman Old Style" w:cstheme="minorHAnsi"/>
          <w:sz w:val="24"/>
          <w:szCs w:val="24"/>
        </w:rPr>
      </w:pPr>
    </w:p>
    <w:p w14:paraId="1C07C660" w14:textId="77777777" w:rsidR="00AD6D1A" w:rsidRPr="00AD6D1A" w:rsidRDefault="00AD6D1A" w:rsidP="00AD6D1A">
      <w:pPr>
        <w:shd w:val="clear" w:color="auto" w:fill="D9D9D9" w:themeFill="background1" w:themeFillShade="D9"/>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3. REQUISITOS DA CONTRATAÇÃO (art. 6º, XXIII, alínea ‘d’ da Lei nº 14.133/21)</w:t>
      </w:r>
    </w:p>
    <w:p w14:paraId="71521176"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3.1. Requisitos Gerais</w:t>
      </w:r>
    </w:p>
    <w:p w14:paraId="7474CBBB"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3.1.1. </w:t>
      </w:r>
      <w:r w:rsidRPr="00AD6D1A">
        <w:rPr>
          <w:rFonts w:ascii="Bookman Old Style" w:eastAsia="Times New Roman" w:hAnsi="Bookman Old Style" w:cs="Times New Roman"/>
          <w:sz w:val="24"/>
          <w:szCs w:val="24"/>
          <w:lang w:eastAsia="pt-BR"/>
        </w:rPr>
        <w:t>A contratação tem por finalidade o fornecimento de equipamentos de informática, comunicação, infraestrutura de rede, audiovisual e acessórios destinados à modernização da infraestrutura tecnológica da Câmara Municipal de Terra Rica, conforme especificações constantes neste Termo de Referência.</w:t>
      </w:r>
    </w:p>
    <w:p w14:paraId="3FB8CC7B"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3.1.2. </w:t>
      </w:r>
      <w:r w:rsidRPr="00AD6D1A">
        <w:rPr>
          <w:rFonts w:ascii="Bookman Old Style" w:eastAsia="Times New Roman" w:hAnsi="Bookman Old Style" w:cs="Times New Roman"/>
          <w:sz w:val="24"/>
          <w:szCs w:val="24"/>
          <w:lang w:eastAsia="pt-BR"/>
        </w:rPr>
        <w:t xml:space="preserve">Todos os equipamentos deverão ser novos, de primeiro uso, sem qualquer tipo de recondicionamento, </w:t>
      </w:r>
      <w:proofErr w:type="spellStart"/>
      <w:r w:rsidRPr="00AD6D1A">
        <w:rPr>
          <w:rFonts w:ascii="Bookman Old Style" w:eastAsia="Times New Roman" w:hAnsi="Bookman Old Style" w:cs="Times New Roman"/>
          <w:sz w:val="24"/>
          <w:szCs w:val="24"/>
          <w:lang w:eastAsia="pt-BR"/>
        </w:rPr>
        <w:t>remanufatura</w:t>
      </w:r>
      <w:proofErr w:type="spellEnd"/>
      <w:r w:rsidRPr="00AD6D1A">
        <w:rPr>
          <w:rFonts w:ascii="Bookman Old Style" w:eastAsia="Times New Roman" w:hAnsi="Bookman Old Style" w:cs="Times New Roman"/>
          <w:sz w:val="24"/>
          <w:szCs w:val="24"/>
          <w:lang w:eastAsia="pt-BR"/>
        </w:rPr>
        <w:t>, reutilização ou demonstração, devendo ser entregues em suas embalagens originais de fábrica.</w:t>
      </w:r>
    </w:p>
    <w:p w14:paraId="2F8954CA"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3.1.3. </w:t>
      </w:r>
      <w:r w:rsidRPr="00AD6D1A">
        <w:rPr>
          <w:rFonts w:ascii="Bookman Old Style" w:eastAsia="Times New Roman" w:hAnsi="Bookman Old Style" w:cs="Times New Roman"/>
          <w:sz w:val="24"/>
          <w:szCs w:val="24"/>
          <w:lang w:eastAsia="pt-BR"/>
        </w:rPr>
        <w:t>Os equipamentos deverão atender integralmente às especificações técnicas mínimas previstas neste Termo de Referência, sendo admitidos equipamentos com características superiores, desde que mantida plena compatibilidade técnica e operacional.</w:t>
      </w:r>
    </w:p>
    <w:p w14:paraId="42869583"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3.1.4. </w:t>
      </w:r>
      <w:r w:rsidRPr="00AD6D1A">
        <w:rPr>
          <w:rFonts w:ascii="Bookman Old Style" w:eastAsia="Times New Roman" w:hAnsi="Bookman Old Style" w:cs="Times New Roman"/>
          <w:sz w:val="24"/>
          <w:szCs w:val="24"/>
          <w:lang w:eastAsia="pt-BR"/>
        </w:rPr>
        <w:t>Não serão admitidas especificações que restrinjam a competitividade ou direcionem a contratação para fabricante, marca, modelo ou tecnologia específica, observando-se o disposto na Lei nº 14.133/2021.</w:t>
      </w:r>
    </w:p>
    <w:p w14:paraId="40228B0C"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3.1.5. </w:t>
      </w:r>
      <w:r w:rsidRPr="00AD6D1A">
        <w:rPr>
          <w:rFonts w:ascii="Bookman Old Style" w:eastAsia="Times New Roman" w:hAnsi="Bookman Old Style" w:cs="Times New Roman"/>
          <w:sz w:val="24"/>
          <w:szCs w:val="24"/>
          <w:lang w:eastAsia="pt-BR"/>
        </w:rPr>
        <w:t>Os equipamentos deverão possuir fabricação em linha normal de produção, não sendo aceitos produtos descontinuados ou sem disponibilidade de peças de reposição no mercado nacional.</w:t>
      </w:r>
    </w:p>
    <w:p w14:paraId="083D17A4"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3.2. Requisitos Técnicos</w:t>
      </w:r>
    </w:p>
    <w:p w14:paraId="2AC09E9C"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3.2.1. </w:t>
      </w:r>
      <w:r w:rsidRPr="00AD6D1A">
        <w:rPr>
          <w:rFonts w:ascii="Bookman Old Style" w:eastAsia="Times New Roman" w:hAnsi="Bookman Old Style" w:cs="Times New Roman"/>
          <w:sz w:val="24"/>
          <w:szCs w:val="24"/>
          <w:lang w:eastAsia="pt-BR"/>
        </w:rPr>
        <w:t>Todos os equipamentos deverão ser compatíveis com a infraestrutura tecnológica atualmente utilizada pela Câmara Municipal.</w:t>
      </w:r>
    </w:p>
    <w:p w14:paraId="3A918AB5"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3.2.2. </w:t>
      </w:r>
      <w:r w:rsidRPr="00AD6D1A">
        <w:rPr>
          <w:rFonts w:ascii="Bookman Old Style" w:eastAsia="Times New Roman" w:hAnsi="Bookman Old Style" w:cs="Times New Roman"/>
          <w:sz w:val="24"/>
          <w:szCs w:val="24"/>
          <w:lang w:eastAsia="pt-BR"/>
        </w:rPr>
        <w:t>Os equipamentos deverão possuir alimentação elétrica compatível com a rede elétrica nacional, observadas as características específicas de cada equipamento.</w:t>
      </w:r>
    </w:p>
    <w:p w14:paraId="7C8318E4"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3.2.3. </w:t>
      </w:r>
      <w:r w:rsidRPr="00AD6D1A">
        <w:rPr>
          <w:rFonts w:ascii="Bookman Old Style" w:eastAsia="Times New Roman" w:hAnsi="Bookman Old Style" w:cs="Times New Roman"/>
          <w:sz w:val="24"/>
          <w:szCs w:val="24"/>
          <w:lang w:eastAsia="pt-BR"/>
        </w:rPr>
        <w:t>Os sistemas operacionais, firmwares e softwares embarcados deverão ser fornecidos em suas versões oficiais, devidamente licenciados quando aplicável, acompanhados das respectivas chaves de ativação.</w:t>
      </w:r>
    </w:p>
    <w:p w14:paraId="4C5EEC8C"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3.2.4. </w:t>
      </w:r>
      <w:r w:rsidRPr="00AD6D1A">
        <w:rPr>
          <w:rFonts w:ascii="Bookman Old Style" w:eastAsia="Times New Roman" w:hAnsi="Bookman Old Style" w:cs="Times New Roman"/>
          <w:sz w:val="24"/>
          <w:szCs w:val="24"/>
          <w:lang w:eastAsia="pt-BR"/>
        </w:rPr>
        <w:t>Os equipamentos deverão permitir futuras atualizações de software e firmware disponibilizadas pelo fabricante durante o período de garantia.</w:t>
      </w:r>
    </w:p>
    <w:p w14:paraId="70A58B4D"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lastRenderedPageBreak/>
        <w:t xml:space="preserve">3.2.5. </w:t>
      </w:r>
      <w:r w:rsidRPr="00AD6D1A">
        <w:rPr>
          <w:rFonts w:ascii="Bookman Old Style" w:eastAsia="Times New Roman" w:hAnsi="Bookman Old Style" w:cs="Times New Roman"/>
          <w:sz w:val="24"/>
          <w:szCs w:val="24"/>
          <w:lang w:eastAsia="pt-BR"/>
        </w:rPr>
        <w:t>Os equipamentos de informática deverão possuir desempenho compatível com aplicações administrativas, sistemas legislativos, portais institucionais, videoconferências, transmissões das sessões legislativas e demais atividades desempenhadas pela Câmara Municipal.</w:t>
      </w:r>
    </w:p>
    <w:p w14:paraId="19DDFE03"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3.2.6. </w:t>
      </w:r>
      <w:r w:rsidRPr="00AD6D1A">
        <w:rPr>
          <w:rFonts w:ascii="Bookman Old Style" w:eastAsia="Times New Roman" w:hAnsi="Bookman Old Style" w:cs="Times New Roman"/>
          <w:sz w:val="24"/>
          <w:szCs w:val="24"/>
          <w:lang w:eastAsia="pt-BR"/>
        </w:rPr>
        <w:t>Os equipamentos de rede deverão ser plenamente compatíveis com os protocolos IPv4 e IPv6, permitindo gerenciamento seguro e adequado da infraestrutura de tecnologia da informação.</w:t>
      </w:r>
    </w:p>
    <w:p w14:paraId="74668870"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3.3. Garantia e Assistência Técnica</w:t>
      </w:r>
    </w:p>
    <w:p w14:paraId="1C8D183E"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3.3.1. </w:t>
      </w:r>
      <w:r w:rsidRPr="00AD6D1A">
        <w:rPr>
          <w:rFonts w:ascii="Bookman Old Style" w:eastAsia="Times New Roman" w:hAnsi="Bookman Old Style" w:cs="Times New Roman"/>
          <w:sz w:val="24"/>
          <w:szCs w:val="24"/>
          <w:lang w:eastAsia="pt-BR"/>
        </w:rPr>
        <w:t>Todos os equipamentos deverão possuir garantia mínima de 12 (doze) meses, contados da data do recebimento definitivo.</w:t>
      </w:r>
    </w:p>
    <w:p w14:paraId="6BE7B732"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3.3.2. </w:t>
      </w:r>
      <w:r w:rsidRPr="00AD6D1A">
        <w:rPr>
          <w:rFonts w:ascii="Bookman Old Style" w:eastAsia="Times New Roman" w:hAnsi="Bookman Old Style" w:cs="Times New Roman"/>
          <w:sz w:val="24"/>
          <w:szCs w:val="24"/>
          <w:lang w:eastAsia="pt-BR"/>
        </w:rPr>
        <w:t>Durante o período de garantia, todas as despesas referentes à substituição de peças, mão de obra, transporte, deslocamentos e demais custos necessários serão de responsabilidade exclusiva da contratada.</w:t>
      </w:r>
    </w:p>
    <w:p w14:paraId="336BED9B"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3.3.3. </w:t>
      </w:r>
      <w:r w:rsidRPr="00AD6D1A">
        <w:rPr>
          <w:rFonts w:ascii="Bookman Old Style" w:eastAsia="Times New Roman" w:hAnsi="Bookman Old Style" w:cs="Times New Roman"/>
          <w:sz w:val="24"/>
          <w:szCs w:val="24"/>
          <w:lang w:eastAsia="pt-BR"/>
        </w:rPr>
        <w:t>Sempre que houver impossibilidade de reparo em prazo razoável, a contratada deverá substituir o equipamento por outro novo, de características iguais ou superiores, sem qualquer ônus para a Administração.</w:t>
      </w:r>
    </w:p>
    <w:p w14:paraId="4E871146"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3.4. Entrega</w:t>
      </w:r>
    </w:p>
    <w:p w14:paraId="2EAE8C96"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3.4.1. </w:t>
      </w:r>
      <w:r w:rsidRPr="00AD6D1A">
        <w:rPr>
          <w:rFonts w:ascii="Bookman Old Style" w:eastAsia="Times New Roman" w:hAnsi="Bookman Old Style" w:cs="Times New Roman"/>
          <w:sz w:val="24"/>
          <w:szCs w:val="24"/>
          <w:lang w:eastAsia="pt-BR"/>
        </w:rPr>
        <w:t>Os equipamentos deverão ser entregues completos, montados quando aplicável, acompanhados de todos os acessórios necessários ao pleno funcionamento.</w:t>
      </w:r>
    </w:p>
    <w:p w14:paraId="79542E61"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3.4.2. </w:t>
      </w:r>
      <w:r w:rsidRPr="00AD6D1A">
        <w:rPr>
          <w:rFonts w:ascii="Bookman Old Style" w:eastAsia="Times New Roman" w:hAnsi="Bookman Old Style" w:cs="Times New Roman"/>
          <w:sz w:val="24"/>
          <w:szCs w:val="24"/>
          <w:lang w:eastAsia="pt-BR"/>
        </w:rPr>
        <w:t>Deverão acompanhar cada equipamento os respectivos manuais de operação, certificados, licenças, cabos, fontes, carregadores, controles remotos, suportes, capas, películas e demais acessórios previstos nas especificações.</w:t>
      </w:r>
    </w:p>
    <w:p w14:paraId="2D8441EA"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3.4.3. </w:t>
      </w:r>
      <w:r w:rsidRPr="00AD6D1A">
        <w:rPr>
          <w:rFonts w:ascii="Bookman Old Style" w:eastAsia="Times New Roman" w:hAnsi="Bookman Old Style" w:cs="Times New Roman"/>
          <w:sz w:val="24"/>
          <w:szCs w:val="24"/>
          <w:lang w:eastAsia="pt-BR"/>
        </w:rPr>
        <w:t>Os equipamentos deverão ser entregues devidamente configurados quando houver previsão nas especificações técnicas, especialmente computadores, servidor, notebook e demais equipamentos que possuam sistema operacional instalado.</w:t>
      </w:r>
    </w:p>
    <w:p w14:paraId="45E17F74"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3.5. Sustentabilidade</w:t>
      </w:r>
    </w:p>
    <w:p w14:paraId="76E36FFC"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3.5.1. </w:t>
      </w:r>
      <w:r w:rsidRPr="00AD6D1A">
        <w:rPr>
          <w:rFonts w:ascii="Bookman Old Style" w:eastAsia="Times New Roman" w:hAnsi="Bookman Old Style" w:cs="Times New Roman"/>
          <w:sz w:val="24"/>
          <w:szCs w:val="24"/>
          <w:lang w:eastAsia="pt-BR"/>
        </w:rPr>
        <w:t>Os equipamentos deverão atender, sempre que aplicável, às normas brasileiras de segurança elétrica, eficiência energética e compatibilidade eletromagnética.</w:t>
      </w:r>
    </w:p>
    <w:p w14:paraId="0E4C1780"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3.5.2. </w:t>
      </w:r>
      <w:r w:rsidRPr="00AD6D1A">
        <w:rPr>
          <w:rFonts w:ascii="Bookman Old Style" w:eastAsia="Times New Roman" w:hAnsi="Bookman Old Style" w:cs="Times New Roman"/>
          <w:sz w:val="24"/>
          <w:szCs w:val="24"/>
          <w:lang w:eastAsia="pt-BR"/>
        </w:rPr>
        <w:t>As embalagens deverão possibilitar reciclagem ou descarte ambientalmente adequado, observando a legislação ambiental vigente.</w:t>
      </w:r>
    </w:p>
    <w:p w14:paraId="182E5435"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3.6. Recebimento</w:t>
      </w:r>
    </w:p>
    <w:p w14:paraId="44612C6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3.6.1. </w:t>
      </w:r>
      <w:r w:rsidRPr="00AD6D1A">
        <w:rPr>
          <w:rFonts w:ascii="Bookman Old Style" w:eastAsia="Times New Roman" w:hAnsi="Bookman Old Style" w:cs="Times New Roman"/>
          <w:sz w:val="24"/>
          <w:szCs w:val="24"/>
          <w:lang w:eastAsia="pt-BR"/>
        </w:rPr>
        <w:t>O recebimento provisório ocorrerá após a conferência quantitativa dos equipamentos.</w:t>
      </w:r>
    </w:p>
    <w:p w14:paraId="5EF13944"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3.6.2. </w:t>
      </w:r>
      <w:r w:rsidRPr="00AD6D1A">
        <w:rPr>
          <w:rFonts w:ascii="Bookman Old Style" w:eastAsia="Times New Roman" w:hAnsi="Bookman Old Style" w:cs="Times New Roman"/>
          <w:sz w:val="24"/>
          <w:szCs w:val="24"/>
          <w:lang w:eastAsia="pt-BR"/>
        </w:rPr>
        <w:t>O recebimento definitivo ficará condicionado à verificação das especificações técnicas, funcionamento, integridade física e conformidade com as exigências deste Termo de Referência.</w:t>
      </w:r>
    </w:p>
    <w:p w14:paraId="672EDB5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3.6.3. </w:t>
      </w:r>
      <w:r w:rsidRPr="00AD6D1A">
        <w:rPr>
          <w:rFonts w:ascii="Bookman Old Style" w:eastAsia="Times New Roman" w:hAnsi="Bookman Old Style" w:cs="Times New Roman"/>
          <w:sz w:val="24"/>
          <w:szCs w:val="24"/>
          <w:lang w:eastAsia="pt-BR"/>
        </w:rPr>
        <w:t>A Administração poderá rejeitar total ou parcialmente qualquer equipamento que não atenda às especificações estabelecidas, cabendo à contratada promover sua substituição sem custos adicionais.</w:t>
      </w:r>
    </w:p>
    <w:p w14:paraId="0BA17931"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3.7. Compatibilidade e Padronização</w:t>
      </w:r>
    </w:p>
    <w:p w14:paraId="4CB30572"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3.7.1. </w:t>
      </w:r>
      <w:r w:rsidRPr="00AD6D1A">
        <w:rPr>
          <w:rFonts w:ascii="Bookman Old Style" w:eastAsia="Times New Roman" w:hAnsi="Bookman Old Style" w:cs="Times New Roman"/>
          <w:sz w:val="24"/>
          <w:szCs w:val="24"/>
          <w:lang w:eastAsia="pt-BR"/>
        </w:rPr>
        <w:t>Os equipamentos deverão possuir compatibilidade entre si, permitindo integração com a infraestrutura tecnológica existente na Câmara Municipal.</w:t>
      </w:r>
    </w:p>
    <w:p w14:paraId="0AE4CC8B"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3.7.2. </w:t>
      </w:r>
      <w:r w:rsidRPr="00AD6D1A">
        <w:rPr>
          <w:rFonts w:ascii="Bookman Old Style" w:eastAsia="Times New Roman" w:hAnsi="Bookman Old Style" w:cs="Times New Roman"/>
          <w:sz w:val="24"/>
          <w:szCs w:val="24"/>
          <w:lang w:eastAsia="pt-BR"/>
        </w:rPr>
        <w:t>Sempre que possível, deverão ser fornecidos equipamentos de mesma linha tecnológica, objetivando facilitar o gerenciamento, manutenção, atualização e suporte técnico.</w:t>
      </w:r>
    </w:p>
    <w:p w14:paraId="0687BA14"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lastRenderedPageBreak/>
        <w:t xml:space="preserve">3.7.3. </w:t>
      </w:r>
      <w:r w:rsidRPr="00AD6D1A">
        <w:rPr>
          <w:rFonts w:ascii="Bookman Old Style" w:eastAsia="Times New Roman" w:hAnsi="Bookman Old Style" w:cs="Times New Roman"/>
          <w:sz w:val="24"/>
          <w:szCs w:val="24"/>
          <w:lang w:eastAsia="pt-BR"/>
        </w:rPr>
        <w:t>A contratada deverá assegurar que todos os equipamentos possuam peças de reposição, assistência técnica autorizada e suporte no território nacional durante o período de garantia.</w:t>
      </w:r>
    </w:p>
    <w:p w14:paraId="1FFA52FB"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3.8. Critérios de Aceitação</w:t>
      </w:r>
    </w:p>
    <w:p w14:paraId="614E261F"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3.8.1. </w:t>
      </w:r>
      <w:r w:rsidRPr="00AD6D1A">
        <w:rPr>
          <w:rFonts w:ascii="Bookman Old Style" w:eastAsia="Times New Roman" w:hAnsi="Bookman Old Style" w:cs="Times New Roman"/>
          <w:sz w:val="24"/>
          <w:szCs w:val="24"/>
          <w:lang w:eastAsia="pt-BR"/>
        </w:rPr>
        <w:t>Somente serão aceitos equipamentos que atendam integralmente às especificações técnicas constantes deste Termo de Referência.</w:t>
      </w:r>
    </w:p>
    <w:p w14:paraId="0E196348"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3.8.2. </w:t>
      </w:r>
      <w:r w:rsidRPr="00AD6D1A">
        <w:rPr>
          <w:rFonts w:ascii="Bookman Old Style" w:eastAsia="Times New Roman" w:hAnsi="Bookman Old Style" w:cs="Times New Roman"/>
          <w:sz w:val="24"/>
          <w:szCs w:val="24"/>
          <w:lang w:eastAsia="pt-BR"/>
        </w:rPr>
        <w:t>A Administração poderá realizar testes de funcionamento, desempenho e compatibilidade antes do recebimento definitivo.</w:t>
      </w:r>
    </w:p>
    <w:p w14:paraId="7F0289D5"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3.8.3. </w:t>
      </w:r>
      <w:r w:rsidRPr="00AD6D1A">
        <w:rPr>
          <w:rFonts w:ascii="Bookman Old Style" w:eastAsia="Times New Roman" w:hAnsi="Bookman Old Style" w:cs="Times New Roman"/>
          <w:sz w:val="24"/>
          <w:szCs w:val="24"/>
          <w:lang w:eastAsia="pt-BR"/>
        </w:rPr>
        <w:t>Equipamentos que apresentarem defeitos, avarias, desconformidades ou desempenho incompatível com as especificações deverão ser substituídos pela contratada, sem qualquer custo adicional para a Câmara Municipal.</w:t>
      </w:r>
    </w:p>
    <w:p w14:paraId="1F6EB7ED" w14:textId="77777777" w:rsidR="00AD6D1A" w:rsidRPr="00AD6D1A" w:rsidRDefault="00AD6D1A" w:rsidP="00AD6D1A">
      <w:pPr>
        <w:contextualSpacing/>
        <w:rPr>
          <w:rFonts w:ascii="Bookman Old Style" w:eastAsia="MS Mincho" w:hAnsi="Bookman Old Style" w:cstheme="minorHAnsi"/>
          <w:b/>
          <w:bCs/>
          <w:sz w:val="24"/>
          <w:szCs w:val="24"/>
        </w:rPr>
      </w:pPr>
      <w:proofErr w:type="gramStart"/>
      <w:r w:rsidRPr="00AD6D1A">
        <w:rPr>
          <w:rFonts w:ascii="Bookman Old Style" w:eastAsia="MS Mincho" w:hAnsi="Bookman Old Style" w:cstheme="minorHAnsi"/>
          <w:b/>
          <w:bCs/>
          <w:sz w:val="24"/>
          <w:szCs w:val="24"/>
        </w:rPr>
        <w:t>3.9 Dos</w:t>
      </w:r>
      <w:proofErr w:type="gramEnd"/>
      <w:r w:rsidRPr="00AD6D1A">
        <w:rPr>
          <w:rFonts w:ascii="Bookman Old Style" w:eastAsia="MS Mincho" w:hAnsi="Bookman Old Style" w:cstheme="minorHAnsi"/>
          <w:b/>
          <w:bCs/>
          <w:sz w:val="24"/>
          <w:szCs w:val="24"/>
        </w:rPr>
        <w:t xml:space="preserve"> critérios de sustentabilidade</w:t>
      </w:r>
    </w:p>
    <w:p w14:paraId="7592C933" w14:textId="77777777" w:rsidR="00AD6D1A" w:rsidRPr="00AD6D1A" w:rsidRDefault="00AD6D1A" w:rsidP="00AD6D1A">
      <w:pPr>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3.9.1 Da Subcontratação</w:t>
      </w:r>
    </w:p>
    <w:p w14:paraId="1B3D9C05" w14:textId="77777777" w:rsidR="00AD6D1A" w:rsidRPr="00AD6D1A" w:rsidRDefault="00AD6D1A" w:rsidP="00AD6D1A">
      <w:pPr>
        <w:contextualSpacing/>
        <w:rPr>
          <w:rFonts w:ascii="Bookman Old Style" w:eastAsia="MS Mincho" w:hAnsi="Bookman Old Style" w:cstheme="minorHAnsi"/>
          <w:sz w:val="24"/>
          <w:szCs w:val="24"/>
        </w:rPr>
      </w:pPr>
      <w:proofErr w:type="gramStart"/>
      <w:r w:rsidRPr="00AD6D1A">
        <w:rPr>
          <w:rFonts w:ascii="Bookman Old Style" w:eastAsia="MS Mincho" w:hAnsi="Bookman Old Style" w:cstheme="minorHAnsi"/>
          <w:sz w:val="24"/>
          <w:szCs w:val="24"/>
        </w:rPr>
        <w:t>3.9.1.1 É</w:t>
      </w:r>
      <w:proofErr w:type="gramEnd"/>
      <w:r w:rsidRPr="00AD6D1A">
        <w:rPr>
          <w:rFonts w:ascii="Bookman Old Style" w:eastAsia="MS Mincho" w:hAnsi="Bookman Old Style" w:cstheme="minorHAnsi"/>
          <w:sz w:val="24"/>
          <w:szCs w:val="24"/>
        </w:rPr>
        <w:t xml:space="preserve"> vedada a subcontratação do objeto contratual.</w:t>
      </w:r>
    </w:p>
    <w:p w14:paraId="25973446" w14:textId="77777777" w:rsidR="00AD6D1A" w:rsidRPr="00AD6D1A" w:rsidRDefault="00AD6D1A" w:rsidP="00AD6D1A">
      <w:pPr>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3.9.2 Do orçamento Sigiloso</w:t>
      </w:r>
    </w:p>
    <w:p w14:paraId="34BD2DB5" w14:textId="77777777" w:rsidR="00AD6D1A" w:rsidRPr="00AD6D1A" w:rsidRDefault="00AD6D1A" w:rsidP="00AD6D1A">
      <w:pPr>
        <w:contextualSpacing/>
        <w:rPr>
          <w:rFonts w:ascii="Bookman Old Style" w:eastAsia="MS Mincho" w:hAnsi="Bookman Old Style" w:cstheme="minorHAnsi"/>
          <w:sz w:val="24"/>
          <w:szCs w:val="24"/>
        </w:rPr>
      </w:pPr>
      <w:proofErr w:type="gramStart"/>
      <w:r w:rsidRPr="00AD6D1A">
        <w:rPr>
          <w:rFonts w:ascii="Bookman Old Style" w:eastAsia="MS Mincho" w:hAnsi="Bookman Old Style" w:cstheme="minorHAnsi"/>
          <w:sz w:val="24"/>
          <w:szCs w:val="24"/>
        </w:rPr>
        <w:t>3.9.2.1 Não</w:t>
      </w:r>
      <w:proofErr w:type="gramEnd"/>
      <w:r w:rsidRPr="00AD6D1A">
        <w:rPr>
          <w:rFonts w:ascii="Bookman Old Style" w:eastAsia="MS Mincho" w:hAnsi="Bookman Old Style" w:cstheme="minorHAnsi"/>
          <w:sz w:val="24"/>
          <w:szCs w:val="24"/>
        </w:rPr>
        <w:t xml:space="preserve"> será adotado o orçamento sigiloso.</w:t>
      </w:r>
    </w:p>
    <w:p w14:paraId="588F4F25" w14:textId="77777777" w:rsidR="00AD6D1A" w:rsidRPr="00AD6D1A" w:rsidRDefault="00AD6D1A" w:rsidP="00AD6D1A">
      <w:pPr>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3.9.3 Da garantia da Contratação</w:t>
      </w:r>
    </w:p>
    <w:p w14:paraId="0CDC28D8"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sz w:val="24"/>
          <w:szCs w:val="24"/>
        </w:rPr>
        <w:t>3.9.3.1 Sem</w:t>
      </w:r>
      <w:proofErr w:type="gramEnd"/>
      <w:r w:rsidRPr="00AD6D1A">
        <w:rPr>
          <w:rFonts w:ascii="Bookman Old Style" w:eastAsia="MS Mincho" w:hAnsi="Bookman Old Style" w:cstheme="minorHAnsi"/>
          <w:sz w:val="24"/>
          <w:szCs w:val="24"/>
        </w:rPr>
        <w:t xml:space="preserve"> garantia.</w:t>
      </w:r>
    </w:p>
    <w:p w14:paraId="7517973F"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3.9.4 Da Amostragem</w:t>
      </w:r>
    </w:p>
    <w:p w14:paraId="25122F3E" w14:textId="77777777" w:rsidR="00AD6D1A" w:rsidRPr="00AD6D1A" w:rsidRDefault="00AD6D1A" w:rsidP="00AD6D1A">
      <w:pPr>
        <w:contextualSpacing/>
        <w:rPr>
          <w:rFonts w:ascii="Bookman Old Style" w:eastAsia="MS Mincho" w:hAnsi="Bookman Old Style" w:cstheme="minorHAnsi"/>
          <w:sz w:val="24"/>
          <w:szCs w:val="24"/>
        </w:rPr>
      </w:pPr>
      <w:proofErr w:type="gramStart"/>
      <w:r w:rsidRPr="00AD6D1A">
        <w:rPr>
          <w:rFonts w:ascii="Bookman Old Style" w:eastAsia="MS Mincho" w:hAnsi="Bookman Old Style" w:cstheme="minorHAnsi"/>
          <w:sz w:val="24"/>
          <w:szCs w:val="24"/>
        </w:rPr>
        <w:t>3.9.4.1 Não</w:t>
      </w:r>
      <w:proofErr w:type="gramEnd"/>
      <w:r w:rsidRPr="00AD6D1A">
        <w:rPr>
          <w:rFonts w:ascii="Bookman Old Style" w:eastAsia="MS Mincho" w:hAnsi="Bookman Old Style" w:cstheme="minorHAnsi"/>
          <w:sz w:val="24"/>
          <w:szCs w:val="24"/>
        </w:rPr>
        <w:t xml:space="preserve"> foi utilizado amostragem dos serviços solicitados.</w:t>
      </w:r>
    </w:p>
    <w:p w14:paraId="45AB31F8" w14:textId="77777777" w:rsidR="00AD6D1A" w:rsidRPr="00AD6D1A" w:rsidRDefault="00AD6D1A" w:rsidP="00AD6D1A">
      <w:pPr>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3.9.5 Da indicação de Marca</w:t>
      </w:r>
    </w:p>
    <w:p w14:paraId="53A8C5C5" w14:textId="77777777" w:rsidR="00AD6D1A" w:rsidRPr="00AD6D1A" w:rsidRDefault="00AD6D1A" w:rsidP="00AD6D1A">
      <w:pPr>
        <w:contextualSpacing/>
        <w:rPr>
          <w:rFonts w:ascii="Bookman Old Style" w:eastAsia="MS Mincho" w:hAnsi="Bookman Old Style" w:cstheme="minorHAnsi"/>
          <w:bCs/>
          <w:sz w:val="24"/>
          <w:szCs w:val="24"/>
        </w:rPr>
      </w:pPr>
      <w:proofErr w:type="gramStart"/>
      <w:r w:rsidRPr="00AD6D1A">
        <w:rPr>
          <w:rFonts w:ascii="Bookman Old Style" w:eastAsia="MS Mincho" w:hAnsi="Bookman Old Style" w:cstheme="minorHAnsi"/>
          <w:bCs/>
          <w:sz w:val="24"/>
          <w:szCs w:val="24"/>
        </w:rPr>
        <w:t>3.9.5.1 Sem</w:t>
      </w:r>
      <w:proofErr w:type="gramEnd"/>
      <w:r w:rsidRPr="00AD6D1A">
        <w:rPr>
          <w:rFonts w:ascii="Bookman Old Style" w:eastAsia="MS Mincho" w:hAnsi="Bookman Old Style" w:cstheme="minorHAnsi"/>
          <w:bCs/>
          <w:sz w:val="24"/>
          <w:szCs w:val="24"/>
        </w:rPr>
        <w:t xml:space="preserve"> indicação de Marca.</w:t>
      </w:r>
    </w:p>
    <w:p w14:paraId="0CB7E5C5" w14:textId="77777777" w:rsidR="00AD6D1A" w:rsidRPr="00AD6D1A" w:rsidRDefault="00AD6D1A" w:rsidP="00AD6D1A">
      <w:pPr>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3.9.6 Do Parcelamento</w:t>
      </w:r>
    </w:p>
    <w:p w14:paraId="05F669D2" w14:textId="77777777" w:rsidR="00AD6D1A" w:rsidRPr="00AD6D1A" w:rsidRDefault="00AD6D1A" w:rsidP="00AD6D1A">
      <w:pPr>
        <w:autoSpaceDE w:val="0"/>
        <w:autoSpaceDN w:val="0"/>
        <w:adjustRightInd w:val="0"/>
        <w:spacing w:after="0" w:line="240" w:lineRule="auto"/>
        <w:ind w:right="-420"/>
        <w:jc w:val="both"/>
        <w:rPr>
          <w:rFonts w:ascii="Bookman Old Style" w:eastAsia="MS Mincho" w:hAnsi="Bookman Old Style" w:cstheme="minorHAnsi"/>
          <w:b/>
          <w:bCs/>
          <w:sz w:val="24"/>
          <w:szCs w:val="24"/>
        </w:rPr>
      </w:pPr>
      <w:proofErr w:type="gramStart"/>
      <w:r w:rsidRPr="00AD6D1A">
        <w:rPr>
          <w:rFonts w:ascii="Bookman Old Style" w:eastAsia="MS Mincho" w:hAnsi="Bookman Old Style"/>
          <w:sz w:val="24"/>
          <w:szCs w:val="24"/>
          <w:lang w:eastAsia="pt-BR"/>
        </w:rPr>
        <w:t xml:space="preserve">3.9.6.1 </w:t>
      </w:r>
      <w:r w:rsidRPr="00AD6D1A">
        <w:rPr>
          <w:rFonts w:ascii="Bookman Old Style" w:eastAsia="MS Mincho" w:hAnsi="Bookman Old Style"/>
          <w:sz w:val="24"/>
          <w:szCs w:val="24"/>
          <w:lang w:val="x-none" w:eastAsia="pt-BR"/>
        </w:rPr>
        <w:t>Os</w:t>
      </w:r>
      <w:proofErr w:type="gramEnd"/>
      <w:r w:rsidRPr="00AD6D1A">
        <w:rPr>
          <w:rFonts w:ascii="Bookman Old Style" w:eastAsia="MS Mincho" w:hAnsi="Bookman Old Style"/>
          <w:sz w:val="24"/>
          <w:szCs w:val="24"/>
          <w:lang w:val="x-none" w:eastAsia="pt-BR"/>
        </w:rPr>
        <w:t xml:space="preserve"> pagamentos serão realizados pela Contratante </w:t>
      </w:r>
      <w:r w:rsidRPr="00AD6D1A">
        <w:rPr>
          <w:rFonts w:ascii="Bookman Old Style" w:eastAsia="MS Mincho" w:hAnsi="Bookman Old Style"/>
          <w:sz w:val="24"/>
          <w:szCs w:val="24"/>
          <w:lang w:eastAsia="pt-BR"/>
        </w:rPr>
        <w:t>de acordo com a entrada da Nota Fiscal em até 30 (trinta) dias.</w:t>
      </w:r>
    </w:p>
    <w:p w14:paraId="59465A0E" w14:textId="77777777" w:rsidR="00AD6D1A" w:rsidRPr="00AD6D1A" w:rsidRDefault="00AD6D1A" w:rsidP="00AD6D1A">
      <w:pPr>
        <w:contextualSpacing/>
        <w:rPr>
          <w:rFonts w:ascii="Bookman Old Style" w:eastAsia="MS Mincho" w:hAnsi="Bookman Old Style" w:cstheme="minorHAnsi"/>
          <w:sz w:val="24"/>
          <w:szCs w:val="24"/>
        </w:rPr>
      </w:pPr>
    </w:p>
    <w:p w14:paraId="7AF9B0D6" w14:textId="77777777" w:rsidR="00AD6D1A" w:rsidRPr="00AD6D1A" w:rsidRDefault="00AD6D1A" w:rsidP="00AD6D1A">
      <w:pPr>
        <w:shd w:val="clear" w:color="auto" w:fill="D9D9D9" w:themeFill="background1" w:themeFillShade="D9"/>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4. EXECUÇÃO CONTRATUAL (</w:t>
      </w:r>
      <w:proofErr w:type="spellStart"/>
      <w:r w:rsidRPr="00AD6D1A">
        <w:rPr>
          <w:rFonts w:ascii="Bookman Old Style" w:eastAsia="MS Mincho" w:hAnsi="Bookman Old Style" w:cstheme="minorHAnsi"/>
          <w:b/>
          <w:bCs/>
          <w:sz w:val="24"/>
          <w:szCs w:val="24"/>
        </w:rPr>
        <w:t>arts</w:t>
      </w:r>
      <w:proofErr w:type="spellEnd"/>
      <w:r w:rsidRPr="00AD6D1A">
        <w:rPr>
          <w:rFonts w:ascii="Bookman Old Style" w:eastAsia="MS Mincho" w:hAnsi="Bookman Old Style" w:cstheme="minorHAnsi"/>
          <w:b/>
          <w:bCs/>
          <w:sz w:val="24"/>
          <w:szCs w:val="24"/>
        </w:rPr>
        <w:t>. 6º, XXIII, alínea “e” da Lei n. 14.133/2021)</w:t>
      </w:r>
    </w:p>
    <w:p w14:paraId="5801F535"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4.1. DO LOCAL E HORÁRIO DA ENTREGA DOS BENS</w:t>
      </w:r>
    </w:p>
    <w:p w14:paraId="5E28C8A5"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4.1.1. </w:t>
      </w:r>
      <w:r w:rsidRPr="00AD6D1A">
        <w:rPr>
          <w:rFonts w:ascii="Bookman Old Style" w:eastAsia="Times New Roman" w:hAnsi="Bookman Old Style" w:cs="Times New Roman"/>
          <w:sz w:val="24"/>
          <w:szCs w:val="24"/>
          <w:lang w:eastAsia="pt-BR"/>
        </w:rPr>
        <w:t xml:space="preserve">A entrega dos equipamentos deverá ser realizada no prazo máximo de </w:t>
      </w:r>
      <w:r w:rsidRPr="00AD6D1A">
        <w:rPr>
          <w:rFonts w:ascii="Bookman Old Style" w:eastAsia="Times New Roman" w:hAnsi="Bookman Old Style" w:cs="Times New Roman"/>
          <w:b/>
          <w:bCs/>
          <w:sz w:val="24"/>
          <w:szCs w:val="24"/>
          <w:lang w:eastAsia="pt-BR"/>
        </w:rPr>
        <w:t>30 (trinta) dias corridos</w:t>
      </w:r>
      <w:r w:rsidRPr="00AD6D1A">
        <w:rPr>
          <w:rFonts w:ascii="Bookman Old Style" w:eastAsia="Times New Roman" w:hAnsi="Bookman Old Style" w:cs="Times New Roman"/>
          <w:sz w:val="24"/>
          <w:szCs w:val="24"/>
          <w:lang w:eastAsia="pt-BR"/>
        </w:rPr>
        <w:t xml:space="preserve">, contados da emissão da Ordem de Fornecimento ou da assinatura do contrato, na sede da Câmara Municipal de Terra Rica, situada na </w:t>
      </w:r>
      <w:r w:rsidRPr="00AD6D1A">
        <w:rPr>
          <w:rFonts w:ascii="Bookman Old Style" w:eastAsia="Times New Roman" w:hAnsi="Bookman Old Style" w:cs="Times New Roman"/>
          <w:b/>
          <w:bCs/>
          <w:sz w:val="24"/>
          <w:szCs w:val="24"/>
          <w:lang w:eastAsia="pt-BR"/>
        </w:rPr>
        <w:t>Avenida São Paulo, nº 1178, 1º Andar, Centro, Terra Rica/PR, CEP 87890-000</w:t>
      </w:r>
      <w:r w:rsidRPr="00AD6D1A">
        <w:rPr>
          <w:rFonts w:ascii="Bookman Old Style" w:eastAsia="Times New Roman" w:hAnsi="Bookman Old Style" w:cs="Times New Roman"/>
          <w:sz w:val="24"/>
          <w:szCs w:val="24"/>
          <w:lang w:eastAsia="pt-BR"/>
        </w:rPr>
        <w:t xml:space="preserve">, durante o horário de expediente, compreendido das </w:t>
      </w:r>
      <w:r w:rsidRPr="00AD6D1A">
        <w:rPr>
          <w:rFonts w:ascii="Bookman Old Style" w:eastAsia="Times New Roman" w:hAnsi="Bookman Old Style" w:cs="Times New Roman"/>
          <w:b/>
          <w:bCs/>
          <w:sz w:val="24"/>
          <w:szCs w:val="24"/>
          <w:lang w:eastAsia="pt-BR"/>
        </w:rPr>
        <w:t>08h00 às 11h00 e das 13h00 às 17h00</w:t>
      </w:r>
      <w:r w:rsidRPr="00AD6D1A">
        <w:rPr>
          <w:rFonts w:ascii="Bookman Old Style" w:eastAsia="Times New Roman" w:hAnsi="Bookman Old Style" w:cs="Times New Roman"/>
          <w:sz w:val="24"/>
          <w:szCs w:val="24"/>
          <w:lang w:eastAsia="pt-BR"/>
        </w:rPr>
        <w:t>, em dias úteis.</w:t>
      </w:r>
    </w:p>
    <w:p w14:paraId="5DA64C5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4.1.2. </w:t>
      </w:r>
      <w:r w:rsidRPr="00AD6D1A">
        <w:rPr>
          <w:rFonts w:ascii="Bookman Old Style" w:eastAsia="Times New Roman" w:hAnsi="Bookman Old Style" w:cs="Times New Roman"/>
          <w:sz w:val="24"/>
          <w:szCs w:val="24"/>
          <w:lang w:eastAsia="pt-BR"/>
        </w:rPr>
        <w:t>Todos os custos relativos ao transporte, frete, seguro, carregamento, descarregamento, instalação quando prevista, tributos, encargos trabalhistas, previdenciários, fiscais, comerciais e quaisquer outras despesas necessárias ao perfeito cumprimento do objeto correrão exclusivamente por conta da Contratada, sem qualquer ônus adicional para a Administração.</w:t>
      </w:r>
    </w:p>
    <w:p w14:paraId="4FCB7CBF"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4.1.3. </w:t>
      </w:r>
      <w:r w:rsidRPr="00AD6D1A">
        <w:rPr>
          <w:rFonts w:ascii="Bookman Old Style" w:eastAsia="Times New Roman" w:hAnsi="Bookman Old Style" w:cs="Times New Roman"/>
          <w:sz w:val="24"/>
          <w:szCs w:val="24"/>
          <w:lang w:eastAsia="pt-BR"/>
        </w:rPr>
        <w:t>Os equipamentos deverão ser entregues devidamente acondicionados em suas embalagens originais, lacradas, acompanhados de todos os acessórios, cabos, carregadores, fontes de alimentação, manuais, certificados de garantia e demais componentes necessários ao pleno funcionamento.</w:t>
      </w:r>
    </w:p>
    <w:p w14:paraId="4C7D8EBE"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lastRenderedPageBreak/>
        <w:t xml:space="preserve">4.1.4. </w:t>
      </w:r>
      <w:r w:rsidRPr="00AD6D1A">
        <w:rPr>
          <w:rFonts w:ascii="Bookman Old Style" w:eastAsia="Times New Roman" w:hAnsi="Bookman Old Style" w:cs="Times New Roman"/>
          <w:sz w:val="24"/>
          <w:szCs w:val="24"/>
          <w:lang w:eastAsia="pt-BR"/>
        </w:rPr>
        <w:t>Os equipamentos que possuírem sistema operacional ou software embarcado deverão ser entregues devidamente instalados, configurados e prontos para utilização, quando previsto nas especificações técnicas.</w:t>
      </w:r>
    </w:p>
    <w:p w14:paraId="07D9E352"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4.2. DO FORNECIMENTO E RECEBIMENTO DOS BENS</w:t>
      </w:r>
    </w:p>
    <w:p w14:paraId="4CF2818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4.2.1. </w:t>
      </w:r>
      <w:r w:rsidRPr="00AD6D1A">
        <w:rPr>
          <w:rFonts w:ascii="Bookman Old Style" w:eastAsia="Times New Roman" w:hAnsi="Bookman Old Style" w:cs="Times New Roman"/>
          <w:sz w:val="24"/>
          <w:szCs w:val="24"/>
          <w:lang w:eastAsia="pt-BR"/>
        </w:rPr>
        <w:t>A Contratada deverá fornecer os equipamentos rigorosamente de acordo com as especificações constantes da proposta vencedora e deste Termo de Referência, sendo vedada a substituição por equipamento de qualidade ou desempenho inferior.</w:t>
      </w:r>
    </w:p>
    <w:p w14:paraId="0E5FEF7D"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4.2.2. </w:t>
      </w:r>
      <w:r w:rsidRPr="00AD6D1A">
        <w:rPr>
          <w:rFonts w:ascii="Bookman Old Style" w:eastAsia="Times New Roman" w:hAnsi="Bookman Old Style" w:cs="Times New Roman"/>
          <w:sz w:val="24"/>
          <w:szCs w:val="24"/>
          <w:lang w:eastAsia="pt-BR"/>
        </w:rPr>
        <w:t>Serão admitidos equipamentos de características técnicas superiores às especificadas, desde que previamente aprovados pela Administração e que não impliquem qualquer acréscimo de custos.</w:t>
      </w:r>
    </w:p>
    <w:p w14:paraId="117340EA"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4.2.3. </w:t>
      </w:r>
      <w:r w:rsidRPr="00AD6D1A">
        <w:rPr>
          <w:rFonts w:ascii="Bookman Old Style" w:eastAsia="Times New Roman" w:hAnsi="Bookman Old Style" w:cs="Times New Roman"/>
          <w:sz w:val="24"/>
          <w:szCs w:val="24"/>
          <w:lang w:eastAsia="pt-BR"/>
        </w:rPr>
        <w:t>O recebimento provisório ocorrerá mediante conferência quantitativa dos equipamentos entregues.</w:t>
      </w:r>
    </w:p>
    <w:p w14:paraId="0D8E14D2"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4.2.4. </w:t>
      </w:r>
      <w:r w:rsidRPr="00AD6D1A">
        <w:rPr>
          <w:rFonts w:ascii="Bookman Old Style" w:eastAsia="Times New Roman" w:hAnsi="Bookman Old Style" w:cs="Times New Roman"/>
          <w:sz w:val="24"/>
          <w:szCs w:val="24"/>
          <w:lang w:eastAsia="pt-BR"/>
        </w:rPr>
        <w:t>O recebimento definitivo ocorrerá após a verificação da conformidade das especificações técnicas, funcionamento, integridade física, desempenho e compatibilidade dos equipamentos, observado o prazo necessário para realização dos testes pela equipe responsável.</w:t>
      </w:r>
    </w:p>
    <w:p w14:paraId="1EC17E8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4.2.5. </w:t>
      </w:r>
      <w:r w:rsidRPr="00AD6D1A">
        <w:rPr>
          <w:rFonts w:ascii="Bookman Old Style" w:eastAsia="Times New Roman" w:hAnsi="Bookman Old Style" w:cs="Times New Roman"/>
          <w:sz w:val="24"/>
          <w:szCs w:val="24"/>
          <w:lang w:eastAsia="pt-BR"/>
        </w:rPr>
        <w:t>A Administração rejeitará, no todo ou em parte, equipamentos entregues em desacordo com as especificações deste Termo de Referência, da proposta apresentada ou da legislação aplicável.</w:t>
      </w:r>
    </w:p>
    <w:p w14:paraId="001FCA6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4.2.6. </w:t>
      </w:r>
      <w:r w:rsidRPr="00AD6D1A">
        <w:rPr>
          <w:rFonts w:ascii="Bookman Old Style" w:eastAsia="Times New Roman" w:hAnsi="Bookman Old Style" w:cs="Times New Roman"/>
          <w:sz w:val="24"/>
          <w:szCs w:val="24"/>
          <w:lang w:eastAsia="pt-BR"/>
        </w:rPr>
        <w:t xml:space="preserve">Constatada qualquer irregularidade, defeito, vício de fabricação, incompatibilidade técnica ou divergência entre o equipamento entregue e o especificado, a Contratada será formalmente notificada para promover a substituição do equipamento no prazo máximo de </w:t>
      </w:r>
      <w:r w:rsidRPr="00AD6D1A">
        <w:rPr>
          <w:rFonts w:ascii="Bookman Old Style" w:eastAsia="Times New Roman" w:hAnsi="Bookman Old Style" w:cs="Times New Roman"/>
          <w:b/>
          <w:bCs/>
          <w:sz w:val="24"/>
          <w:szCs w:val="24"/>
          <w:lang w:eastAsia="pt-BR"/>
        </w:rPr>
        <w:t>10 (dez) dias úteis</w:t>
      </w:r>
      <w:r w:rsidRPr="00AD6D1A">
        <w:rPr>
          <w:rFonts w:ascii="Bookman Old Style" w:eastAsia="Times New Roman" w:hAnsi="Bookman Old Style" w:cs="Times New Roman"/>
          <w:sz w:val="24"/>
          <w:szCs w:val="24"/>
          <w:lang w:eastAsia="pt-BR"/>
        </w:rPr>
        <w:t>, sem qualquer custo adicional para a Câmara Municipal.</w:t>
      </w:r>
    </w:p>
    <w:p w14:paraId="5EA47E39"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4.2.7. </w:t>
      </w:r>
      <w:r w:rsidRPr="00AD6D1A">
        <w:rPr>
          <w:rFonts w:ascii="Bookman Old Style" w:eastAsia="Times New Roman" w:hAnsi="Bookman Old Style" w:cs="Times New Roman"/>
          <w:sz w:val="24"/>
          <w:szCs w:val="24"/>
          <w:lang w:eastAsia="pt-BR"/>
        </w:rPr>
        <w:t>A aceitação definitiva dos equipamentos não exime a Contratada da responsabilidade pela garantia, qualidade, funcionamento e assistência técnica durante todo o período contratual e de garantia.</w:t>
      </w:r>
    </w:p>
    <w:p w14:paraId="678B425F"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4.3. DAS OBRIGAÇÕES DA CONTRATADA</w:t>
      </w:r>
    </w:p>
    <w:p w14:paraId="647E33CA"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4.3.1. </w:t>
      </w:r>
      <w:r w:rsidRPr="00AD6D1A">
        <w:rPr>
          <w:rFonts w:ascii="Bookman Old Style" w:eastAsia="Times New Roman" w:hAnsi="Bookman Old Style" w:cs="Times New Roman"/>
          <w:sz w:val="24"/>
          <w:szCs w:val="24"/>
          <w:lang w:eastAsia="pt-BR"/>
        </w:rPr>
        <w:t>Fornecer todos os equipamentos no prazo estabelecido neste Termo de Referência, observando rigorosamente as especificações técnicas exigidas.</w:t>
      </w:r>
    </w:p>
    <w:p w14:paraId="5895C132"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4.3.2. </w:t>
      </w:r>
      <w:r w:rsidRPr="00AD6D1A">
        <w:rPr>
          <w:rFonts w:ascii="Bookman Old Style" w:eastAsia="Times New Roman" w:hAnsi="Bookman Old Style" w:cs="Times New Roman"/>
          <w:sz w:val="24"/>
          <w:szCs w:val="24"/>
          <w:lang w:eastAsia="pt-BR"/>
        </w:rPr>
        <w:t xml:space="preserve">Entregar todos os equipamentos novos, de primeiro uso, sem sinais de utilização, recondicionamento, </w:t>
      </w:r>
      <w:proofErr w:type="spellStart"/>
      <w:r w:rsidRPr="00AD6D1A">
        <w:rPr>
          <w:rFonts w:ascii="Bookman Old Style" w:eastAsia="Times New Roman" w:hAnsi="Bookman Old Style" w:cs="Times New Roman"/>
          <w:sz w:val="24"/>
          <w:szCs w:val="24"/>
          <w:lang w:eastAsia="pt-BR"/>
        </w:rPr>
        <w:t>remanufatura</w:t>
      </w:r>
      <w:proofErr w:type="spellEnd"/>
      <w:r w:rsidRPr="00AD6D1A">
        <w:rPr>
          <w:rFonts w:ascii="Bookman Old Style" w:eastAsia="Times New Roman" w:hAnsi="Bookman Old Style" w:cs="Times New Roman"/>
          <w:sz w:val="24"/>
          <w:szCs w:val="24"/>
          <w:lang w:eastAsia="pt-BR"/>
        </w:rPr>
        <w:t xml:space="preserve"> ou qualquer tipo de reaproveitamento.</w:t>
      </w:r>
    </w:p>
    <w:p w14:paraId="04217BD3"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4.3.3. </w:t>
      </w:r>
      <w:r w:rsidRPr="00AD6D1A">
        <w:rPr>
          <w:rFonts w:ascii="Bookman Old Style" w:eastAsia="Times New Roman" w:hAnsi="Bookman Old Style" w:cs="Times New Roman"/>
          <w:sz w:val="24"/>
          <w:szCs w:val="24"/>
          <w:lang w:eastAsia="pt-BR"/>
        </w:rPr>
        <w:t>Responsabilizar-se integralmente pelo transporte, seguro, embalagem, manuseio, descarregamento e entrega dos equipamentos até o local indicado pela Administração.</w:t>
      </w:r>
    </w:p>
    <w:p w14:paraId="13980D45"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4.3.4. </w:t>
      </w:r>
      <w:r w:rsidRPr="00AD6D1A">
        <w:rPr>
          <w:rFonts w:ascii="Bookman Old Style" w:eastAsia="Times New Roman" w:hAnsi="Bookman Old Style" w:cs="Times New Roman"/>
          <w:sz w:val="24"/>
          <w:szCs w:val="24"/>
          <w:lang w:eastAsia="pt-BR"/>
        </w:rPr>
        <w:t>Substituir, às suas expensas, qualquer equipamento que apresente defeito, avaria, vício de fabricação, desconformidade técnica ou incompatibilidade com as especificações exigidas.</w:t>
      </w:r>
    </w:p>
    <w:p w14:paraId="4B41CBB5"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4.3.5. </w:t>
      </w:r>
      <w:r w:rsidRPr="00AD6D1A">
        <w:rPr>
          <w:rFonts w:ascii="Bookman Old Style" w:eastAsia="Times New Roman" w:hAnsi="Bookman Old Style" w:cs="Times New Roman"/>
          <w:sz w:val="24"/>
          <w:szCs w:val="24"/>
          <w:lang w:eastAsia="pt-BR"/>
        </w:rPr>
        <w:t>Garantir assistência técnica durante todo o período de garantia, fornecendo peças originais e mão de obra especializada, sem custos adicionais para a Administração.</w:t>
      </w:r>
    </w:p>
    <w:p w14:paraId="3630CF13"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4.3.6. </w:t>
      </w:r>
      <w:r w:rsidRPr="00AD6D1A">
        <w:rPr>
          <w:rFonts w:ascii="Bookman Old Style" w:eastAsia="Times New Roman" w:hAnsi="Bookman Old Style" w:cs="Times New Roman"/>
          <w:sz w:val="24"/>
          <w:szCs w:val="24"/>
          <w:lang w:eastAsia="pt-BR"/>
        </w:rPr>
        <w:t>Responder integralmente pelos danos causados à Administração ou a terceiros em decorrência da execução contratual, por ação ou omissão de seus empregados ou prepostos.</w:t>
      </w:r>
    </w:p>
    <w:p w14:paraId="0984CA19"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4.3.7. </w:t>
      </w:r>
      <w:r w:rsidRPr="00AD6D1A">
        <w:rPr>
          <w:rFonts w:ascii="Bookman Old Style" w:eastAsia="Times New Roman" w:hAnsi="Bookman Old Style" w:cs="Times New Roman"/>
          <w:sz w:val="24"/>
          <w:szCs w:val="24"/>
          <w:lang w:eastAsia="pt-BR"/>
        </w:rPr>
        <w:t>Manter, durante toda a execução contratual, todas as condições de habilitação e qualificação exigidas na licitação.</w:t>
      </w:r>
    </w:p>
    <w:p w14:paraId="4649CB6B"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lastRenderedPageBreak/>
        <w:t xml:space="preserve">4.3.8. </w:t>
      </w:r>
      <w:r w:rsidRPr="00AD6D1A">
        <w:rPr>
          <w:rFonts w:ascii="Bookman Old Style" w:eastAsia="Times New Roman" w:hAnsi="Bookman Old Style" w:cs="Times New Roman"/>
          <w:sz w:val="24"/>
          <w:szCs w:val="24"/>
          <w:lang w:eastAsia="pt-BR"/>
        </w:rPr>
        <w:t>Comunicar imediatamente à Administração qualquer fato superveniente que possa comprometer o cumprimento do contrato.</w:t>
      </w:r>
    </w:p>
    <w:p w14:paraId="180D936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4.3.9. </w:t>
      </w:r>
      <w:r w:rsidRPr="00AD6D1A">
        <w:rPr>
          <w:rFonts w:ascii="Bookman Old Style" w:eastAsia="Times New Roman" w:hAnsi="Bookman Old Style" w:cs="Times New Roman"/>
          <w:sz w:val="24"/>
          <w:szCs w:val="24"/>
          <w:lang w:eastAsia="pt-BR"/>
        </w:rPr>
        <w:t>Fornecer manuais, certificados de garantia, licenças de software, mídias de recuperação, quando aplicável, e demais documentos necessários ao correto funcionamento dos equipamentos.</w:t>
      </w:r>
    </w:p>
    <w:p w14:paraId="5BDC8D7D"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4.3.10. </w:t>
      </w:r>
      <w:r w:rsidRPr="00AD6D1A">
        <w:rPr>
          <w:rFonts w:ascii="Bookman Old Style" w:eastAsia="Times New Roman" w:hAnsi="Bookman Old Style" w:cs="Times New Roman"/>
          <w:sz w:val="24"/>
          <w:szCs w:val="24"/>
          <w:lang w:eastAsia="pt-BR"/>
        </w:rPr>
        <w:t>Prestar suporte técnico durante o período de garantia sempre que solicitado pela Câmara Municipal.</w:t>
      </w:r>
    </w:p>
    <w:p w14:paraId="372CE1A8"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4.4. DAS OBRIGAÇÕES DA CONTRATANTE</w:t>
      </w:r>
    </w:p>
    <w:p w14:paraId="4FD9BD6D"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4.4.1. </w:t>
      </w:r>
      <w:r w:rsidRPr="00AD6D1A">
        <w:rPr>
          <w:rFonts w:ascii="Bookman Old Style" w:eastAsia="Times New Roman" w:hAnsi="Bookman Old Style" w:cs="Times New Roman"/>
          <w:sz w:val="24"/>
          <w:szCs w:val="24"/>
          <w:lang w:eastAsia="pt-BR"/>
        </w:rPr>
        <w:t>Receber os equipamentos no local, prazo e condições estabelecidos neste Termo de Referência.</w:t>
      </w:r>
    </w:p>
    <w:p w14:paraId="6F44DECE"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4.4.2. </w:t>
      </w:r>
      <w:r w:rsidRPr="00AD6D1A">
        <w:rPr>
          <w:rFonts w:ascii="Bookman Old Style" w:eastAsia="Times New Roman" w:hAnsi="Bookman Old Style" w:cs="Times New Roman"/>
          <w:sz w:val="24"/>
          <w:szCs w:val="24"/>
          <w:lang w:eastAsia="pt-BR"/>
        </w:rPr>
        <w:t>Realizar a conferência quantitativa e qualitativa dos equipamentos fornecidos.</w:t>
      </w:r>
    </w:p>
    <w:p w14:paraId="4024675E"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4.4.3. </w:t>
      </w:r>
      <w:r w:rsidRPr="00AD6D1A">
        <w:rPr>
          <w:rFonts w:ascii="Bookman Old Style" w:eastAsia="Times New Roman" w:hAnsi="Bookman Old Style" w:cs="Times New Roman"/>
          <w:sz w:val="24"/>
          <w:szCs w:val="24"/>
          <w:lang w:eastAsia="pt-BR"/>
        </w:rPr>
        <w:t>Rejeitar equipamentos que não atendam às especificações estabelecidas.</w:t>
      </w:r>
    </w:p>
    <w:p w14:paraId="4F9E5598"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4.4.4. </w:t>
      </w:r>
      <w:r w:rsidRPr="00AD6D1A">
        <w:rPr>
          <w:rFonts w:ascii="Bookman Old Style" w:eastAsia="Times New Roman" w:hAnsi="Bookman Old Style" w:cs="Times New Roman"/>
          <w:sz w:val="24"/>
          <w:szCs w:val="24"/>
          <w:lang w:eastAsia="pt-BR"/>
        </w:rPr>
        <w:t>Acompanhar e fiscalizar a execução contratual por intermédio do fiscal designado.</w:t>
      </w:r>
    </w:p>
    <w:p w14:paraId="084676E6"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4.4.5. </w:t>
      </w:r>
      <w:r w:rsidRPr="00AD6D1A">
        <w:rPr>
          <w:rFonts w:ascii="Bookman Old Style" w:eastAsia="Times New Roman" w:hAnsi="Bookman Old Style" w:cs="Times New Roman"/>
          <w:sz w:val="24"/>
          <w:szCs w:val="24"/>
          <w:lang w:eastAsia="pt-BR"/>
        </w:rPr>
        <w:t>Efetuar o pagamento à Contratada após o recebimento definitivo dos equipamentos e apresentação da documentação fiscal correspondente.</w:t>
      </w:r>
    </w:p>
    <w:p w14:paraId="124BFE65"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4.4.6. </w:t>
      </w:r>
      <w:r w:rsidRPr="00AD6D1A">
        <w:rPr>
          <w:rFonts w:ascii="Bookman Old Style" w:eastAsia="Times New Roman" w:hAnsi="Bookman Old Style" w:cs="Times New Roman"/>
          <w:sz w:val="24"/>
          <w:szCs w:val="24"/>
          <w:lang w:eastAsia="pt-BR"/>
        </w:rPr>
        <w:t>Comunicar formalmente à Contratada qualquer irregularidade verificada durante a execução contratual.</w:t>
      </w:r>
    </w:p>
    <w:p w14:paraId="086B1BF2" w14:textId="77777777" w:rsidR="00AD6D1A" w:rsidRPr="00AD6D1A" w:rsidRDefault="00AD6D1A" w:rsidP="00AD6D1A">
      <w:pPr>
        <w:spacing w:after="0" w:line="240" w:lineRule="auto"/>
        <w:jc w:val="both"/>
        <w:outlineLvl w:val="1"/>
        <w:rPr>
          <w:rFonts w:ascii="Bookman Old Style" w:eastAsia="Times New Roman" w:hAnsi="Bookman Old Style" w:cs="Times New Roman"/>
          <w:b/>
          <w:bCs/>
          <w:sz w:val="24"/>
          <w:szCs w:val="24"/>
          <w:lang w:eastAsia="pt-BR"/>
        </w:rPr>
      </w:pPr>
      <w:r w:rsidRPr="00AD6D1A">
        <w:rPr>
          <w:rFonts w:ascii="Bookman Old Style" w:eastAsia="Times New Roman" w:hAnsi="Bookman Old Style" w:cs="Times New Roman"/>
          <w:b/>
          <w:bCs/>
          <w:sz w:val="24"/>
          <w:szCs w:val="24"/>
          <w:lang w:eastAsia="pt-BR"/>
        </w:rPr>
        <w:t>4.5. DA GARANTIA DOS EQUIPAMENTOS</w:t>
      </w:r>
    </w:p>
    <w:p w14:paraId="101BCFAF"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4.5.1. </w:t>
      </w:r>
      <w:r w:rsidRPr="00AD6D1A">
        <w:rPr>
          <w:rFonts w:ascii="Bookman Old Style" w:eastAsia="Times New Roman" w:hAnsi="Bookman Old Style" w:cs="Times New Roman"/>
          <w:sz w:val="24"/>
          <w:szCs w:val="24"/>
          <w:lang w:eastAsia="pt-BR"/>
        </w:rPr>
        <w:t xml:space="preserve">Todos os equipamentos deverão possuir garantia mínima de </w:t>
      </w:r>
      <w:r w:rsidRPr="00AD6D1A">
        <w:rPr>
          <w:rFonts w:ascii="Bookman Old Style" w:eastAsia="Times New Roman" w:hAnsi="Bookman Old Style" w:cs="Times New Roman"/>
          <w:b/>
          <w:bCs/>
          <w:sz w:val="24"/>
          <w:szCs w:val="24"/>
          <w:lang w:eastAsia="pt-BR"/>
        </w:rPr>
        <w:t>12 (doze) meses</w:t>
      </w:r>
      <w:r w:rsidRPr="00AD6D1A">
        <w:rPr>
          <w:rFonts w:ascii="Bookman Old Style" w:eastAsia="Times New Roman" w:hAnsi="Bookman Old Style" w:cs="Times New Roman"/>
          <w:sz w:val="24"/>
          <w:szCs w:val="24"/>
          <w:lang w:eastAsia="pt-BR"/>
        </w:rPr>
        <w:t>, contados do recebimento definitivo, salvo quando especificação técnica exigir prazo superior.</w:t>
      </w:r>
    </w:p>
    <w:p w14:paraId="15FB2BF7"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4.5.2. </w:t>
      </w:r>
      <w:r w:rsidRPr="00AD6D1A">
        <w:rPr>
          <w:rFonts w:ascii="Bookman Old Style" w:eastAsia="Times New Roman" w:hAnsi="Bookman Old Style" w:cs="Times New Roman"/>
          <w:sz w:val="24"/>
          <w:szCs w:val="24"/>
          <w:lang w:eastAsia="pt-BR"/>
        </w:rPr>
        <w:t>Durante o período de garantia, todas as despesas com transporte, peças, componentes, mão de obra, deslocamentos e demais custos necessários ao reparo ou substituição correrão exclusivamente por conta da Contratada.</w:t>
      </w:r>
    </w:p>
    <w:p w14:paraId="5FD26FD4"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4.5.3. </w:t>
      </w:r>
      <w:r w:rsidRPr="00AD6D1A">
        <w:rPr>
          <w:rFonts w:ascii="Bookman Old Style" w:eastAsia="Times New Roman" w:hAnsi="Bookman Old Style" w:cs="Times New Roman"/>
          <w:sz w:val="24"/>
          <w:szCs w:val="24"/>
          <w:lang w:eastAsia="pt-BR"/>
        </w:rPr>
        <w:t>Na impossibilidade de reparo do equipamento, este deverá ser substituído por outro novo, de características iguais ou superiores, sem qualquer ônus para a Câmara Municipal.</w:t>
      </w:r>
    </w:p>
    <w:p w14:paraId="271914B3" w14:textId="77777777" w:rsidR="00AD6D1A" w:rsidRPr="00AD6D1A" w:rsidRDefault="00AD6D1A" w:rsidP="00AD6D1A">
      <w:pPr>
        <w:spacing w:after="0" w:line="240" w:lineRule="auto"/>
        <w:jc w:val="both"/>
        <w:outlineLvl w:val="2"/>
        <w:rPr>
          <w:rFonts w:ascii="Bookman Old Style" w:eastAsia="Times New Roman" w:hAnsi="Bookman Old Style" w:cs="Times New Roman"/>
          <w:sz w:val="24"/>
          <w:szCs w:val="24"/>
          <w:lang w:eastAsia="pt-BR"/>
        </w:rPr>
      </w:pPr>
      <w:r w:rsidRPr="00AD6D1A">
        <w:rPr>
          <w:rFonts w:ascii="Bookman Old Style" w:eastAsia="Times New Roman" w:hAnsi="Bookman Old Style" w:cs="Times New Roman"/>
          <w:b/>
          <w:bCs/>
          <w:sz w:val="24"/>
          <w:szCs w:val="24"/>
          <w:lang w:eastAsia="pt-BR"/>
        </w:rPr>
        <w:t xml:space="preserve">4.5.4. </w:t>
      </w:r>
      <w:r w:rsidRPr="00AD6D1A">
        <w:rPr>
          <w:rFonts w:ascii="Bookman Old Style" w:eastAsia="Times New Roman" w:hAnsi="Bookman Old Style" w:cs="Times New Roman"/>
          <w:sz w:val="24"/>
          <w:szCs w:val="24"/>
          <w:lang w:eastAsia="pt-BR"/>
        </w:rPr>
        <w:t>O prazo de garantia do equipamento substituído reiniciará a partir da data do novo recebimento definitivo, quando houver substituição integral do bem.</w:t>
      </w:r>
    </w:p>
    <w:p w14:paraId="083BD419" w14:textId="77777777" w:rsidR="00AD6D1A" w:rsidRPr="00AD6D1A" w:rsidRDefault="00AD6D1A" w:rsidP="00AD6D1A">
      <w:pPr>
        <w:spacing w:after="0" w:line="240" w:lineRule="auto"/>
        <w:contextualSpacing/>
        <w:jc w:val="both"/>
        <w:rPr>
          <w:rFonts w:ascii="Bookman Old Style" w:eastAsia="MS Mincho" w:hAnsi="Bookman Old Style" w:cstheme="minorHAnsi"/>
          <w:sz w:val="24"/>
          <w:szCs w:val="24"/>
        </w:rPr>
      </w:pPr>
    </w:p>
    <w:p w14:paraId="7A4477FA" w14:textId="77777777" w:rsidR="00AD6D1A" w:rsidRPr="00AD6D1A" w:rsidRDefault="00AD6D1A" w:rsidP="00AD6D1A">
      <w:pPr>
        <w:shd w:val="clear" w:color="auto" w:fill="D9D9D9" w:themeFill="background1" w:themeFillShade="D9"/>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5. MODELO DE GESTÃO DO CONTRATO (art. 6º, XXIII, alínea “f” da Lei nº 14.133/21)</w:t>
      </w:r>
    </w:p>
    <w:p w14:paraId="2FBBBB2A"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5.1.</w:t>
      </w:r>
      <w:r w:rsidRPr="00AD6D1A">
        <w:rPr>
          <w:rFonts w:ascii="Bookman Old Style" w:eastAsia="MS Mincho" w:hAnsi="Bookman Old Style" w:cstheme="minorHAnsi"/>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50081226"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5.2.</w:t>
      </w:r>
      <w:r w:rsidRPr="00AD6D1A">
        <w:rPr>
          <w:rFonts w:ascii="Bookman Old Style" w:eastAsia="MS Mincho" w:hAnsi="Bookman Old Style" w:cstheme="minorHAnsi"/>
          <w:sz w:val="24"/>
          <w:szCs w:val="24"/>
        </w:rPr>
        <w:t xml:space="preserve"> Em caso de impedimento, ordem de paralisação ou suspensão do contrato, o cronograma de execução será prorrogado automaticamente pelo tempo correspondente, anotadas tais circunstâncias mediante simples </w:t>
      </w:r>
      <w:proofErr w:type="spellStart"/>
      <w:r w:rsidRPr="00AD6D1A">
        <w:rPr>
          <w:rFonts w:ascii="Bookman Old Style" w:eastAsia="MS Mincho" w:hAnsi="Bookman Old Style" w:cstheme="minorHAnsi"/>
          <w:sz w:val="24"/>
          <w:szCs w:val="24"/>
        </w:rPr>
        <w:t>apostilamento</w:t>
      </w:r>
      <w:proofErr w:type="spellEnd"/>
      <w:r w:rsidRPr="00AD6D1A">
        <w:rPr>
          <w:rFonts w:ascii="Bookman Old Style" w:eastAsia="MS Mincho" w:hAnsi="Bookman Old Style" w:cstheme="minorHAnsi"/>
          <w:sz w:val="24"/>
          <w:szCs w:val="24"/>
        </w:rPr>
        <w:t>.</w:t>
      </w:r>
    </w:p>
    <w:p w14:paraId="60AD181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5.3.</w:t>
      </w:r>
      <w:r w:rsidRPr="00AD6D1A">
        <w:rPr>
          <w:rFonts w:ascii="Bookman Old Style" w:eastAsia="MS Mincho" w:hAnsi="Bookman Old Style" w:cstheme="minorHAnsi"/>
          <w:sz w:val="24"/>
          <w:szCs w:val="24"/>
        </w:rPr>
        <w:t xml:space="preserve"> As comunicações entre o órgão ou entidade e a contratada devem ser realizadas por escrito sempre que o ato exigir tal formalidade, admitindo-se o uso de mensagem eletrônica para esse fim.</w:t>
      </w:r>
    </w:p>
    <w:p w14:paraId="6B830858"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5.4.</w:t>
      </w:r>
      <w:r w:rsidRPr="00AD6D1A">
        <w:rPr>
          <w:rFonts w:ascii="Bookman Old Style" w:eastAsia="MS Mincho" w:hAnsi="Bookman Old Style" w:cstheme="minorHAnsi"/>
          <w:sz w:val="24"/>
          <w:szCs w:val="24"/>
        </w:rPr>
        <w:t xml:space="preserve"> O órgão ou entidade poderá convocar representante da empresa para adoção de providências que devam ser cumpridas de imediato.</w:t>
      </w:r>
    </w:p>
    <w:p w14:paraId="1CE402D2"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lastRenderedPageBreak/>
        <w:t>5.5.</w:t>
      </w:r>
      <w:r w:rsidRPr="00AD6D1A">
        <w:rPr>
          <w:rFonts w:ascii="Bookman Old Style" w:eastAsia="MS Mincho" w:hAnsi="Bookman Old Style" w:cstheme="minorHAnsi"/>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4CE6A9"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5.6. Da Fiscalização</w:t>
      </w:r>
    </w:p>
    <w:p w14:paraId="0B39E05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5.6.1</w:t>
      </w:r>
      <w:r w:rsidRPr="00AD6D1A">
        <w:rPr>
          <w:rFonts w:ascii="Bookman Old Style" w:eastAsia="MS Mincho" w:hAnsi="Bookman Old Style" w:cstheme="minorHAnsi"/>
          <w:sz w:val="24"/>
          <w:szCs w:val="24"/>
        </w:rPr>
        <w:t xml:space="preserve"> A execução do contrato deverá ser acompanhada e fiscalizada </w:t>
      </w:r>
      <w:proofErr w:type="gramStart"/>
      <w:r w:rsidRPr="00AD6D1A">
        <w:rPr>
          <w:rFonts w:ascii="Bookman Old Style" w:eastAsia="MS Mincho" w:hAnsi="Bookman Old Style" w:cstheme="minorHAnsi"/>
          <w:sz w:val="24"/>
          <w:szCs w:val="24"/>
        </w:rPr>
        <w:t>pelo(</w:t>
      </w:r>
      <w:proofErr w:type="gramEnd"/>
      <w:r w:rsidRPr="00AD6D1A">
        <w:rPr>
          <w:rFonts w:ascii="Bookman Old Style" w:eastAsia="MS Mincho" w:hAnsi="Bookman Old Style" w:cstheme="minorHAnsi"/>
          <w:sz w:val="24"/>
          <w:szCs w:val="24"/>
        </w:rPr>
        <w:t>s) fiscal(</w:t>
      </w:r>
      <w:proofErr w:type="spellStart"/>
      <w:r w:rsidRPr="00AD6D1A">
        <w:rPr>
          <w:rFonts w:ascii="Bookman Old Style" w:eastAsia="MS Mincho" w:hAnsi="Bookman Old Style" w:cstheme="minorHAnsi"/>
          <w:sz w:val="24"/>
          <w:szCs w:val="24"/>
        </w:rPr>
        <w:t>is</w:t>
      </w:r>
      <w:proofErr w:type="spellEnd"/>
      <w:r w:rsidRPr="00AD6D1A">
        <w:rPr>
          <w:rFonts w:ascii="Bookman Old Style" w:eastAsia="MS Mincho" w:hAnsi="Bookman Old Style" w:cstheme="minorHAnsi"/>
          <w:sz w:val="24"/>
          <w:szCs w:val="24"/>
        </w:rPr>
        <w:t>) do contrato, ou pelos respectivos substitutos (</w:t>
      </w:r>
      <w:hyperlink r:id="rId18" w:anchor="art117">
        <w:r w:rsidRPr="00AD6D1A">
          <w:rPr>
            <w:rFonts w:ascii="Bookman Old Style" w:eastAsia="MS Mincho" w:hAnsi="Bookman Old Style" w:cstheme="minorHAnsi"/>
            <w:color w:val="0000FF"/>
            <w:sz w:val="24"/>
            <w:szCs w:val="24"/>
            <w:u w:val="single"/>
          </w:rPr>
          <w:t>Lei nº 14.133, de 2021, art. 117, caput</w:t>
        </w:r>
      </w:hyperlink>
      <w:r w:rsidRPr="00AD6D1A">
        <w:rPr>
          <w:rFonts w:ascii="Bookman Old Style" w:eastAsia="MS Mincho" w:hAnsi="Bookman Old Style" w:cstheme="minorHAnsi"/>
          <w:sz w:val="24"/>
          <w:szCs w:val="24"/>
        </w:rPr>
        <w:t>).</w:t>
      </w:r>
    </w:p>
    <w:p w14:paraId="465F9E9A" w14:textId="77777777" w:rsidR="00AD6D1A" w:rsidRPr="00AD6D1A" w:rsidRDefault="00AD6D1A" w:rsidP="00AD6D1A">
      <w:pPr>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5.7. Fiscalização Técnica</w:t>
      </w:r>
    </w:p>
    <w:p w14:paraId="5D545A9A"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5.7.1</w:t>
      </w:r>
      <w:r w:rsidRPr="00AD6D1A">
        <w:rPr>
          <w:rFonts w:ascii="Bookman Old Style" w:eastAsia="MS Mincho" w:hAnsi="Bookman Old Style" w:cstheme="minorHAnsi"/>
          <w:sz w:val="24"/>
          <w:szCs w:val="24"/>
        </w:rPr>
        <w:t xml:space="preserve"> O fiscal técnico do contrato acompanhará a execução do contrato, para que sejam cumpridas todas as condições estabelecidas, de modo a assegurar os melhores resultados para a Administração. </w:t>
      </w:r>
    </w:p>
    <w:p w14:paraId="0824ABE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5.7.2</w:t>
      </w:r>
      <w:r w:rsidRPr="00AD6D1A">
        <w:rPr>
          <w:rFonts w:ascii="Bookman Old Style" w:eastAsia="MS Mincho" w:hAnsi="Bookman Old Style" w:cstheme="minorHAnsi"/>
          <w:sz w:val="24"/>
          <w:szCs w:val="24"/>
        </w:rPr>
        <w:t xml:space="preserve"> O fiscal técnico do contrato anotará no histórico de gerenciamento do contrato todas as ocorrências relacionadas à execução do contrato, com a descrição do que for necessário para a regularização das faltas ou dos defeitos observados. (</w:t>
      </w:r>
      <w:hyperlink r:id="rId19" w:anchor="art117§1">
        <w:r w:rsidRPr="00AD6D1A">
          <w:rPr>
            <w:rFonts w:ascii="Bookman Old Style" w:eastAsia="MS Mincho" w:hAnsi="Bookman Old Style" w:cstheme="minorHAnsi"/>
            <w:color w:val="0000FF"/>
            <w:sz w:val="24"/>
            <w:szCs w:val="24"/>
            <w:u w:val="single"/>
          </w:rPr>
          <w:t>Lei nº 14.133, de 2021, art. 117, §1º</w:t>
        </w:r>
      </w:hyperlink>
      <w:r w:rsidRPr="00AD6D1A">
        <w:rPr>
          <w:rFonts w:ascii="Bookman Old Style" w:eastAsia="MS Mincho" w:hAnsi="Bookman Old Style" w:cstheme="minorHAnsi"/>
          <w:sz w:val="24"/>
          <w:szCs w:val="24"/>
        </w:rPr>
        <w:t xml:space="preserve">) </w:t>
      </w:r>
    </w:p>
    <w:p w14:paraId="01E45EBF"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 xml:space="preserve">5.7.3 </w:t>
      </w:r>
      <w:r w:rsidRPr="00AD6D1A">
        <w:rPr>
          <w:rFonts w:ascii="Bookman Old Style" w:eastAsia="MS Mincho" w:hAnsi="Bookman Old Style" w:cstheme="minorHAnsi"/>
          <w:sz w:val="24"/>
          <w:szCs w:val="24"/>
        </w:rPr>
        <w:t>Identificada</w:t>
      </w:r>
      <w:proofErr w:type="gramEnd"/>
      <w:r w:rsidRPr="00AD6D1A">
        <w:rPr>
          <w:rFonts w:ascii="Bookman Old Style" w:eastAsia="MS Mincho" w:hAnsi="Bookman Old Style" w:cstheme="minorHAnsi"/>
          <w:sz w:val="24"/>
          <w:szCs w:val="24"/>
        </w:rPr>
        <w:t xml:space="preserve"> qualquer inexatidão ou irregularidade, o fiscal técnico do contrato emitirá notificações para a correção da execução do contrato, determinando prazo para a correção. </w:t>
      </w:r>
    </w:p>
    <w:p w14:paraId="311368FB"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5.7.4</w:t>
      </w:r>
      <w:r w:rsidRPr="00AD6D1A">
        <w:rPr>
          <w:rFonts w:ascii="Bookman Old Style" w:eastAsia="MS Mincho" w:hAnsi="Bookman Old Style" w:cstheme="minorHAnsi"/>
          <w:sz w:val="24"/>
          <w:szCs w:val="24"/>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50AF2360"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5.7.5</w:t>
      </w:r>
      <w:r w:rsidRPr="00AD6D1A">
        <w:rPr>
          <w:rFonts w:ascii="Bookman Old Style" w:eastAsia="MS Mincho" w:hAnsi="Bookman Old Style" w:cstheme="minorHAnsi"/>
          <w:sz w:val="24"/>
          <w:szCs w:val="24"/>
        </w:rPr>
        <w:t xml:space="preserve"> No</w:t>
      </w:r>
      <w:proofErr w:type="gramEnd"/>
      <w:r w:rsidRPr="00AD6D1A">
        <w:rPr>
          <w:rFonts w:ascii="Bookman Old Style" w:eastAsia="MS Mincho" w:hAnsi="Bookman Old Style" w:cstheme="minorHAnsi"/>
          <w:sz w:val="24"/>
          <w:szCs w:val="24"/>
        </w:rPr>
        <w:t xml:space="preserve"> caso de ocorrências que possam inviabilizar a execução do contrato nas datas aprazadas, o fiscal técnico do contrato comunicará o fato imediatamente ao gestor do contrato. </w:t>
      </w:r>
    </w:p>
    <w:p w14:paraId="69ED0193"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5.7.6</w:t>
      </w:r>
      <w:r w:rsidRPr="00AD6D1A">
        <w:rPr>
          <w:rFonts w:ascii="Bookman Old Style" w:eastAsia="MS Mincho" w:hAnsi="Bookman Old Style" w:cstheme="minorHAnsi"/>
          <w:sz w:val="24"/>
          <w:szCs w:val="24"/>
        </w:rPr>
        <w:t xml:space="preserve"> O fiscal técnico do contrato comunicará ao gestor do contrato, em tempo hábil, o término do contrato sob sua responsabilidade, com vistas à renovação tempestiva ou à prorrogação contratual.</w:t>
      </w:r>
    </w:p>
    <w:p w14:paraId="44624D3A" w14:textId="77777777" w:rsidR="00AD6D1A" w:rsidRPr="00AD6D1A" w:rsidRDefault="00AD6D1A" w:rsidP="00AD6D1A">
      <w:pPr>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5.8. Fiscalização Administrativa</w:t>
      </w:r>
    </w:p>
    <w:p w14:paraId="0A398855"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5.8.1</w:t>
      </w:r>
      <w:r w:rsidRPr="00AD6D1A">
        <w:rPr>
          <w:rFonts w:ascii="Bookman Old Style" w:eastAsia="MS Mincho" w:hAnsi="Bookman Old Style" w:cstheme="minorHAnsi"/>
          <w:sz w:val="24"/>
          <w:szCs w:val="24"/>
        </w:rPr>
        <w:t xml:space="preserve"> O fiscal administrativo do contrato verificará a manutenção das condições de habilitação da contratada, acompanhará o empenho, o pagamento, as garantias, as glosas e a formalização de </w:t>
      </w:r>
      <w:proofErr w:type="spellStart"/>
      <w:r w:rsidRPr="00AD6D1A">
        <w:rPr>
          <w:rFonts w:ascii="Bookman Old Style" w:eastAsia="MS Mincho" w:hAnsi="Bookman Old Style" w:cstheme="minorHAnsi"/>
          <w:sz w:val="24"/>
          <w:szCs w:val="24"/>
        </w:rPr>
        <w:t>apostilamento</w:t>
      </w:r>
      <w:proofErr w:type="spellEnd"/>
      <w:r w:rsidRPr="00AD6D1A">
        <w:rPr>
          <w:rFonts w:ascii="Bookman Old Style" w:eastAsia="MS Mincho" w:hAnsi="Bookman Old Style" w:cstheme="minorHAnsi"/>
          <w:sz w:val="24"/>
          <w:szCs w:val="24"/>
        </w:rPr>
        <w:t xml:space="preserve"> e termos aditivos, solicitando quaisquer documentos comprobatórios pertinentes, caso necessário.</w:t>
      </w:r>
    </w:p>
    <w:p w14:paraId="5C2FEBAF"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5.8.2.</w:t>
      </w:r>
      <w:r w:rsidRPr="00AD6D1A">
        <w:rPr>
          <w:rFonts w:ascii="Bookman Old Style" w:eastAsia="MS Mincho" w:hAnsi="Bookman Old Style" w:cstheme="minorHAnsi"/>
          <w:sz w:val="24"/>
          <w:szCs w:val="24"/>
        </w:rPr>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35718B5E"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5.9. Gestor do Contrato</w:t>
      </w:r>
    </w:p>
    <w:p w14:paraId="5FFC531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lastRenderedPageBreak/>
        <w:t>5.9.1</w:t>
      </w:r>
      <w:r w:rsidRPr="00AD6D1A">
        <w:rPr>
          <w:rFonts w:ascii="Bookman Old Style" w:eastAsia="MS Mincho" w:hAnsi="Bookman Old Style" w:cstheme="minorHAnsi"/>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E0D61B0"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5.9.2</w:t>
      </w:r>
      <w:r w:rsidRPr="00AD6D1A">
        <w:rPr>
          <w:rFonts w:ascii="Bookman Old Style" w:eastAsia="MS Mincho" w:hAnsi="Bookman Old Style" w:cstheme="minorHAnsi"/>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699B32"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5.9.3</w:t>
      </w:r>
      <w:r w:rsidRPr="00AD6D1A">
        <w:rPr>
          <w:rFonts w:ascii="Bookman Old Style" w:eastAsia="MS Mincho" w:hAnsi="Bookman Old Style" w:cstheme="minorHAnsi"/>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873832F"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5.9.4</w:t>
      </w:r>
      <w:r w:rsidRPr="00AD6D1A">
        <w:rPr>
          <w:rFonts w:ascii="Bookman Old Style" w:eastAsia="MS Mincho" w:hAnsi="Bookman Old Style" w:cstheme="minorHAnsi"/>
          <w:sz w:val="24"/>
          <w:szCs w:val="24"/>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7CA0DB"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5.9.5</w:t>
      </w:r>
      <w:r w:rsidRPr="00AD6D1A">
        <w:rPr>
          <w:rFonts w:ascii="Bookman Old Style" w:eastAsia="MS Mincho" w:hAnsi="Bookman Old Style" w:cstheme="minorHAnsi"/>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233B1E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5.9.6</w:t>
      </w:r>
      <w:r w:rsidRPr="00AD6D1A">
        <w:rPr>
          <w:rFonts w:ascii="Bookman Old Style" w:eastAsia="MS Mincho" w:hAnsi="Bookman Old Style" w:cstheme="minorHAnsi"/>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143D85B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5.9.7</w:t>
      </w:r>
      <w:r w:rsidRPr="00AD6D1A">
        <w:rPr>
          <w:rFonts w:ascii="Bookman Old Style" w:eastAsia="MS Mincho" w:hAnsi="Bookman Old Style" w:cstheme="minorHAnsi"/>
          <w:sz w:val="24"/>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173F0223" w14:textId="77777777" w:rsidR="00AD6D1A" w:rsidRPr="00AD6D1A" w:rsidRDefault="00AD6D1A" w:rsidP="00AD6D1A">
      <w:pPr>
        <w:contextualSpacing/>
        <w:rPr>
          <w:rFonts w:ascii="Bookman Old Style" w:eastAsia="MS Mincho" w:hAnsi="Bookman Old Style" w:cstheme="minorHAnsi"/>
          <w:sz w:val="24"/>
          <w:szCs w:val="24"/>
        </w:rPr>
      </w:pPr>
    </w:p>
    <w:p w14:paraId="6741A9F6" w14:textId="77777777" w:rsidR="00AD6D1A" w:rsidRPr="00AD6D1A" w:rsidRDefault="00AD6D1A" w:rsidP="00AD6D1A">
      <w:pPr>
        <w:shd w:val="clear" w:color="auto" w:fill="D9D9D9" w:themeFill="background1" w:themeFillShade="D9"/>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6. CRITÉRIOS DE MEDIÇÃO E DE PAGAMENTO (art. 6º, XXIII, alínea “g” da Lei nº 14.133/21)</w:t>
      </w:r>
    </w:p>
    <w:p w14:paraId="5D222152" w14:textId="77777777" w:rsidR="00AD6D1A" w:rsidRPr="00AD6D1A" w:rsidRDefault="00AD6D1A" w:rsidP="00AD6D1A">
      <w:pPr>
        <w:spacing w:after="0" w:line="240" w:lineRule="auto"/>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6.1 Do Recebimento</w:t>
      </w:r>
    </w:p>
    <w:p w14:paraId="01651E16"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6.1.1</w:t>
      </w:r>
      <w:r w:rsidRPr="00AD6D1A">
        <w:rPr>
          <w:rFonts w:ascii="Bookman Old Style" w:eastAsia="MS Mincho" w:hAnsi="Bookman Old Style" w:cstheme="minorHAnsi"/>
          <w:sz w:val="24"/>
          <w:szCs w:val="24"/>
        </w:rPr>
        <w:t xml:space="preserve"> Os</w:t>
      </w:r>
      <w:proofErr w:type="gramEnd"/>
      <w:r w:rsidRPr="00AD6D1A">
        <w:rPr>
          <w:rFonts w:ascii="Bookman Old Style" w:eastAsia="MS Mincho" w:hAnsi="Bookman Old Style" w:cstheme="minorHAnsi"/>
          <w:sz w:val="24"/>
          <w:szCs w:val="24"/>
        </w:rPr>
        <w:t xml:space="preserve"> objetos deste contrato serão dados como recebido conforme:</w:t>
      </w:r>
    </w:p>
    <w:p w14:paraId="1F3FD68F"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6.1.2</w:t>
      </w:r>
      <w:r w:rsidRPr="00AD6D1A">
        <w:rPr>
          <w:rFonts w:ascii="Bookman Old Style" w:eastAsia="MS Mincho" w:hAnsi="Bookman Old Style" w:cstheme="minorHAnsi"/>
          <w:sz w:val="24"/>
          <w:szCs w:val="24"/>
        </w:rPr>
        <w:t xml:space="preserve"> Os</w:t>
      </w:r>
      <w:proofErr w:type="gramEnd"/>
      <w:r w:rsidRPr="00AD6D1A">
        <w:rPr>
          <w:rFonts w:ascii="Bookman Old Style" w:eastAsia="MS Mincho" w:hAnsi="Bookman Old Style" w:cstheme="minorHAnsi"/>
          <w:sz w:val="24"/>
          <w:szCs w:val="24"/>
        </w:rPr>
        <w:t xml:space="preserve"> bens ou serviços serão </w:t>
      </w:r>
      <w:r w:rsidRPr="00AD6D1A">
        <w:rPr>
          <w:rFonts w:ascii="Bookman Old Style" w:eastAsia="MS Mincho" w:hAnsi="Bookman Old Style" w:cstheme="minorHAnsi"/>
          <w:b/>
          <w:bCs/>
          <w:sz w:val="24"/>
          <w:szCs w:val="24"/>
        </w:rPr>
        <w:t xml:space="preserve">recebidos </w:t>
      </w:r>
      <w:proofErr w:type="spellStart"/>
      <w:r w:rsidRPr="00AD6D1A">
        <w:rPr>
          <w:rFonts w:ascii="Bookman Old Style" w:eastAsia="MS Mincho" w:hAnsi="Bookman Old Style" w:cstheme="minorHAnsi"/>
          <w:b/>
          <w:bCs/>
          <w:sz w:val="24"/>
          <w:szCs w:val="24"/>
        </w:rPr>
        <w:t>Provisóriamente</w:t>
      </w:r>
      <w:proofErr w:type="spellEnd"/>
      <w:r w:rsidRPr="00AD6D1A">
        <w:rPr>
          <w:rFonts w:ascii="Bookman Old Style" w:eastAsia="MS Mincho" w:hAnsi="Bookman Old Style" w:cstheme="minorHAnsi"/>
          <w:sz w:val="24"/>
          <w:szCs w:val="24"/>
        </w:rPr>
        <w:t xml:space="preserve"> a partir da data da entrega do objeto solicitado, o fiscal do Contrato, responsável pelo recebimento, terá um prazo de 05 (cinco) dias úteis para conferência da Nota Fiscal, e da conformidade dos serviços com as especificações contidas no termo de referência, bem como verificar a conformidade com o solicitado na Nota de Empenho. Caso ocorram divergências entre os serviços solicitados e o entregue, o Fiscal do Contrato deverá rejeitá-lo e solicitar a reposição num prazo máximo de 10 (dez) dias contados do </w:t>
      </w:r>
      <w:r w:rsidRPr="00AD6D1A">
        <w:rPr>
          <w:rFonts w:ascii="Bookman Old Style" w:eastAsia="MS Mincho" w:hAnsi="Bookman Old Style" w:cstheme="minorHAnsi"/>
          <w:sz w:val="24"/>
          <w:szCs w:val="24"/>
        </w:rPr>
        <w:lastRenderedPageBreak/>
        <w:t xml:space="preserve">recebimento da notificação formal pela CONTRATADA, às suas custas e sem prejuízos a CONTRATANTE. (Art. 140, I, </w:t>
      </w:r>
      <w:proofErr w:type="gramStart"/>
      <w:r w:rsidRPr="00AD6D1A">
        <w:rPr>
          <w:rFonts w:ascii="Bookman Old Style" w:eastAsia="MS Mincho" w:hAnsi="Bookman Old Style" w:cstheme="minorHAnsi"/>
          <w:sz w:val="24"/>
          <w:szCs w:val="24"/>
        </w:rPr>
        <w:t>a ,</w:t>
      </w:r>
      <w:proofErr w:type="gramEnd"/>
      <w:r w:rsidRPr="00AD6D1A">
        <w:rPr>
          <w:rFonts w:ascii="Bookman Old Style" w:eastAsia="MS Mincho" w:hAnsi="Bookman Old Style" w:cstheme="minorHAnsi"/>
          <w:sz w:val="24"/>
          <w:szCs w:val="24"/>
        </w:rPr>
        <w:t xml:space="preserve"> da Lei nº 14.133, de 2021).</w:t>
      </w:r>
    </w:p>
    <w:p w14:paraId="6F16F800"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6.1.3</w:t>
      </w:r>
      <w:r w:rsidRPr="00AD6D1A">
        <w:rPr>
          <w:rFonts w:ascii="Bookman Old Style" w:eastAsia="MS Mincho" w:hAnsi="Bookman Old Style" w:cstheme="minorHAnsi"/>
          <w:sz w:val="24"/>
          <w:szCs w:val="24"/>
        </w:rPr>
        <w:t xml:space="preserve"> O prazo da disposição acima será contado do recebimento de comunicação de cobrança oriunda do contratado com a comprovação da prestação dos serviços a que se referem a parcela a ser paga.</w:t>
      </w:r>
    </w:p>
    <w:p w14:paraId="5F350B5A"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6.1.4</w:t>
      </w:r>
      <w:r w:rsidRPr="00AD6D1A">
        <w:rPr>
          <w:rFonts w:ascii="Bookman Old Style" w:eastAsia="MS Mincho" w:hAnsi="Bookman Old Style" w:cstheme="minorHAnsi"/>
          <w:sz w:val="24"/>
          <w:szCs w:val="24"/>
        </w:rPr>
        <w:t xml:space="preserve"> O fiscal técnico do contrato realizará o recebimento provisório do objeto do contrato mediante termo detalhado que comprove o cumprimento das exigências de caráter técnico. </w:t>
      </w:r>
    </w:p>
    <w:p w14:paraId="11015AC8"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6.1.5</w:t>
      </w:r>
      <w:r w:rsidRPr="00AD6D1A">
        <w:rPr>
          <w:rFonts w:ascii="Bookman Old Style" w:eastAsia="MS Mincho" w:hAnsi="Bookman Old Style" w:cstheme="minorHAnsi"/>
          <w:sz w:val="24"/>
          <w:szCs w:val="24"/>
        </w:rPr>
        <w:t xml:space="preserve"> O fiscal administrativo do contrato realizará o recebimento provisório do objeto do contrato mediante termo detalhado que comprove o cumprimento das exigências de caráter administrativo. </w:t>
      </w:r>
    </w:p>
    <w:p w14:paraId="7C047163"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6.1.6</w:t>
      </w:r>
      <w:r w:rsidRPr="00AD6D1A">
        <w:rPr>
          <w:rFonts w:ascii="Bookman Old Style" w:eastAsia="MS Mincho" w:hAnsi="Bookman Old Style" w:cstheme="minorHAnsi"/>
          <w:sz w:val="24"/>
          <w:szCs w:val="24"/>
        </w:rPr>
        <w:t xml:space="preserve"> Para</w:t>
      </w:r>
      <w:proofErr w:type="gramEnd"/>
      <w:r w:rsidRPr="00AD6D1A">
        <w:rPr>
          <w:rFonts w:ascii="Bookman Old Style" w:eastAsia="MS Mincho" w:hAnsi="Bookman Old Style" w:cstheme="minorHAnsi"/>
          <w:sz w:val="24"/>
          <w:szCs w:val="24"/>
        </w:rPr>
        <w:t xml:space="preserve">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17ECEC9"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6.1.7</w:t>
      </w:r>
      <w:r w:rsidRPr="00AD6D1A">
        <w:rPr>
          <w:rFonts w:ascii="Bookman Old Style" w:eastAsia="MS Mincho" w:hAnsi="Bookman Old Style" w:cstheme="minorHAnsi"/>
          <w:sz w:val="24"/>
          <w:szCs w:val="24"/>
        </w:rPr>
        <w:t xml:space="preserve"> Será</w:t>
      </w:r>
      <w:proofErr w:type="gramEnd"/>
      <w:r w:rsidRPr="00AD6D1A">
        <w:rPr>
          <w:rFonts w:ascii="Bookman Old Style" w:eastAsia="MS Mincho" w:hAnsi="Bookman Old Style" w:cstheme="minorHAnsi"/>
          <w:sz w:val="24"/>
          <w:szCs w:val="24"/>
        </w:rPr>
        <w:t xml:space="preserve"> considerado como ocorrido o recebimento provisório com a entrega do termo detalhado ou, em havendo mais de um a ser feito, com a entrega do último;</w:t>
      </w:r>
    </w:p>
    <w:p w14:paraId="08CFDD8C"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6.1.8</w:t>
      </w:r>
      <w:r w:rsidRPr="00AD6D1A">
        <w:rPr>
          <w:rFonts w:ascii="Bookman Old Style" w:eastAsia="MS Mincho" w:hAnsi="Bookman Old Style" w:cstheme="minorHAnsi"/>
          <w:sz w:val="24"/>
          <w:szCs w:val="24"/>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973063F"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6.1.9</w:t>
      </w:r>
      <w:r w:rsidRPr="00AD6D1A">
        <w:rPr>
          <w:rFonts w:ascii="Bookman Old Style" w:eastAsia="MS Mincho" w:hAnsi="Bookman Old Style" w:cstheme="minorHAnsi"/>
          <w:sz w:val="24"/>
          <w:szCs w:val="24"/>
        </w:rPr>
        <w:t xml:space="preserve"> A fiscalização não efetuará o ateste da última e/ou única medição de serviços até que sejam sanadas todas as eventuais pendências que possam vir a ser apontadas no Recebimento Provisório. (Art. 119 c/</w:t>
      </w:r>
      <w:proofErr w:type="gramStart"/>
      <w:r w:rsidRPr="00AD6D1A">
        <w:rPr>
          <w:rFonts w:ascii="Bookman Old Style" w:eastAsia="MS Mincho" w:hAnsi="Bookman Old Style" w:cstheme="minorHAnsi"/>
          <w:sz w:val="24"/>
          <w:szCs w:val="24"/>
        </w:rPr>
        <w:t>c</w:t>
      </w:r>
      <w:proofErr w:type="gramEnd"/>
      <w:r w:rsidRPr="00AD6D1A">
        <w:rPr>
          <w:rFonts w:ascii="Bookman Old Style" w:eastAsia="MS Mincho" w:hAnsi="Bookman Old Style" w:cstheme="minorHAnsi"/>
          <w:sz w:val="24"/>
          <w:szCs w:val="24"/>
        </w:rPr>
        <w:t xml:space="preserve"> art. 140 da Lei nº 14133, de 2021)</w:t>
      </w:r>
    </w:p>
    <w:p w14:paraId="3CC3762E"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6.1.10</w:t>
      </w:r>
      <w:r w:rsidRPr="00AD6D1A">
        <w:rPr>
          <w:rFonts w:ascii="Bookman Old Style" w:eastAsia="MS Mincho" w:hAnsi="Bookman Old Style" w:cstheme="minorHAnsi"/>
          <w:sz w:val="24"/>
          <w:szCs w:val="24"/>
        </w:rPr>
        <w:t xml:space="preserve"> O recebimento provisório também ficará sujeito, quando cabível, à conclusão de todos os testes de campo e à entrega dos Manuais e Instruções exigíveis.</w:t>
      </w:r>
    </w:p>
    <w:p w14:paraId="31998DA4"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6.1.11</w:t>
      </w:r>
      <w:r w:rsidRPr="00AD6D1A">
        <w:rPr>
          <w:rFonts w:ascii="Bookman Old Style" w:eastAsia="MS Mincho" w:hAnsi="Bookman Old Style" w:cstheme="minorHAnsi"/>
          <w:sz w:val="24"/>
          <w:szCs w:val="24"/>
        </w:rPr>
        <w:t xml:space="preserve"> Os</w:t>
      </w:r>
      <w:proofErr w:type="gramEnd"/>
      <w:r w:rsidRPr="00AD6D1A">
        <w:rPr>
          <w:rFonts w:ascii="Bookman Old Style" w:eastAsia="MS Mincho" w:hAnsi="Bookman Old Style" w:cstheme="minorHAnsi"/>
          <w:sz w:val="24"/>
          <w:szCs w:val="24"/>
        </w:rPr>
        <w:t xml:space="preserve"> serviços poderão ser rejeitados, no todo ou em parte, quando em desacordo com as especificações constantes neste Termo de Referência e na proposta, sem prejuízo da aplicação das penalidades.</w:t>
      </w:r>
    </w:p>
    <w:p w14:paraId="6ADB98A1"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6.1.12</w:t>
      </w:r>
      <w:r w:rsidRPr="00AD6D1A">
        <w:rPr>
          <w:rFonts w:ascii="Bookman Old Style" w:eastAsia="MS Mincho" w:hAnsi="Bookman Old Style" w:cstheme="minorHAnsi"/>
          <w:sz w:val="24"/>
          <w:szCs w:val="24"/>
        </w:rPr>
        <w:t xml:space="preserve"> Quando</w:t>
      </w:r>
      <w:proofErr w:type="gramEnd"/>
      <w:r w:rsidRPr="00AD6D1A">
        <w:rPr>
          <w:rFonts w:ascii="Bookman Old Style" w:eastAsia="MS Mincho" w:hAnsi="Bookman Old Style" w:cstheme="minorHAnsi"/>
          <w:sz w:val="24"/>
          <w:szCs w:val="24"/>
        </w:rPr>
        <w:t xml:space="preserve">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57B4058"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6.1.13</w:t>
      </w:r>
      <w:r w:rsidRPr="00AD6D1A">
        <w:rPr>
          <w:rFonts w:ascii="Bookman Old Style" w:eastAsia="MS Mincho" w:hAnsi="Bookman Old Style" w:cstheme="minorHAnsi"/>
          <w:sz w:val="24"/>
          <w:szCs w:val="24"/>
        </w:rPr>
        <w:t xml:space="preserve"> As</w:t>
      </w:r>
      <w:proofErr w:type="gramEnd"/>
      <w:r w:rsidRPr="00AD6D1A">
        <w:rPr>
          <w:rFonts w:ascii="Bookman Old Style" w:eastAsia="MS Mincho" w:hAnsi="Bookman Old Style" w:cstheme="minorHAnsi"/>
          <w:sz w:val="24"/>
          <w:szCs w:val="24"/>
        </w:rPr>
        <w:t xml:space="preserve"> mercadorias serão </w:t>
      </w:r>
      <w:r w:rsidRPr="00AD6D1A">
        <w:rPr>
          <w:rFonts w:ascii="Bookman Old Style" w:eastAsia="MS Mincho" w:hAnsi="Bookman Old Style" w:cstheme="minorHAnsi"/>
          <w:b/>
          <w:bCs/>
          <w:sz w:val="24"/>
          <w:szCs w:val="24"/>
        </w:rPr>
        <w:t>recebidas definitivamente</w:t>
      </w:r>
      <w:r w:rsidRPr="00AD6D1A">
        <w:rPr>
          <w:rFonts w:ascii="Bookman Old Style" w:eastAsia="MS Mincho" w:hAnsi="Bookman Old Style" w:cstheme="minorHAnsi"/>
          <w:sz w:val="24"/>
          <w:szCs w:val="24"/>
        </w:rPr>
        <w:t xml:space="preserve"> no prazo de 5 (cinco) dias, contados do recebimento provisório, por servidor ou comissão designada pela </w:t>
      </w:r>
      <w:r w:rsidRPr="00AD6D1A">
        <w:rPr>
          <w:rFonts w:ascii="Bookman Old Style" w:eastAsia="MS Mincho" w:hAnsi="Bookman Old Style" w:cstheme="minorHAnsi"/>
          <w:sz w:val="24"/>
          <w:szCs w:val="24"/>
        </w:rPr>
        <w:lastRenderedPageBreak/>
        <w:t>autoridade competente, após a verificação da qualidade e quantidade do serviço e consequente aceitação mediante termo detalhado, obedecendo os seguintes procedimentos:</w:t>
      </w:r>
    </w:p>
    <w:p w14:paraId="64601A27"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6.1.14</w:t>
      </w:r>
      <w:r w:rsidRPr="00AD6D1A">
        <w:rPr>
          <w:rFonts w:ascii="Bookman Old Style" w:eastAsia="MS Mincho" w:hAnsi="Bookman Old Style" w:cstheme="minorHAnsi"/>
          <w:sz w:val="24"/>
          <w:szCs w:val="24"/>
        </w:rPr>
        <w:t xml:space="preserve"> No</w:t>
      </w:r>
      <w:proofErr w:type="gramEnd"/>
      <w:r w:rsidRPr="00AD6D1A">
        <w:rPr>
          <w:rFonts w:ascii="Bookman Old Style" w:eastAsia="MS Mincho" w:hAnsi="Bookman Old Style" w:cstheme="minorHAnsi"/>
          <w:sz w:val="24"/>
          <w:szCs w:val="24"/>
        </w:rPr>
        <w:t xml:space="preserve">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55D82E1F"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6.1.15</w:t>
      </w:r>
      <w:r w:rsidRPr="00AD6D1A">
        <w:rPr>
          <w:rFonts w:ascii="Bookman Old Style" w:eastAsia="MS Mincho" w:hAnsi="Bookman Old Style" w:cstheme="minorHAnsi"/>
          <w:sz w:val="24"/>
          <w:szCs w:val="24"/>
        </w:rPr>
        <w:t xml:space="preserve"> Nenhum</w:t>
      </w:r>
      <w:proofErr w:type="gramEnd"/>
      <w:r w:rsidRPr="00AD6D1A">
        <w:rPr>
          <w:rFonts w:ascii="Bookman Old Style" w:eastAsia="MS Mincho" w:hAnsi="Bookman Old Style" w:cstheme="minorHAnsi"/>
          <w:sz w:val="24"/>
          <w:szCs w:val="24"/>
        </w:rPr>
        <w:t xml:space="preserve"> prazo de recebimento ocorrerá enquanto pendente a solução, pelo contratado, de inconsistências verificadas na execução do objeto ou no instrumento de cobrança.</w:t>
      </w:r>
    </w:p>
    <w:p w14:paraId="616E40F0"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6.1.16</w:t>
      </w:r>
      <w:r w:rsidRPr="00AD6D1A">
        <w:rPr>
          <w:rFonts w:ascii="Bookman Old Style" w:eastAsia="MS Mincho" w:hAnsi="Bookman Old Style" w:cstheme="minorHAnsi"/>
          <w:sz w:val="24"/>
          <w:szCs w:val="24"/>
        </w:rPr>
        <w:t xml:space="preserve"> O recebimento provisório ou definitivo não excluirá a responsabilidade civil pela solidez e pela segurança do serviço nem a responsabilidade ético-profissional pela perfeita execução do contrato.</w:t>
      </w:r>
    </w:p>
    <w:p w14:paraId="5DBE23AF"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6.2 Liquidação</w:t>
      </w:r>
    </w:p>
    <w:p w14:paraId="626BCB03"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6.2.1</w:t>
      </w:r>
      <w:r w:rsidRPr="00AD6D1A">
        <w:rPr>
          <w:rFonts w:ascii="Bookman Old Style" w:eastAsia="MS Mincho" w:hAnsi="Bookman Old Style" w:cstheme="minorHAnsi"/>
          <w:sz w:val="24"/>
          <w:szCs w:val="24"/>
        </w:rPr>
        <w:t xml:space="preserve"> Recebida a Nota Fiscal ou documento de cobrança equivalente, correrá o prazo de 10 (dez) dias úteis para fins de liquidação, na forma desta seção, prorrogáveis por igual período.</w:t>
      </w:r>
    </w:p>
    <w:p w14:paraId="5C581525"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6.2.2</w:t>
      </w:r>
      <w:r w:rsidRPr="00AD6D1A">
        <w:rPr>
          <w:rFonts w:ascii="Bookman Old Style" w:eastAsia="MS Mincho" w:hAnsi="Bookman Old Style" w:cstheme="minorHAnsi"/>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20" w:anchor="art75">
        <w:r w:rsidRPr="00AD6D1A">
          <w:rPr>
            <w:rFonts w:ascii="Bookman Old Style" w:eastAsia="MS Mincho" w:hAnsi="Bookman Old Style" w:cstheme="minorHAnsi"/>
            <w:color w:val="0000FF"/>
            <w:sz w:val="24"/>
            <w:szCs w:val="24"/>
            <w:u w:val="single"/>
          </w:rPr>
          <w:t>inciso II do art. 75 da Lei nº 14.133, de 2021</w:t>
        </w:r>
      </w:hyperlink>
      <w:r w:rsidRPr="00AD6D1A">
        <w:rPr>
          <w:rFonts w:ascii="Bookman Old Style" w:eastAsia="MS Mincho" w:hAnsi="Bookman Old Style" w:cstheme="minorHAnsi"/>
          <w:sz w:val="24"/>
          <w:szCs w:val="24"/>
        </w:rPr>
        <w:t>.</w:t>
      </w:r>
    </w:p>
    <w:p w14:paraId="3A300B3A"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6.2.3</w:t>
      </w:r>
      <w:r w:rsidRPr="00AD6D1A">
        <w:rPr>
          <w:rFonts w:ascii="Bookman Old Style" w:eastAsia="MS Mincho" w:hAnsi="Bookman Old Style" w:cstheme="minorHAnsi"/>
          <w:sz w:val="24"/>
          <w:szCs w:val="24"/>
        </w:rPr>
        <w:t xml:space="preserve"> Para</w:t>
      </w:r>
      <w:proofErr w:type="gramEnd"/>
      <w:r w:rsidRPr="00AD6D1A">
        <w:rPr>
          <w:rFonts w:ascii="Bookman Old Style" w:eastAsia="MS Mincho" w:hAnsi="Bookman Old Style" w:cstheme="minorHAnsi"/>
          <w:sz w:val="24"/>
          <w:szCs w:val="24"/>
        </w:rPr>
        <w:t xml:space="preserve"> fins de liquidação, o setor competente deverá verificar se a nota fiscal ou instrumento de cobrança equivalente apresentado expressa os elementos necessários e essenciais do documento, tais como: </w:t>
      </w:r>
    </w:p>
    <w:p w14:paraId="602B814A"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6.2.3.1</w:t>
      </w:r>
      <w:r w:rsidRPr="00AD6D1A">
        <w:rPr>
          <w:rFonts w:ascii="Bookman Old Style" w:eastAsia="MS Mincho" w:hAnsi="Bookman Old Style" w:cstheme="minorHAnsi"/>
          <w:sz w:val="24"/>
          <w:szCs w:val="24"/>
        </w:rPr>
        <w:t xml:space="preserve"> o prazo de validade;</w:t>
      </w:r>
    </w:p>
    <w:p w14:paraId="000BF031"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6.2.3.2</w:t>
      </w:r>
      <w:r w:rsidRPr="00AD6D1A">
        <w:rPr>
          <w:rFonts w:ascii="Bookman Old Style" w:eastAsia="MS Mincho" w:hAnsi="Bookman Old Style" w:cstheme="minorHAnsi"/>
          <w:sz w:val="24"/>
          <w:szCs w:val="24"/>
        </w:rPr>
        <w:t xml:space="preserve"> a data da emissão; </w:t>
      </w:r>
    </w:p>
    <w:p w14:paraId="650A4863"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6.2.3.3</w:t>
      </w:r>
      <w:r w:rsidRPr="00AD6D1A">
        <w:rPr>
          <w:rFonts w:ascii="Bookman Old Style" w:eastAsia="MS Mincho" w:hAnsi="Bookman Old Style" w:cstheme="minorHAnsi"/>
          <w:sz w:val="24"/>
          <w:szCs w:val="24"/>
        </w:rPr>
        <w:t xml:space="preserve"> os dados do contrato e do órgão contratante; </w:t>
      </w:r>
    </w:p>
    <w:p w14:paraId="5687EDD5"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6.2.3.4</w:t>
      </w:r>
      <w:r w:rsidRPr="00AD6D1A">
        <w:rPr>
          <w:rFonts w:ascii="Bookman Old Style" w:eastAsia="MS Mincho" w:hAnsi="Bookman Old Style" w:cstheme="minorHAnsi"/>
          <w:sz w:val="24"/>
          <w:szCs w:val="24"/>
        </w:rPr>
        <w:t xml:space="preserve"> o período respectivo de execução do contrato; </w:t>
      </w:r>
    </w:p>
    <w:p w14:paraId="37BBF320"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6.2.3.5</w:t>
      </w:r>
      <w:r w:rsidRPr="00AD6D1A">
        <w:rPr>
          <w:rFonts w:ascii="Bookman Old Style" w:eastAsia="MS Mincho" w:hAnsi="Bookman Old Style" w:cstheme="minorHAnsi"/>
          <w:sz w:val="24"/>
          <w:szCs w:val="24"/>
        </w:rPr>
        <w:t xml:space="preserve"> o valor a pagar; e </w:t>
      </w:r>
    </w:p>
    <w:p w14:paraId="406AD7EF"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6.2.3.6</w:t>
      </w:r>
      <w:r w:rsidRPr="00AD6D1A">
        <w:rPr>
          <w:rFonts w:ascii="Bookman Old Style" w:eastAsia="MS Mincho" w:hAnsi="Bookman Old Style" w:cstheme="minorHAnsi"/>
          <w:sz w:val="24"/>
          <w:szCs w:val="24"/>
        </w:rPr>
        <w:t xml:space="preserve"> eventual destaque do valor de retenções tributárias cabíveis.</w:t>
      </w:r>
    </w:p>
    <w:p w14:paraId="5DEAC656"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6.2.4</w:t>
      </w:r>
      <w:r w:rsidRPr="00AD6D1A">
        <w:rPr>
          <w:rFonts w:ascii="Bookman Old Style" w:eastAsia="MS Mincho" w:hAnsi="Bookman Old Style" w:cstheme="minorHAnsi"/>
          <w:sz w:val="24"/>
          <w:szCs w:val="24"/>
        </w:rPr>
        <w:t xml:space="preserve"> Havendo</w:t>
      </w:r>
      <w:proofErr w:type="gramEnd"/>
      <w:r w:rsidRPr="00AD6D1A">
        <w:rPr>
          <w:rFonts w:ascii="Bookman Old Style" w:eastAsia="MS Mincho" w:hAnsi="Bookman Old Style" w:cstheme="minorHAnsi"/>
          <w:sz w:val="24"/>
          <w:szCs w:val="24"/>
        </w:rP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2C7BB45"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6.2.5</w:t>
      </w:r>
      <w:r w:rsidRPr="00AD6D1A">
        <w:rPr>
          <w:rFonts w:ascii="Bookman Old Style" w:eastAsia="MS Mincho" w:hAnsi="Bookman Old Style" w:cstheme="minorHAnsi"/>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1" w:anchor="art68">
        <w:r w:rsidRPr="00AD6D1A">
          <w:rPr>
            <w:rFonts w:ascii="Bookman Old Style" w:eastAsia="MS Mincho" w:hAnsi="Bookman Old Style" w:cstheme="minorHAnsi"/>
            <w:color w:val="0000FF"/>
            <w:sz w:val="24"/>
            <w:szCs w:val="24"/>
            <w:u w:val="single"/>
          </w:rPr>
          <w:t xml:space="preserve">art. 68 da Lei nº 14.133, de 2021.  </w:t>
        </w:r>
      </w:hyperlink>
      <w:r w:rsidRPr="00AD6D1A">
        <w:rPr>
          <w:rFonts w:ascii="Bookman Old Style" w:eastAsia="MS Mincho" w:hAnsi="Bookman Old Style" w:cstheme="minorHAnsi"/>
          <w:sz w:val="24"/>
          <w:szCs w:val="24"/>
        </w:rPr>
        <w:t xml:space="preserve"> </w:t>
      </w:r>
    </w:p>
    <w:p w14:paraId="1367FA5F"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lastRenderedPageBreak/>
        <w:t>6.2.6</w:t>
      </w:r>
      <w:r w:rsidRPr="00AD6D1A">
        <w:rPr>
          <w:rFonts w:ascii="Bookman Old Style" w:eastAsia="MS Mincho" w:hAnsi="Bookman Old Style" w:cstheme="minorHAnsi"/>
          <w:sz w:val="24"/>
          <w:szCs w:val="24"/>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6FCB9C0"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6.2.7</w:t>
      </w:r>
      <w:r w:rsidRPr="00AD6D1A">
        <w:rPr>
          <w:rFonts w:ascii="Bookman Old Style" w:eastAsia="MS Mincho" w:hAnsi="Bookman Old Style" w:cstheme="minorHAnsi"/>
          <w:sz w:val="24"/>
          <w:szCs w:val="24"/>
        </w:rPr>
        <w:t xml:space="preserve"> Constatando-se</w:t>
      </w:r>
      <w:proofErr w:type="gramEnd"/>
      <w:r w:rsidRPr="00AD6D1A">
        <w:rPr>
          <w:rFonts w:ascii="Bookman Old Style" w:eastAsia="MS Mincho" w:hAnsi="Bookman Old Style" w:cstheme="minorHAnsi"/>
          <w:sz w:val="24"/>
          <w:szCs w:val="24"/>
        </w:rPr>
        <w:t>,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6EA6CE"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6.2.8</w:t>
      </w:r>
      <w:r w:rsidRPr="00AD6D1A">
        <w:rPr>
          <w:rFonts w:ascii="Bookman Old Style" w:eastAsia="MS Mincho" w:hAnsi="Bookman Old Style" w:cstheme="minorHAnsi"/>
          <w:sz w:val="24"/>
          <w:szCs w:val="24"/>
        </w:rPr>
        <w:t xml:space="preserve"> Não</w:t>
      </w:r>
      <w:proofErr w:type="gramEnd"/>
      <w:r w:rsidRPr="00AD6D1A">
        <w:rPr>
          <w:rFonts w:ascii="Bookman Old Style" w:eastAsia="MS Mincho" w:hAnsi="Bookman Old Style" w:cstheme="minorHAnsi"/>
          <w:sz w:val="24"/>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802258C"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6.2.9</w:t>
      </w:r>
      <w:r w:rsidRPr="00AD6D1A">
        <w:rPr>
          <w:rFonts w:ascii="Bookman Old Style" w:eastAsia="MS Mincho" w:hAnsi="Bookman Old Style" w:cstheme="minorHAnsi"/>
          <w:sz w:val="24"/>
          <w:szCs w:val="24"/>
        </w:rPr>
        <w:t xml:space="preserve"> Persistindo</w:t>
      </w:r>
      <w:proofErr w:type="gramEnd"/>
      <w:r w:rsidRPr="00AD6D1A">
        <w:rPr>
          <w:rFonts w:ascii="Bookman Old Style" w:eastAsia="MS Mincho" w:hAnsi="Bookman Old Style" w:cstheme="minorHAnsi"/>
          <w:sz w:val="24"/>
          <w:szCs w:val="24"/>
        </w:rPr>
        <w:t xml:space="preserve"> a irregularidade, o contratante deverá adotar as medidas necessárias à rescisão contratual nos autos do processo administrativo correspondente, assegurada ao contratado a ampla defesa. </w:t>
      </w:r>
    </w:p>
    <w:p w14:paraId="15673751"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6.2.10</w:t>
      </w:r>
      <w:r w:rsidRPr="00AD6D1A">
        <w:rPr>
          <w:rFonts w:ascii="Bookman Old Style" w:eastAsia="MS Mincho" w:hAnsi="Bookman Old Style" w:cstheme="minorHAnsi"/>
          <w:sz w:val="24"/>
          <w:szCs w:val="24"/>
        </w:rPr>
        <w:t xml:space="preserve"> Havendo</w:t>
      </w:r>
      <w:proofErr w:type="gramEnd"/>
      <w:r w:rsidRPr="00AD6D1A">
        <w:rPr>
          <w:rFonts w:ascii="Bookman Old Style" w:eastAsia="MS Mincho" w:hAnsi="Bookman Old Style" w:cstheme="minorHAnsi"/>
          <w:sz w:val="24"/>
          <w:szCs w:val="24"/>
        </w:rPr>
        <w:t xml:space="preserve"> a efetiva execução do objeto, os pagamentos serão realizados normalmente, até que se decida pela rescisão do contrato, caso o contratado não regularize sua situação junto ao SICAF.  </w:t>
      </w:r>
    </w:p>
    <w:p w14:paraId="33C1CE88"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6.3 Prazo de pagamento</w:t>
      </w:r>
    </w:p>
    <w:p w14:paraId="2D1D0269"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6.3.1</w:t>
      </w:r>
      <w:r w:rsidRPr="00AD6D1A">
        <w:rPr>
          <w:rFonts w:ascii="Bookman Old Style" w:eastAsia="MS Mincho" w:hAnsi="Bookman Old Style" w:cstheme="minorHAnsi"/>
          <w:sz w:val="24"/>
          <w:szCs w:val="24"/>
        </w:rPr>
        <w:t xml:space="preserve"> O pagamento será efetuado no prazo máximo de até 10 (dez) dias úteis, contados da finalização da liquidação da despesa, conforme seção anterior.</w:t>
      </w:r>
    </w:p>
    <w:p w14:paraId="4CF2492A"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6.4 Forma de pagamento</w:t>
      </w:r>
    </w:p>
    <w:p w14:paraId="05EDB3FE" w14:textId="77777777" w:rsidR="00AD6D1A" w:rsidRPr="00AD6D1A" w:rsidRDefault="00AD6D1A" w:rsidP="00AD6D1A">
      <w:pPr>
        <w:spacing w:after="0" w:line="240" w:lineRule="auto"/>
        <w:contextualSpacing/>
        <w:jc w:val="both"/>
        <w:rPr>
          <w:rFonts w:ascii="Bookman Old Style" w:eastAsia="MS Mincho" w:hAnsi="Bookman Old Style" w:cstheme="minorHAnsi"/>
          <w:b/>
          <w:bCs/>
          <w:sz w:val="24"/>
          <w:szCs w:val="24"/>
        </w:rPr>
      </w:pPr>
      <w:proofErr w:type="gramStart"/>
      <w:r w:rsidRPr="00AD6D1A">
        <w:rPr>
          <w:rFonts w:ascii="Bookman Old Style" w:eastAsia="MS Mincho" w:hAnsi="Bookman Old Style"/>
          <w:b/>
          <w:sz w:val="24"/>
          <w:szCs w:val="24"/>
          <w:lang w:eastAsia="pt-BR"/>
        </w:rPr>
        <w:t>6.4.1</w:t>
      </w:r>
      <w:r w:rsidRPr="00AD6D1A">
        <w:rPr>
          <w:rFonts w:ascii="Bookman Old Style" w:eastAsia="MS Mincho" w:hAnsi="Bookman Old Style"/>
          <w:sz w:val="24"/>
          <w:szCs w:val="24"/>
          <w:lang w:eastAsia="pt-BR"/>
        </w:rPr>
        <w:t xml:space="preserve"> </w:t>
      </w:r>
      <w:r w:rsidRPr="00AD6D1A">
        <w:rPr>
          <w:rFonts w:ascii="Bookman Old Style" w:eastAsia="MS Mincho" w:hAnsi="Bookman Old Style"/>
          <w:sz w:val="24"/>
          <w:szCs w:val="24"/>
          <w:lang w:val="x-none" w:eastAsia="pt-BR"/>
        </w:rPr>
        <w:t>Os</w:t>
      </w:r>
      <w:proofErr w:type="gramEnd"/>
      <w:r w:rsidRPr="00AD6D1A">
        <w:rPr>
          <w:rFonts w:ascii="Bookman Old Style" w:eastAsia="MS Mincho" w:hAnsi="Bookman Old Style"/>
          <w:sz w:val="24"/>
          <w:szCs w:val="24"/>
          <w:lang w:val="x-none" w:eastAsia="pt-BR"/>
        </w:rPr>
        <w:t xml:space="preserve"> pagamentos serão realizados pela Contratante </w:t>
      </w:r>
      <w:r w:rsidRPr="00AD6D1A">
        <w:rPr>
          <w:rFonts w:ascii="Bookman Old Style" w:eastAsia="MS Mincho" w:hAnsi="Bookman Old Style"/>
          <w:sz w:val="24"/>
          <w:szCs w:val="24"/>
          <w:lang w:eastAsia="pt-BR"/>
        </w:rPr>
        <w:t>de acordo com a entrada da Nota Fiscal em até 30 (trinta) dias.</w:t>
      </w:r>
    </w:p>
    <w:p w14:paraId="0B1EC1B0"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6.4.2</w:t>
      </w:r>
      <w:r w:rsidRPr="00AD6D1A">
        <w:rPr>
          <w:rFonts w:ascii="Bookman Old Style" w:eastAsia="MS Mincho" w:hAnsi="Bookman Old Style" w:cstheme="minorHAnsi"/>
          <w:sz w:val="24"/>
          <w:szCs w:val="24"/>
        </w:rPr>
        <w:t xml:space="preserve"> O pagamento será realizado por meio de ordem bancária, para crédito em banco, agência e conta corrente indicados pelo contratado.</w:t>
      </w:r>
    </w:p>
    <w:p w14:paraId="35F92912"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Será considerada data do pagamento o dia em que constar como emitida a ordem bancária para pagamento.</w:t>
      </w:r>
    </w:p>
    <w:p w14:paraId="32A970DB"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6.4.3</w:t>
      </w:r>
      <w:r w:rsidRPr="00AD6D1A">
        <w:rPr>
          <w:rFonts w:ascii="Bookman Old Style" w:eastAsia="MS Mincho" w:hAnsi="Bookman Old Style" w:cstheme="minorHAnsi"/>
          <w:sz w:val="24"/>
          <w:szCs w:val="24"/>
        </w:rPr>
        <w:t xml:space="preserve"> Quando do pagamento, será efetuada a retenção tributária prevista na legislação aplicável.</w:t>
      </w:r>
    </w:p>
    <w:p w14:paraId="295B48D1"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Independentemente do percentual de tributo inserido na planilha, quando houver, serão retidos na fonte, quando da realização do pagamento, os percentuais estabelecidos na legislação vigente.</w:t>
      </w:r>
    </w:p>
    <w:p w14:paraId="2E0549C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6.4.4</w:t>
      </w:r>
      <w:r w:rsidRPr="00AD6D1A">
        <w:rPr>
          <w:rFonts w:ascii="Bookman Old Style" w:eastAsia="MS Mincho" w:hAnsi="Bookman Old Style" w:cstheme="minorHAnsi"/>
          <w:sz w:val="24"/>
          <w:szCs w:val="24"/>
        </w:rPr>
        <w:t xml:space="preserve"> O contratado regularmente optante pelo Simples Nacional, nos termos da </w:t>
      </w:r>
      <w:hyperlink r:id="rId22">
        <w:r w:rsidRPr="00AD6D1A">
          <w:rPr>
            <w:rFonts w:ascii="Bookman Old Style" w:eastAsia="MS Mincho" w:hAnsi="Bookman Old Style" w:cstheme="minorHAnsi"/>
            <w:color w:val="0000FF"/>
            <w:sz w:val="24"/>
            <w:szCs w:val="24"/>
            <w:u w:val="single"/>
          </w:rPr>
          <w:t>Lei Complementar nº 123, de 2006</w:t>
        </w:r>
      </w:hyperlink>
      <w:r w:rsidRPr="00AD6D1A">
        <w:rPr>
          <w:rFonts w:ascii="Bookman Old Style" w:eastAsia="MS Mincho" w:hAnsi="Bookman Old Style"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ED0914" w14:textId="77777777" w:rsidR="00AD6D1A" w:rsidRPr="00AD6D1A" w:rsidRDefault="00AD6D1A" w:rsidP="00AD6D1A">
      <w:pPr>
        <w:contextualSpacing/>
        <w:jc w:val="both"/>
        <w:rPr>
          <w:rFonts w:ascii="Bookman Old Style" w:eastAsia="MS Mincho" w:hAnsi="Bookman Old Style" w:cstheme="minorHAnsi"/>
          <w:sz w:val="24"/>
          <w:szCs w:val="24"/>
        </w:rPr>
      </w:pPr>
    </w:p>
    <w:p w14:paraId="6F82024E" w14:textId="77777777" w:rsidR="00AD6D1A" w:rsidRPr="00AD6D1A" w:rsidRDefault="00AD6D1A" w:rsidP="00AD6D1A">
      <w:pPr>
        <w:shd w:val="clear" w:color="auto" w:fill="D9D9D9" w:themeFill="background1" w:themeFillShade="D9"/>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7. FORMA E CRITÉRIOS DE SELEÇÃO DO FORNECEDOR (art. 6º, XXIII, alínea “h” da Lei nº 14.133/21)</w:t>
      </w:r>
    </w:p>
    <w:p w14:paraId="699F5375"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7.1 Da Procedimento/modalidade e critério de julgamento</w:t>
      </w:r>
    </w:p>
    <w:p w14:paraId="2051A9B7"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7.1.1</w:t>
      </w:r>
      <w:r w:rsidRPr="00AD6D1A">
        <w:rPr>
          <w:rFonts w:ascii="Bookman Old Style" w:eastAsia="MS Mincho" w:hAnsi="Bookman Old Style" w:cstheme="minorHAnsi"/>
          <w:sz w:val="24"/>
          <w:szCs w:val="24"/>
        </w:rPr>
        <w:t xml:space="preserve"> O fornecedor será selecionado por meio da realização de procedimento de DISPENSA DE LICITAÇÃO, sob a forma FÍSICA, com adoção do critério de julgamento pelo MENOR PREÇO POR ITEM.</w:t>
      </w:r>
    </w:p>
    <w:p w14:paraId="77E88EC5"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7.2 Do Regime de execução</w:t>
      </w:r>
    </w:p>
    <w:p w14:paraId="2FBA0BBC"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7.2.1</w:t>
      </w:r>
      <w:r w:rsidRPr="00AD6D1A">
        <w:rPr>
          <w:rFonts w:ascii="Bookman Old Style" w:eastAsia="MS Mincho" w:hAnsi="Bookman Old Style" w:cstheme="minorHAnsi"/>
          <w:sz w:val="24"/>
          <w:szCs w:val="24"/>
        </w:rPr>
        <w:t xml:space="preserve"> O regime de execução do contrato será empreitado por preço global e o pagamento corresponderá à medição dos serviços efetivamente executados.</w:t>
      </w:r>
    </w:p>
    <w:p w14:paraId="0F6101FE"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7.3 Exigências de habilitação</w:t>
      </w:r>
    </w:p>
    <w:p w14:paraId="179626D2"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7.3.1</w:t>
      </w:r>
      <w:r w:rsidRPr="00AD6D1A">
        <w:rPr>
          <w:rFonts w:ascii="Bookman Old Style" w:eastAsia="MS Mincho" w:hAnsi="Bookman Old Style" w:cstheme="minorHAnsi"/>
          <w:sz w:val="24"/>
          <w:szCs w:val="24"/>
        </w:rPr>
        <w:t xml:space="preserve"> Para</w:t>
      </w:r>
      <w:proofErr w:type="gramEnd"/>
      <w:r w:rsidRPr="00AD6D1A">
        <w:rPr>
          <w:rFonts w:ascii="Bookman Old Style" w:eastAsia="MS Mincho" w:hAnsi="Bookman Old Style" w:cstheme="minorHAnsi"/>
          <w:sz w:val="24"/>
          <w:szCs w:val="24"/>
        </w:rPr>
        <w:t xml:space="preserve"> fins de habilitação, deverá o licitante comprovar os seguintes requisitos:</w:t>
      </w:r>
    </w:p>
    <w:p w14:paraId="765C0CF2"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 xml:space="preserve">7.4 Habilitação jurídica (Art. 66, Lei 14.133/21) </w:t>
      </w:r>
    </w:p>
    <w:p w14:paraId="446984C5"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7.4.1</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Pessoa física</w:t>
      </w:r>
      <w:r w:rsidRPr="00AD6D1A">
        <w:rPr>
          <w:rFonts w:ascii="Bookman Old Style" w:eastAsia="MS Mincho" w:hAnsi="Bookman Old Style" w:cstheme="minorHAnsi"/>
          <w:sz w:val="24"/>
          <w:szCs w:val="24"/>
        </w:rPr>
        <w:t>: cédula de identidade (RG) ou documento equivalente que, por força de lei, tenha validade para fins de identificação em todo o território nacional;</w:t>
      </w:r>
    </w:p>
    <w:p w14:paraId="1F173FE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7.4.2</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Empresário individual</w:t>
      </w:r>
      <w:r w:rsidRPr="00AD6D1A">
        <w:rPr>
          <w:rFonts w:ascii="Bookman Old Style" w:eastAsia="MS Mincho" w:hAnsi="Bookman Old Style" w:cstheme="minorHAnsi"/>
          <w:sz w:val="24"/>
          <w:szCs w:val="24"/>
        </w:rPr>
        <w:t xml:space="preserve">: inscrição no Registro Público de Empresas Mercantis, a cargo da Junta Comercial da respectiva sede; </w:t>
      </w:r>
    </w:p>
    <w:p w14:paraId="59FC301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7.4.3</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Microempreendedor Individual - MEI</w:t>
      </w:r>
      <w:r w:rsidRPr="00AD6D1A">
        <w:rPr>
          <w:rFonts w:ascii="Bookman Old Style" w:eastAsia="MS Mincho" w:hAnsi="Bookman Old Style" w:cstheme="minorHAnsi"/>
          <w:sz w:val="24"/>
          <w:szCs w:val="24"/>
        </w:rPr>
        <w:t xml:space="preserve">: Certificado da Condição de Microempreendedor Individual - CCMEI, cuja aceitação ficará condicionada à verificação da autenticidade no sítio </w:t>
      </w:r>
      <w:hyperlink r:id="rId23">
        <w:r w:rsidRPr="00AD6D1A">
          <w:rPr>
            <w:rFonts w:ascii="Bookman Old Style" w:eastAsia="MS Mincho" w:hAnsi="Bookman Old Style" w:cstheme="minorHAnsi"/>
            <w:color w:val="0000FF"/>
            <w:sz w:val="24"/>
            <w:szCs w:val="24"/>
            <w:u w:val="single"/>
          </w:rPr>
          <w:t>https://www.gov.br/empresas-e-negocios/pt-br/empreendedor</w:t>
        </w:r>
      </w:hyperlink>
      <w:r w:rsidRPr="00AD6D1A">
        <w:rPr>
          <w:rFonts w:ascii="Bookman Old Style" w:eastAsia="MS Mincho" w:hAnsi="Bookman Old Style" w:cstheme="minorHAnsi"/>
          <w:sz w:val="24"/>
          <w:szCs w:val="24"/>
        </w:rPr>
        <w:t xml:space="preserve">; </w:t>
      </w:r>
    </w:p>
    <w:p w14:paraId="3ACD45F5"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7.4.4</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Sociedade empresária, sociedade limitada unipessoal – SLU</w:t>
      </w:r>
      <w:r w:rsidRPr="00AD6D1A">
        <w:rPr>
          <w:rFonts w:ascii="Bookman Old Style" w:eastAsia="MS Mincho" w:hAnsi="Bookman Old Style" w:cstheme="minorHAnsi"/>
          <w:sz w:val="24"/>
          <w:szCs w:val="24"/>
        </w:rPr>
        <w:t>: inscrição do ato constitutivo, estatuto ou contrato social no Registro Público de Empresas Mercantis, a cargo da Junta Comercial da respectiva sede, acompanhada de documento comprobatório de seus administradores;</w:t>
      </w:r>
    </w:p>
    <w:p w14:paraId="7001A7E9"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7.4.5</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Sociedade empresária estrangeira</w:t>
      </w:r>
      <w:r w:rsidRPr="00AD6D1A">
        <w:rPr>
          <w:rFonts w:ascii="Bookman Old Style" w:eastAsia="MS Mincho" w:hAnsi="Bookman Old Style" w:cstheme="minorHAns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4">
        <w:r w:rsidRPr="00AD6D1A">
          <w:rPr>
            <w:rFonts w:ascii="Bookman Old Style" w:eastAsia="MS Mincho" w:hAnsi="Bookman Old Style" w:cstheme="minorHAnsi"/>
            <w:color w:val="0000FF"/>
            <w:sz w:val="24"/>
            <w:szCs w:val="24"/>
            <w:u w:val="single"/>
          </w:rPr>
          <w:t>Normativa DREI/ME n.º 77, de 18 de março de 2020</w:t>
        </w:r>
      </w:hyperlink>
      <w:r w:rsidRPr="00AD6D1A">
        <w:rPr>
          <w:rFonts w:ascii="Bookman Old Style" w:eastAsia="MS Mincho" w:hAnsi="Bookman Old Style" w:cstheme="minorHAnsi"/>
          <w:sz w:val="24"/>
          <w:szCs w:val="24"/>
        </w:rPr>
        <w:t>.</w:t>
      </w:r>
    </w:p>
    <w:p w14:paraId="0A9382AB"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7.4.6</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Sociedade simples</w:t>
      </w:r>
      <w:r w:rsidRPr="00AD6D1A">
        <w:rPr>
          <w:rFonts w:ascii="Bookman Old Style" w:eastAsia="MS Mincho" w:hAnsi="Bookman Old Style" w:cstheme="minorHAnsi"/>
          <w:sz w:val="24"/>
          <w:szCs w:val="24"/>
        </w:rPr>
        <w:t>: inscrição do ato constitutivo no Registro Civil de Pessoas Jurídicas do local de sua sede, acompanhada de documento comprobatório de seus administradores;</w:t>
      </w:r>
    </w:p>
    <w:p w14:paraId="580898AF"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7.4.7</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Filial, sucursal ou agência de sociedade simples ou empresária</w:t>
      </w:r>
      <w:r w:rsidRPr="00AD6D1A">
        <w:rPr>
          <w:rFonts w:ascii="Bookman Old Style" w:eastAsia="MS Mincho" w:hAnsi="Bookman Old Style" w:cstheme="minorHAnsi"/>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D6651D"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7.4.8</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bCs/>
          <w:sz w:val="24"/>
          <w:szCs w:val="24"/>
        </w:rPr>
        <w:t>Sociedade cooperativa</w:t>
      </w:r>
      <w:r w:rsidRPr="00AD6D1A">
        <w:rPr>
          <w:rFonts w:ascii="Bookman Old Style" w:eastAsia="MS Mincho" w:hAnsi="Bookman Old Style" w:cstheme="minorHAnsi"/>
          <w:sz w:val="24"/>
          <w:szCs w:val="24"/>
        </w:rPr>
        <w:t xml:space="preserve">: ata de fundação e estatuto social, com a ata da assembleia que o aprovou, devidamente arquivado na Junta Comercial ou inscrito no </w:t>
      </w:r>
      <w:r w:rsidRPr="00AD6D1A">
        <w:rPr>
          <w:rFonts w:ascii="Bookman Old Style" w:eastAsia="MS Mincho" w:hAnsi="Bookman Old Style" w:cstheme="minorHAnsi"/>
          <w:sz w:val="24"/>
          <w:szCs w:val="24"/>
        </w:rPr>
        <w:lastRenderedPageBreak/>
        <w:t xml:space="preserve">Registro Civil das Pessoas Jurídicas da respectiva sede, além do registro de que trata o </w:t>
      </w:r>
      <w:hyperlink r:id="rId25" w:anchor="art107">
        <w:r w:rsidRPr="00AD6D1A">
          <w:rPr>
            <w:rFonts w:ascii="Bookman Old Style" w:eastAsia="MS Mincho" w:hAnsi="Bookman Old Style" w:cstheme="minorHAnsi"/>
            <w:color w:val="0000FF"/>
            <w:sz w:val="24"/>
            <w:szCs w:val="24"/>
            <w:u w:val="single"/>
          </w:rPr>
          <w:t>art. 107 da Lei nº 5.764, de 16 de dezembro 1971</w:t>
        </w:r>
      </w:hyperlink>
      <w:r w:rsidRPr="00AD6D1A">
        <w:rPr>
          <w:rFonts w:ascii="Bookman Old Style" w:eastAsia="MS Mincho" w:hAnsi="Bookman Old Style" w:cstheme="minorHAnsi"/>
          <w:sz w:val="24"/>
          <w:szCs w:val="24"/>
        </w:rPr>
        <w:t>.</w:t>
      </w:r>
    </w:p>
    <w:p w14:paraId="27F1E6D3"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7.4.9</w:t>
      </w:r>
      <w:r w:rsidRPr="00AD6D1A">
        <w:rPr>
          <w:rFonts w:ascii="Bookman Old Style" w:eastAsia="MS Mincho" w:hAnsi="Bookman Old Style" w:cstheme="minorHAnsi"/>
          <w:sz w:val="24"/>
          <w:szCs w:val="24"/>
        </w:rPr>
        <w:t xml:space="preserve"> Os</w:t>
      </w:r>
      <w:proofErr w:type="gramEnd"/>
      <w:r w:rsidRPr="00AD6D1A">
        <w:rPr>
          <w:rFonts w:ascii="Bookman Old Style" w:eastAsia="MS Mincho" w:hAnsi="Bookman Old Style" w:cstheme="minorHAnsi"/>
          <w:sz w:val="24"/>
          <w:szCs w:val="24"/>
        </w:rPr>
        <w:t xml:space="preserve"> documentos apresentados deverão estar acompanhados de todas as alterações ou da consolidação respectiva</w:t>
      </w:r>
    </w:p>
    <w:p w14:paraId="0630E59A"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7.5 Habilitação fiscal, social e trabalhista (Art. 68, Lei 14.133/21)</w:t>
      </w:r>
    </w:p>
    <w:p w14:paraId="1CE4FA39"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7.5.1</w:t>
      </w:r>
      <w:r w:rsidRPr="00AD6D1A">
        <w:rPr>
          <w:rFonts w:ascii="Bookman Old Style" w:eastAsia="MS Mincho" w:hAnsi="Bookman Old Style" w:cstheme="minorHAnsi"/>
          <w:sz w:val="24"/>
          <w:szCs w:val="24"/>
        </w:rPr>
        <w:t xml:space="preserve"> Prova de inscrição no Cadastro Nacional de Pessoas Jurídicas ou no Cadastro de Pessoas Físicas, conforme o caso;</w:t>
      </w:r>
    </w:p>
    <w:p w14:paraId="176015CE"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7.5.2</w:t>
      </w:r>
      <w:r w:rsidRPr="00AD6D1A">
        <w:rPr>
          <w:rFonts w:ascii="Bookman Old Style" w:eastAsia="MS Mincho" w:hAnsi="Bookman Old Style" w:cstheme="minorHAnsi"/>
          <w:sz w:val="24"/>
          <w:szCs w:val="24"/>
        </w:rPr>
        <w:t xml:space="preserve"> Prova de regularidade fiscal perante a Fazenda Nacional,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C31430C"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7.5.3</w:t>
      </w:r>
      <w:r w:rsidRPr="00AD6D1A">
        <w:rPr>
          <w:rFonts w:ascii="Bookman Old Style" w:eastAsia="MS Mincho" w:hAnsi="Bookman Old Style" w:cstheme="minorHAnsi"/>
          <w:sz w:val="24"/>
          <w:szCs w:val="24"/>
        </w:rPr>
        <w:t xml:space="preserve"> Prova de regularidade com o Fundo de Garantia do Tempo de Serviço (FGTS);</w:t>
      </w:r>
    </w:p>
    <w:p w14:paraId="68E5FA93"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7.5.4</w:t>
      </w:r>
      <w:r w:rsidRPr="00AD6D1A">
        <w:rPr>
          <w:rFonts w:ascii="Bookman Old Style" w:eastAsia="MS Mincho" w:hAnsi="Bookman Old Style" w:cstheme="minorHAnsi"/>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CAC3B9"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7.5.5</w:t>
      </w:r>
      <w:r w:rsidRPr="00AD6D1A">
        <w:rPr>
          <w:rFonts w:ascii="Bookman Old Style" w:eastAsia="MS Mincho" w:hAnsi="Bookman Old Style" w:cstheme="minorHAnsi"/>
          <w:sz w:val="24"/>
          <w:szCs w:val="24"/>
        </w:rPr>
        <w:t xml:space="preserve"> Prova de inscrição no cadastro de contribuintes municipal relativo ao domicílio ou sede do fornecedor, pertinente ao seu ramo de atividade e compatível com o objeto contratual; </w:t>
      </w:r>
    </w:p>
    <w:p w14:paraId="52C386BE"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7.5.6</w:t>
      </w:r>
      <w:r w:rsidRPr="00AD6D1A">
        <w:rPr>
          <w:rFonts w:ascii="Bookman Old Style" w:eastAsia="MS Mincho" w:hAnsi="Bookman Old Style" w:cstheme="minorHAnsi"/>
          <w:sz w:val="24"/>
          <w:szCs w:val="24"/>
        </w:rPr>
        <w:t xml:space="preserve"> Prova de regularidade com a Fazenda Municipal do domicílio ou sede do fornecedor, relativa à atividade em cujo exercício contrata ou concorre;</w:t>
      </w:r>
    </w:p>
    <w:p w14:paraId="32150E80"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7.5.7</w:t>
      </w:r>
      <w:r w:rsidRPr="00AD6D1A">
        <w:rPr>
          <w:rFonts w:ascii="Bookman Old Style" w:eastAsia="MS Mincho" w:hAnsi="Bookman Old Style" w:cstheme="minorHAnsi"/>
          <w:sz w:val="24"/>
          <w:szCs w:val="24"/>
        </w:rPr>
        <w:t xml:space="preserve"> Prova de regularidade com a Fazenda Estadual do domicílio ou sede do fornecedor, relativa à atividade em cujo exercício contrata ou concorre.</w:t>
      </w:r>
    </w:p>
    <w:p w14:paraId="6CDA186B"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7.5.8</w:t>
      </w:r>
      <w:r w:rsidRPr="00AD6D1A">
        <w:rPr>
          <w:rFonts w:ascii="Bookman Old Style" w:eastAsia="MS Mincho" w:hAnsi="Bookman Old Style" w:cstheme="minorHAnsi"/>
          <w:sz w:val="24"/>
          <w:szCs w:val="24"/>
        </w:rPr>
        <w:t xml:space="preserve"> Declaração de cumprimento do disposto </w:t>
      </w:r>
      <w:r w:rsidRPr="00AD6D1A">
        <w:rPr>
          <w:rFonts w:ascii="Tahoma" w:eastAsia="MS Mincho" w:hAnsi="Tahoma" w:cs="Tahoma"/>
          <w:sz w:val="24"/>
          <w:szCs w:val="24"/>
        </w:rPr>
        <w:t>﻿</w:t>
      </w:r>
      <w:r w:rsidRPr="00AD6D1A">
        <w:rPr>
          <w:rFonts w:ascii="Bookman Old Style" w:eastAsia="MS Mincho" w:hAnsi="Bookman Old Style" w:cstheme="minorHAnsi"/>
          <w:sz w:val="24"/>
          <w:szCs w:val="24"/>
        </w:rPr>
        <w:t>no inciso XXXIII do art. 7</w:t>
      </w:r>
      <w:r w:rsidRPr="00AD6D1A">
        <w:rPr>
          <w:rFonts w:ascii="Bookman Old Style" w:eastAsia="MS Mincho" w:hAnsi="Bookman Old Style" w:cs="Bookman Old Style"/>
          <w:sz w:val="24"/>
          <w:szCs w:val="24"/>
        </w:rPr>
        <w:t>º</w:t>
      </w:r>
      <w:r w:rsidRPr="00AD6D1A">
        <w:rPr>
          <w:rFonts w:ascii="Bookman Old Style" w:eastAsia="MS Mincho" w:hAnsi="Bookman Old Style" w:cstheme="minorHAnsi"/>
          <w:sz w:val="24"/>
          <w:szCs w:val="24"/>
        </w:rPr>
        <w:t xml:space="preserve"> da Constitui</w:t>
      </w:r>
      <w:r w:rsidRPr="00AD6D1A">
        <w:rPr>
          <w:rFonts w:ascii="Bookman Old Style" w:eastAsia="MS Mincho" w:hAnsi="Bookman Old Style" w:cs="Bookman Old Style"/>
          <w:sz w:val="24"/>
          <w:szCs w:val="24"/>
        </w:rPr>
        <w:t>çã</w:t>
      </w:r>
      <w:r w:rsidRPr="00AD6D1A">
        <w:rPr>
          <w:rFonts w:ascii="Bookman Old Style" w:eastAsia="MS Mincho" w:hAnsi="Bookman Old Style" w:cstheme="minorHAnsi"/>
          <w:sz w:val="24"/>
          <w:szCs w:val="24"/>
        </w:rPr>
        <w:t>o Federal.</w:t>
      </w:r>
    </w:p>
    <w:p w14:paraId="05E7AB7F"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7.5.9</w:t>
      </w:r>
      <w:r w:rsidRPr="00AD6D1A">
        <w:rPr>
          <w:rFonts w:ascii="Bookman Old Style" w:eastAsia="MS Mincho" w:hAnsi="Bookman Old Style" w:cstheme="minorHAnsi"/>
          <w:sz w:val="24"/>
          <w:szCs w:val="24"/>
        </w:rPr>
        <w:t xml:space="preserve">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3AAECE6"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7.5.10</w:t>
      </w:r>
      <w:r w:rsidRPr="00AD6D1A">
        <w:rPr>
          <w:rFonts w:ascii="Bookman Old Style" w:eastAsia="MS Mincho" w:hAnsi="Bookman Old Style" w:cstheme="minorHAnsi"/>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F4EEB26" w14:textId="77777777" w:rsidR="00AD6D1A" w:rsidRPr="00AD6D1A" w:rsidRDefault="00AD6D1A" w:rsidP="00AD6D1A">
      <w:pPr>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7.6 Requisitos contratuais</w:t>
      </w:r>
    </w:p>
    <w:p w14:paraId="41A00877"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7.6.1</w:t>
      </w:r>
      <w:r w:rsidRPr="00AD6D1A">
        <w:rPr>
          <w:rFonts w:ascii="Bookman Old Style" w:eastAsia="MS Mincho" w:hAnsi="Bookman Old Style" w:cstheme="minorHAnsi"/>
          <w:sz w:val="24"/>
          <w:szCs w:val="24"/>
        </w:rPr>
        <w:t xml:space="preserve"> Previamente</w:t>
      </w:r>
      <w:proofErr w:type="gramEnd"/>
      <w:r w:rsidRPr="00AD6D1A">
        <w:rPr>
          <w:rFonts w:ascii="Bookman Old Style" w:eastAsia="MS Mincho" w:hAnsi="Bookman Old Style" w:cstheme="minorHAnsi"/>
          <w:sz w:val="24"/>
          <w:szCs w:val="24"/>
        </w:rPr>
        <w:t xml:space="preserve"> à celebração do contrato, a Administração verificará o eventual descumprimento das condições para contratação, especialmente quanto à existência de sanção que a impeça, mediante a consulta a cadastros informativos oficiais, tais como:  </w:t>
      </w:r>
    </w:p>
    <w:p w14:paraId="33719A38"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lastRenderedPageBreak/>
        <w:t>7.6.1.1</w:t>
      </w:r>
      <w:r w:rsidRPr="00AD6D1A">
        <w:rPr>
          <w:rFonts w:ascii="Bookman Old Style" w:eastAsia="MS Mincho" w:hAnsi="Bookman Old Style" w:cstheme="minorHAnsi"/>
          <w:sz w:val="24"/>
          <w:szCs w:val="24"/>
        </w:rPr>
        <w:t xml:space="preserve"> SICAF;  </w:t>
      </w:r>
    </w:p>
    <w:p w14:paraId="283619C8"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7.6.1.2</w:t>
      </w:r>
      <w:r w:rsidRPr="00AD6D1A">
        <w:rPr>
          <w:rFonts w:ascii="Bookman Old Style" w:eastAsia="MS Mincho" w:hAnsi="Bookman Old Style" w:cstheme="minorHAnsi"/>
          <w:sz w:val="24"/>
          <w:szCs w:val="24"/>
        </w:rPr>
        <w:t xml:space="preserve"> Cadastro Nacional de Empresas Inidôneas e Suspensas - CEIS, mantido pela Controladoria-Geral da União (www.portaldatransparencia.gov.br/</w:t>
      </w:r>
      <w:proofErr w:type="spellStart"/>
      <w:r w:rsidRPr="00AD6D1A">
        <w:rPr>
          <w:rFonts w:ascii="Bookman Old Style" w:eastAsia="MS Mincho" w:hAnsi="Bookman Old Style" w:cstheme="minorHAnsi"/>
          <w:sz w:val="24"/>
          <w:szCs w:val="24"/>
        </w:rPr>
        <w:t>ceis</w:t>
      </w:r>
      <w:proofErr w:type="spellEnd"/>
      <w:r w:rsidRPr="00AD6D1A">
        <w:rPr>
          <w:rFonts w:ascii="Bookman Old Style" w:eastAsia="MS Mincho" w:hAnsi="Bookman Old Style" w:cstheme="minorHAnsi"/>
          <w:sz w:val="24"/>
          <w:szCs w:val="24"/>
        </w:rPr>
        <w:t>); e</w:t>
      </w:r>
    </w:p>
    <w:p w14:paraId="3E87D36A" w14:textId="77777777" w:rsidR="00AD6D1A" w:rsidRPr="00AD6D1A" w:rsidRDefault="00AD6D1A" w:rsidP="00AD6D1A">
      <w:pPr>
        <w:ind w:left="708"/>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7.6.1.3</w:t>
      </w:r>
      <w:r w:rsidRPr="00AD6D1A">
        <w:rPr>
          <w:rFonts w:ascii="Bookman Old Style" w:eastAsia="MS Mincho" w:hAnsi="Bookman Old Style" w:cstheme="minorHAnsi"/>
          <w:sz w:val="24"/>
          <w:szCs w:val="24"/>
        </w:rPr>
        <w:t xml:space="preserve"> Cadastro Nacional de Empresas Punidas – CNEP, mantido pela Controladoria-Geral da União (</w:t>
      </w:r>
      <w:hyperlink r:id="rId26" w:history="1">
        <w:r w:rsidRPr="00AD6D1A">
          <w:rPr>
            <w:rFonts w:ascii="Bookman Old Style" w:eastAsia="MS Mincho" w:hAnsi="Bookman Old Style" w:cstheme="minorHAnsi"/>
            <w:color w:val="0000FF"/>
            <w:sz w:val="24"/>
            <w:szCs w:val="24"/>
            <w:u w:val="single"/>
          </w:rPr>
          <w:t>https://www.portaltransparencia.gov.br/sancoes/cnep</w:t>
        </w:r>
      </w:hyperlink>
      <w:r w:rsidRPr="00AD6D1A">
        <w:rPr>
          <w:rFonts w:ascii="Bookman Old Style" w:eastAsia="MS Mincho" w:hAnsi="Bookman Old Style" w:cstheme="minorHAnsi"/>
          <w:sz w:val="24"/>
          <w:szCs w:val="24"/>
        </w:rPr>
        <w:t>)</w:t>
      </w:r>
    </w:p>
    <w:p w14:paraId="7BC66777"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7.6.2</w:t>
      </w:r>
      <w:r w:rsidRPr="00AD6D1A">
        <w:rPr>
          <w:rFonts w:ascii="Bookman Old Style" w:eastAsia="MS Mincho" w:hAnsi="Bookman Old Style" w:cstheme="minorHAnsi"/>
          <w:sz w:val="24"/>
          <w:szCs w:val="24"/>
        </w:rPr>
        <w:t xml:space="preserve">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7C37E5"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7.6.3</w:t>
      </w:r>
      <w:r w:rsidRPr="00AD6D1A">
        <w:rPr>
          <w:rFonts w:ascii="Bookman Old Style" w:eastAsia="MS Mincho" w:hAnsi="Bookman Old Style" w:cstheme="minorHAnsi"/>
          <w:sz w:val="24"/>
          <w:szCs w:val="24"/>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097902D1"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7.6.4</w:t>
      </w:r>
      <w:r w:rsidRPr="00AD6D1A">
        <w:rPr>
          <w:rFonts w:ascii="Bookman Old Style" w:eastAsia="MS Mincho" w:hAnsi="Bookman Old Style" w:cstheme="minorHAnsi"/>
          <w:sz w:val="24"/>
          <w:szCs w:val="24"/>
        </w:rPr>
        <w:t xml:space="preserve"> A tentativa de burla será verificada por meio dos vínculos societários, linhas de fornecimento similares, dentre outros.</w:t>
      </w:r>
    </w:p>
    <w:p w14:paraId="026DCF5E"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7.6.5</w:t>
      </w:r>
      <w:r w:rsidRPr="00AD6D1A">
        <w:rPr>
          <w:rFonts w:ascii="Bookman Old Style" w:eastAsia="MS Mincho" w:hAnsi="Bookman Old Style" w:cstheme="minorHAnsi"/>
          <w:sz w:val="24"/>
          <w:szCs w:val="24"/>
        </w:rPr>
        <w:t xml:space="preserve"> Caso atendidas as condições para contratação, a habilitação do fornecedor será verificada por meio do SICAF, nos documentos por ele abrangidos.</w:t>
      </w:r>
    </w:p>
    <w:p w14:paraId="49B8E88B"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7.6.6</w:t>
      </w:r>
      <w:r w:rsidRPr="00AD6D1A">
        <w:rPr>
          <w:rFonts w:ascii="Bookman Old Style" w:eastAsia="MS Mincho" w:hAnsi="Bookman Old Style" w:cstheme="minorHAnsi"/>
          <w:sz w:val="24"/>
          <w:szCs w:val="24"/>
        </w:rPr>
        <w:t xml:space="preserve"> É</w:t>
      </w:r>
      <w:proofErr w:type="gramEnd"/>
      <w:r w:rsidRPr="00AD6D1A">
        <w:rPr>
          <w:rFonts w:ascii="Bookman Old Style" w:eastAsia="MS Mincho" w:hAnsi="Bookman Old Style" w:cstheme="minorHAnsi"/>
          <w:sz w:val="24"/>
          <w:szCs w:val="24"/>
        </w:rPr>
        <w:t xml:space="preserve"> dever do fornecedor manter atualizada a respectiva documentação constante do SICAF, ou encaminhar, quando solicitado pela Administração, a respectiva documentação atualizada.</w:t>
      </w:r>
    </w:p>
    <w:p w14:paraId="55BDFA75"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7.6.7</w:t>
      </w:r>
      <w:r w:rsidRPr="00AD6D1A">
        <w:rPr>
          <w:rFonts w:ascii="Bookman Old Style" w:eastAsia="MS Mincho" w:hAnsi="Bookman Old Style" w:cstheme="minorHAnsi"/>
          <w:sz w:val="24"/>
          <w:szCs w:val="24"/>
        </w:rPr>
        <w:t xml:space="preserve"> Não</w:t>
      </w:r>
      <w:proofErr w:type="gramEnd"/>
      <w:r w:rsidRPr="00AD6D1A">
        <w:rPr>
          <w:rFonts w:ascii="Bookman Old Style" w:eastAsia="MS Mincho" w:hAnsi="Bookman Old Style" w:cstheme="minorHAnsi"/>
          <w:sz w:val="24"/>
          <w:szCs w:val="24"/>
        </w:rPr>
        <w:t xml:space="preserve"> serão aceitos documentos de habilitação com indicação de CNPJ/CPF diferentes, salvo aqueles legalmente permitidos.</w:t>
      </w:r>
    </w:p>
    <w:p w14:paraId="743E42CD"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7.6.8</w:t>
      </w:r>
      <w:r w:rsidRPr="00AD6D1A">
        <w:rPr>
          <w:rFonts w:ascii="Bookman Old Style" w:eastAsia="MS Mincho" w:hAnsi="Bookman Old Style" w:cstheme="minorHAnsi"/>
          <w:sz w:val="24"/>
          <w:szCs w:val="24"/>
        </w:rPr>
        <w:t xml:space="preserve"> Se</w:t>
      </w:r>
      <w:proofErr w:type="gramEnd"/>
      <w:r w:rsidRPr="00AD6D1A">
        <w:rPr>
          <w:rFonts w:ascii="Bookman Old Style" w:eastAsia="MS Mincho" w:hAnsi="Bookman Old Style" w:cstheme="minorHAnsi"/>
          <w:sz w:val="24"/>
          <w:szCs w:val="24"/>
        </w:rPr>
        <w:t xml:space="preserv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395ACAF" w14:textId="77777777" w:rsidR="00AD6D1A" w:rsidRPr="00AD6D1A" w:rsidRDefault="00AD6D1A" w:rsidP="00AD6D1A">
      <w:pPr>
        <w:contextualSpacing/>
        <w:jc w:val="both"/>
        <w:rPr>
          <w:rFonts w:ascii="Bookman Old Style" w:eastAsia="MS Mincho" w:hAnsi="Bookman Old Style" w:cstheme="minorHAnsi"/>
          <w:sz w:val="24"/>
          <w:szCs w:val="24"/>
        </w:rPr>
      </w:pPr>
      <w:proofErr w:type="gramStart"/>
      <w:r w:rsidRPr="00AD6D1A">
        <w:rPr>
          <w:rFonts w:ascii="Bookman Old Style" w:eastAsia="MS Mincho" w:hAnsi="Bookman Old Style" w:cstheme="minorHAnsi"/>
          <w:b/>
          <w:sz w:val="24"/>
          <w:szCs w:val="24"/>
        </w:rPr>
        <w:t>7.6.9</w:t>
      </w:r>
      <w:r w:rsidRPr="00AD6D1A">
        <w:rPr>
          <w:rFonts w:ascii="Bookman Old Style" w:eastAsia="MS Mincho" w:hAnsi="Bookman Old Style" w:cstheme="minorHAnsi"/>
          <w:sz w:val="24"/>
          <w:szCs w:val="24"/>
        </w:rPr>
        <w:t xml:space="preserve"> Serão</w:t>
      </w:r>
      <w:proofErr w:type="gramEnd"/>
      <w:r w:rsidRPr="00AD6D1A">
        <w:rPr>
          <w:rFonts w:ascii="Bookman Old Style" w:eastAsia="MS Mincho" w:hAnsi="Bookman Old Style" w:cstheme="minorHAnsi"/>
          <w:sz w:val="24"/>
          <w:szCs w:val="24"/>
        </w:rPr>
        <w:t xml:space="preserve"> aceitos registros de CNPJ de fornecedor matriz e filial com diferenças de números de documentos pertinentes ao CND e ao CRF/FGTS, quando for comprovada a centralização do recolhimento dessas contribuições.</w:t>
      </w:r>
    </w:p>
    <w:p w14:paraId="700E72F0" w14:textId="77777777" w:rsidR="00AD6D1A" w:rsidRPr="00AD6D1A" w:rsidRDefault="00AD6D1A" w:rsidP="00AD6D1A">
      <w:pPr>
        <w:contextualSpacing/>
        <w:jc w:val="both"/>
        <w:rPr>
          <w:rFonts w:ascii="Bookman Old Style" w:eastAsia="MS Mincho" w:hAnsi="Bookman Old Style" w:cstheme="minorHAnsi"/>
          <w:sz w:val="24"/>
          <w:szCs w:val="24"/>
        </w:rPr>
      </w:pPr>
    </w:p>
    <w:p w14:paraId="755C5852" w14:textId="77777777" w:rsidR="00AD6D1A" w:rsidRPr="00AD6D1A" w:rsidRDefault="00AD6D1A" w:rsidP="00AD6D1A">
      <w:pPr>
        <w:shd w:val="clear" w:color="auto" w:fill="D9D9D9" w:themeFill="background1" w:themeFillShade="D9"/>
        <w:contextualSpacing/>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t>8. ADEQUAÇÃO ORÇAMENTÁRIA (art. 6º, XXIII, alínea “j” da Lei nº 14.133/21)</w:t>
      </w:r>
    </w:p>
    <w:p w14:paraId="72B53ACC"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8.1.</w:t>
      </w:r>
      <w:r w:rsidRPr="00AD6D1A">
        <w:rPr>
          <w:rFonts w:ascii="Bookman Old Style" w:eastAsia="MS Mincho" w:hAnsi="Bookman Old Style" w:cstheme="minorHAnsi"/>
          <w:sz w:val="24"/>
          <w:szCs w:val="24"/>
        </w:rPr>
        <w:t xml:space="preserve"> As despesas decorrentes da presente contratação correrão à conta de recursos específicos consignados no Orçamento do Poder Legislativo Municipal de Terra Rica/PR</w:t>
      </w:r>
    </w:p>
    <w:p w14:paraId="2D9D8B70" w14:textId="77777777" w:rsidR="00AD6D1A" w:rsidRPr="00AD6D1A" w:rsidRDefault="00AD6D1A" w:rsidP="00AD6D1A">
      <w:pPr>
        <w:contextualSpacing/>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8.2.</w:t>
      </w:r>
      <w:r w:rsidRPr="00AD6D1A">
        <w:rPr>
          <w:rFonts w:ascii="Bookman Old Style" w:eastAsia="MS Mincho" w:hAnsi="Bookman Old Style" w:cstheme="minorHAnsi"/>
          <w:sz w:val="24"/>
          <w:szCs w:val="24"/>
        </w:rPr>
        <w:t xml:space="preserve"> A contratação será atendida pela seguinte dotação:</w:t>
      </w:r>
    </w:p>
    <w:p w14:paraId="0FFB0DC0" w14:textId="77777777" w:rsidR="00AD6D1A" w:rsidRPr="00AD6D1A" w:rsidRDefault="00AD6D1A" w:rsidP="00AD6D1A">
      <w:pPr>
        <w:contextualSpacing/>
        <w:rPr>
          <w:rFonts w:ascii="Bookman Old Style" w:eastAsia="MS Mincho" w:hAnsi="Bookman Old Style" w:cstheme="minorHAnsi"/>
          <w:sz w:val="24"/>
          <w:szCs w:val="24"/>
        </w:rPr>
      </w:pPr>
    </w:p>
    <w:p w14:paraId="2D4B2BDC" w14:textId="77777777" w:rsidR="00AD6D1A" w:rsidRPr="00AD6D1A" w:rsidRDefault="00AD6D1A" w:rsidP="00AD6D1A">
      <w:pPr>
        <w:spacing w:before="1"/>
        <w:contextualSpacing/>
        <w:jc w:val="both"/>
        <w:rPr>
          <w:rFonts w:ascii="Bookman Old Style" w:eastAsia="MS Mincho" w:hAnsi="Bookman Old Style" w:cstheme="minorHAnsi"/>
          <w:b/>
          <w:bCs/>
          <w:sz w:val="24"/>
          <w:szCs w:val="24"/>
        </w:rPr>
      </w:pPr>
      <w:r w:rsidRPr="00AD6D1A">
        <w:rPr>
          <w:rFonts w:ascii="Bookman Old Style" w:eastAsia="MS Mincho" w:hAnsi="Bookman Old Style" w:cstheme="minorHAnsi"/>
          <w:b/>
          <w:bCs/>
          <w:sz w:val="24"/>
          <w:szCs w:val="24"/>
        </w:rPr>
        <w:lastRenderedPageBreak/>
        <w:t>0018 01.001.01.031.0001.2.001.4.4.90.52.00.00 EQUIPAMENTOS E MATERIAL PERMANENTE       FONTE 1001</w:t>
      </w:r>
    </w:p>
    <w:p w14:paraId="37DE57BC" w14:textId="77777777" w:rsidR="00AD6D1A" w:rsidRPr="00AD6D1A" w:rsidRDefault="00AD6D1A" w:rsidP="00AD6D1A">
      <w:pPr>
        <w:spacing w:before="1"/>
        <w:contextualSpacing/>
        <w:jc w:val="both"/>
        <w:rPr>
          <w:rFonts w:ascii="Bookman Old Style" w:eastAsia="MS Mincho" w:hAnsi="Bookman Old Style" w:cstheme="minorHAnsi"/>
          <w:b/>
          <w:bCs/>
          <w:sz w:val="24"/>
          <w:szCs w:val="24"/>
        </w:rPr>
      </w:pPr>
    </w:p>
    <w:p w14:paraId="67D8A5B4" w14:textId="77777777" w:rsidR="00AD6D1A" w:rsidRPr="00AD6D1A" w:rsidRDefault="00AD6D1A" w:rsidP="00AD6D1A">
      <w:pPr>
        <w:contextualSpacing/>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8.3.</w:t>
      </w:r>
      <w:r w:rsidRPr="00AD6D1A">
        <w:rPr>
          <w:rFonts w:ascii="Bookman Old Style" w:eastAsia="MS Mincho" w:hAnsi="Bookman Old Style" w:cstheme="minorHAnsi"/>
          <w:sz w:val="24"/>
          <w:szCs w:val="24"/>
        </w:rPr>
        <w:t xml:space="preserve"> A dotação relativa aos exercícios financeiros subsequentes será indicada após aprovação da Lei Orçamentária respectiva e liberação dos créditos correspondentes, mediante </w:t>
      </w:r>
      <w:proofErr w:type="spellStart"/>
      <w:r w:rsidRPr="00AD6D1A">
        <w:rPr>
          <w:rFonts w:ascii="Bookman Old Style" w:eastAsia="MS Mincho" w:hAnsi="Bookman Old Style" w:cstheme="minorHAnsi"/>
          <w:sz w:val="24"/>
          <w:szCs w:val="24"/>
        </w:rPr>
        <w:t>apostilamento</w:t>
      </w:r>
      <w:proofErr w:type="spellEnd"/>
      <w:r w:rsidRPr="00AD6D1A">
        <w:rPr>
          <w:rFonts w:ascii="Bookman Old Style" w:eastAsia="MS Mincho" w:hAnsi="Bookman Old Style" w:cstheme="minorHAnsi"/>
          <w:sz w:val="24"/>
          <w:szCs w:val="24"/>
        </w:rPr>
        <w:t>.</w:t>
      </w:r>
    </w:p>
    <w:p w14:paraId="7D59E57F" w14:textId="77777777" w:rsidR="00AD6D1A" w:rsidRPr="00AD6D1A" w:rsidRDefault="00AD6D1A" w:rsidP="00AD6D1A">
      <w:pPr>
        <w:contextualSpacing/>
        <w:jc w:val="center"/>
        <w:rPr>
          <w:rFonts w:ascii="Bookman Old Style" w:eastAsia="MS Mincho" w:hAnsi="Bookman Old Style" w:cstheme="minorHAnsi"/>
          <w:sz w:val="24"/>
          <w:szCs w:val="24"/>
        </w:rPr>
      </w:pPr>
    </w:p>
    <w:p w14:paraId="7CC623AE" w14:textId="44B39C47" w:rsidR="00AD6D1A" w:rsidRPr="00AD6D1A" w:rsidRDefault="00AD6D1A" w:rsidP="00AD6D1A">
      <w:pPr>
        <w:contextualSpacing/>
        <w:jc w:val="center"/>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Terra Rica/PR, </w:t>
      </w:r>
      <w:r w:rsidR="00D25404">
        <w:rPr>
          <w:rFonts w:ascii="Bookman Old Style" w:eastAsia="MS Mincho" w:hAnsi="Bookman Old Style" w:cstheme="minorHAnsi"/>
          <w:sz w:val="24"/>
          <w:szCs w:val="24"/>
        </w:rPr>
        <w:t>20</w:t>
      </w:r>
      <w:r w:rsidRPr="00AD6D1A">
        <w:rPr>
          <w:rFonts w:ascii="Bookman Old Style" w:eastAsia="MS Mincho" w:hAnsi="Bookman Old Style" w:cstheme="minorHAnsi"/>
          <w:sz w:val="24"/>
          <w:szCs w:val="24"/>
        </w:rPr>
        <w:t xml:space="preserve"> de julho de 2026.</w:t>
      </w:r>
    </w:p>
    <w:p w14:paraId="5853D5CD" w14:textId="77777777" w:rsidR="00AD6D1A" w:rsidRDefault="00AD6D1A" w:rsidP="00AD6D1A">
      <w:pPr>
        <w:spacing w:before="120" w:after="120" w:line="240" w:lineRule="auto"/>
        <w:contextualSpacing/>
        <w:jc w:val="both"/>
        <w:rPr>
          <w:rFonts w:ascii="Bookman Old Style" w:eastAsiaTheme="minorEastAsia" w:hAnsi="Bookman Old Style" w:cstheme="minorHAnsi"/>
          <w:color w:val="000000"/>
          <w:sz w:val="24"/>
          <w:szCs w:val="24"/>
          <w:lang w:eastAsia="pt-BR"/>
        </w:rPr>
      </w:pPr>
    </w:p>
    <w:p w14:paraId="397F2E34" w14:textId="77777777" w:rsidR="00D25404" w:rsidRPr="00AD6D1A" w:rsidRDefault="00D25404" w:rsidP="00AD6D1A">
      <w:pPr>
        <w:spacing w:before="120" w:after="120" w:line="240" w:lineRule="auto"/>
        <w:contextualSpacing/>
        <w:jc w:val="both"/>
        <w:rPr>
          <w:rFonts w:ascii="Bookman Old Style" w:eastAsiaTheme="minorEastAsia" w:hAnsi="Bookman Old Style" w:cstheme="minorHAnsi"/>
          <w:color w:val="000000"/>
          <w:sz w:val="24"/>
          <w:szCs w:val="24"/>
          <w:lang w:eastAsia="pt-BR"/>
        </w:rPr>
      </w:pPr>
    </w:p>
    <w:p w14:paraId="233E0299" w14:textId="77777777" w:rsidR="00AD6D1A" w:rsidRPr="00AD6D1A" w:rsidRDefault="00AD6D1A" w:rsidP="00AD6D1A">
      <w:pPr>
        <w:ind w:left="357"/>
        <w:contextualSpacing/>
        <w:jc w:val="center"/>
        <w:rPr>
          <w:rFonts w:ascii="Bookman Old Style" w:eastAsia="Arial" w:hAnsi="Bookman Old Style" w:cstheme="minorHAnsi"/>
          <w:sz w:val="24"/>
          <w:szCs w:val="24"/>
        </w:rPr>
      </w:pPr>
      <w:r w:rsidRPr="00AD6D1A">
        <w:rPr>
          <w:rFonts w:ascii="Bookman Old Style" w:eastAsia="Arial" w:hAnsi="Bookman Old Style" w:cstheme="minorHAnsi"/>
          <w:sz w:val="24"/>
          <w:szCs w:val="24"/>
        </w:rPr>
        <w:t>__________________________________</w:t>
      </w:r>
    </w:p>
    <w:p w14:paraId="1CF67B5B" w14:textId="77777777" w:rsidR="00AD6D1A" w:rsidRPr="00AD6D1A" w:rsidRDefault="00AD6D1A" w:rsidP="00AD6D1A">
      <w:pPr>
        <w:ind w:left="426"/>
        <w:contextualSpacing/>
        <w:jc w:val="center"/>
        <w:rPr>
          <w:rFonts w:ascii="Bookman Old Style" w:eastAsia="MS Mincho" w:hAnsi="Bookman Old Style" w:cstheme="minorHAnsi"/>
          <w:bCs/>
          <w:sz w:val="24"/>
          <w:szCs w:val="24"/>
        </w:rPr>
      </w:pPr>
      <w:r w:rsidRPr="00AD6D1A">
        <w:rPr>
          <w:rFonts w:ascii="Bookman Old Style" w:eastAsia="MS Mincho" w:hAnsi="Bookman Old Style" w:cstheme="minorHAnsi"/>
          <w:bCs/>
          <w:sz w:val="24"/>
          <w:szCs w:val="24"/>
        </w:rPr>
        <w:t>PAULO HENRIQUE DE SOUZA PADOVINI</w:t>
      </w:r>
    </w:p>
    <w:p w14:paraId="36E70862" w14:textId="77777777" w:rsidR="00AD6D1A" w:rsidRPr="00AD6D1A" w:rsidRDefault="00AD6D1A" w:rsidP="00AD6D1A">
      <w:pPr>
        <w:contextualSpacing/>
        <w:jc w:val="center"/>
        <w:rPr>
          <w:rFonts w:ascii="Bookman Old Style" w:eastAsia="Arial" w:hAnsi="Bookman Old Style" w:cstheme="minorHAnsi"/>
          <w:b/>
          <w:sz w:val="24"/>
          <w:szCs w:val="24"/>
        </w:rPr>
      </w:pPr>
      <w:r w:rsidRPr="00AD6D1A">
        <w:rPr>
          <w:rFonts w:ascii="Bookman Old Style" w:eastAsia="Arial" w:hAnsi="Bookman Old Style" w:cstheme="minorHAnsi"/>
          <w:b/>
          <w:sz w:val="24"/>
          <w:szCs w:val="24"/>
        </w:rPr>
        <w:t>Agente de Contratação</w:t>
      </w:r>
    </w:p>
    <w:p w14:paraId="58396587" w14:textId="77777777" w:rsidR="00AD6D1A" w:rsidRPr="00AD6D1A" w:rsidRDefault="00AD6D1A" w:rsidP="00AD6D1A">
      <w:pPr>
        <w:spacing w:after="0" w:line="240" w:lineRule="auto"/>
        <w:rPr>
          <w:rFonts w:ascii="Bookman Old Style" w:eastAsia="MS Mincho" w:hAnsi="Bookman Old Style" w:cstheme="minorHAnsi"/>
          <w:b/>
          <w:bCs/>
          <w:color w:val="000000" w:themeColor="text1"/>
          <w:sz w:val="24"/>
          <w:szCs w:val="24"/>
        </w:rPr>
      </w:pPr>
      <w:r w:rsidRPr="00AD6D1A">
        <w:rPr>
          <w:rFonts w:ascii="Bookman Old Style" w:eastAsia="MS Mincho" w:hAnsi="Bookman Old Style" w:cstheme="minorHAnsi"/>
          <w:b/>
          <w:bCs/>
          <w:color w:val="000000" w:themeColor="text1"/>
          <w:sz w:val="24"/>
          <w:szCs w:val="24"/>
        </w:rPr>
        <w:br w:type="page"/>
      </w:r>
    </w:p>
    <w:p w14:paraId="2CF8C249" w14:textId="77777777" w:rsidR="00AD6D1A" w:rsidRPr="00AD6D1A" w:rsidRDefault="00AD6D1A" w:rsidP="00AD6D1A">
      <w:pPr>
        <w:tabs>
          <w:tab w:val="left" w:pos="9781"/>
        </w:tabs>
        <w:ind w:right="-567"/>
        <w:jc w:val="center"/>
        <w:rPr>
          <w:rFonts w:ascii="Bookman Old Style" w:eastAsia="MS Mincho" w:hAnsi="Bookman Old Style" w:cstheme="minorHAnsi"/>
          <w:b/>
          <w:sz w:val="24"/>
          <w:szCs w:val="24"/>
        </w:rPr>
      </w:pPr>
    </w:p>
    <w:p w14:paraId="5E4246FB" w14:textId="77777777" w:rsidR="00AD6D1A" w:rsidRPr="00AD6D1A" w:rsidRDefault="00AD6D1A" w:rsidP="00AD6D1A">
      <w:pPr>
        <w:tabs>
          <w:tab w:val="left" w:pos="9781"/>
        </w:tabs>
        <w:ind w:right="-567"/>
        <w:jc w:val="center"/>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ANEXO III</w:t>
      </w:r>
    </w:p>
    <w:p w14:paraId="2FA9EA92" w14:textId="77777777" w:rsidR="00AD6D1A" w:rsidRPr="00AD6D1A" w:rsidRDefault="00AD6D1A" w:rsidP="00AD6D1A">
      <w:pPr>
        <w:tabs>
          <w:tab w:val="left" w:pos="9781"/>
        </w:tabs>
        <w:ind w:right="-567"/>
        <w:jc w:val="center"/>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 xml:space="preserve"> MODELO DE PROPOSTA DE PREÇOS </w:t>
      </w:r>
    </w:p>
    <w:tbl>
      <w:tblPr>
        <w:tblW w:w="9934" w:type="dxa"/>
        <w:jc w:val="center"/>
        <w:tblCellMar>
          <w:left w:w="70" w:type="dxa"/>
          <w:right w:w="70" w:type="dxa"/>
        </w:tblCellMar>
        <w:tblLook w:val="04A0" w:firstRow="1" w:lastRow="0" w:firstColumn="1" w:lastColumn="0" w:noHBand="0" w:noVBand="1"/>
      </w:tblPr>
      <w:tblGrid>
        <w:gridCol w:w="765"/>
        <w:gridCol w:w="3467"/>
        <w:gridCol w:w="80"/>
        <w:gridCol w:w="160"/>
        <w:gridCol w:w="1067"/>
        <w:gridCol w:w="1280"/>
        <w:gridCol w:w="189"/>
        <w:gridCol w:w="1272"/>
        <w:gridCol w:w="1654"/>
      </w:tblGrid>
      <w:tr w:rsidR="00AD6D1A" w:rsidRPr="00AD6D1A" w14:paraId="0E23687F" w14:textId="77777777" w:rsidTr="00D25404">
        <w:trPr>
          <w:trHeight w:val="227"/>
          <w:jc w:val="center"/>
        </w:trPr>
        <w:tc>
          <w:tcPr>
            <w:tcW w:w="9934" w:type="dxa"/>
            <w:gridSpan w:val="9"/>
            <w:tcBorders>
              <w:top w:val="single" w:sz="4" w:space="0" w:color="auto"/>
              <w:left w:val="single" w:sz="4" w:space="0" w:color="auto"/>
              <w:bottom w:val="nil"/>
              <w:right w:val="single" w:sz="4" w:space="0" w:color="000000"/>
            </w:tcBorders>
            <w:shd w:val="clear" w:color="auto" w:fill="auto"/>
            <w:vAlign w:val="center"/>
            <w:hideMark/>
          </w:tcPr>
          <w:p w14:paraId="24989F49"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p>
        </w:tc>
      </w:tr>
      <w:tr w:rsidR="00AD6D1A" w:rsidRPr="00AD6D1A" w14:paraId="036BF3E8" w14:textId="77777777" w:rsidTr="00D25404">
        <w:trPr>
          <w:trHeight w:val="283"/>
          <w:jc w:val="center"/>
        </w:trPr>
        <w:tc>
          <w:tcPr>
            <w:tcW w:w="9934" w:type="dxa"/>
            <w:gridSpan w:val="9"/>
            <w:tcBorders>
              <w:top w:val="nil"/>
              <w:left w:val="single" w:sz="4" w:space="0" w:color="000000"/>
              <w:bottom w:val="single" w:sz="4" w:space="0" w:color="000000"/>
              <w:right w:val="single" w:sz="4" w:space="0" w:color="000000"/>
            </w:tcBorders>
            <w:shd w:val="clear" w:color="auto" w:fill="auto"/>
            <w:vAlign w:val="center"/>
            <w:hideMark/>
          </w:tcPr>
          <w:p w14:paraId="7F6C93B8" w14:textId="77777777" w:rsidR="00AD6D1A" w:rsidRPr="00AD6D1A" w:rsidRDefault="00AD6D1A" w:rsidP="00AD6D1A">
            <w:pPr>
              <w:spacing w:after="0" w:line="240" w:lineRule="auto"/>
              <w:ind w:right="-567"/>
              <w:rPr>
                <w:rFonts w:ascii="Bookman Old Style" w:eastAsia="Times New Roman" w:hAnsi="Bookman Old Style" w:cstheme="minorHAnsi"/>
                <w:b/>
                <w:bCs/>
                <w:color w:val="000000"/>
                <w:sz w:val="24"/>
                <w:szCs w:val="24"/>
              </w:rPr>
            </w:pPr>
            <w:r w:rsidRPr="00AD6D1A">
              <w:rPr>
                <w:rFonts w:ascii="Bookman Old Style" w:eastAsia="Times New Roman" w:hAnsi="Bookman Old Style" w:cstheme="minorHAnsi"/>
                <w:b/>
                <w:bCs/>
                <w:color w:val="000000"/>
                <w:sz w:val="24"/>
                <w:szCs w:val="24"/>
              </w:rPr>
              <w:t>ÓRGÃO: CÂMARA MUNICIPAL DE TERRA RICA</w:t>
            </w:r>
          </w:p>
        </w:tc>
      </w:tr>
      <w:tr w:rsidR="00AD6D1A" w:rsidRPr="00AD6D1A" w14:paraId="4A5B3719" w14:textId="77777777" w:rsidTr="00D25404">
        <w:trPr>
          <w:trHeight w:val="227"/>
          <w:jc w:val="center"/>
        </w:trPr>
        <w:tc>
          <w:tcPr>
            <w:tcW w:w="4472" w:type="dxa"/>
            <w:gridSpan w:val="4"/>
            <w:tcBorders>
              <w:top w:val="nil"/>
              <w:left w:val="single" w:sz="4" w:space="0" w:color="000000"/>
              <w:right w:val="single" w:sz="4" w:space="0" w:color="000000"/>
            </w:tcBorders>
            <w:shd w:val="clear" w:color="auto" w:fill="auto"/>
            <w:vAlign w:val="center"/>
          </w:tcPr>
          <w:p w14:paraId="5F78BAB6" w14:textId="77777777" w:rsidR="00AD6D1A" w:rsidRPr="00AD6D1A" w:rsidRDefault="00AD6D1A" w:rsidP="00AD6D1A">
            <w:pPr>
              <w:spacing w:after="0" w:line="240" w:lineRule="auto"/>
              <w:ind w:right="-567"/>
              <w:jc w:val="both"/>
              <w:rPr>
                <w:rFonts w:ascii="Bookman Old Style" w:eastAsia="Times New Roman" w:hAnsi="Bookman Old Style" w:cstheme="minorHAnsi"/>
                <w:bCs/>
                <w:color w:val="000000"/>
                <w:sz w:val="24"/>
                <w:szCs w:val="24"/>
              </w:rPr>
            </w:pPr>
            <w:r w:rsidRPr="00AD6D1A">
              <w:rPr>
                <w:rFonts w:ascii="Bookman Old Style" w:eastAsia="Times New Roman" w:hAnsi="Bookman Old Style" w:cstheme="minorHAnsi"/>
                <w:bCs/>
                <w:color w:val="000000"/>
                <w:sz w:val="24"/>
                <w:szCs w:val="24"/>
              </w:rPr>
              <w:t>PROCESSO ADMINISTRATIVO Nº:</w:t>
            </w:r>
          </w:p>
        </w:tc>
        <w:tc>
          <w:tcPr>
            <w:tcW w:w="5462" w:type="dxa"/>
            <w:gridSpan w:val="5"/>
            <w:tcBorders>
              <w:top w:val="nil"/>
              <w:left w:val="single" w:sz="4" w:space="0" w:color="000000"/>
              <w:right w:val="single" w:sz="4" w:space="0" w:color="000000"/>
            </w:tcBorders>
            <w:shd w:val="clear" w:color="auto" w:fill="auto"/>
            <w:vAlign w:val="center"/>
          </w:tcPr>
          <w:p w14:paraId="359FB122" w14:textId="77777777" w:rsidR="00AD6D1A" w:rsidRPr="00AD6D1A" w:rsidRDefault="00AD6D1A" w:rsidP="00AD6D1A">
            <w:pPr>
              <w:spacing w:after="0" w:line="240" w:lineRule="auto"/>
              <w:ind w:right="-567"/>
              <w:rPr>
                <w:rFonts w:ascii="Bookman Old Style" w:eastAsia="Times New Roman" w:hAnsi="Bookman Old Style" w:cstheme="minorHAnsi"/>
                <w:bCs/>
                <w:color w:val="000000"/>
                <w:sz w:val="24"/>
                <w:szCs w:val="24"/>
              </w:rPr>
            </w:pPr>
            <w:r w:rsidRPr="00AD6D1A">
              <w:rPr>
                <w:rFonts w:ascii="Bookman Old Style" w:eastAsia="Times New Roman" w:hAnsi="Bookman Old Style" w:cstheme="minorHAnsi"/>
                <w:bCs/>
                <w:color w:val="000000"/>
                <w:sz w:val="24"/>
                <w:szCs w:val="24"/>
              </w:rPr>
              <w:t>DISPENSA FÍSICA Nº</w:t>
            </w:r>
          </w:p>
        </w:tc>
      </w:tr>
      <w:tr w:rsidR="00AD6D1A" w:rsidRPr="00AD6D1A" w14:paraId="1084E9A9" w14:textId="77777777" w:rsidTr="00D25404">
        <w:trPr>
          <w:trHeight w:val="340"/>
          <w:jc w:val="center"/>
        </w:trPr>
        <w:tc>
          <w:tcPr>
            <w:tcW w:w="4472" w:type="dxa"/>
            <w:gridSpan w:val="4"/>
            <w:tcBorders>
              <w:top w:val="nil"/>
              <w:left w:val="single" w:sz="4" w:space="0" w:color="000000"/>
              <w:bottom w:val="single" w:sz="4" w:space="0" w:color="000000"/>
              <w:right w:val="single" w:sz="4" w:space="0" w:color="000000"/>
            </w:tcBorders>
            <w:shd w:val="clear" w:color="auto" w:fill="auto"/>
            <w:vAlign w:val="center"/>
          </w:tcPr>
          <w:p w14:paraId="285D9A71" w14:textId="77777777" w:rsidR="00AD6D1A" w:rsidRPr="00AD6D1A" w:rsidRDefault="00AD6D1A" w:rsidP="00AD6D1A">
            <w:pPr>
              <w:spacing w:after="0" w:line="240" w:lineRule="auto"/>
              <w:ind w:right="-567"/>
              <w:jc w:val="both"/>
              <w:rPr>
                <w:rFonts w:ascii="Bookman Old Style" w:eastAsia="Times New Roman" w:hAnsi="Bookman Old Style" w:cstheme="minorHAnsi"/>
                <w:b/>
                <w:bCs/>
                <w:color w:val="000000"/>
                <w:sz w:val="24"/>
                <w:szCs w:val="24"/>
              </w:rPr>
            </w:pPr>
            <w:r w:rsidRPr="00AD6D1A">
              <w:rPr>
                <w:rFonts w:ascii="Bookman Old Style" w:eastAsia="Times New Roman" w:hAnsi="Bookman Old Style" w:cstheme="minorHAnsi"/>
                <w:b/>
                <w:bCs/>
                <w:color w:val="000000"/>
                <w:sz w:val="24"/>
                <w:szCs w:val="24"/>
              </w:rPr>
              <w:t>003/2026</w:t>
            </w:r>
          </w:p>
        </w:tc>
        <w:tc>
          <w:tcPr>
            <w:tcW w:w="5462" w:type="dxa"/>
            <w:gridSpan w:val="5"/>
            <w:tcBorders>
              <w:top w:val="nil"/>
              <w:left w:val="single" w:sz="4" w:space="0" w:color="000000"/>
              <w:bottom w:val="single" w:sz="4" w:space="0" w:color="000000"/>
              <w:right w:val="single" w:sz="4" w:space="0" w:color="000000"/>
            </w:tcBorders>
            <w:shd w:val="clear" w:color="auto" w:fill="auto"/>
            <w:vAlign w:val="center"/>
          </w:tcPr>
          <w:p w14:paraId="29FAAB28" w14:textId="77777777" w:rsidR="00AD6D1A" w:rsidRPr="00AD6D1A" w:rsidRDefault="00AD6D1A" w:rsidP="00AD6D1A">
            <w:pPr>
              <w:spacing w:after="0" w:line="240" w:lineRule="auto"/>
              <w:ind w:right="-567"/>
              <w:rPr>
                <w:rFonts w:ascii="Bookman Old Style" w:eastAsia="Times New Roman" w:hAnsi="Bookman Old Style" w:cstheme="minorHAnsi"/>
                <w:b/>
                <w:bCs/>
                <w:color w:val="000000"/>
                <w:sz w:val="24"/>
                <w:szCs w:val="24"/>
              </w:rPr>
            </w:pPr>
            <w:r w:rsidRPr="00AD6D1A">
              <w:rPr>
                <w:rFonts w:ascii="Bookman Old Style" w:eastAsia="Times New Roman" w:hAnsi="Bookman Old Style" w:cstheme="minorHAnsi"/>
                <w:b/>
                <w:bCs/>
                <w:color w:val="000000"/>
                <w:sz w:val="24"/>
                <w:szCs w:val="24"/>
              </w:rPr>
              <w:t>002/2026</w:t>
            </w:r>
          </w:p>
        </w:tc>
      </w:tr>
      <w:tr w:rsidR="00AD6D1A" w:rsidRPr="00AD6D1A" w14:paraId="05C7F35A" w14:textId="77777777" w:rsidTr="00D25404">
        <w:trPr>
          <w:trHeight w:val="340"/>
          <w:jc w:val="center"/>
        </w:trPr>
        <w:tc>
          <w:tcPr>
            <w:tcW w:w="4472" w:type="dxa"/>
            <w:gridSpan w:val="4"/>
            <w:tcBorders>
              <w:top w:val="nil"/>
              <w:left w:val="single" w:sz="4" w:space="0" w:color="000000"/>
              <w:bottom w:val="single" w:sz="4" w:space="0" w:color="000000"/>
              <w:right w:val="single" w:sz="4" w:space="0" w:color="000000"/>
            </w:tcBorders>
            <w:shd w:val="clear" w:color="auto" w:fill="auto"/>
            <w:vAlign w:val="center"/>
          </w:tcPr>
          <w:p w14:paraId="5604C0D9" w14:textId="77777777" w:rsidR="00AD6D1A" w:rsidRPr="00AD6D1A" w:rsidRDefault="00AD6D1A" w:rsidP="00AD6D1A">
            <w:pPr>
              <w:spacing w:after="0" w:line="240" w:lineRule="auto"/>
              <w:ind w:right="-567"/>
              <w:rPr>
                <w:rFonts w:ascii="Bookman Old Style" w:eastAsia="Times New Roman" w:hAnsi="Bookman Old Style" w:cstheme="minorHAnsi"/>
                <w:bCs/>
                <w:color w:val="000000"/>
                <w:sz w:val="24"/>
                <w:szCs w:val="24"/>
              </w:rPr>
            </w:pPr>
            <w:r w:rsidRPr="00AD6D1A">
              <w:rPr>
                <w:rFonts w:ascii="Bookman Old Style" w:eastAsia="Times New Roman" w:hAnsi="Bookman Old Style" w:cstheme="minorHAnsi"/>
                <w:bCs/>
                <w:color w:val="000000"/>
                <w:sz w:val="24"/>
                <w:szCs w:val="24"/>
              </w:rPr>
              <w:t>TIPO DE JULGAMENTO:</w:t>
            </w:r>
          </w:p>
        </w:tc>
        <w:tc>
          <w:tcPr>
            <w:tcW w:w="5462" w:type="dxa"/>
            <w:gridSpan w:val="5"/>
            <w:tcBorders>
              <w:top w:val="nil"/>
              <w:left w:val="single" w:sz="4" w:space="0" w:color="000000"/>
              <w:bottom w:val="single" w:sz="4" w:space="0" w:color="000000"/>
              <w:right w:val="single" w:sz="4" w:space="0" w:color="000000"/>
            </w:tcBorders>
            <w:shd w:val="clear" w:color="auto" w:fill="auto"/>
            <w:vAlign w:val="center"/>
          </w:tcPr>
          <w:p w14:paraId="0F67377A" w14:textId="77777777" w:rsidR="00AD6D1A" w:rsidRPr="00AD6D1A" w:rsidRDefault="00AD6D1A" w:rsidP="00AD6D1A">
            <w:pPr>
              <w:spacing w:after="0" w:line="240" w:lineRule="auto"/>
              <w:ind w:right="-567"/>
              <w:rPr>
                <w:rFonts w:ascii="Bookman Old Style" w:eastAsia="Times New Roman" w:hAnsi="Bookman Old Style" w:cstheme="minorHAnsi"/>
                <w:bCs/>
                <w:color w:val="FF0000"/>
                <w:sz w:val="24"/>
                <w:szCs w:val="24"/>
              </w:rPr>
            </w:pPr>
            <w:r w:rsidRPr="00AD6D1A">
              <w:rPr>
                <w:rFonts w:ascii="Bookman Old Style" w:eastAsia="Times New Roman" w:hAnsi="Bookman Old Style" w:cstheme="minorHAnsi"/>
                <w:bCs/>
                <w:sz w:val="24"/>
                <w:szCs w:val="24"/>
              </w:rPr>
              <w:t>MENOR PREÇO POR ITEM</w:t>
            </w:r>
          </w:p>
        </w:tc>
      </w:tr>
      <w:tr w:rsidR="00AD6D1A" w:rsidRPr="00AD6D1A" w14:paraId="0E520443" w14:textId="77777777" w:rsidTr="00D25404">
        <w:trPr>
          <w:trHeight w:val="227"/>
          <w:jc w:val="center"/>
        </w:trPr>
        <w:tc>
          <w:tcPr>
            <w:tcW w:w="7008" w:type="dxa"/>
            <w:gridSpan w:val="7"/>
            <w:tcBorders>
              <w:top w:val="single" w:sz="4" w:space="0" w:color="auto"/>
              <w:left w:val="single" w:sz="4" w:space="0" w:color="auto"/>
              <w:bottom w:val="nil"/>
              <w:right w:val="nil"/>
            </w:tcBorders>
            <w:shd w:val="clear" w:color="auto" w:fill="auto"/>
            <w:vAlign w:val="center"/>
            <w:hideMark/>
          </w:tcPr>
          <w:p w14:paraId="62CF87BA"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RAZÃO SOCIAL:</w:t>
            </w:r>
          </w:p>
        </w:tc>
        <w:tc>
          <w:tcPr>
            <w:tcW w:w="2926" w:type="dxa"/>
            <w:gridSpan w:val="2"/>
            <w:tcBorders>
              <w:top w:val="single" w:sz="4" w:space="0" w:color="auto"/>
              <w:left w:val="single" w:sz="4" w:space="0" w:color="auto"/>
              <w:bottom w:val="nil"/>
              <w:right w:val="single" w:sz="4" w:space="0" w:color="000000"/>
            </w:tcBorders>
            <w:shd w:val="clear" w:color="auto" w:fill="auto"/>
            <w:vAlign w:val="center"/>
            <w:hideMark/>
          </w:tcPr>
          <w:p w14:paraId="4E96E813"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CNPJ/CPF:</w:t>
            </w:r>
          </w:p>
        </w:tc>
      </w:tr>
      <w:tr w:rsidR="00AD6D1A" w:rsidRPr="00AD6D1A" w14:paraId="5F215B10" w14:textId="77777777" w:rsidTr="00D25404">
        <w:trPr>
          <w:trHeight w:val="340"/>
          <w:jc w:val="center"/>
        </w:trPr>
        <w:tc>
          <w:tcPr>
            <w:tcW w:w="7008" w:type="dxa"/>
            <w:gridSpan w:val="7"/>
            <w:tcBorders>
              <w:top w:val="nil"/>
              <w:left w:val="single" w:sz="4" w:space="0" w:color="auto"/>
              <w:bottom w:val="single" w:sz="4" w:space="0" w:color="auto"/>
              <w:right w:val="nil"/>
            </w:tcBorders>
            <w:shd w:val="clear" w:color="auto" w:fill="auto"/>
            <w:vAlign w:val="center"/>
            <w:hideMark/>
          </w:tcPr>
          <w:p w14:paraId="7B7A2C45"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p>
        </w:tc>
        <w:tc>
          <w:tcPr>
            <w:tcW w:w="2926" w:type="dxa"/>
            <w:gridSpan w:val="2"/>
            <w:tcBorders>
              <w:top w:val="nil"/>
              <w:left w:val="single" w:sz="4" w:space="0" w:color="auto"/>
              <w:bottom w:val="single" w:sz="4" w:space="0" w:color="auto"/>
              <w:right w:val="single" w:sz="4" w:space="0" w:color="000000"/>
            </w:tcBorders>
            <w:shd w:val="clear" w:color="auto" w:fill="auto"/>
            <w:vAlign w:val="center"/>
            <w:hideMark/>
          </w:tcPr>
          <w:p w14:paraId="19013A2C"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r w:rsidRPr="00AD6D1A">
              <w:rPr>
                <w:rFonts w:ascii="Bookman Old Style" w:eastAsia="Times New Roman" w:hAnsi="Bookman Old Style" w:cstheme="minorHAnsi"/>
                <w:b/>
                <w:bCs/>
                <w:sz w:val="24"/>
                <w:szCs w:val="24"/>
              </w:rPr>
              <w:t> </w:t>
            </w:r>
          </w:p>
        </w:tc>
      </w:tr>
      <w:tr w:rsidR="00AD6D1A" w:rsidRPr="00AD6D1A" w14:paraId="6990386A" w14:textId="77777777" w:rsidTr="00D25404">
        <w:trPr>
          <w:trHeight w:val="227"/>
          <w:jc w:val="center"/>
        </w:trPr>
        <w:tc>
          <w:tcPr>
            <w:tcW w:w="5539" w:type="dxa"/>
            <w:gridSpan w:val="5"/>
            <w:tcBorders>
              <w:top w:val="single" w:sz="4" w:space="0" w:color="auto"/>
              <w:left w:val="single" w:sz="4" w:space="0" w:color="auto"/>
              <w:bottom w:val="nil"/>
              <w:right w:val="single" w:sz="4" w:space="0" w:color="000000"/>
            </w:tcBorders>
            <w:shd w:val="clear" w:color="auto" w:fill="auto"/>
            <w:vAlign w:val="center"/>
            <w:hideMark/>
          </w:tcPr>
          <w:p w14:paraId="1DAF4DAE"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ENDEREÇO:</w:t>
            </w:r>
          </w:p>
        </w:tc>
        <w:tc>
          <w:tcPr>
            <w:tcW w:w="4395" w:type="dxa"/>
            <w:gridSpan w:val="4"/>
            <w:tcBorders>
              <w:top w:val="single" w:sz="4" w:space="0" w:color="auto"/>
              <w:left w:val="nil"/>
              <w:bottom w:val="nil"/>
              <w:right w:val="single" w:sz="4" w:space="0" w:color="000000"/>
            </w:tcBorders>
            <w:shd w:val="clear" w:color="auto" w:fill="auto"/>
            <w:vAlign w:val="center"/>
            <w:hideMark/>
          </w:tcPr>
          <w:p w14:paraId="6943D005"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BAIRRO:</w:t>
            </w:r>
          </w:p>
        </w:tc>
      </w:tr>
      <w:tr w:rsidR="00AD6D1A" w:rsidRPr="00AD6D1A" w14:paraId="45BB03D4" w14:textId="77777777" w:rsidTr="00D25404">
        <w:trPr>
          <w:trHeight w:val="340"/>
          <w:jc w:val="center"/>
        </w:trPr>
        <w:tc>
          <w:tcPr>
            <w:tcW w:w="5539" w:type="dxa"/>
            <w:gridSpan w:val="5"/>
            <w:tcBorders>
              <w:top w:val="nil"/>
              <w:left w:val="single" w:sz="4" w:space="0" w:color="auto"/>
              <w:bottom w:val="single" w:sz="4" w:space="0" w:color="auto"/>
              <w:right w:val="single" w:sz="4" w:space="0" w:color="000000"/>
            </w:tcBorders>
            <w:shd w:val="clear" w:color="auto" w:fill="auto"/>
            <w:vAlign w:val="center"/>
            <w:hideMark/>
          </w:tcPr>
          <w:p w14:paraId="5CD12A39"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p>
        </w:tc>
        <w:tc>
          <w:tcPr>
            <w:tcW w:w="4395" w:type="dxa"/>
            <w:gridSpan w:val="4"/>
            <w:tcBorders>
              <w:top w:val="nil"/>
              <w:left w:val="nil"/>
              <w:bottom w:val="single" w:sz="4" w:space="0" w:color="auto"/>
              <w:right w:val="single" w:sz="4" w:space="0" w:color="000000"/>
            </w:tcBorders>
            <w:shd w:val="clear" w:color="auto" w:fill="auto"/>
            <w:vAlign w:val="center"/>
            <w:hideMark/>
          </w:tcPr>
          <w:p w14:paraId="5F4DC63D"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p>
        </w:tc>
      </w:tr>
      <w:tr w:rsidR="00AD6D1A" w:rsidRPr="00AD6D1A" w14:paraId="7EAE8209" w14:textId="77777777" w:rsidTr="00D25404">
        <w:trPr>
          <w:trHeight w:val="227"/>
          <w:jc w:val="center"/>
        </w:trPr>
        <w:tc>
          <w:tcPr>
            <w:tcW w:w="4312" w:type="dxa"/>
            <w:gridSpan w:val="3"/>
            <w:tcBorders>
              <w:top w:val="single" w:sz="4" w:space="0" w:color="auto"/>
              <w:left w:val="single" w:sz="4" w:space="0" w:color="auto"/>
              <w:bottom w:val="nil"/>
              <w:right w:val="single" w:sz="4" w:space="0" w:color="000000"/>
            </w:tcBorders>
            <w:shd w:val="clear" w:color="auto" w:fill="auto"/>
            <w:vAlign w:val="center"/>
            <w:hideMark/>
          </w:tcPr>
          <w:p w14:paraId="328EA48C"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CIDADE/UF:</w:t>
            </w:r>
          </w:p>
        </w:tc>
        <w:tc>
          <w:tcPr>
            <w:tcW w:w="2696" w:type="dxa"/>
            <w:gridSpan w:val="4"/>
            <w:tcBorders>
              <w:top w:val="single" w:sz="4" w:space="0" w:color="auto"/>
              <w:left w:val="nil"/>
              <w:bottom w:val="nil"/>
              <w:right w:val="single" w:sz="4" w:space="0" w:color="000000"/>
            </w:tcBorders>
            <w:shd w:val="clear" w:color="auto" w:fill="auto"/>
            <w:vAlign w:val="center"/>
            <w:hideMark/>
          </w:tcPr>
          <w:p w14:paraId="254B621B"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CEP:</w:t>
            </w:r>
          </w:p>
        </w:tc>
        <w:tc>
          <w:tcPr>
            <w:tcW w:w="2926" w:type="dxa"/>
            <w:gridSpan w:val="2"/>
            <w:tcBorders>
              <w:top w:val="single" w:sz="4" w:space="0" w:color="auto"/>
              <w:left w:val="nil"/>
              <w:bottom w:val="nil"/>
              <w:right w:val="single" w:sz="4" w:space="0" w:color="000000"/>
            </w:tcBorders>
            <w:shd w:val="clear" w:color="auto" w:fill="auto"/>
            <w:vAlign w:val="center"/>
            <w:hideMark/>
          </w:tcPr>
          <w:p w14:paraId="57FF7814"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TELEFONE:</w:t>
            </w:r>
          </w:p>
        </w:tc>
      </w:tr>
      <w:tr w:rsidR="00AD6D1A" w:rsidRPr="00AD6D1A" w14:paraId="4F1EA422" w14:textId="77777777" w:rsidTr="00D25404">
        <w:trPr>
          <w:trHeight w:val="340"/>
          <w:jc w:val="center"/>
        </w:trPr>
        <w:tc>
          <w:tcPr>
            <w:tcW w:w="4312" w:type="dxa"/>
            <w:gridSpan w:val="3"/>
            <w:tcBorders>
              <w:top w:val="nil"/>
              <w:left w:val="single" w:sz="4" w:space="0" w:color="auto"/>
              <w:bottom w:val="single" w:sz="4" w:space="0" w:color="auto"/>
              <w:right w:val="single" w:sz="4" w:space="0" w:color="000000"/>
            </w:tcBorders>
            <w:shd w:val="clear" w:color="auto" w:fill="auto"/>
            <w:vAlign w:val="center"/>
            <w:hideMark/>
          </w:tcPr>
          <w:p w14:paraId="07BF8D42"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p>
        </w:tc>
        <w:tc>
          <w:tcPr>
            <w:tcW w:w="2696" w:type="dxa"/>
            <w:gridSpan w:val="4"/>
            <w:tcBorders>
              <w:top w:val="nil"/>
              <w:left w:val="nil"/>
              <w:bottom w:val="single" w:sz="4" w:space="0" w:color="auto"/>
              <w:right w:val="single" w:sz="4" w:space="0" w:color="000000"/>
            </w:tcBorders>
            <w:shd w:val="clear" w:color="auto" w:fill="auto"/>
            <w:vAlign w:val="center"/>
            <w:hideMark/>
          </w:tcPr>
          <w:p w14:paraId="5A9AC55D"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r w:rsidRPr="00AD6D1A">
              <w:rPr>
                <w:rFonts w:ascii="Bookman Old Style" w:eastAsia="Times New Roman" w:hAnsi="Bookman Old Style" w:cstheme="minorHAnsi"/>
                <w:b/>
                <w:bCs/>
                <w:sz w:val="24"/>
                <w:szCs w:val="24"/>
              </w:rPr>
              <w:t> </w:t>
            </w:r>
          </w:p>
        </w:tc>
        <w:tc>
          <w:tcPr>
            <w:tcW w:w="2926" w:type="dxa"/>
            <w:gridSpan w:val="2"/>
            <w:tcBorders>
              <w:top w:val="nil"/>
              <w:left w:val="nil"/>
              <w:bottom w:val="single" w:sz="4" w:space="0" w:color="auto"/>
              <w:right w:val="single" w:sz="4" w:space="0" w:color="000000"/>
            </w:tcBorders>
            <w:shd w:val="clear" w:color="auto" w:fill="auto"/>
            <w:vAlign w:val="center"/>
            <w:hideMark/>
          </w:tcPr>
          <w:p w14:paraId="7E9256F3"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r w:rsidRPr="00AD6D1A">
              <w:rPr>
                <w:rFonts w:ascii="Bookman Old Style" w:eastAsia="Times New Roman" w:hAnsi="Bookman Old Style" w:cstheme="minorHAnsi"/>
                <w:b/>
                <w:bCs/>
                <w:sz w:val="24"/>
                <w:szCs w:val="24"/>
              </w:rPr>
              <w:t> </w:t>
            </w:r>
          </w:p>
        </w:tc>
      </w:tr>
      <w:tr w:rsidR="00AD6D1A" w:rsidRPr="00AD6D1A" w14:paraId="25C3DC22" w14:textId="77777777" w:rsidTr="00D25404">
        <w:trPr>
          <w:trHeight w:val="227"/>
          <w:jc w:val="center"/>
        </w:trPr>
        <w:tc>
          <w:tcPr>
            <w:tcW w:w="7008" w:type="dxa"/>
            <w:gridSpan w:val="7"/>
            <w:tcBorders>
              <w:top w:val="single" w:sz="4" w:space="0" w:color="auto"/>
              <w:left w:val="single" w:sz="4" w:space="0" w:color="auto"/>
              <w:right w:val="single" w:sz="4" w:space="0" w:color="auto"/>
            </w:tcBorders>
            <w:shd w:val="clear" w:color="auto" w:fill="auto"/>
            <w:vAlign w:val="center"/>
          </w:tcPr>
          <w:p w14:paraId="658B8FEE"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REPRESENTANTE LEGAL:</w:t>
            </w:r>
          </w:p>
        </w:tc>
        <w:tc>
          <w:tcPr>
            <w:tcW w:w="2926" w:type="dxa"/>
            <w:gridSpan w:val="2"/>
            <w:tcBorders>
              <w:top w:val="single" w:sz="4" w:space="0" w:color="auto"/>
              <w:left w:val="single" w:sz="4" w:space="0" w:color="auto"/>
              <w:right w:val="single" w:sz="4" w:space="0" w:color="auto"/>
            </w:tcBorders>
            <w:shd w:val="clear" w:color="auto" w:fill="auto"/>
            <w:vAlign w:val="center"/>
          </w:tcPr>
          <w:p w14:paraId="361D86A9"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CPF:</w:t>
            </w:r>
          </w:p>
        </w:tc>
      </w:tr>
      <w:tr w:rsidR="00AD6D1A" w:rsidRPr="00AD6D1A" w14:paraId="404F2635" w14:textId="77777777" w:rsidTr="00D25404">
        <w:trPr>
          <w:trHeight w:val="340"/>
          <w:jc w:val="center"/>
        </w:trPr>
        <w:tc>
          <w:tcPr>
            <w:tcW w:w="7008" w:type="dxa"/>
            <w:gridSpan w:val="7"/>
            <w:tcBorders>
              <w:left w:val="single" w:sz="4" w:space="0" w:color="auto"/>
              <w:bottom w:val="single" w:sz="4" w:space="0" w:color="auto"/>
              <w:right w:val="single" w:sz="4" w:space="0" w:color="000000"/>
            </w:tcBorders>
            <w:shd w:val="clear" w:color="auto" w:fill="auto"/>
            <w:vAlign w:val="center"/>
          </w:tcPr>
          <w:p w14:paraId="65E0DCEA" w14:textId="77777777" w:rsidR="00AD6D1A" w:rsidRPr="00AD6D1A" w:rsidRDefault="00AD6D1A" w:rsidP="00AD6D1A">
            <w:pPr>
              <w:spacing w:after="0" w:line="240" w:lineRule="auto"/>
              <w:ind w:right="-567"/>
              <w:jc w:val="center"/>
              <w:rPr>
                <w:rFonts w:ascii="Bookman Old Style" w:eastAsia="Times New Roman" w:hAnsi="Bookman Old Style" w:cstheme="minorHAnsi"/>
                <w:b/>
                <w:sz w:val="24"/>
                <w:szCs w:val="24"/>
              </w:rPr>
            </w:pPr>
          </w:p>
        </w:tc>
        <w:tc>
          <w:tcPr>
            <w:tcW w:w="2926" w:type="dxa"/>
            <w:gridSpan w:val="2"/>
            <w:tcBorders>
              <w:left w:val="nil"/>
              <w:bottom w:val="single" w:sz="4" w:space="0" w:color="auto"/>
              <w:right w:val="single" w:sz="4" w:space="0" w:color="000000"/>
            </w:tcBorders>
            <w:shd w:val="clear" w:color="auto" w:fill="auto"/>
            <w:vAlign w:val="center"/>
          </w:tcPr>
          <w:p w14:paraId="7E87F1AB"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 xml:space="preserve"> </w:t>
            </w:r>
          </w:p>
        </w:tc>
      </w:tr>
      <w:tr w:rsidR="00AD6D1A" w:rsidRPr="00AD6D1A" w14:paraId="793932F5" w14:textId="77777777" w:rsidTr="00D25404">
        <w:trPr>
          <w:trHeight w:val="227"/>
          <w:jc w:val="center"/>
        </w:trPr>
        <w:tc>
          <w:tcPr>
            <w:tcW w:w="4312" w:type="dxa"/>
            <w:gridSpan w:val="3"/>
            <w:tcBorders>
              <w:top w:val="nil"/>
              <w:left w:val="single" w:sz="4" w:space="0" w:color="auto"/>
              <w:bottom w:val="nil"/>
              <w:right w:val="nil"/>
            </w:tcBorders>
            <w:shd w:val="clear" w:color="auto" w:fill="auto"/>
            <w:vAlign w:val="center"/>
          </w:tcPr>
          <w:p w14:paraId="3779871C"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 xml:space="preserve">RG: </w:t>
            </w:r>
          </w:p>
        </w:tc>
        <w:tc>
          <w:tcPr>
            <w:tcW w:w="5622" w:type="dxa"/>
            <w:gridSpan w:val="6"/>
            <w:tcBorders>
              <w:top w:val="single" w:sz="4" w:space="0" w:color="auto"/>
              <w:left w:val="single" w:sz="4" w:space="0" w:color="auto"/>
              <w:bottom w:val="nil"/>
              <w:right w:val="single" w:sz="4" w:space="0" w:color="000000"/>
            </w:tcBorders>
            <w:shd w:val="clear" w:color="auto" w:fill="auto"/>
            <w:vAlign w:val="center"/>
          </w:tcPr>
          <w:p w14:paraId="4C411E6E" w14:textId="77777777" w:rsidR="00AD6D1A" w:rsidRPr="00AD6D1A" w:rsidRDefault="00AD6D1A" w:rsidP="00AD6D1A">
            <w:pPr>
              <w:spacing w:after="0" w:line="240" w:lineRule="auto"/>
              <w:ind w:right="-567"/>
              <w:rPr>
                <w:rFonts w:ascii="Bookman Old Style" w:eastAsia="Times New Roman" w:hAnsi="Bookman Old Style" w:cstheme="minorHAnsi"/>
                <w:sz w:val="24"/>
                <w:szCs w:val="24"/>
              </w:rPr>
            </w:pPr>
            <w:r w:rsidRPr="00AD6D1A">
              <w:rPr>
                <w:rFonts w:ascii="Bookman Old Style" w:eastAsia="Times New Roman" w:hAnsi="Bookman Old Style" w:cstheme="minorHAnsi"/>
                <w:sz w:val="24"/>
                <w:szCs w:val="24"/>
              </w:rPr>
              <w:t>E-mail:</w:t>
            </w:r>
          </w:p>
        </w:tc>
      </w:tr>
      <w:tr w:rsidR="00AD6D1A" w:rsidRPr="00AD6D1A" w14:paraId="4BCD96AD" w14:textId="77777777" w:rsidTr="00D25404">
        <w:trPr>
          <w:trHeight w:val="340"/>
          <w:jc w:val="center"/>
        </w:trPr>
        <w:tc>
          <w:tcPr>
            <w:tcW w:w="4312" w:type="dxa"/>
            <w:gridSpan w:val="3"/>
            <w:tcBorders>
              <w:top w:val="nil"/>
              <w:left w:val="single" w:sz="4" w:space="0" w:color="auto"/>
              <w:bottom w:val="single" w:sz="4" w:space="0" w:color="auto"/>
              <w:right w:val="nil"/>
            </w:tcBorders>
            <w:shd w:val="clear" w:color="auto" w:fill="auto"/>
            <w:vAlign w:val="center"/>
          </w:tcPr>
          <w:p w14:paraId="2264C868" w14:textId="77777777" w:rsidR="00AD6D1A" w:rsidRPr="00AD6D1A" w:rsidRDefault="00AD6D1A" w:rsidP="00AD6D1A">
            <w:pPr>
              <w:spacing w:after="0" w:line="240" w:lineRule="auto"/>
              <w:ind w:right="-567"/>
              <w:jc w:val="center"/>
              <w:rPr>
                <w:rFonts w:ascii="Bookman Old Style" w:eastAsia="Times New Roman" w:hAnsi="Bookman Old Style" w:cstheme="minorHAnsi"/>
                <w:b/>
                <w:sz w:val="24"/>
                <w:szCs w:val="24"/>
              </w:rPr>
            </w:pPr>
          </w:p>
        </w:tc>
        <w:tc>
          <w:tcPr>
            <w:tcW w:w="5622" w:type="dxa"/>
            <w:gridSpan w:val="6"/>
            <w:tcBorders>
              <w:top w:val="nil"/>
              <w:left w:val="single" w:sz="4" w:space="0" w:color="auto"/>
              <w:bottom w:val="single" w:sz="4" w:space="0" w:color="auto"/>
              <w:right w:val="single" w:sz="4" w:space="0" w:color="000000"/>
            </w:tcBorders>
            <w:shd w:val="clear" w:color="auto" w:fill="auto"/>
            <w:vAlign w:val="center"/>
          </w:tcPr>
          <w:p w14:paraId="0F690ABC" w14:textId="77777777" w:rsidR="00AD6D1A" w:rsidRPr="00AD6D1A" w:rsidRDefault="00AD6D1A" w:rsidP="00AD6D1A">
            <w:pPr>
              <w:spacing w:after="0" w:line="240" w:lineRule="auto"/>
              <w:ind w:right="-567"/>
              <w:jc w:val="center"/>
              <w:rPr>
                <w:rFonts w:ascii="Bookman Old Style" w:eastAsia="Times New Roman" w:hAnsi="Bookman Old Style" w:cstheme="minorHAnsi"/>
                <w:b/>
                <w:bCs/>
                <w:sz w:val="24"/>
                <w:szCs w:val="24"/>
              </w:rPr>
            </w:pPr>
          </w:p>
        </w:tc>
      </w:tr>
      <w:tr w:rsidR="00AD6D1A" w:rsidRPr="00AD6D1A" w14:paraId="34F0DD0A" w14:textId="77777777" w:rsidTr="00D25404">
        <w:trPr>
          <w:trHeight w:val="180"/>
          <w:jc w:val="center"/>
        </w:trPr>
        <w:tc>
          <w:tcPr>
            <w:tcW w:w="9934" w:type="dxa"/>
            <w:gridSpan w:val="9"/>
            <w:tcBorders>
              <w:top w:val="nil"/>
              <w:left w:val="nil"/>
              <w:bottom w:val="nil"/>
              <w:right w:val="nil"/>
            </w:tcBorders>
            <w:shd w:val="clear" w:color="auto" w:fill="auto"/>
            <w:vAlign w:val="center"/>
            <w:hideMark/>
          </w:tcPr>
          <w:p w14:paraId="291A5685" w14:textId="77777777" w:rsidR="00AD6D1A" w:rsidRPr="00AD6D1A" w:rsidRDefault="00AD6D1A" w:rsidP="00AD6D1A">
            <w:pPr>
              <w:spacing w:after="0" w:line="240" w:lineRule="auto"/>
              <w:ind w:right="-567"/>
              <w:jc w:val="center"/>
              <w:rPr>
                <w:rFonts w:ascii="Bookman Old Style" w:eastAsia="Times New Roman" w:hAnsi="Bookman Old Style" w:cstheme="minorHAnsi"/>
                <w:b/>
                <w:bCs/>
                <w:color w:val="000000"/>
                <w:sz w:val="24"/>
                <w:szCs w:val="24"/>
              </w:rPr>
            </w:pPr>
          </w:p>
          <w:p w14:paraId="727606D4" w14:textId="77777777" w:rsidR="00AD6D1A" w:rsidRPr="00AD6D1A" w:rsidRDefault="00AD6D1A" w:rsidP="00AD6D1A">
            <w:pPr>
              <w:spacing w:after="0" w:line="240" w:lineRule="auto"/>
              <w:ind w:right="-567"/>
              <w:rPr>
                <w:rFonts w:ascii="Bookman Old Style" w:eastAsia="Times New Roman" w:hAnsi="Bookman Old Style" w:cstheme="minorHAnsi"/>
                <w:b/>
                <w:bCs/>
                <w:sz w:val="24"/>
                <w:szCs w:val="24"/>
              </w:rPr>
            </w:pPr>
            <w:r w:rsidRPr="00AD6D1A">
              <w:rPr>
                <w:rFonts w:ascii="Bookman Old Style" w:eastAsia="Times New Roman" w:hAnsi="Bookman Old Style" w:cstheme="minorHAnsi"/>
                <w:b/>
                <w:bCs/>
                <w:sz w:val="24"/>
                <w:szCs w:val="24"/>
              </w:rPr>
              <w:t>PROPOSTA:</w:t>
            </w:r>
          </w:p>
        </w:tc>
      </w:tr>
      <w:tr w:rsidR="00AD6D1A" w:rsidRPr="00AD6D1A" w14:paraId="51B737EA" w14:textId="77777777" w:rsidTr="00D25404">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5CA360"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57F44C13"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ESPECIFICAÇÃO DO ITEM</w:t>
            </w:r>
          </w:p>
        </w:tc>
        <w:tc>
          <w:tcPr>
            <w:tcW w:w="1307" w:type="dxa"/>
            <w:gridSpan w:val="3"/>
            <w:tcBorders>
              <w:top w:val="single" w:sz="4" w:space="0" w:color="auto"/>
              <w:left w:val="nil"/>
              <w:bottom w:val="single" w:sz="4" w:space="0" w:color="auto"/>
              <w:right w:val="single" w:sz="4" w:space="0" w:color="auto"/>
            </w:tcBorders>
            <w:shd w:val="clear" w:color="auto" w:fill="auto"/>
            <w:vAlign w:val="center"/>
            <w:hideMark/>
          </w:tcPr>
          <w:p w14:paraId="52176991"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UNIDADE</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6739B265"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QUANT.</w:t>
            </w:r>
          </w:p>
        </w:tc>
        <w:tc>
          <w:tcPr>
            <w:tcW w:w="1461" w:type="dxa"/>
            <w:gridSpan w:val="2"/>
            <w:tcBorders>
              <w:top w:val="single" w:sz="4" w:space="0" w:color="auto"/>
              <w:left w:val="nil"/>
              <w:bottom w:val="single" w:sz="4" w:space="0" w:color="auto"/>
              <w:right w:val="single" w:sz="4" w:space="0" w:color="auto"/>
            </w:tcBorders>
            <w:shd w:val="clear" w:color="auto" w:fill="auto"/>
            <w:vAlign w:val="center"/>
            <w:hideMark/>
          </w:tcPr>
          <w:p w14:paraId="2B7DBAEA"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VALOR UNITÁRIO</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11785DE8"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VALOR TOTAL</w:t>
            </w:r>
          </w:p>
        </w:tc>
      </w:tr>
      <w:tr w:rsidR="00AD6D1A" w:rsidRPr="00AD6D1A" w14:paraId="7B5B7DC2"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7CE8F368"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01</w:t>
            </w:r>
          </w:p>
        </w:tc>
        <w:tc>
          <w:tcPr>
            <w:tcW w:w="3467" w:type="dxa"/>
            <w:tcBorders>
              <w:top w:val="single" w:sz="4" w:space="0" w:color="auto"/>
              <w:left w:val="single" w:sz="4" w:space="0" w:color="auto"/>
              <w:bottom w:val="single" w:sz="4" w:space="0" w:color="auto"/>
              <w:right w:val="single" w:sz="4" w:space="0" w:color="auto"/>
            </w:tcBorders>
          </w:tcPr>
          <w:p w14:paraId="0FCED019"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r w:rsidRPr="00AD6D1A">
              <w:rPr>
                <w:rFonts w:ascii="Bookman Old Style" w:eastAsia="Calibri" w:hAnsi="Bookman Old Style" w:cs="Calibri"/>
                <w:sz w:val="24"/>
                <w:szCs w:val="24"/>
                <w:lang w:val="pt-PT"/>
              </w:rPr>
              <w:t>Smart TV 70 polegadas 4K UHD</w:t>
            </w:r>
          </w:p>
        </w:tc>
        <w:tc>
          <w:tcPr>
            <w:tcW w:w="1307" w:type="dxa"/>
            <w:gridSpan w:val="3"/>
            <w:tcBorders>
              <w:top w:val="single" w:sz="4" w:space="0" w:color="auto"/>
              <w:left w:val="single" w:sz="4" w:space="0" w:color="auto"/>
              <w:bottom w:val="single" w:sz="4" w:space="0" w:color="auto"/>
              <w:right w:val="single" w:sz="4" w:space="0" w:color="auto"/>
            </w:tcBorders>
          </w:tcPr>
          <w:p w14:paraId="0C12178B"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2D1DD569"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6C90F389"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0FDBB92C"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5F520CE8"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7FF48531"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02</w:t>
            </w:r>
          </w:p>
        </w:tc>
        <w:tc>
          <w:tcPr>
            <w:tcW w:w="3467" w:type="dxa"/>
            <w:tcBorders>
              <w:top w:val="single" w:sz="4" w:space="0" w:color="auto"/>
              <w:left w:val="single" w:sz="4" w:space="0" w:color="auto"/>
              <w:bottom w:val="single" w:sz="4" w:space="0" w:color="auto"/>
              <w:right w:val="single" w:sz="4" w:space="0" w:color="auto"/>
            </w:tcBorders>
          </w:tcPr>
          <w:p w14:paraId="62A6A39B"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Smart TV 58 polegadas 4K UHD</w:t>
            </w:r>
          </w:p>
        </w:tc>
        <w:tc>
          <w:tcPr>
            <w:tcW w:w="1307" w:type="dxa"/>
            <w:gridSpan w:val="3"/>
            <w:tcBorders>
              <w:top w:val="single" w:sz="4" w:space="0" w:color="auto"/>
              <w:left w:val="single" w:sz="4" w:space="0" w:color="auto"/>
              <w:bottom w:val="single" w:sz="4" w:space="0" w:color="auto"/>
              <w:right w:val="single" w:sz="4" w:space="0" w:color="auto"/>
            </w:tcBorders>
          </w:tcPr>
          <w:p w14:paraId="2DDF666C"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6E691366"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501A2BE9"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17136D3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38086138"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69C5FB04"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03</w:t>
            </w:r>
          </w:p>
        </w:tc>
        <w:tc>
          <w:tcPr>
            <w:tcW w:w="3467" w:type="dxa"/>
            <w:tcBorders>
              <w:top w:val="single" w:sz="4" w:space="0" w:color="auto"/>
              <w:left w:val="single" w:sz="4" w:space="0" w:color="auto"/>
              <w:bottom w:val="single" w:sz="4" w:space="0" w:color="auto"/>
              <w:right w:val="single" w:sz="4" w:space="0" w:color="auto"/>
            </w:tcBorders>
          </w:tcPr>
          <w:p w14:paraId="6B3BC761"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Tablet 11 polegadas</w:t>
            </w:r>
          </w:p>
        </w:tc>
        <w:tc>
          <w:tcPr>
            <w:tcW w:w="1307" w:type="dxa"/>
            <w:gridSpan w:val="3"/>
            <w:tcBorders>
              <w:top w:val="single" w:sz="4" w:space="0" w:color="auto"/>
              <w:left w:val="single" w:sz="4" w:space="0" w:color="auto"/>
              <w:bottom w:val="single" w:sz="4" w:space="0" w:color="auto"/>
              <w:right w:val="single" w:sz="4" w:space="0" w:color="auto"/>
            </w:tcBorders>
          </w:tcPr>
          <w:p w14:paraId="6F5CC8E6"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559418B6"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09</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2D84F362"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6079B457"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58C0550C"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34868599"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04</w:t>
            </w:r>
          </w:p>
        </w:tc>
        <w:tc>
          <w:tcPr>
            <w:tcW w:w="3467" w:type="dxa"/>
            <w:tcBorders>
              <w:top w:val="single" w:sz="4" w:space="0" w:color="auto"/>
              <w:left w:val="single" w:sz="4" w:space="0" w:color="auto"/>
              <w:bottom w:val="single" w:sz="4" w:space="0" w:color="auto"/>
              <w:right w:val="single" w:sz="4" w:space="0" w:color="auto"/>
            </w:tcBorders>
          </w:tcPr>
          <w:p w14:paraId="27C019C6"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Microcomputador completo de alto desempenho com monitor 27 pol</w:t>
            </w:r>
          </w:p>
        </w:tc>
        <w:tc>
          <w:tcPr>
            <w:tcW w:w="1307" w:type="dxa"/>
            <w:gridSpan w:val="3"/>
            <w:tcBorders>
              <w:top w:val="single" w:sz="4" w:space="0" w:color="auto"/>
              <w:left w:val="single" w:sz="4" w:space="0" w:color="auto"/>
              <w:bottom w:val="single" w:sz="4" w:space="0" w:color="auto"/>
              <w:right w:val="single" w:sz="4" w:space="0" w:color="auto"/>
            </w:tcBorders>
          </w:tcPr>
          <w:p w14:paraId="0FA97695"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7336E7B3"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1C63B95D"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38CAD7A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5579202D"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658B815A"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05</w:t>
            </w:r>
          </w:p>
        </w:tc>
        <w:tc>
          <w:tcPr>
            <w:tcW w:w="3467" w:type="dxa"/>
            <w:tcBorders>
              <w:top w:val="single" w:sz="4" w:space="0" w:color="auto"/>
              <w:left w:val="single" w:sz="4" w:space="0" w:color="auto"/>
              <w:bottom w:val="single" w:sz="4" w:space="0" w:color="auto"/>
              <w:right w:val="single" w:sz="4" w:space="0" w:color="auto"/>
            </w:tcBorders>
          </w:tcPr>
          <w:p w14:paraId="33EE4B4A"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Smartphone de alto desempenho</w:t>
            </w:r>
          </w:p>
        </w:tc>
        <w:tc>
          <w:tcPr>
            <w:tcW w:w="1307" w:type="dxa"/>
            <w:gridSpan w:val="3"/>
            <w:tcBorders>
              <w:top w:val="single" w:sz="4" w:space="0" w:color="auto"/>
              <w:left w:val="single" w:sz="4" w:space="0" w:color="auto"/>
              <w:bottom w:val="single" w:sz="4" w:space="0" w:color="auto"/>
              <w:right w:val="single" w:sz="4" w:space="0" w:color="auto"/>
            </w:tcBorders>
          </w:tcPr>
          <w:p w14:paraId="57CB1772"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254F47C8"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6D81958D"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1F533085"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6D9DF94B"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22D45197"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06</w:t>
            </w:r>
          </w:p>
        </w:tc>
        <w:tc>
          <w:tcPr>
            <w:tcW w:w="3467" w:type="dxa"/>
            <w:tcBorders>
              <w:top w:val="single" w:sz="4" w:space="0" w:color="auto"/>
              <w:left w:val="single" w:sz="4" w:space="0" w:color="auto"/>
              <w:bottom w:val="single" w:sz="4" w:space="0" w:color="auto"/>
              <w:right w:val="single" w:sz="4" w:space="0" w:color="auto"/>
            </w:tcBorders>
          </w:tcPr>
          <w:p w14:paraId="464ACF45"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Estabilizador de imagem / gimbal para smartphone</w:t>
            </w:r>
          </w:p>
        </w:tc>
        <w:tc>
          <w:tcPr>
            <w:tcW w:w="1307" w:type="dxa"/>
            <w:gridSpan w:val="3"/>
            <w:tcBorders>
              <w:top w:val="single" w:sz="4" w:space="0" w:color="auto"/>
              <w:left w:val="single" w:sz="4" w:space="0" w:color="auto"/>
              <w:bottom w:val="single" w:sz="4" w:space="0" w:color="auto"/>
              <w:right w:val="single" w:sz="4" w:space="0" w:color="auto"/>
            </w:tcBorders>
          </w:tcPr>
          <w:p w14:paraId="3EFE537F"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3DD60947"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572EAFF9"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3521D2B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18380B5D"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60719646"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07</w:t>
            </w:r>
          </w:p>
        </w:tc>
        <w:tc>
          <w:tcPr>
            <w:tcW w:w="3467" w:type="dxa"/>
            <w:tcBorders>
              <w:top w:val="single" w:sz="4" w:space="0" w:color="auto"/>
              <w:left w:val="single" w:sz="4" w:space="0" w:color="auto"/>
              <w:bottom w:val="single" w:sz="4" w:space="0" w:color="auto"/>
              <w:right w:val="single" w:sz="4" w:space="0" w:color="auto"/>
            </w:tcBorders>
          </w:tcPr>
          <w:p w14:paraId="009EE828"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Tripé profissional universal</w:t>
            </w:r>
          </w:p>
        </w:tc>
        <w:tc>
          <w:tcPr>
            <w:tcW w:w="1307" w:type="dxa"/>
            <w:gridSpan w:val="3"/>
            <w:tcBorders>
              <w:top w:val="single" w:sz="4" w:space="0" w:color="auto"/>
              <w:left w:val="single" w:sz="4" w:space="0" w:color="auto"/>
              <w:bottom w:val="single" w:sz="4" w:space="0" w:color="auto"/>
              <w:right w:val="single" w:sz="4" w:space="0" w:color="auto"/>
            </w:tcBorders>
          </w:tcPr>
          <w:p w14:paraId="6B3CE925"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1AC92D80"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32E34CA9"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5500BBF8"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0E2D8F33"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3918A256"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08</w:t>
            </w:r>
          </w:p>
        </w:tc>
        <w:tc>
          <w:tcPr>
            <w:tcW w:w="3467" w:type="dxa"/>
            <w:tcBorders>
              <w:top w:val="single" w:sz="4" w:space="0" w:color="auto"/>
              <w:left w:val="single" w:sz="4" w:space="0" w:color="auto"/>
              <w:bottom w:val="single" w:sz="4" w:space="0" w:color="auto"/>
              <w:right w:val="single" w:sz="4" w:space="0" w:color="auto"/>
            </w:tcBorders>
          </w:tcPr>
          <w:p w14:paraId="011895E3"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Sistema de microfone de lapela sem fio duplo</w:t>
            </w:r>
          </w:p>
        </w:tc>
        <w:tc>
          <w:tcPr>
            <w:tcW w:w="1307" w:type="dxa"/>
            <w:gridSpan w:val="3"/>
            <w:tcBorders>
              <w:top w:val="single" w:sz="4" w:space="0" w:color="auto"/>
              <w:left w:val="single" w:sz="4" w:space="0" w:color="auto"/>
              <w:bottom w:val="single" w:sz="4" w:space="0" w:color="auto"/>
              <w:right w:val="single" w:sz="4" w:space="0" w:color="auto"/>
            </w:tcBorders>
          </w:tcPr>
          <w:p w14:paraId="273AD45F"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Kit</w:t>
            </w:r>
          </w:p>
        </w:tc>
        <w:tc>
          <w:tcPr>
            <w:tcW w:w="1280" w:type="dxa"/>
            <w:tcBorders>
              <w:top w:val="single" w:sz="4" w:space="0" w:color="auto"/>
              <w:left w:val="single" w:sz="4" w:space="0" w:color="auto"/>
              <w:bottom w:val="single" w:sz="4" w:space="0" w:color="auto"/>
              <w:right w:val="single" w:sz="4" w:space="0" w:color="auto"/>
            </w:tcBorders>
          </w:tcPr>
          <w:p w14:paraId="16F20F1E"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5F3A9F44"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66FCE016"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416CA278"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04DB5DE4"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09</w:t>
            </w:r>
          </w:p>
        </w:tc>
        <w:tc>
          <w:tcPr>
            <w:tcW w:w="3467" w:type="dxa"/>
            <w:tcBorders>
              <w:top w:val="single" w:sz="4" w:space="0" w:color="auto"/>
              <w:left w:val="single" w:sz="4" w:space="0" w:color="auto"/>
              <w:bottom w:val="single" w:sz="4" w:space="0" w:color="auto"/>
              <w:right w:val="single" w:sz="4" w:space="0" w:color="auto"/>
            </w:tcBorders>
          </w:tcPr>
          <w:p w14:paraId="6EAD9671"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Roteador corporativo de alto desempenho - 5 portas Gigabit</w:t>
            </w:r>
          </w:p>
        </w:tc>
        <w:tc>
          <w:tcPr>
            <w:tcW w:w="1307" w:type="dxa"/>
            <w:gridSpan w:val="3"/>
            <w:tcBorders>
              <w:top w:val="single" w:sz="4" w:space="0" w:color="auto"/>
              <w:left w:val="single" w:sz="4" w:space="0" w:color="auto"/>
              <w:bottom w:val="single" w:sz="4" w:space="0" w:color="auto"/>
              <w:right w:val="single" w:sz="4" w:space="0" w:color="auto"/>
            </w:tcBorders>
          </w:tcPr>
          <w:p w14:paraId="14716A1C"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5E006DC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5180D25F"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5613673E"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137F32A2"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7FA1B37A"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10</w:t>
            </w:r>
          </w:p>
        </w:tc>
        <w:tc>
          <w:tcPr>
            <w:tcW w:w="3467" w:type="dxa"/>
            <w:tcBorders>
              <w:top w:val="single" w:sz="4" w:space="0" w:color="auto"/>
              <w:left w:val="single" w:sz="4" w:space="0" w:color="auto"/>
              <w:bottom w:val="single" w:sz="4" w:space="0" w:color="auto"/>
              <w:right w:val="single" w:sz="4" w:space="0" w:color="auto"/>
            </w:tcBorders>
          </w:tcPr>
          <w:p w14:paraId="796F4002"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Ponto de acesso corporativo para rede sem fio</w:t>
            </w:r>
          </w:p>
        </w:tc>
        <w:tc>
          <w:tcPr>
            <w:tcW w:w="1307" w:type="dxa"/>
            <w:gridSpan w:val="3"/>
            <w:tcBorders>
              <w:top w:val="single" w:sz="4" w:space="0" w:color="auto"/>
              <w:left w:val="single" w:sz="4" w:space="0" w:color="auto"/>
              <w:bottom w:val="single" w:sz="4" w:space="0" w:color="auto"/>
              <w:right w:val="single" w:sz="4" w:space="0" w:color="auto"/>
            </w:tcBorders>
          </w:tcPr>
          <w:p w14:paraId="3BF7941F"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23FA4BCB"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543A7F1D"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632B699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5FFB236A"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11C623BB"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lastRenderedPageBreak/>
              <w:t>11</w:t>
            </w:r>
          </w:p>
        </w:tc>
        <w:tc>
          <w:tcPr>
            <w:tcW w:w="3467" w:type="dxa"/>
            <w:tcBorders>
              <w:top w:val="single" w:sz="4" w:space="0" w:color="auto"/>
              <w:left w:val="single" w:sz="4" w:space="0" w:color="auto"/>
              <w:bottom w:val="single" w:sz="4" w:space="0" w:color="auto"/>
              <w:right w:val="single" w:sz="4" w:space="0" w:color="auto"/>
            </w:tcBorders>
          </w:tcPr>
          <w:p w14:paraId="79557D38"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Nobreak interativo 1500 VA</w:t>
            </w:r>
          </w:p>
        </w:tc>
        <w:tc>
          <w:tcPr>
            <w:tcW w:w="1307" w:type="dxa"/>
            <w:gridSpan w:val="3"/>
            <w:tcBorders>
              <w:top w:val="single" w:sz="4" w:space="0" w:color="auto"/>
              <w:left w:val="single" w:sz="4" w:space="0" w:color="auto"/>
              <w:bottom w:val="single" w:sz="4" w:space="0" w:color="auto"/>
              <w:right w:val="single" w:sz="4" w:space="0" w:color="auto"/>
            </w:tcBorders>
          </w:tcPr>
          <w:p w14:paraId="5FB1C7B3"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42470FB2"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02</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3B31E832"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04A5996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789F3ED7"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408A8448"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12</w:t>
            </w:r>
          </w:p>
        </w:tc>
        <w:tc>
          <w:tcPr>
            <w:tcW w:w="3467" w:type="dxa"/>
            <w:tcBorders>
              <w:top w:val="single" w:sz="4" w:space="0" w:color="auto"/>
              <w:left w:val="single" w:sz="4" w:space="0" w:color="auto"/>
              <w:bottom w:val="single" w:sz="4" w:space="0" w:color="auto"/>
              <w:right w:val="single" w:sz="4" w:space="0" w:color="auto"/>
            </w:tcBorders>
          </w:tcPr>
          <w:p w14:paraId="1D0191C7"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Servidor de rede tipo torre</w:t>
            </w:r>
          </w:p>
        </w:tc>
        <w:tc>
          <w:tcPr>
            <w:tcW w:w="1307" w:type="dxa"/>
            <w:gridSpan w:val="3"/>
            <w:tcBorders>
              <w:top w:val="single" w:sz="4" w:space="0" w:color="auto"/>
              <w:left w:val="single" w:sz="4" w:space="0" w:color="auto"/>
              <w:bottom w:val="single" w:sz="4" w:space="0" w:color="auto"/>
              <w:right w:val="single" w:sz="4" w:space="0" w:color="auto"/>
            </w:tcBorders>
          </w:tcPr>
          <w:p w14:paraId="60424E0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6AB8D229"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4F636AC0"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34032B41"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16759E20"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103AC355"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13</w:t>
            </w:r>
          </w:p>
        </w:tc>
        <w:tc>
          <w:tcPr>
            <w:tcW w:w="3467" w:type="dxa"/>
            <w:tcBorders>
              <w:top w:val="single" w:sz="4" w:space="0" w:color="auto"/>
              <w:left w:val="single" w:sz="4" w:space="0" w:color="auto"/>
              <w:bottom w:val="single" w:sz="4" w:space="0" w:color="auto"/>
              <w:right w:val="single" w:sz="4" w:space="0" w:color="auto"/>
            </w:tcBorders>
          </w:tcPr>
          <w:p w14:paraId="396445DB"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Calibri" w:hAnsi="Bookman Old Style" w:cs="Calibri"/>
                <w:sz w:val="24"/>
                <w:szCs w:val="24"/>
                <w:lang w:val="pt-PT"/>
              </w:rPr>
              <w:t>Notebook corporativo - Core i3</w:t>
            </w:r>
          </w:p>
        </w:tc>
        <w:tc>
          <w:tcPr>
            <w:tcW w:w="1307" w:type="dxa"/>
            <w:gridSpan w:val="3"/>
            <w:tcBorders>
              <w:top w:val="single" w:sz="4" w:space="0" w:color="auto"/>
              <w:left w:val="single" w:sz="4" w:space="0" w:color="auto"/>
              <w:bottom w:val="single" w:sz="4" w:space="0" w:color="auto"/>
              <w:right w:val="single" w:sz="4" w:space="0" w:color="auto"/>
            </w:tcBorders>
          </w:tcPr>
          <w:p w14:paraId="56D8C251"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54A37C82"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01</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1EEC7453"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7037599C"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5878989D" w14:textId="77777777" w:rsidTr="00D25404">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393FED32"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14</w:t>
            </w:r>
          </w:p>
        </w:tc>
        <w:tc>
          <w:tcPr>
            <w:tcW w:w="3467" w:type="dxa"/>
            <w:tcBorders>
              <w:top w:val="single" w:sz="4" w:space="0" w:color="auto"/>
              <w:left w:val="single" w:sz="4" w:space="0" w:color="auto"/>
              <w:bottom w:val="single" w:sz="4" w:space="0" w:color="auto"/>
              <w:right w:val="single" w:sz="4" w:space="0" w:color="auto"/>
            </w:tcBorders>
          </w:tcPr>
          <w:p w14:paraId="647B5A26" w14:textId="77777777" w:rsidR="00AD6D1A" w:rsidRPr="00AD6D1A" w:rsidRDefault="00AD6D1A" w:rsidP="00AD6D1A">
            <w:pPr>
              <w:spacing w:after="0" w:line="240" w:lineRule="auto"/>
              <w:jc w:val="both"/>
              <w:rPr>
                <w:rFonts w:ascii="Bookman Old Style" w:eastAsia="MS Mincho" w:hAnsi="Bookman Old Style"/>
                <w:sz w:val="24"/>
                <w:szCs w:val="24"/>
                <w:lang w:val="x-none" w:eastAsia="pt-BR"/>
              </w:rPr>
            </w:pPr>
            <w:r w:rsidRPr="00AD6D1A">
              <w:rPr>
                <w:rFonts w:ascii="Bookman Old Style" w:eastAsia="MS Mincho" w:hAnsi="Bookman Old Style" w:cs="CIDFont+F6"/>
                <w:sz w:val="24"/>
                <w:szCs w:val="24"/>
                <w:lang w:val="pt-PT"/>
                <w14:ligatures w14:val="standardContextual"/>
              </w:rPr>
              <w:t>Suporte de apoio em mesa para tablet</w:t>
            </w:r>
          </w:p>
        </w:tc>
        <w:tc>
          <w:tcPr>
            <w:tcW w:w="1307" w:type="dxa"/>
            <w:gridSpan w:val="3"/>
            <w:tcBorders>
              <w:top w:val="single" w:sz="4" w:space="0" w:color="auto"/>
              <w:left w:val="single" w:sz="4" w:space="0" w:color="auto"/>
              <w:bottom w:val="single" w:sz="4" w:space="0" w:color="auto"/>
              <w:right w:val="single" w:sz="4" w:space="0" w:color="auto"/>
            </w:tcBorders>
          </w:tcPr>
          <w:p w14:paraId="6B3E4C7A"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Unid.</w:t>
            </w:r>
          </w:p>
        </w:tc>
        <w:tc>
          <w:tcPr>
            <w:tcW w:w="1280" w:type="dxa"/>
            <w:tcBorders>
              <w:top w:val="single" w:sz="4" w:space="0" w:color="auto"/>
              <w:left w:val="single" w:sz="4" w:space="0" w:color="auto"/>
              <w:bottom w:val="single" w:sz="4" w:space="0" w:color="auto"/>
              <w:right w:val="single" w:sz="4" w:space="0" w:color="auto"/>
            </w:tcBorders>
          </w:tcPr>
          <w:p w14:paraId="5008DB02"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SimSun" w:hAnsi="Bookman Old Style" w:cs="Calibri"/>
                <w:color w:val="000000"/>
                <w:kern w:val="3"/>
                <w:sz w:val="24"/>
                <w:szCs w:val="24"/>
                <w:lang w:eastAsia="zh-CN" w:bidi="hi-IN"/>
              </w:rPr>
              <w:t>09</w:t>
            </w:r>
          </w:p>
        </w:tc>
        <w:tc>
          <w:tcPr>
            <w:tcW w:w="1461" w:type="dxa"/>
            <w:gridSpan w:val="2"/>
            <w:tcBorders>
              <w:top w:val="nil"/>
              <w:left w:val="single" w:sz="4" w:space="0" w:color="auto"/>
              <w:bottom w:val="single" w:sz="4" w:space="0" w:color="auto"/>
              <w:right w:val="single" w:sz="4" w:space="0" w:color="auto"/>
            </w:tcBorders>
            <w:shd w:val="clear" w:color="auto" w:fill="auto"/>
            <w:vAlign w:val="center"/>
          </w:tcPr>
          <w:p w14:paraId="7EC6AAC6"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c>
          <w:tcPr>
            <w:tcW w:w="1654" w:type="dxa"/>
            <w:tcBorders>
              <w:top w:val="nil"/>
              <w:left w:val="nil"/>
              <w:bottom w:val="single" w:sz="4" w:space="0" w:color="000000"/>
              <w:right w:val="single" w:sz="4" w:space="0" w:color="auto"/>
            </w:tcBorders>
            <w:shd w:val="clear" w:color="auto" w:fill="auto"/>
            <w:vAlign w:val="center"/>
          </w:tcPr>
          <w:p w14:paraId="26925FF9"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p>
        </w:tc>
      </w:tr>
      <w:tr w:rsidR="00AD6D1A" w:rsidRPr="00AD6D1A" w14:paraId="2F49861F" w14:textId="77777777" w:rsidTr="00D25404">
        <w:trPr>
          <w:trHeight w:val="283"/>
          <w:jc w:val="center"/>
        </w:trPr>
        <w:tc>
          <w:tcPr>
            <w:tcW w:w="8280" w:type="dxa"/>
            <w:gridSpan w:val="8"/>
            <w:tcBorders>
              <w:top w:val="single" w:sz="4" w:space="0" w:color="auto"/>
              <w:left w:val="single" w:sz="4" w:space="0" w:color="000000"/>
              <w:bottom w:val="single" w:sz="4" w:space="0" w:color="000000"/>
              <w:right w:val="single" w:sz="4" w:space="0" w:color="auto"/>
            </w:tcBorders>
            <w:shd w:val="clear" w:color="auto" w:fill="auto"/>
            <w:vAlign w:val="center"/>
          </w:tcPr>
          <w:p w14:paraId="2583B1FA"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VALOR TOTAL</w:t>
            </w:r>
          </w:p>
        </w:tc>
        <w:tc>
          <w:tcPr>
            <w:tcW w:w="1654" w:type="dxa"/>
            <w:tcBorders>
              <w:top w:val="single" w:sz="4" w:space="0" w:color="auto"/>
              <w:left w:val="nil"/>
              <w:bottom w:val="single" w:sz="4" w:space="0" w:color="000000"/>
              <w:right w:val="single" w:sz="4" w:space="0" w:color="auto"/>
            </w:tcBorders>
            <w:shd w:val="clear" w:color="auto" w:fill="auto"/>
            <w:vAlign w:val="center"/>
          </w:tcPr>
          <w:p w14:paraId="484F8FB9"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R$</w:t>
            </w:r>
          </w:p>
        </w:tc>
      </w:tr>
    </w:tbl>
    <w:p w14:paraId="32AB2BE7" w14:textId="77777777" w:rsidR="00AD6D1A" w:rsidRPr="00AD6D1A" w:rsidRDefault="00AD6D1A" w:rsidP="00AD6D1A">
      <w:pPr>
        <w:overflowPunct w:val="0"/>
        <w:autoSpaceDE w:val="0"/>
        <w:autoSpaceDN w:val="0"/>
        <w:adjustRightInd w:val="0"/>
        <w:ind w:right="-567"/>
        <w:jc w:val="both"/>
        <w:textAlignment w:val="baseline"/>
        <w:rPr>
          <w:rFonts w:ascii="Bookman Old Style" w:eastAsia="MS Mincho" w:hAnsi="Bookman Old Style" w:cstheme="minorHAnsi"/>
          <w:sz w:val="24"/>
          <w:szCs w:val="24"/>
        </w:rPr>
      </w:pPr>
    </w:p>
    <w:p w14:paraId="6BC0122F" w14:textId="77777777" w:rsidR="00AD6D1A" w:rsidRPr="00AD6D1A" w:rsidRDefault="00AD6D1A" w:rsidP="00AD6D1A">
      <w:pPr>
        <w:overflowPunct w:val="0"/>
        <w:autoSpaceDE w:val="0"/>
        <w:autoSpaceDN w:val="0"/>
        <w:adjustRightInd w:val="0"/>
        <w:ind w:right="-567"/>
        <w:jc w:val="both"/>
        <w:textAlignment w:val="baseline"/>
        <w:rPr>
          <w:rFonts w:ascii="Bookman Old Style" w:eastAsia="MS Mincho" w:hAnsi="Bookman Old Style" w:cstheme="minorHAnsi"/>
          <w:i/>
          <w:iCs/>
          <w:sz w:val="24"/>
          <w:szCs w:val="24"/>
        </w:rPr>
      </w:pPr>
      <w:r w:rsidRPr="00AD6D1A">
        <w:rPr>
          <w:rFonts w:ascii="Bookman Old Style" w:eastAsia="MS Mincho" w:hAnsi="Bookman Old Style" w:cstheme="minorHAnsi"/>
          <w:sz w:val="24"/>
          <w:szCs w:val="24"/>
        </w:rPr>
        <w:t xml:space="preserve">O prazo de validade da proposta é de ____ (___________) dias corridos. </w:t>
      </w:r>
    </w:p>
    <w:p w14:paraId="42868A0A" w14:textId="77777777" w:rsidR="00AD6D1A" w:rsidRPr="00AD6D1A" w:rsidRDefault="00AD6D1A" w:rsidP="00AD6D1A">
      <w:pPr>
        <w:overflowPunct w:val="0"/>
        <w:autoSpaceDE w:val="0"/>
        <w:autoSpaceDN w:val="0"/>
        <w:adjustRightInd w:val="0"/>
        <w:ind w:right="-567"/>
        <w:jc w:val="both"/>
        <w:textAlignment w:val="baseline"/>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Nome do banco indicado para o pagamento: ___________</w:t>
      </w:r>
      <w:proofErr w:type="gramStart"/>
      <w:r w:rsidRPr="00AD6D1A">
        <w:rPr>
          <w:rFonts w:ascii="Bookman Old Style" w:eastAsia="MS Mincho" w:hAnsi="Bookman Old Style" w:cstheme="minorHAnsi"/>
          <w:sz w:val="24"/>
          <w:szCs w:val="24"/>
        </w:rPr>
        <w:t xml:space="preserve">_,   </w:t>
      </w:r>
      <w:proofErr w:type="gramEnd"/>
      <w:r w:rsidRPr="00AD6D1A">
        <w:rPr>
          <w:rFonts w:ascii="Bookman Old Style" w:eastAsia="MS Mincho" w:hAnsi="Bookman Old Style" w:cstheme="minorHAnsi"/>
          <w:sz w:val="24"/>
          <w:szCs w:val="24"/>
        </w:rPr>
        <w:t xml:space="preserve">   Agência: _____________,     Conta Corrente: ______________ .</w:t>
      </w:r>
    </w:p>
    <w:p w14:paraId="3E6A69F0" w14:textId="77777777" w:rsidR="00AD6D1A" w:rsidRPr="00AD6D1A" w:rsidRDefault="00AD6D1A" w:rsidP="00AD6D1A">
      <w:pPr>
        <w:overflowPunct w:val="0"/>
        <w:autoSpaceDE w:val="0"/>
        <w:autoSpaceDN w:val="0"/>
        <w:adjustRightInd w:val="0"/>
        <w:ind w:right="-567"/>
        <w:jc w:val="both"/>
        <w:textAlignment w:val="baseline"/>
        <w:rPr>
          <w:rFonts w:ascii="Bookman Old Style" w:eastAsia="Helvetica" w:hAnsi="Bookman Old Style" w:cstheme="minorHAnsi"/>
          <w:sz w:val="24"/>
          <w:szCs w:val="24"/>
        </w:rPr>
      </w:pPr>
      <w:r w:rsidRPr="00AD6D1A">
        <w:rPr>
          <w:rFonts w:ascii="Bookman Old Style" w:eastAsia="Helvetica" w:hAnsi="Bookman Old Style" w:cstheme="minorHAnsi"/>
          <w:sz w:val="24"/>
          <w:szCs w:val="24"/>
        </w:rPr>
        <w:t>Prazo de entrega/execução: _____ dias úteis, contados do recebimento da Autorização de Fornecimento/Ordem de Serviços.</w:t>
      </w:r>
    </w:p>
    <w:p w14:paraId="136F00E5" w14:textId="77777777" w:rsidR="00AD6D1A" w:rsidRPr="00AD6D1A" w:rsidRDefault="00AD6D1A" w:rsidP="00AD6D1A">
      <w:pPr>
        <w:overflowPunct w:val="0"/>
        <w:autoSpaceDE w:val="0"/>
        <w:autoSpaceDN w:val="0"/>
        <w:adjustRightInd w:val="0"/>
        <w:ind w:right="-567"/>
        <w:jc w:val="both"/>
        <w:textAlignment w:val="baseline"/>
        <w:rPr>
          <w:rFonts w:ascii="Bookman Old Style" w:eastAsia="Helvetica" w:hAnsi="Bookman Old Style" w:cstheme="minorHAnsi"/>
          <w:sz w:val="24"/>
          <w:szCs w:val="24"/>
        </w:rPr>
      </w:pPr>
      <w:r w:rsidRPr="00AD6D1A">
        <w:rPr>
          <w:rFonts w:ascii="Bookman Old Style" w:eastAsia="Helvetica" w:hAnsi="Bookman Old Style" w:cstheme="minorHAnsi"/>
          <w:sz w:val="24"/>
          <w:szCs w:val="24"/>
        </w:rPr>
        <w:t>*Prazo de Garantia: _______ meses, contados da data de apresentação da proposta.</w:t>
      </w:r>
    </w:p>
    <w:p w14:paraId="24820977" w14:textId="77777777" w:rsidR="00AD6D1A" w:rsidRPr="00AD6D1A" w:rsidRDefault="00AD6D1A" w:rsidP="00AD6D1A">
      <w:pPr>
        <w:overflowPunct w:val="0"/>
        <w:autoSpaceDE w:val="0"/>
        <w:autoSpaceDN w:val="0"/>
        <w:adjustRightInd w:val="0"/>
        <w:ind w:right="-567"/>
        <w:jc w:val="both"/>
        <w:textAlignment w:val="baseline"/>
        <w:rPr>
          <w:rFonts w:ascii="Bookman Old Style" w:eastAsia="Helvetica" w:hAnsi="Bookman Old Style" w:cstheme="minorHAnsi"/>
          <w:i/>
          <w:color w:val="FF0000"/>
          <w:sz w:val="24"/>
          <w:szCs w:val="24"/>
        </w:rPr>
      </w:pPr>
      <w:r w:rsidRPr="00AD6D1A">
        <w:rPr>
          <w:rFonts w:ascii="Bookman Old Style" w:eastAsia="Helvetica" w:hAnsi="Bookman Old Style" w:cstheme="minorHAnsi"/>
          <w:i/>
          <w:color w:val="FF0000"/>
          <w:sz w:val="24"/>
          <w:szCs w:val="24"/>
        </w:rPr>
        <w:t>*se couber diante das exigências da contratação do objeto.</w:t>
      </w:r>
    </w:p>
    <w:p w14:paraId="2BB1DD85" w14:textId="77777777" w:rsidR="00AD6D1A" w:rsidRPr="00AD6D1A" w:rsidRDefault="00AD6D1A" w:rsidP="00AD6D1A">
      <w:pPr>
        <w:overflowPunct w:val="0"/>
        <w:autoSpaceDE w:val="0"/>
        <w:autoSpaceDN w:val="0"/>
        <w:adjustRightInd w:val="0"/>
        <w:ind w:right="-567"/>
        <w:jc w:val="both"/>
        <w:textAlignment w:val="baseline"/>
        <w:rPr>
          <w:rFonts w:ascii="Bookman Old Style" w:eastAsia="Times New Roman" w:hAnsi="Bookman Old Style" w:cstheme="minorHAnsi"/>
          <w:color w:val="000000"/>
          <w:sz w:val="24"/>
          <w:szCs w:val="24"/>
        </w:rPr>
      </w:pPr>
      <w:r w:rsidRPr="00AD6D1A">
        <w:rPr>
          <w:rFonts w:ascii="Bookman Old Style" w:eastAsia="Times New Roman" w:hAnsi="Bookman Old Style" w:cstheme="minorHAnsi"/>
          <w:b/>
          <w:bCs/>
          <w:color w:val="000000"/>
          <w:sz w:val="24"/>
          <w:szCs w:val="24"/>
        </w:rPr>
        <w:t>Declaro</w:t>
      </w:r>
      <w:r w:rsidRPr="00AD6D1A">
        <w:rPr>
          <w:rFonts w:ascii="Bookman Old Style" w:eastAsia="Times New Roman" w:hAnsi="Bookman Old Style" w:cstheme="minorHAnsi"/>
          <w:color w:val="000000"/>
          <w:sz w:val="24"/>
          <w:szCs w:val="24"/>
        </w:rPr>
        <w:t xml:space="preserve"> que examinei, conheço e me submeto a todas as condições expressas na </w:t>
      </w:r>
      <w:r w:rsidRPr="00AD6D1A">
        <w:rPr>
          <w:rFonts w:ascii="Bookman Old Style" w:eastAsia="Times New Roman" w:hAnsi="Bookman Old Style" w:cstheme="minorHAnsi"/>
          <w:sz w:val="24"/>
          <w:szCs w:val="24"/>
        </w:rPr>
        <w:t>presente contratação direta, bem como verifiquei todas as especificações contidas,</w:t>
      </w:r>
      <w:r w:rsidRPr="00AD6D1A">
        <w:rPr>
          <w:rFonts w:ascii="Bookman Old Style" w:eastAsia="Times New Roman" w:hAnsi="Bookman Old Style" w:cstheme="minorHAnsi"/>
          <w:color w:val="000000"/>
          <w:sz w:val="24"/>
          <w:szCs w:val="24"/>
        </w:rPr>
        <w:t xml:space="preserve"> não havendo quaisquer discrepâncias nas informações, nas condições de fornecimento e documentos que dele fazem parte. </w:t>
      </w:r>
    </w:p>
    <w:p w14:paraId="618BEF23" w14:textId="77777777" w:rsidR="00AD6D1A" w:rsidRPr="00AD6D1A" w:rsidRDefault="00AD6D1A" w:rsidP="00AD6D1A">
      <w:pPr>
        <w:overflowPunct w:val="0"/>
        <w:autoSpaceDE w:val="0"/>
        <w:autoSpaceDN w:val="0"/>
        <w:adjustRightInd w:val="0"/>
        <w:ind w:right="-567"/>
        <w:jc w:val="both"/>
        <w:textAlignment w:val="baseline"/>
        <w:rPr>
          <w:rFonts w:ascii="Bookman Old Style" w:eastAsia="Times New Roman" w:hAnsi="Bookman Old Style" w:cstheme="minorHAnsi"/>
          <w:color w:val="000000"/>
          <w:sz w:val="24"/>
          <w:szCs w:val="24"/>
        </w:rPr>
      </w:pPr>
      <w:r w:rsidRPr="00AD6D1A">
        <w:rPr>
          <w:rFonts w:ascii="Bookman Old Style" w:eastAsia="Helvetica" w:hAnsi="Bookman Old Style" w:cstheme="minorHAnsi"/>
          <w:b/>
          <w:bCs/>
          <w:sz w:val="24"/>
          <w:szCs w:val="24"/>
        </w:rPr>
        <w:t>Declaro</w:t>
      </w:r>
      <w:r w:rsidRPr="00AD6D1A">
        <w:rPr>
          <w:rFonts w:ascii="Bookman Old Style" w:eastAsia="Helvetica" w:hAnsi="Bookman Old Style" w:cstheme="minorHAnsi"/>
          <w:sz w:val="24"/>
          <w:szCs w:val="24"/>
        </w:rPr>
        <w:t xml:space="preserve"> que o preço ofertado compreende a integralidade dos custos para atendimento dos direitos trabalhistas assegurados na Constituição Federal, nas leis trabalhistas, nas normas </w:t>
      </w:r>
      <w:proofErr w:type="spellStart"/>
      <w:r w:rsidRPr="00AD6D1A">
        <w:rPr>
          <w:rFonts w:ascii="Bookman Old Style" w:eastAsia="Helvetica" w:hAnsi="Bookman Old Style" w:cstheme="minorHAnsi"/>
          <w:sz w:val="24"/>
          <w:szCs w:val="24"/>
        </w:rPr>
        <w:t>infralegais</w:t>
      </w:r>
      <w:proofErr w:type="spellEnd"/>
      <w:r w:rsidRPr="00AD6D1A">
        <w:rPr>
          <w:rFonts w:ascii="Bookman Old Style" w:eastAsia="Helvetica" w:hAnsi="Bookman Old Style" w:cstheme="minorHAnsi"/>
          <w:sz w:val="24"/>
          <w:szCs w:val="24"/>
        </w:rPr>
        <w:t>, nas convenções coletivas de trabalho e nos termos de ajustamento de conduta vigentes.</w:t>
      </w:r>
    </w:p>
    <w:p w14:paraId="5061F7EB" w14:textId="77777777" w:rsidR="00AD6D1A" w:rsidRPr="00AD6D1A" w:rsidRDefault="00AD6D1A" w:rsidP="00AD6D1A">
      <w:pPr>
        <w:overflowPunct w:val="0"/>
        <w:autoSpaceDE w:val="0"/>
        <w:autoSpaceDN w:val="0"/>
        <w:adjustRightInd w:val="0"/>
        <w:ind w:right="-567"/>
        <w:jc w:val="both"/>
        <w:textAlignment w:val="baseline"/>
        <w:rPr>
          <w:rFonts w:ascii="Bookman Old Style" w:eastAsia="Helvetica" w:hAnsi="Bookman Old Style" w:cstheme="minorHAnsi"/>
          <w:color w:val="FF0000"/>
          <w:sz w:val="24"/>
          <w:szCs w:val="24"/>
        </w:rPr>
      </w:pPr>
      <w:r w:rsidRPr="00AD6D1A">
        <w:rPr>
          <w:rFonts w:ascii="Bookman Old Style" w:eastAsia="Times New Roman" w:hAnsi="Bookman Old Style" w:cstheme="minorHAnsi"/>
          <w:b/>
          <w:bCs/>
          <w:color w:val="000000"/>
          <w:sz w:val="24"/>
          <w:szCs w:val="24"/>
        </w:rPr>
        <w:t>Declaro</w:t>
      </w:r>
      <w:r w:rsidRPr="00AD6D1A">
        <w:rPr>
          <w:rFonts w:ascii="Bookman Old Style" w:eastAsia="Times New Roman" w:hAnsi="Bookman Old Style" w:cstheme="minorHAnsi"/>
          <w:color w:val="000000"/>
          <w:sz w:val="24"/>
          <w:szCs w:val="24"/>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5970C2EB" w14:textId="77777777" w:rsidR="00AD6D1A" w:rsidRPr="00AD6D1A" w:rsidRDefault="00AD6D1A" w:rsidP="00AD6D1A">
      <w:pPr>
        <w:spacing w:after="0" w:line="240" w:lineRule="auto"/>
        <w:ind w:left="60" w:right="-567"/>
        <w:jc w:val="center"/>
        <w:rPr>
          <w:rFonts w:ascii="Bookman Old Style" w:eastAsia="Times New Roman" w:hAnsi="Bookman Old Style" w:cstheme="minorHAnsi"/>
          <w:color w:val="000000"/>
          <w:sz w:val="24"/>
          <w:szCs w:val="24"/>
          <w:lang w:eastAsia="pt-BR"/>
        </w:rPr>
      </w:pPr>
    </w:p>
    <w:p w14:paraId="55F29553" w14:textId="77777777" w:rsidR="00AD6D1A" w:rsidRPr="00AD6D1A" w:rsidRDefault="00AD6D1A" w:rsidP="00AD6D1A">
      <w:pPr>
        <w:spacing w:after="0" w:line="240" w:lineRule="auto"/>
        <w:ind w:left="60" w:right="-567"/>
        <w:jc w:val="center"/>
        <w:rPr>
          <w:rFonts w:ascii="Bookman Old Style" w:eastAsia="Times New Roman" w:hAnsi="Bookman Old Style" w:cstheme="minorHAnsi"/>
          <w:color w:val="000000"/>
          <w:sz w:val="24"/>
          <w:szCs w:val="24"/>
          <w:lang w:eastAsia="pt-BR"/>
        </w:rPr>
      </w:pPr>
      <w:r w:rsidRPr="00AD6D1A">
        <w:rPr>
          <w:rFonts w:ascii="Bookman Old Style" w:eastAsia="Times New Roman" w:hAnsi="Bookman Old Style" w:cstheme="minorHAnsi"/>
          <w:color w:val="000000"/>
          <w:sz w:val="24"/>
          <w:szCs w:val="24"/>
          <w:lang w:eastAsia="pt-BR"/>
        </w:rPr>
        <w:t xml:space="preserve">   Local _ _ _ </w:t>
      </w:r>
      <w:proofErr w:type="gramStart"/>
      <w:r w:rsidRPr="00AD6D1A">
        <w:rPr>
          <w:rFonts w:ascii="Bookman Old Style" w:eastAsia="Times New Roman" w:hAnsi="Bookman Old Style" w:cstheme="minorHAnsi"/>
          <w:color w:val="000000"/>
          <w:sz w:val="24"/>
          <w:szCs w:val="24"/>
          <w:lang w:eastAsia="pt-BR"/>
        </w:rPr>
        <w:t>_  de</w:t>
      </w:r>
      <w:proofErr w:type="gramEnd"/>
      <w:r w:rsidRPr="00AD6D1A">
        <w:rPr>
          <w:rFonts w:ascii="Bookman Old Style" w:eastAsia="Times New Roman" w:hAnsi="Bookman Old Style" w:cstheme="minorHAnsi"/>
          <w:color w:val="000000"/>
          <w:sz w:val="24"/>
          <w:szCs w:val="24"/>
          <w:lang w:eastAsia="pt-BR"/>
        </w:rPr>
        <w:t> </w:t>
      </w:r>
      <w:r w:rsidRPr="00AD6D1A">
        <w:rPr>
          <w:rFonts w:ascii="Bookman Old Style" w:eastAsia="Times New Roman" w:hAnsi="Bookman Old Style" w:cstheme="minorHAnsi"/>
          <w:color w:val="000000"/>
          <w:sz w:val="24"/>
          <w:szCs w:val="24"/>
          <w:u w:val="single"/>
          <w:lang w:eastAsia="pt-BR"/>
        </w:rPr>
        <w:t>                                          </w:t>
      </w:r>
      <w:r w:rsidRPr="00AD6D1A">
        <w:rPr>
          <w:rFonts w:ascii="Bookman Old Style" w:eastAsia="Times New Roman" w:hAnsi="Bookman Old Style" w:cstheme="minorHAnsi"/>
          <w:color w:val="000000"/>
          <w:sz w:val="24"/>
          <w:szCs w:val="24"/>
          <w:lang w:eastAsia="pt-BR"/>
        </w:rPr>
        <w:t> </w:t>
      </w:r>
      <w:proofErr w:type="spellStart"/>
      <w:r w:rsidRPr="00AD6D1A">
        <w:rPr>
          <w:rFonts w:ascii="Bookman Old Style" w:eastAsia="Times New Roman" w:hAnsi="Bookman Old Style" w:cstheme="minorHAnsi"/>
          <w:color w:val="000000"/>
          <w:sz w:val="24"/>
          <w:szCs w:val="24"/>
          <w:lang w:eastAsia="pt-BR"/>
        </w:rPr>
        <w:t>de</w:t>
      </w:r>
      <w:proofErr w:type="spellEnd"/>
      <w:r w:rsidRPr="00AD6D1A">
        <w:rPr>
          <w:rFonts w:ascii="Bookman Old Style" w:eastAsia="Times New Roman" w:hAnsi="Bookman Old Style" w:cstheme="minorHAnsi"/>
          <w:color w:val="000000"/>
          <w:sz w:val="24"/>
          <w:szCs w:val="24"/>
          <w:lang w:eastAsia="pt-BR"/>
        </w:rPr>
        <w:t xml:space="preserve"> 2026.</w:t>
      </w:r>
    </w:p>
    <w:p w14:paraId="565776D4" w14:textId="77777777" w:rsidR="00AD6D1A" w:rsidRPr="00AD6D1A" w:rsidRDefault="00AD6D1A" w:rsidP="00AD6D1A">
      <w:pPr>
        <w:spacing w:after="0" w:line="240" w:lineRule="auto"/>
        <w:ind w:left="60" w:right="-567"/>
        <w:jc w:val="center"/>
        <w:rPr>
          <w:rFonts w:ascii="Bookman Old Style" w:eastAsia="Times New Roman" w:hAnsi="Bookman Old Style" w:cstheme="minorHAnsi"/>
          <w:color w:val="000000"/>
          <w:sz w:val="24"/>
          <w:szCs w:val="24"/>
          <w:lang w:eastAsia="pt-BR"/>
        </w:rPr>
      </w:pPr>
      <w:r w:rsidRPr="00AD6D1A">
        <w:rPr>
          <w:rFonts w:ascii="Bookman Old Style" w:eastAsia="Times New Roman" w:hAnsi="Bookman Old Style" w:cstheme="minorHAnsi"/>
          <w:color w:val="000000"/>
          <w:sz w:val="24"/>
          <w:szCs w:val="24"/>
          <w:lang w:eastAsia="pt-BR"/>
        </w:rPr>
        <w:t> </w:t>
      </w:r>
    </w:p>
    <w:p w14:paraId="74768F82" w14:textId="77777777" w:rsidR="00AD6D1A" w:rsidRPr="00AD6D1A" w:rsidRDefault="00AD6D1A" w:rsidP="00AD6D1A">
      <w:pPr>
        <w:spacing w:after="0" w:line="240" w:lineRule="auto"/>
        <w:ind w:left="60" w:right="-567"/>
        <w:jc w:val="center"/>
        <w:rPr>
          <w:rFonts w:ascii="Bookman Old Style" w:eastAsia="Times New Roman" w:hAnsi="Bookman Old Style" w:cstheme="minorHAnsi"/>
          <w:color w:val="000000"/>
          <w:sz w:val="24"/>
          <w:szCs w:val="24"/>
          <w:lang w:eastAsia="pt-BR"/>
        </w:rPr>
      </w:pPr>
    </w:p>
    <w:p w14:paraId="036C6F08" w14:textId="77777777" w:rsidR="00AD6D1A" w:rsidRPr="00AD6D1A" w:rsidRDefault="00AD6D1A" w:rsidP="00AD6D1A">
      <w:pPr>
        <w:spacing w:after="0" w:line="240" w:lineRule="auto"/>
        <w:ind w:left="60" w:right="-567"/>
        <w:jc w:val="center"/>
        <w:rPr>
          <w:rFonts w:ascii="Bookman Old Style" w:eastAsia="Times New Roman" w:hAnsi="Bookman Old Style" w:cstheme="minorHAnsi"/>
          <w:color w:val="000000"/>
          <w:sz w:val="24"/>
          <w:szCs w:val="24"/>
          <w:lang w:eastAsia="pt-BR"/>
        </w:rPr>
      </w:pPr>
    </w:p>
    <w:p w14:paraId="71EC42AC" w14:textId="77777777" w:rsidR="00AD6D1A" w:rsidRPr="00AD6D1A" w:rsidRDefault="00AD6D1A" w:rsidP="00AD6D1A">
      <w:pPr>
        <w:spacing w:after="0" w:line="240" w:lineRule="auto"/>
        <w:ind w:left="60" w:right="-567"/>
        <w:jc w:val="center"/>
        <w:rPr>
          <w:rFonts w:ascii="Bookman Old Style" w:eastAsia="Times New Roman" w:hAnsi="Bookman Old Style" w:cstheme="minorHAnsi"/>
          <w:color w:val="000000"/>
          <w:sz w:val="24"/>
          <w:szCs w:val="24"/>
          <w:lang w:eastAsia="pt-BR"/>
        </w:rPr>
      </w:pPr>
      <w:r w:rsidRPr="00AD6D1A">
        <w:rPr>
          <w:rFonts w:ascii="Bookman Old Style" w:eastAsia="Times New Roman" w:hAnsi="Bookman Old Style" w:cstheme="minorHAnsi"/>
          <w:color w:val="000000"/>
          <w:sz w:val="24"/>
          <w:szCs w:val="24"/>
          <w:lang w:eastAsia="pt-BR"/>
        </w:rPr>
        <w:t>___________________________________</w:t>
      </w:r>
    </w:p>
    <w:p w14:paraId="0FC6A63E" w14:textId="77777777" w:rsidR="00AD6D1A" w:rsidRPr="00AD6D1A" w:rsidRDefault="00AD6D1A" w:rsidP="00AD6D1A">
      <w:pPr>
        <w:spacing w:after="0" w:line="240" w:lineRule="auto"/>
        <w:ind w:left="60" w:right="-567"/>
        <w:jc w:val="center"/>
        <w:rPr>
          <w:rFonts w:ascii="Bookman Old Style" w:eastAsia="Times New Roman" w:hAnsi="Bookman Old Style" w:cstheme="minorHAnsi"/>
          <w:sz w:val="24"/>
          <w:szCs w:val="24"/>
          <w:lang w:eastAsia="pt-BR"/>
        </w:rPr>
      </w:pPr>
      <w:r w:rsidRPr="00AD6D1A">
        <w:rPr>
          <w:rFonts w:ascii="Bookman Old Style" w:eastAsia="Times New Roman" w:hAnsi="Bookman Old Style" w:cstheme="minorHAnsi"/>
          <w:sz w:val="24"/>
          <w:szCs w:val="24"/>
          <w:lang w:eastAsia="pt-BR"/>
        </w:rPr>
        <w:t>Representante Legal</w:t>
      </w:r>
    </w:p>
    <w:p w14:paraId="52E43F69" w14:textId="77777777" w:rsidR="00AD6D1A" w:rsidRPr="00AD6D1A" w:rsidRDefault="00AD6D1A" w:rsidP="00AD6D1A">
      <w:pPr>
        <w:spacing w:after="0" w:line="240" w:lineRule="auto"/>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br w:type="page"/>
      </w:r>
    </w:p>
    <w:p w14:paraId="19618367" w14:textId="77777777" w:rsidR="00AD6D1A" w:rsidRPr="00AD6D1A" w:rsidRDefault="00AD6D1A" w:rsidP="00AD6D1A">
      <w:pPr>
        <w:spacing w:after="120"/>
        <w:rPr>
          <w:rFonts w:ascii="Bookman Old Style" w:eastAsia="MS Mincho" w:hAnsi="Bookman Old Style" w:cstheme="minorHAnsi"/>
          <w:b/>
          <w:sz w:val="24"/>
          <w:szCs w:val="24"/>
        </w:rPr>
      </w:pPr>
    </w:p>
    <w:p w14:paraId="4CFABB3E" w14:textId="77777777" w:rsidR="00AD6D1A" w:rsidRPr="00AD6D1A" w:rsidRDefault="00AD6D1A" w:rsidP="00AD6D1A">
      <w:pPr>
        <w:spacing w:beforeLines="30" w:before="72" w:afterLines="30" w:after="72" w:line="240" w:lineRule="auto"/>
        <w:jc w:val="center"/>
        <w:rPr>
          <w:rFonts w:ascii="Bookman Old Style" w:eastAsiaTheme="majorEastAsia" w:hAnsi="Bookman Old Style" w:cstheme="minorHAnsi"/>
          <w:b/>
          <w:bCs/>
          <w:sz w:val="24"/>
          <w:szCs w:val="24"/>
        </w:rPr>
      </w:pPr>
      <w:r w:rsidRPr="00AD6D1A">
        <w:rPr>
          <w:rFonts w:ascii="Bookman Old Style" w:eastAsia="MS Mincho" w:hAnsi="Bookman Old Style" w:cstheme="minorHAnsi"/>
          <w:b/>
          <w:bCs/>
          <w:sz w:val="24"/>
          <w:szCs w:val="24"/>
        </w:rPr>
        <w:t>ANEXO IV</w:t>
      </w:r>
    </w:p>
    <w:p w14:paraId="49EE1589" w14:textId="77777777" w:rsidR="00AD6D1A" w:rsidRPr="00AD6D1A" w:rsidRDefault="00AD6D1A" w:rsidP="00AD6D1A">
      <w:pPr>
        <w:keepNext/>
        <w:keepLines/>
        <w:spacing w:beforeLines="30" w:before="72" w:afterLines="30" w:after="72" w:line="240" w:lineRule="auto"/>
        <w:ind w:right="-567"/>
        <w:jc w:val="center"/>
        <w:outlineLvl w:val="0"/>
        <w:rPr>
          <w:rFonts w:ascii="Bookman Old Style" w:eastAsiaTheme="majorEastAsia" w:hAnsi="Bookman Old Style" w:cstheme="minorHAnsi"/>
          <w:b/>
          <w:bCs/>
          <w:sz w:val="24"/>
          <w:szCs w:val="24"/>
        </w:rPr>
      </w:pPr>
      <w:r w:rsidRPr="00AD6D1A">
        <w:rPr>
          <w:rFonts w:ascii="Bookman Old Style" w:eastAsiaTheme="majorEastAsia" w:hAnsi="Bookman Old Style" w:cstheme="minorHAnsi"/>
          <w:b/>
          <w:bCs/>
          <w:sz w:val="24"/>
          <w:szCs w:val="24"/>
        </w:rPr>
        <w:t>MODELO DE DECLARAÇÃO DE ENQUADRAMENTO ME EPP</w:t>
      </w:r>
    </w:p>
    <w:p w14:paraId="4DBD04B5"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sz w:val="24"/>
          <w:szCs w:val="24"/>
        </w:rPr>
      </w:pPr>
    </w:p>
    <w:p w14:paraId="676A68B8"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sz w:val="24"/>
          <w:szCs w:val="24"/>
        </w:rPr>
      </w:pPr>
    </w:p>
    <w:p w14:paraId="78405A4B"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sz w:val="24"/>
          <w:szCs w:val="24"/>
        </w:rPr>
      </w:pPr>
    </w:p>
    <w:p w14:paraId="57D4EE53"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b/>
          <w:sz w:val="24"/>
          <w:szCs w:val="24"/>
        </w:rPr>
      </w:pPr>
      <w:proofErr w:type="gramStart"/>
      <w:r w:rsidRPr="00AD6D1A">
        <w:rPr>
          <w:rFonts w:ascii="Bookman Old Style" w:eastAsia="MS Mincho" w:hAnsi="Bookman Old Style" w:cstheme="minorHAnsi"/>
          <w:b/>
          <w:sz w:val="24"/>
          <w:szCs w:val="24"/>
        </w:rPr>
        <w:t>Dispensa Física</w:t>
      </w:r>
      <w:proofErr w:type="gramEnd"/>
      <w:r w:rsidRPr="00AD6D1A">
        <w:rPr>
          <w:rFonts w:ascii="Bookman Old Style" w:eastAsia="MS Mincho" w:hAnsi="Bookman Old Style" w:cstheme="minorHAnsi"/>
          <w:b/>
          <w:sz w:val="24"/>
          <w:szCs w:val="24"/>
        </w:rPr>
        <w:t xml:space="preserve"> nº 002/2026</w:t>
      </w:r>
    </w:p>
    <w:p w14:paraId="1EC7C264"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Processo Administrativo nº 003/2026</w:t>
      </w:r>
    </w:p>
    <w:p w14:paraId="707940CE"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p>
    <w:p w14:paraId="76B80DCD"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sz w:val="24"/>
          <w:szCs w:val="24"/>
        </w:rPr>
      </w:pPr>
    </w:p>
    <w:p w14:paraId="0DF67221"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Eu____________________________________, subscrito abaixo, DECLARO que a empresa (</w:t>
      </w:r>
      <w:r w:rsidRPr="00AD6D1A">
        <w:rPr>
          <w:rFonts w:ascii="Bookman Old Style" w:eastAsia="MS Mincho" w:hAnsi="Bookman Old Style" w:cstheme="minorHAnsi"/>
          <w:color w:val="FF0000"/>
          <w:sz w:val="24"/>
          <w:szCs w:val="24"/>
        </w:rPr>
        <w:t>qualificação da empresa proponente</w:t>
      </w:r>
      <w:r w:rsidRPr="00AD6D1A">
        <w:rPr>
          <w:rFonts w:ascii="Bookman Old Style" w:eastAsia="MS Mincho" w:hAnsi="Bookman Old Style" w:cstheme="minorHAnsi"/>
          <w:sz w:val="24"/>
          <w:szCs w:val="24"/>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123/2006, por estar contida no rol de beneficiários do artigo 3ª da referida Lei.</w:t>
      </w:r>
    </w:p>
    <w:p w14:paraId="42850AD2"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p>
    <w:p w14:paraId="04FCE1ED"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7473E715"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sz w:val="24"/>
          <w:szCs w:val="24"/>
        </w:rPr>
      </w:pPr>
    </w:p>
    <w:p w14:paraId="1D75145B"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_________________ / ____, ____ de _________ </w:t>
      </w:r>
      <w:proofErr w:type="spellStart"/>
      <w:r w:rsidRPr="00AD6D1A">
        <w:rPr>
          <w:rFonts w:ascii="Bookman Old Style" w:eastAsia="MS Mincho" w:hAnsi="Bookman Old Style" w:cstheme="minorHAnsi"/>
          <w:sz w:val="24"/>
          <w:szCs w:val="24"/>
        </w:rPr>
        <w:t>de</w:t>
      </w:r>
      <w:proofErr w:type="spellEnd"/>
      <w:r w:rsidRPr="00AD6D1A">
        <w:rPr>
          <w:rFonts w:ascii="Bookman Old Style" w:eastAsia="MS Mincho" w:hAnsi="Bookman Old Style" w:cstheme="minorHAnsi"/>
          <w:sz w:val="24"/>
          <w:szCs w:val="24"/>
        </w:rPr>
        <w:t xml:space="preserve"> 2026.</w:t>
      </w:r>
    </w:p>
    <w:p w14:paraId="2F9AA720"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sz w:val="24"/>
          <w:szCs w:val="24"/>
        </w:rPr>
      </w:pPr>
    </w:p>
    <w:p w14:paraId="5B0A35B7"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sz w:val="24"/>
          <w:szCs w:val="24"/>
        </w:rPr>
      </w:pPr>
    </w:p>
    <w:p w14:paraId="31BB8513"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_________________________________________</w:t>
      </w:r>
    </w:p>
    <w:p w14:paraId="01ECEA58"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Nome e Assinatura do representante legal</w:t>
      </w:r>
    </w:p>
    <w:p w14:paraId="78E6ED89" w14:textId="77777777" w:rsidR="00AD6D1A" w:rsidRPr="00AD6D1A" w:rsidRDefault="00AD6D1A" w:rsidP="00AD6D1A">
      <w:pPr>
        <w:spacing w:after="0" w:line="240" w:lineRule="auto"/>
        <w:rPr>
          <w:rFonts w:ascii="Bookman Old Style" w:eastAsia="MS Mincho" w:hAnsi="Bookman Old Style"/>
          <w:sz w:val="24"/>
          <w:szCs w:val="24"/>
        </w:rPr>
      </w:pPr>
      <w:r w:rsidRPr="00AD6D1A">
        <w:rPr>
          <w:rFonts w:ascii="Bookman Old Style" w:eastAsia="MS Mincho" w:hAnsi="Bookman Old Style"/>
          <w:sz w:val="24"/>
          <w:szCs w:val="24"/>
        </w:rPr>
        <w:br w:type="page"/>
      </w:r>
    </w:p>
    <w:p w14:paraId="4E338A1F" w14:textId="77777777" w:rsidR="00AD6D1A" w:rsidRPr="00AD6D1A" w:rsidRDefault="00AD6D1A" w:rsidP="00AD6D1A">
      <w:pPr>
        <w:rPr>
          <w:rFonts w:ascii="Bookman Old Style" w:eastAsia="MS Mincho" w:hAnsi="Bookman Old Style"/>
          <w:sz w:val="24"/>
          <w:szCs w:val="24"/>
        </w:rPr>
      </w:pPr>
    </w:p>
    <w:p w14:paraId="2A46A0A7" w14:textId="77777777" w:rsidR="00AD6D1A" w:rsidRPr="00AD6D1A" w:rsidRDefault="00AD6D1A" w:rsidP="00AD6D1A">
      <w:pPr>
        <w:keepNext/>
        <w:keepLines/>
        <w:spacing w:beforeLines="30" w:before="72" w:afterLines="30" w:after="72" w:line="240" w:lineRule="auto"/>
        <w:ind w:right="-567"/>
        <w:jc w:val="center"/>
        <w:outlineLvl w:val="0"/>
        <w:rPr>
          <w:rFonts w:ascii="Bookman Old Style" w:eastAsiaTheme="majorEastAsia" w:hAnsi="Bookman Old Style" w:cstheme="minorHAnsi"/>
          <w:b/>
          <w:bCs/>
          <w:sz w:val="24"/>
          <w:szCs w:val="24"/>
        </w:rPr>
      </w:pPr>
      <w:r w:rsidRPr="00AD6D1A">
        <w:rPr>
          <w:rFonts w:ascii="Bookman Old Style" w:eastAsiaTheme="majorEastAsia" w:hAnsi="Bookman Old Style" w:cstheme="minorHAnsi"/>
          <w:b/>
          <w:bCs/>
          <w:sz w:val="24"/>
          <w:szCs w:val="24"/>
        </w:rPr>
        <w:t>ANEXO V</w:t>
      </w:r>
    </w:p>
    <w:p w14:paraId="728DF4E4" w14:textId="77777777" w:rsidR="00AD6D1A" w:rsidRPr="00AD6D1A" w:rsidRDefault="00AD6D1A" w:rsidP="00AD6D1A">
      <w:pPr>
        <w:keepNext/>
        <w:keepLines/>
        <w:spacing w:beforeLines="30" w:before="72" w:afterLines="30" w:after="72" w:line="240" w:lineRule="auto"/>
        <w:ind w:right="-567"/>
        <w:jc w:val="center"/>
        <w:outlineLvl w:val="0"/>
        <w:rPr>
          <w:rFonts w:ascii="Bookman Old Style" w:eastAsiaTheme="majorEastAsia" w:hAnsi="Bookman Old Style" w:cstheme="minorHAnsi"/>
          <w:b/>
          <w:bCs/>
          <w:sz w:val="24"/>
          <w:szCs w:val="24"/>
        </w:rPr>
      </w:pPr>
      <w:r w:rsidRPr="00AD6D1A">
        <w:rPr>
          <w:rFonts w:ascii="Bookman Old Style" w:eastAsiaTheme="majorEastAsia" w:hAnsi="Bookman Old Style" w:cstheme="minorHAnsi"/>
          <w:b/>
          <w:bCs/>
          <w:sz w:val="24"/>
          <w:szCs w:val="24"/>
        </w:rPr>
        <w:t>MODELO DE DECLARAÇÃO UNIFICADA</w:t>
      </w:r>
    </w:p>
    <w:p w14:paraId="4AF8C0F2"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sz w:val="24"/>
          <w:szCs w:val="24"/>
        </w:rPr>
      </w:pPr>
    </w:p>
    <w:p w14:paraId="440ECFF7"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sz w:val="24"/>
          <w:szCs w:val="24"/>
        </w:rPr>
      </w:pPr>
    </w:p>
    <w:p w14:paraId="074D1E96"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b/>
          <w:sz w:val="24"/>
          <w:szCs w:val="24"/>
        </w:rPr>
      </w:pPr>
      <w:proofErr w:type="gramStart"/>
      <w:r w:rsidRPr="00AD6D1A">
        <w:rPr>
          <w:rFonts w:ascii="Bookman Old Style" w:eastAsia="MS Mincho" w:hAnsi="Bookman Old Style" w:cstheme="minorHAnsi"/>
          <w:b/>
          <w:sz w:val="24"/>
          <w:szCs w:val="24"/>
        </w:rPr>
        <w:t>Dispensa Física</w:t>
      </w:r>
      <w:proofErr w:type="gramEnd"/>
      <w:r w:rsidRPr="00AD6D1A">
        <w:rPr>
          <w:rFonts w:ascii="Bookman Old Style" w:eastAsia="MS Mincho" w:hAnsi="Bookman Old Style" w:cstheme="minorHAnsi"/>
          <w:b/>
          <w:sz w:val="24"/>
          <w:szCs w:val="24"/>
        </w:rPr>
        <w:t xml:space="preserve"> nº 002/2026</w:t>
      </w:r>
    </w:p>
    <w:p w14:paraId="349B0A87"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Processo Administrativo nº 003/2026</w:t>
      </w:r>
    </w:p>
    <w:p w14:paraId="3AEFB310" w14:textId="77777777" w:rsidR="00AD6D1A" w:rsidRPr="00AD6D1A" w:rsidRDefault="00AD6D1A" w:rsidP="00AD6D1A">
      <w:pPr>
        <w:spacing w:beforeLines="30" w:before="72" w:afterLines="30" w:after="72" w:line="240" w:lineRule="auto"/>
        <w:ind w:right="-567"/>
        <w:rPr>
          <w:rFonts w:ascii="Bookman Old Style" w:eastAsia="MS Mincho" w:hAnsi="Bookman Old Style" w:cstheme="minorHAnsi"/>
          <w:sz w:val="24"/>
          <w:szCs w:val="24"/>
        </w:rPr>
      </w:pPr>
    </w:p>
    <w:p w14:paraId="18B5345F"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AD6D1A">
        <w:rPr>
          <w:rFonts w:ascii="Bookman Old Style" w:eastAsia="MS Mincho" w:hAnsi="Bookman Old Style" w:cstheme="minorHAnsi"/>
          <w:b/>
          <w:sz w:val="24"/>
          <w:szCs w:val="24"/>
        </w:rPr>
        <w:t>da DISPENSA FÍSICA Nº 002/2026</w:t>
      </w:r>
      <w:r w:rsidRPr="00AD6D1A">
        <w:rPr>
          <w:rFonts w:ascii="Bookman Old Style" w:eastAsia="MS Mincho" w:hAnsi="Bookman Old Style" w:cstheme="minorHAnsi"/>
          <w:sz w:val="24"/>
          <w:szCs w:val="24"/>
        </w:rPr>
        <w:t xml:space="preserve">, </w:t>
      </w:r>
      <w:r w:rsidRPr="00AD6D1A">
        <w:rPr>
          <w:rFonts w:ascii="Bookman Old Style" w:eastAsia="MS Mincho" w:hAnsi="Bookman Old Style" w:cstheme="minorHAnsi"/>
          <w:b/>
          <w:sz w:val="24"/>
          <w:szCs w:val="24"/>
        </w:rPr>
        <w:t>DECLARA</w:t>
      </w:r>
      <w:r w:rsidRPr="00AD6D1A">
        <w:rPr>
          <w:rFonts w:ascii="Bookman Old Style" w:eastAsia="MS Mincho" w:hAnsi="Bookman Old Style" w:cstheme="minorHAnsi"/>
          <w:sz w:val="24"/>
          <w:szCs w:val="24"/>
        </w:rPr>
        <w:t xml:space="preserve"> sob as penalidades cabíveis, que:</w:t>
      </w:r>
    </w:p>
    <w:p w14:paraId="7AA6E5E4"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I -</w:t>
      </w:r>
      <w:r w:rsidRPr="00AD6D1A">
        <w:rPr>
          <w:rFonts w:ascii="Bookman Old Style" w:eastAsia="MS Mincho" w:hAnsi="Bookman Old Style" w:cstheme="minorHAnsi"/>
          <w:sz w:val="24"/>
          <w:szCs w:val="24"/>
        </w:rPr>
        <w:t xml:space="preserve"> Atende aos requisitos de habilitação e responderá pela veracidade das informações prestadas, na forma da lei;</w:t>
      </w:r>
    </w:p>
    <w:p w14:paraId="6FCE63AC"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II -</w:t>
      </w:r>
      <w:r w:rsidRPr="00AD6D1A">
        <w:rPr>
          <w:rFonts w:ascii="Bookman Old Style" w:eastAsia="MS Mincho" w:hAnsi="Bookman Old Style" w:cstheme="minorHAnsi"/>
          <w:sz w:val="24"/>
          <w:szCs w:val="24"/>
        </w:rPr>
        <w:t xml:space="preserve"> </w:t>
      </w:r>
      <w:proofErr w:type="gramStart"/>
      <w:r w:rsidRPr="00AD6D1A">
        <w:rPr>
          <w:rFonts w:ascii="Bookman Old Style" w:eastAsia="MS Mincho" w:hAnsi="Bookman Old Style" w:cstheme="minorHAnsi"/>
          <w:sz w:val="24"/>
          <w:szCs w:val="24"/>
        </w:rPr>
        <w:t>não</w:t>
      </w:r>
      <w:proofErr w:type="gramEnd"/>
      <w:r w:rsidRPr="00AD6D1A">
        <w:rPr>
          <w:rFonts w:ascii="Bookman Old Style" w:eastAsia="MS Mincho" w:hAnsi="Bookman Old Style" w:cstheme="minorHAnsi"/>
          <w:sz w:val="24"/>
          <w:szCs w:val="24"/>
        </w:rPr>
        <w:t xml:space="preserve"> foi declarada inidônea para licitar ou contratar com a Administração Pública e que até a presente data inexistem fatos impeditivos para sua habilitação no presente processo, ciente da obrigatoriedade de declarar ocorrências posteriores;</w:t>
      </w:r>
    </w:p>
    <w:p w14:paraId="5BD2A376"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 xml:space="preserve">III - </w:t>
      </w:r>
      <w:r w:rsidRPr="00AD6D1A">
        <w:rPr>
          <w:rFonts w:ascii="Bookman Old Style" w:eastAsia="MS Mincho" w:hAnsi="Bookman Old Style" w:cstheme="minorHAnsi"/>
          <w:sz w:val="24"/>
          <w:szCs w:val="24"/>
        </w:rPr>
        <w:t xml:space="preserve">conhece as especificações do objeto e os termos constantes neste Aviso e </w:t>
      </w:r>
      <w:proofErr w:type="gramStart"/>
      <w:r w:rsidRPr="00AD6D1A">
        <w:rPr>
          <w:rFonts w:ascii="Bookman Old Style" w:eastAsia="MS Mincho" w:hAnsi="Bookman Old Style" w:cstheme="minorHAnsi"/>
          <w:sz w:val="24"/>
          <w:szCs w:val="24"/>
        </w:rPr>
        <w:t>seu(</w:t>
      </w:r>
      <w:proofErr w:type="gramEnd"/>
      <w:r w:rsidRPr="00AD6D1A">
        <w:rPr>
          <w:rFonts w:ascii="Bookman Old Style" w:eastAsia="MS Mincho" w:hAnsi="Bookman Old Style" w:cstheme="minorHAnsi"/>
          <w:sz w:val="24"/>
          <w:szCs w:val="24"/>
        </w:rPr>
        <w:t>s) Anexos, e que, concorda com todos os termos constantes no mesmo e ainda, que possui todas as condições para atender e cumprir as exigências de fornecimento então contidas;</w:t>
      </w:r>
    </w:p>
    <w:p w14:paraId="3AD5C7F3"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IV</w:t>
      </w:r>
      <w:r w:rsidRPr="00AD6D1A">
        <w:rPr>
          <w:rFonts w:ascii="Bookman Old Style" w:eastAsia="MS Mincho" w:hAnsi="Bookman Old Style" w:cstheme="minorHAnsi"/>
          <w:sz w:val="24"/>
          <w:szCs w:val="24"/>
        </w:rPr>
        <w:t xml:space="preserve"> - na qualidade de Proponente do procedimento de Contratação Direta instaurado por este Município, </w:t>
      </w:r>
      <w:proofErr w:type="gramStart"/>
      <w:r w:rsidRPr="00AD6D1A">
        <w:rPr>
          <w:rFonts w:ascii="Bookman Old Style" w:eastAsia="MS Mincho" w:hAnsi="Bookman Old Style" w:cstheme="minorHAnsi"/>
          <w:sz w:val="24"/>
          <w:szCs w:val="24"/>
        </w:rPr>
        <w:t>o(</w:t>
      </w:r>
      <w:proofErr w:type="gramEnd"/>
      <w:r w:rsidRPr="00AD6D1A">
        <w:rPr>
          <w:rFonts w:ascii="Bookman Old Style" w:eastAsia="MS Mincho" w:hAnsi="Bookman Old Style" w:cstheme="minorHAnsi"/>
          <w:sz w:val="24"/>
          <w:szCs w:val="24"/>
        </w:rPr>
        <w:t xml:space="preserve">a) responsável legal da empresa é o(a) Sr.(a)................................................, Portador(a) do RG sob nº ................................................. </w:t>
      </w:r>
      <w:proofErr w:type="gramStart"/>
      <w:r w:rsidRPr="00AD6D1A">
        <w:rPr>
          <w:rFonts w:ascii="Bookman Old Style" w:eastAsia="MS Mincho" w:hAnsi="Bookman Old Style" w:cstheme="minorHAnsi"/>
          <w:sz w:val="24"/>
          <w:szCs w:val="24"/>
        </w:rPr>
        <w:t>e</w:t>
      </w:r>
      <w:proofErr w:type="gramEnd"/>
      <w:r w:rsidRPr="00AD6D1A">
        <w:rPr>
          <w:rFonts w:ascii="Bookman Old Style" w:eastAsia="MS Mincho" w:hAnsi="Bookman Old Style" w:cstheme="minorHAnsi"/>
          <w:sz w:val="24"/>
          <w:szCs w:val="24"/>
        </w:rPr>
        <w:t xml:space="preserve"> CPF nº ........................................................, cuja função/cargo é..................................................(sócio administrador/procurador/diretor/</w:t>
      </w:r>
      <w:proofErr w:type="spellStart"/>
      <w:r w:rsidRPr="00AD6D1A">
        <w:rPr>
          <w:rFonts w:ascii="Bookman Old Style" w:eastAsia="MS Mincho" w:hAnsi="Bookman Old Style" w:cstheme="minorHAnsi"/>
          <w:sz w:val="24"/>
          <w:szCs w:val="24"/>
        </w:rPr>
        <w:t>etc</w:t>
      </w:r>
      <w:proofErr w:type="spellEnd"/>
      <w:r w:rsidRPr="00AD6D1A">
        <w:rPr>
          <w:rFonts w:ascii="Bookman Old Style" w:eastAsia="MS Mincho" w:hAnsi="Bookman Old Style" w:cstheme="minorHAnsi"/>
          <w:sz w:val="24"/>
          <w:szCs w:val="24"/>
        </w:rPr>
        <w:t>), responsável pela assinatura do Contrato ou instrumento equivalente.</w:t>
      </w:r>
    </w:p>
    <w:p w14:paraId="36648633" w14:textId="77777777" w:rsidR="00AD6D1A" w:rsidRPr="00AD6D1A" w:rsidRDefault="00AD6D1A" w:rsidP="00AD6D1A">
      <w:pPr>
        <w:spacing w:beforeLines="30" w:before="72" w:afterLines="30" w:after="72" w:line="240" w:lineRule="auto"/>
        <w:ind w:right="-567"/>
        <w:jc w:val="both"/>
        <w:rPr>
          <w:rFonts w:ascii="Bookman Old Style" w:eastAsia="Times New Roman" w:hAnsi="Bookman Old Style" w:cstheme="minorHAnsi"/>
          <w:sz w:val="24"/>
          <w:szCs w:val="24"/>
        </w:rPr>
      </w:pPr>
      <w:r w:rsidRPr="00AD6D1A">
        <w:rPr>
          <w:rFonts w:ascii="Bookman Old Style" w:eastAsia="MS Mincho" w:hAnsi="Bookman Old Style" w:cstheme="minorHAnsi"/>
          <w:b/>
          <w:bCs/>
          <w:sz w:val="24"/>
          <w:szCs w:val="24"/>
        </w:rPr>
        <w:t>V -</w:t>
      </w:r>
      <w:r w:rsidRPr="00AD6D1A">
        <w:rPr>
          <w:rFonts w:ascii="Bookman Old Style" w:eastAsia="MS Mincho" w:hAnsi="Bookman Old Style" w:cstheme="minorHAnsi"/>
          <w:sz w:val="24"/>
          <w:szCs w:val="24"/>
        </w:rPr>
        <w:t xml:space="preserve"> </w:t>
      </w:r>
      <w:proofErr w:type="gramStart"/>
      <w:r w:rsidRPr="00AD6D1A">
        <w:rPr>
          <w:rFonts w:ascii="Bookman Old Style" w:eastAsia="MS Mincho" w:hAnsi="Bookman Old Style" w:cstheme="minorHAnsi"/>
          <w:sz w:val="24"/>
          <w:szCs w:val="24"/>
        </w:rPr>
        <w:t>não</w:t>
      </w:r>
      <w:proofErr w:type="gramEnd"/>
      <w:r w:rsidRPr="00AD6D1A">
        <w:rPr>
          <w:rFonts w:ascii="Bookman Old Style" w:eastAsia="MS Mincho" w:hAnsi="Bookman Old Style" w:cstheme="minorHAnsi"/>
          <w:sz w:val="24"/>
          <w:szCs w:val="24"/>
        </w:rPr>
        <w:t xml:space="preserve"> mantém </w:t>
      </w:r>
      <w:r w:rsidRPr="00AD6D1A">
        <w:rPr>
          <w:rFonts w:ascii="Bookman Old Style" w:eastAsia="Times New Roman" w:hAnsi="Bookman Old Style" w:cstheme="minorHAnsi"/>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7D32F6"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VI -</w:t>
      </w:r>
      <w:r w:rsidRPr="00AD6D1A">
        <w:rPr>
          <w:rFonts w:ascii="Bookman Old Style" w:eastAsia="MS Mincho" w:hAnsi="Bookman Old Style" w:cstheme="minorHAnsi"/>
          <w:sz w:val="24"/>
          <w:szCs w:val="24"/>
        </w:rPr>
        <w:t xml:space="preserve"> </w:t>
      </w:r>
      <w:proofErr w:type="gramStart"/>
      <w:r w:rsidRPr="00AD6D1A">
        <w:rPr>
          <w:rFonts w:ascii="Bookman Old Style" w:eastAsia="MS Mincho" w:hAnsi="Bookman Old Style" w:cstheme="minorHAnsi"/>
          <w:sz w:val="24"/>
          <w:szCs w:val="24"/>
        </w:rPr>
        <w:t>cumpre</w:t>
      </w:r>
      <w:proofErr w:type="gramEnd"/>
      <w:r w:rsidRPr="00AD6D1A">
        <w:rPr>
          <w:rFonts w:ascii="Bookman Old Style" w:eastAsia="MS Mincho" w:hAnsi="Bookman Old Style" w:cstheme="minorHAnsi"/>
          <w:sz w:val="24"/>
          <w:szCs w:val="24"/>
        </w:rPr>
        <w:t xml:space="preserve"> as exigências de reserva de cargos para pessoas com deficiência e para reabilitados da Previdência Social, previstas em lei e em outras normas específicas; </w:t>
      </w:r>
    </w:p>
    <w:p w14:paraId="6318D870"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VII -</w:t>
      </w:r>
      <w:r w:rsidRPr="00AD6D1A">
        <w:rPr>
          <w:rFonts w:ascii="Bookman Old Style" w:eastAsia="MS Mincho" w:hAnsi="Bookman Old Style" w:cstheme="minorHAnsi"/>
          <w:sz w:val="24"/>
          <w:szCs w:val="24"/>
        </w:rPr>
        <w:t xml:space="preserve"> a proposta econômica compreende a integralidade dos custos para atendimento dos direitos trabalhistas assegurados na Constituição Federal, nas leis trabalhistas, nas normas </w:t>
      </w:r>
      <w:proofErr w:type="spellStart"/>
      <w:r w:rsidRPr="00AD6D1A">
        <w:rPr>
          <w:rFonts w:ascii="Bookman Old Style" w:eastAsia="MS Mincho" w:hAnsi="Bookman Old Style" w:cstheme="minorHAnsi"/>
          <w:sz w:val="24"/>
          <w:szCs w:val="24"/>
        </w:rPr>
        <w:t>infralegais</w:t>
      </w:r>
      <w:proofErr w:type="spellEnd"/>
      <w:r w:rsidRPr="00AD6D1A">
        <w:rPr>
          <w:rFonts w:ascii="Bookman Old Style" w:eastAsia="MS Mincho" w:hAnsi="Bookman Old Style" w:cstheme="minorHAnsi"/>
          <w:sz w:val="24"/>
          <w:szCs w:val="24"/>
        </w:rPr>
        <w:t>, nas convenções coletivas de trabalho e nos termos de ajustamento de conduta vigentes na data da entrega das propostas.</w:t>
      </w:r>
    </w:p>
    <w:p w14:paraId="4B342F0E"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lastRenderedPageBreak/>
        <w:t>VIII –</w:t>
      </w:r>
      <w:r w:rsidRPr="00AD6D1A">
        <w:rPr>
          <w:rFonts w:ascii="Bookman Old Style" w:eastAsia="MS Mincho" w:hAnsi="Bookman Old Style" w:cstheme="minorHAnsi"/>
          <w:sz w:val="24"/>
          <w:szCs w:val="24"/>
        </w:rPr>
        <w:t xml:space="preserve"> o endereço correto, em caso de qualquer comunicação futura referente a este processo de contratação direta, bem como em caso de eventual contratação, </w:t>
      </w:r>
      <w:proofErr w:type="gramStart"/>
      <w:r w:rsidRPr="00AD6D1A">
        <w:rPr>
          <w:rFonts w:ascii="Bookman Old Style" w:eastAsia="MS Mincho" w:hAnsi="Bookman Old Style" w:cstheme="minorHAnsi"/>
          <w:sz w:val="24"/>
          <w:szCs w:val="24"/>
        </w:rPr>
        <w:t>é:_</w:t>
      </w:r>
      <w:proofErr w:type="gramEnd"/>
      <w:r w:rsidRPr="00AD6D1A">
        <w:rPr>
          <w:rFonts w:ascii="Bookman Old Style" w:eastAsia="MS Mincho" w:hAnsi="Bookman Old Style" w:cstheme="minorHAnsi"/>
          <w:sz w:val="24"/>
          <w:szCs w:val="24"/>
        </w:rPr>
        <w:t xml:space="preserve">_________________________________________________________________________ </w:t>
      </w:r>
    </w:p>
    <w:p w14:paraId="2BFE1B48"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E-mail: </w:t>
      </w:r>
    </w:p>
    <w:p w14:paraId="4E6961E9"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Telefone: </w:t>
      </w:r>
    </w:p>
    <w:p w14:paraId="3BDE0FCC"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bCs/>
          <w:sz w:val="24"/>
          <w:szCs w:val="24"/>
        </w:rPr>
        <w:t>IX –</w:t>
      </w:r>
      <w:r w:rsidRPr="00AD6D1A">
        <w:rPr>
          <w:rFonts w:ascii="Bookman Old Style" w:eastAsia="MS Mincho" w:hAnsi="Bookman Old Style" w:cstheme="minorHAnsi"/>
          <w:sz w:val="24"/>
          <w:szCs w:val="24"/>
        </w:rPr>
        <w:t xml:space="preserve"> Nomeia e constitui </w:t>
      </w:r>
      <w:proofErr w:type="gramStart"/>
      <w:r w:rsidRPr="00AD6D1A">
        <w:rPr>
          <w:rFonts w:ascii="Bookman Old Style" w:eastAsia="MS Mincho" w:hAnsi="Bookman Old Style" w:cstheme="minorHAnsi"/>
          <w:sz w:val="24"/>
          <w:szCs w:val="24"/>
        </w:rPr>
        <w:t>o(</w:t>
      </w:r>
      <w:proofErr w:type="gramEnd"/>
      <w:r w:rsidRPr="00AD6D1A">
        <w:rPr>
          <w:rFonts w:ascii="Bookman Old Style" w:eastAsia="MS Mincho" w:hAnsi="Bookman Old Style" w:cstheme="minorHAnsi"/>
          <w:sz w:val="24"/>
          <w:szCs w:val="24"/>
        </w:rPr>
        <w:t xml:space="preserve">a) senhor(a)........................................., portador(a) do CPF/MF sob n.º..................................., para ser o(a) </w:t>
      </w:r>
      <w:r w:rsidRPr="00AD6D1A">
        <w:rPr>
          <w:rFonts w:ascii="Bookman Old Style" w:eastAsia="MS Mincho" w:hAnsi="Bookman Old Style" w:cstheme="minorHAnsi"/>
          <w:b/>
          <w:bCs/>
          <w:sz w:val="24"/>
          <w:szCs w:val="24"/>
        </w:rPr>
        <w:t>preposto</w:t>
      </w:r>
      <w:r w:rsidRPr="00AD6D1A">
        <w:rPr>
          <w:rFonts w:ascii="Bookman Old Style" w:eastAsia="MS Mincho" w:hAnsi="Bookman Old Style" w:cstheme="minorHAnsi"/>
          <w:sz w:val="24"/>
          <w:szCs w:val="24"/>
        </w:rPr>
        <w:t xml:space="preserve"> responsável para acompanhar a execução do Contrato ou instrumento equivalente, e todos os atos necessários ao cumprimento das obrigações assumidas diante da participação neste instrumento convocatório e seus anexos.</w:t>
      </w:r>
    </w:p>
    <w:p w14:paraId="5110CB04"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X -</w:t>
      </w:r>
      <w:r w:rsidRPr="00AD6D1A">
        <w:rPr>
          <w:rFonts w:ascii="Bookman Old Style" w:eastAsia="MS Mincho" w:hAnsi="Bookman Old Style" w:cstheme="minorHAnsi"/>
          <w:sz w:val="24"/>
          <w:szCs w:val="24"/>
        </w:rPr>
        <w:t xml:space="preserve"> </w:t>
      </w:r>
      <w:proofErr w:type="gramStart"/>
      <w:r w:rsidRPr="00AD6D1A">
        <w:rPr>
          <w:rFonts w:ascii="Bookman Old Style" w:eastAsia="MS Mincho" w:hAnsi="Bookman Old Style" w:cstheme="minorHAnsi"/>
          <w:sz w:val="24"/>
          <w:szCs w:val="24"/>
        </w:rPr>
        <w:t>para</w:t>
      </w:r>
      <w:proofErr w:type="gramEnd"/>
      <w:r w:rsidRPr="00AD6D1A">
        <w:rPr>
          <w:rFonts w:ascii="Bookman Old Style" w:eastAsia="MS Mincho" w:hAnsi="Bookman Old Style" w:cstheme="minorHAnsi"/>
          <w:sz w:val="24"/>
          <w:szCs w:val="24"/>
        </w:rPr>
        <w:t xml:space="preserve"> fins do disposto no inciso VI do art. 68 da Lei nº 14.133/21, não emprega menor de dezoito anos em trabalho noturno, perigoso ou insalubre e não emprega menor de dezesseis anos (inciso XXXIII do art. 7º da Constituição Federal).</w:t>
      </w:r>
    </w:p>
    <w:p w14:paraId="0C49445A"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Ressalva: </w:t>
      </w:r>
      <w:proofErr w:type="gramStart"/>
      <w:r w:rsidRPr="00AD6D1A">
        <w:rPr>
          <w:rFonts w:ascii="Bookman Old Style" w:eastAsia="MS Mincho" w:hAnsi="Bookman Old Style" w:cstheme="minorHAnsi"/>
          <w:sz w:val="24"/>
          <w:szCs w:val="24"/>
        </w:rPr>
        <w:t xml:space="preserve">(  </w:t>
      </w:r>
      <w:proofErr w:type="gramEnd"/>
      <w:r w:rsidRPr="00AD6D1A">
        <w:rPr>
          <w:rFonts w:ascii="Bookman Old Style" w:eastAsia="MS Mincho" w:hAnsi="Bookman Old Style" w:cstheme="minorHAnsi"/>
          <w:sz w:val="24"/>
          <w:szCs w:val="24"/>
        </w:rPr>
        <w:t xml:space="preserve">  ) emprega menor, a partir de quatorze anos, na condição de aprendiz.</w:t>
      </w:r>
    </w:p>
    <w:p w14:paraId="71CFF9BF"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i/>
          <w:sz w:val="24"/>
          <w:szCs w:val="24"/>
        </w:rPr>
      </w:pPr>
      <w:r w:rsidRPr="00AD6D1A">
        <w:rPr>
          <w:rFonts w:ascii="Bookman Old Style" w:eastAsia="MS Mincho" w:hAnsi="Bookman Old Style" w:cstheme="minorHAnsi"/>
          <w:i/>
          <w:sz w:val="24"/>
          <w:szCs w:val="24"/>
          <w:u w:val="single"/>
        </w:rPr>
        <w:t>Observação: em caso afirmativo, assinalar a ressalva acima</w:t>
      </w:r>
      <w:r w:rsidRPr="00AD6D1A">
        <w:rPr>
          <w:rFonts w:ascii="Bookman Old Style" w:eastAsia="MS Mincho" w:hAnsi="Bookman Old Style" w:cstheme="minorHAnsi"/>
          <w:i/>
          <w:sz w:val="24"/>
          <w:szCs w:val="24"/>
        </w:rPr>
        <w:t>.</w:t>
      </w:r>
    </w:p>
    <w:p w14:paraId="52AD1869" w14:textId="77777777" w:rsidR="00AD6D1A" w:rsidRPr="00AD6D1A" w:rsidRDefault="00AD6D1A" w:rsidP="00AD6D1A">
      <w:pPr>
        <w:spacing w:beforeLines="30" w:before="72" w:afterLines="30" w:after="72" w:line="240" w:lineRule="auto"/>
        <w:ind w:right="-567"/>
        <w:jc w:val="both"/>
        <w:rPr>
          <w:rFonts w:ascii="Bookman Old Style" w:eastAsia="MS Mincho" w:hAnsi="Bookman Old Style" w:cstheme="minorHAnsi"/>
          <w:sz w:val="24"/>
          <w:szCs w:val="24"/>
        </w:rPr>
      </w:pPr>
      <w:r w:rsidRPr="00AD6D1A">
        <w:rPr>
          <w:rFonts w:ascii="Bookman Old Style" w:eastAsia="MS Mincho" w:hAnsi="Bookman Old Style" w:cstheme="minorHAnsi"/>
          <w:b/>
          <w:sz w:val="24"/>
          <w:szCs w:val="24"/>
        </w:rPr>
        <w:t xml:space="preserve">XI </w:t>
      </w:r>
      <w:r w:rsidRPr="00AD6D1A">
        <w:rPr>
          <w:rFonts w:ascii="Bookman Old Style" w:eastAsia="MS Mincho" w:hAnsi="Bookman Old Style" w:cstheme="minorHAnsi"/>
          <w:sz w:val="24"/>
          <w:szCs w:val="24"/>
        </w:rPr>
        <w:t>– conhecimento acerca da disposição contida no artigo 155, VIII da Lei 14.133/2021, quanto a apresentação de declaração falsa.</w:t>
      </w:r>
    </w:p>
    <w:p w14:paraId="558E5015" w14:textId="77777777" w:rsidR="00AD6D1A" w:rsidRPr="00AD6D1A" w:rsidRDefault="00AD6D1A" w:rsidP="00AD6D1A">
      <w:pPr>
        <w:spacing w:beforeLines="30" w:before="72" w:afterLines="30" w:after="72" w:line="240" w:lineRule="auto"/>
        <w:ind w:right="-567"/>
        <w:jc w:val="right"/>
        <w:rPr>
          <w:rFonts w:ascii="Bookman Old Style" w:eastAsia="MS Mincho" w:hAnsi="Bookman Old Style" w:cstheme="minorHAnsi"/>
          <w:sz w:val="24"/>
          <w:szCs w:val="24"/>
        </w:rPr>
      </w:pPr>
    </w:p>
    <w:p w14:paraId="4FA30A99" w14:textId="77777777" w:rsidR="00AD6D1A" w:rsidRPr="00AD6D1A" w:rsidRDefault="00AD6D1A" w:rsidP="00AD6D1A">
      <w:pPr>
        <w:spacing w:beforeLines="30" w:before="72" w:afterLines="30" w:after="72" w:line="240" w:lineRule="auto"/>
        <w:ind w:right="-567"/>
        <w:jc w:val="right"/>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 xml:space="preserve">_________________ / ____, ____ de _________ </w:t>
      </w:r>
      <w:proofErr w:type="spellStart"/>
      <w:r w:rsidRPr="00AD6D1A">
        <w:rPr>
          <w:rFonts w:ascii="Bookman Old Style" w:eastAsia="MS Mincho" w:hAnsi="Bookman Old Style" w:cstheme="minorHAnsi"/>
          <w:sz w:val="24"/>
          <w:szCs w:val="24"/>
        </w:rPr>
        <w:t>de</w:t>
      </w:r>
      <w:proofErr w:type="spellEnd"/>
      <w:r w:rsidRPr="00AD6D1A">
        <w:rPr>
          <w:rFonts w:ascii="Bookman Old Style" w:eastAsia="MS Mincho" w:hAnsi="Bookman Old Style" w:cstheme="minorHAnsi"/>
          <w:sz w:val="24"/>
          <w:szCs w:val="24"/>
        </w:rPr>
        <w:t xml:space="preserve"> 2026.</w:t>
      </w:r>
    </w:p>
    <w:p w14:paraId="3CDA68AC" w14:textId="77777777" w:rsidR="00AD6D1A" w:rsidRPr="00AD6D1A" w:rsidRDefault="00AD6D1A" w:rsidP="00AD6D1A">
      <w:pPr>
        <w:spacing w:beforeLines="30" w:before="72" w:afterLines="30" w:after="72" w:line="240" w:lineRule="auto"/>
        <w:ind w:right="-567"/>
        <w:jc w:val="right"/>
        <w:rPr>
          <w:rFonts w:ascii="Bookman Old Style" w:eastAsia="MS Mincho" w:hAnsi="Bookman Old Style" w:cstheme="minorHAnsi"/>
          <w:sz w:val="24"/>
          <w:szCs w:val="24"/>
        </w:rPr>
      </w:pPr>
    </w:p>
    <w:p w14:paraId="21EE6734"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_________________________________________</w:t>
      </w:r>
    </w:p>
    <w:p w14:paraId="51F9EBC3" w14:textId="77777777" w:rsidR="00AD6D1A" w:rsidRPr="00AD6D1A" w:rsidRDefault="00AD6D1A" w:rsidP="00AD6D1A">
      <w:pPr>
        <w:spacing w:beforeLines="30" w:before="72" w:afterLines="30" w:after="72" w:line="240" w:lineRule="auto"/>
        <w:ind w:right="-567"/>
        <w:jc w:val="center"/>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Nome e Assinatura do representante legal</w:t>
      </w:r>
    </w:p>
    <w:p w14:paraId="7BD688AE" w14:textId="77777777" w:rsidR="00AD6D1A" w:rsidRPr="00AD6D1A" w:rsidRDefault="00AD6D1A" w:rsidP="00AD6D1A">
      <w:pPr>
        <w:spacing w:after="0" w:line="240" w:lineRule="auto"/>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br w:type="page"/>
      </w:r>
    </w:p>
    <w:p w14:paraId="7B349AC9" w14:textId="77777777" w:rsidR="003D3E84" w:rsidRPr="00670E34" w:rsidRDefault="003D3E84" w:rsidP="003D3E84">
      <w:pPr>
        <w:spacing w:after="120"/>
        <w:jc w:val="center"/>
        <w:rPr>
          <w:rFonts w:ascii="Bookman Old Style" w:hAnsi="Bookman Old Style" w:cstheme="minorHAnsi"/>
          <w:b/>
          <w:sz w:val="24"/>
          <w:szCs w:val="24"/>
        </w:rPr>
      </w:pPr>
    </w:p>
    <w:p w14:paraId="2C22FDBE" w14:textId="77777777" w:rsidR="003D3E84" w:rsidRPr="00670E34" w:rsidRDefault="003D3E84" w:rsidP="003D3E84">
      <w:pPr>
        <w:jc w:val="center"/>
        <w:rPr>
          <w:rFonts w:ascii="Bookman Old Style" w:hAnsi="Bookman Old Style" w:cstheme="minorHAnsi"/>
          <w:b/>
          <w:bCs/>
          <w:color w:val="000000"/>
          <w:sz w:val="24"/>
          <w:szCs w:val="24"/>
        </w:rPr>
      </w:pPr>
      <w:r w:rsidRPr="00670E34">
        <w:rPr>
          <w:rFonts w:ascii="Bookman Old Style" w:hAnsi="Bookman Old Style" w:cstheme="minorHAnsi"/>
          <w:b/>
          <w:bCs/>
          <w:color w:val="000000"/>
          <w:sz w:val="24"/>
          <w:szCs w:val="24"/>
        </w:rPr>
        <w:t>ANEXO VI</w:t>
      </w:r>
    </w:p>
    <w:p w14:paraId="556D2B14" w14:textId="77777777" w:rsidR="003D3E84" w:rsidRPr="00670E34" w:rsidRDefault="003D3E84" w:rsidP="003D3E84">
      <w:pPr>
        <w:jc w:val="center"/>
        <w:rPr>
          <w:rFonts w:ascii="Bookman Old Style" w:hAnsi="Bookman Old Style" w:cstheme="minorHAnsi"/>
          <w:b/>
          <w:bCs/>
          <w:color w:val="000000"/>
          <w:sz w:val="24"/>
          <w:szCs w:val="24"/>
        </w:rPr>
      </w:pPr>
      <w:r w:rsidRPr="00670E34">
        <w:rPr>
          <w:rFonts w:ascii="Bookman Old Style" w:hAnsi="Bookman Old Style" w:cstheme="minorHAnsi"/>
          <w:b/>
          <w:bCs/>
          <w:color w:val="000000"/>
          <w:sz w:val="24"/>
          <w:szCs w:val="24"/>
        </w:rPr>
        <w:t>MODELO MINUTA DO CO</w:t>
      </w:r>
      <w:r>
        <w:rPr>
          <w:rFonts w:ascii="Bookman Old Style" w:hAnsi="Bookman Old Style" w:cstheme="minorHAnsi"/>
          <w:b/>
          <w:bCs/>
          <w:color w:val="000000"/>
          <w:sz w:val="24"/>
          <w:szCs w:val="24"/>
        </w:rPr>
        <w:t>N</w:t>
      </w:r>
      <w:r w:rsidRPr="00670E34">
        <w:rPr>
          <w:rFonts w:ascii="Bookman Old Style" w:hAnsi="Bookman Old Style" w:cstheme="minorHAnsi"/>
          <w:b/>
          <w:bCs/>
          <w:color w:val="000000"/>
          <w:sz w:val="24"/>
          <w:szCs w:val="24"/>
        </w:rPr>
        <w:t>TRATO</w:t>
      </w:r>
    </w:p>
    <w:p w14:paraId="581A7BED" w14:textId="77777777" w:rsidR="003D3E84" w:rsidRPr="00670E34" w:rsidRDefault="003D3E84" w:rsidP="003D3E84">
      <w:pPr>
        <w:jc w:val="center"/>
        <w:rPr>
          <w:rFonts w:ascii="Bookman Old Style" w:hAnsi="Bookman Old Style" w:cstheme="minorHAnsi"/>
          <w:bCs/>
          <w:color w:val="000000"/>
          <w:sz w:val="24"/>
          <w:szCs w:val="24"/>
        </w:rPr>
      </w:pPr>
      <w:r w:rsidRPr="00670E34">
        <w:rPr>
          <w:rFonts w:ascii="Bookman Old Style" w:hAnsi="Bookman Old Style" w:cstheme="minorHAnsi"/>
          <w:color w:val="000000"/>
          <w:sz w:val="24"/>
          <w:szCs w:val="24"/>
        </w:rPr>
        <w:t>(Processo Administrativo n</w:t>
      </w:r>
      <w:r w:rsidRPr="00670E34">
        <w:rPr>
          <w:rFonts w:ascii="Bookman Old Style" w:hAnsi="Bookman Old Style" w:cstheme="minorHAnsi"/>
          <w:bCs/>
          <w:color w:val="000000"/>
          <w:sz w:val="24"/>
          <w:szCs w:val="24"/>
        </w:rPr>
        <w:t>° 00</w:t>
      </w:r>
      <w:r>
        <w:rPr>
          <w:rFonts w:ascii="Bookman Old Style" w:hAnsi="Bookman Old Style" w:cstheme="minorHAnsi"/>
          <w:bCs/>
          <w:color w:val="000000"/>
          <w:sz w:val="24"/>
          <w:szCs w:val="24"/>
        </w:rPr>
        <w:t>3</w:t>
      </w:r>
      <w:r w:rsidRPr="00670E34">
        <w:rPr>
          <w:rFonts w:ascii="Bookman Old Style" w:hAnsi="Bookman Old Style" w:cstheme="minorHAnsi"/>
          <w:bCs/>
          <w:color w:val="000000"/>
          <w:sz w:val="24"/>
          <w:szCs w:val="24"/>
        </w:rPr>
        <w:t>/202</w:t>
      </w:r>
      <w:r>
        <w:rPr>
          <w:rFonts w:ascii="Bookman Old Style" w:hAnsi="Bookman Old Style" w:cstheme="minorHAnsi"/>
          <w:bCs/>
          <w:color w:val="000000"/>
          <w:sz w:val="24"/>
          <w:szCs w:val="24"/>
        </w:rPr>
        <w:t>6</w:t>
      </w:r>
      <w:r w:rsidRPr="00670E34">
        <w:rPr>
          <w:rFonts w:ascii="Bookman Old Style" w:hAnsi="Bookman Old Style" w:cstheme="minorHAnsi"/>
          <w:bCs/>
          <w:color w:val="000000"/>
          <w:sz w:val="24"/>
          <w:szCs w:val="24"/>
        </w:rPr>
        <w:t>)</w:t>
      </w:r>
    </w:p>
    <w:p w14:paraId="0B110EE3" w14:textId="77777777" w:rsidR="003D3E84" w:rsidRPr="00670E34" w:rsidRDefault="003D3E84" w:rsidP="003D3E84">
      <w:pPr>
        <w:pStyle w:val="Prembulo"/>
        <w:spacing w:before="0" w:after="0" w:line="240" w:lineRule="auto"/>
        <w:rPr>
          <w:rFonts w:ascii="Bookman Old Style" w:hAnsi="Bookman Old Style" w:cstheme="minorHAnsi"/>
          <w:bCs w:val="0"/>
          <w:sz w:val="24"/>
          <w:szCs w:val="24"/>
        </w:rPr>
      </w:pPr>
      <w:r w:rsidRPr="00670E34">
        <w:rPr>
          <w:rFonts w:ascii="Bookman Old Style" w:hAnsi="Bookman Old Style" w:cstheme="minorHAnsi"/>
          <w:bCs w:val="0"/>
          <w:sz w:val="24"/>
          <w:szCs w:val="24"/>
        </w:rPr>
        <w:t>CONTRATO ADMINISTRATIVO Nº ......../202</w:t>
      </w:r>
      <w:r>
        <w:rPr>
          <w:rFonts w:ascii="Bookman Old Style" w:hAnsi="Bookman Old Style" w:cstheme="minorHAnsi"/>
          <w:bCs w:val="0"/>
          <w:sz w:val="24"/>
          <w:szCs w:val="24"/>
        </w:rPr>
        <w:t>6</w:t>
      </w:r>
      <w:r w:rsidRPr="00670E34">
        <w:rPr>
          <w:rFonts w:ascii="Bookman Old Style" w:hAnsi="Bookman Old Style" w:cstheme="minorHAnsi"/>
          <w:bCs w:val="0"/>
          <w:sz w:val="24"/>
          <w:szCs w:val="24"/>
        </w:rPr>
        <w:t xml:space="preserve">, QUE FAZEM ENTRE SI A CÂMARA MUNICIPAL DE TERRA RICA, POR INTERMÉDIO DO (A) ......................................................... E .............................................................  </w:t>
      </w:r>
    </w:p>
    <w:p w14:paraId="2874E180" w14:textId="77777777" w:rsidR="003D3E84" w:rsidRPr="00670E34" w:rsidRDefault="003D3E84" w:rsidP="003D3E84">
      <w:pPr>
        <w:ind w:firstLine="1418"/>
        <w:jc w:val="both"/>
        <w:rPr>
          <w:rFonts w:ascii="Bookman Old Style" w:eastAsia="Arial" w:hAnsi="Bookman Old Style" w:cstheme="minorHAnsi"/>
          <w:sz w:val="24"/>
          <w:szCs w:val="24"/>
        </w:rPr>
      </w:pPr>
      <w:r w:rsidRPr="00670E34">
        <w:rPr>
          <w:rFonts w:ascii="Bookman Old Style" w:eastAsia="Arial" w:hAnsi="Bookman Old Style" w:cstheme="minorHAnsi"/>
          <w:b/>
          <w:bCs/>
          <w:color w:val="000000" w:themeColor="text1"/>
          <w:sz w:val="24"/>
          <w:szCs w:val="24"/>
        </w:rPr>
        <w:t>A CAMARA MUNICIPAL DE TERRA RICA</w:t>
      </w:r>
      <w:r w:rsidRPr="00670E34">
        <w:rPr>
          <w:rFonts w:ascii="Bookman Old Style" w:eastAsia="Arial" w:hAnsi="Bookman Old Style" w:cstheme="minorHAnsi"/>
          <w:sz w:val="24"/>
          <w:szCs w:val="24"/>
        </w:rPr>
        <w:t xml:space="preserve">, com sede na </w:t>
      </w:r>
      <w:r w:rsidRPr="00670E34">
        <w:rPr>
          <w:rFonts w:ascii="Bookman Old Style" w:eastAsia="Arial" w:hAnsi="Bookman Old Style" w:cstheme="minorHAnsi"/>
          <w:color w:val="000000" w:themeColor="text1"/>
          <w:sz w:val="24"/>
          <w:szCs w:val="24"/>
        </w:rPr>
        <w:t xml:space="preserve">Av. São Paulo, 1178 – 1º Andar, </w:t>
      </w:r>
      <w:r w:rsidRPr="00670E34">
        <w:rPr>
          <w:rFonts w:ascii="Bookman Old Style" w:eastAsia="Arial" w:hAnsi="Bookman Old Style" w:cstheme="minorHAnsi"/>
          <w:sz w:val="24"/>
          <w:szCs w:val="24"/>
        </w:rPr>
        <w:t xml:space="preserve">na cidade de </w:t>
      </w:r>
      <w:r w:rsidRPr="00670E34">
        <w:rPr>
          <w:rFonts w:ascii="Bookman Old Style" w:eastAsia="Arial" w:hAnsi="Bookman Old Style" w:cstheme="minorHAnsi"/>
          <w:color w:val="000000" w:themeColor="text1"/>
          <w:sz w:val="24"/>
          <w:szCs w:val="24"/>
        </w:rPr>
        <w:t>Terra Rica</w:t>
      </w:r>
      <w:r w:rsidRPr="00670E34">
        <w:rPr>
          <w:rFonts w:ascii="Bookman Old Style" w:eastAsia="Arial" w:hAnsi="Bookman Old Style" w:cstheme="minorHAnsi"/>
          <w:sz w:val="24"/>
          <w:szCs w:val="24"/>
        </w:rPr>
        <w:t xml:space="preserve">/Estado do Paraná, inscrita no CNPJ sob o nº </w:t>
      </w:r>
      <w:r w:rsidRPr="00670E34">
        <w:rPr>
          <w:rFonts w:ascii="Bookman Old Style" w:eastAsia="Arial" w:hAnsi="Bookman Old Style" w:cstheme="minorHAnsi"/>
          <w:color w:val="000000" w:themeColor="text1"/>
          <w:sz w:val="24"/>
          <w:szCs w:val="24"/>
        </w:rPr>
        <w:t>01.432.222/0001-46</w:t>
      </w:r>
      <w:r w:rsidRPr="00670E34">
        <w:rPr>
          <w:rFonts w:ascii="Bookman Old Style" w:eastAsia="Arial" w:hAnsi="Bookman Old Style" w:cstheme="minorHAnsi"/>
          <w:sz w:val="24"/>
          <w:szCs w:val="24"/>
        </w:rPr>
        <w:t>, neste ato representada pel</w:t>
      </w:r>
      <w:r>
        <w:rPr>
          <w:rFonts w:ascii="Bookman Old Style" w:eastAsia="Arial" w:hAnsi="Bookman Old Style" w:cstheme="minorHAnsi"/>
          <w:sz w:val="24"/>
          <w:szCs w:val="24"/>
        </w:rPr>
        <w:t>a</w:t>
      </w:r>
      <w:r w:rsidRPr="00670E34">
        <w:rPr>
          <w:rFonts w:ascii="Bookman Old Style" w:eastAsia="Arial" w:hAnsi="Bookman Old Style" w:cstheme="minorHAnsi"/>
          <w:sz w:val="24"/>
          <w:szCs w:val="24"/>
        </w:rPr>
        <w:t xml:space="preserve"> Presidente </w:t>
      </w:r>
      <w:r>
        <w:rPr>
          <w:rFonts w:ascii="Bookman Old Style" w:eastAsia="Arial" w:hAnsi="Bookman Old Style" w:cstheme="minorHAnsi"/>
          <w:b/>
          <w:bCs/>
          <w:color w:val="000000" w:themeColor="text1"/>
          <w:sz w:val="24"/>
          <w:szCs w:val="24"/>
        </w:rPr>
        <w:t>Alessandra Aparecida da Cruz</w:t>
      </w:r>
      <w:r w:rsidRPr="00670E34">
        <w:rPr>
          <w:rFonts w:ascii="Bookman Old Style" w:eastAsia="Arial" w:hAnsi="Bookman Old Style" w:cstheme="minorHAnsi"/>
          <w:sz w:val="24"/>
          <w:szCs w:val="24"/>
        </w:rPr>
        <w:t>, doravante denominado CONTRATANTE, e o</w:t>
      </w:r>
      <w:r w:rsidRPr="00670E34">
        <w:rPr>
          <w:rFonts w:ascii="Bookman Old Style" w:eastAsia="Arial" w:hAnsi="Bookman Old Style" w:cstheme="minorHAnsi"/>
          <w:color w:val="000000" w:themeColor="text1"/>
          <w:sz w:val="24"/>
          <w:szCs w:val="24"/>
        </w:rPr>
        <w:t xml:space="preserve">(a) .............................., inscrito(a) no CNPJ/MF sob o nº ............................, sediado(a) na ..................................., doravante designado CONTRATADO, neste ato representado(a) por .................................. (nome e função no contratado), conforme atos constitutivos da empresa </w:t>
      </w:r>
      <w:r w:rsidRPr="00670E34">
        <w:rPr>
          <w:rFonts w:ascii="Bookman Old Style" w:eastAsia="Arial" w:hAnsi="Bookman Old Style" w:cstheme="minorHAnsi"/>
          <w:b/>
          <w:bCs/>
          <w:color w:val="000000" w:themeColor="text1"/>
          <w:sz w:val="24"/>
          <w:szCs w:val="24"/>
        </w:rPr>
        <w:t>OU</w:t>
      </w:r>
      <w:r w:rsidRPr="00670E34">
        <w:rPr>
          <w:rFonts w:ascii="Bookman Old Style" w:eastAsia="Arial" w:hAnsi="Bookman Old Style" w:cstheme="minorHAnsi"/>
          <w:color w:val="000000" w:themeColor="text1"/>
          <w:sz w:val="24"/>
          <w:szCs w:val="24"/>
        </w:rPr>
        <w:t xml:space="preserve"> procuração apresentada nos autos</w:t>
      </w:r>
      <w:r w:rsidRPr="00670E34">
        <w:rPr>
          <w:rFonts w:ascii="Bookman Old Style" w:eastAsia="Arial" w:hAnsi="Bookman Old Style" w:cstheme="minorHAnsi"/>
          <w:i/>
          <w:iCs/>
          <w:color w:val="FF0000"/>
          <w:sz w:val="24"/>
          <w:szCs w:val="24"/>
        </w:rPr>
        <w:t xml:space="preserve">, </w:t>
      </w:r>
      <w:r w:rsidRPr="00670E34">
        <w:rPr>
          <w:rFonts w:ascii="Bookman Old Style" w:eastAsia="Arial" w:hAnsi="Bookman Old Style" w:cstheme="minorHAnsi"/>
          <w:sz w:val="24"/>
          <w:szCs w:val="24"/>
        </w:rPr>
        <w:t>tendo em vista o que consta no Processo nº 00</w:t>
      </w:r>
      <w:r>
        <w:rPr>
          <w:rFonts w:ascii="Bookman Old Style" w:eastAsia="Arial" w:hAnsi="Bookman Old Style" w:cstheme="minorHAnsi"/>
          <w:sz w:val="24"/>
          <w:szCs w:val="24"/>
        </w:rPr>
        <w:t>3</w:t>
      </w:r>
      <w:r w:rsidRPr="00670E34">
        <w:rPr>
          <w:rFonts w:ascii="Bookman Old Style" w:eastAsia="Arial" w:hAnsi="Bookman Old Style" w:cstheme="minorHAnsi"/>
          <w:sz w:val="24"/>
          <w:szCs w:val="24"/>
        </w:rPr>
        <w:t>/202</w:t>
      </w:r>
      <w:r>
        <w:rPr>
          <w:rFonts w:ascii="Bookman Old Style" w:eastAsia="Arial" w:hAnsi="Bookman Old Style" w:cstheme="minorHAnsi"/>
          <w:sz w:val="24"/>
          <w:szCs w:val="24"/>
        </w:rPr>
        <w:t>6</w:t>
      </w:r>
      <w:r w:rsidRPr="00670E34">
        <w:rPr>
          <w:rFonts w:ascii="Bookman Old Style" w:eastAsia="Arial" w:hAnsi="Bookman Old Style" w:cstheme="minorHAnsi"/>
          <w:color w:val="FF0000"/>
          <w:sz w:val="24"/>
          <w:szCs w:val="24"/>
        </w:rPr>
        <w:t xml:space="preserve"> </w:t>
      </w:r>
      <w:r w:rsidRPr="00670E34">
        <w:rPr>
          <w:rFonts w:ascii="Bookman Old Style" w:eastAsia="Arial" w:hAnsi="Bookman Old Style" w:cstheme="minorHAnsi"/>
          <w:sz w:val="24"/>
          <w:szCs w:val="24"/>
        </w:rPr>
        <w:t xml:space="preserve">e em observância às disposições da </w:t>
      </w:r>
      <w:hyperlink r:id="rId27" w:history="1">
        <w:r w:rsidRPr="00670E34">
          <w:rPr>
            <w:rStyle w:val="Hyperlink"/>
            <w:rFonts w:ascii="Bookman Old Style" w:eastAsia="Arial" w:hAnsi="Bookman Old Style" w:cstheme="minorHAnsi"/>
            <w:sz w:val="24"/>
            <w:szCs w:val="24"/>
          </w:rPr>
          <w:t>Lei nº 14.133, de 1º de abril de 2021</w:t>
        </w:r>
      </w:hyperlink>
      <w:r w:rsidRPr="00670E34">
        <w:rPr>
          <w:rFonts w:ascii="Bookman Old Style" w:eastAsia="Arial" w:hAnsi="Bookman Old Style" w:cstheme="minorHAnsi"/>
          <w:sz w:val="24"/>
          <w:szCs w:val="24"/>
        </w:rPr>
        <w:t xml:space="preserve">, e demais legislação aplicável, resolvem celebrar o presente Termo de Contrato, decorrente da </w:t>
      </w:r>
      <w:r w:rsidRPr="00670E34">
        <w:rPr>
          <w:rFonts w:ascii="Bookman Old Style" w:eastAsia="Arial" w:hAnsi="Bookman Old Style" w:cstheme="minorHAnsi"/>
          <w:b/>
          <w:bCs/>
          <w:sz w:val="24"/>
          <w:szCs w:val="24"/>
        </w:rPr>
        <w:t>DISPENSA DE LICITAÇÃO N. 00</w:t>
      </w:r>
      <w:r>
        <w:rPr>
          <w:rFonts w:ascii="Bookman Old Style" w:eastAsia="Arial" w:hAnsi="Bookman Old Style" w:cstheme="minorHAnsi"/>
          <w:b/>
          <w:bCs/>
          <w:sz w:val="24"/>
          <w:szCs w:val="24"/>
        </w:rPr>
        <w:t>2</w:t>
      </w:r>
      <w:r w:rsidRPr="00670E34">
        <w:rPr>
          <w:rFonts w:ascii="Bookman Old Style" w:eastAsia="Arial" w:hAnsi="Bookman Old Style" w:cstheme="minorHAnsi"/>
          <w:b/>
          <w:bCs/>
          <w:sz w:val="24"/>
          <w:szCs w:val="24"/>
        </w:rPr>
        <w:t>/202</w:t>
      </w:r>
      <w:r>
        <w:rPr>
          <w:rFonts w:ascii="Bookman Old Style" w:eastAsia="Arial" w:hAnsi="Bookman Old Style" w:cstheme="minorHAnsi"/>
          <w:b/>
          <w:bCs/>
          <w:sz w:val="24"/>
          <w:szCs w:val="24"/>
        </w:rPr>
        <w:t>6</w:t>
      </w:r>
      <w:r w:rsidRPr="00670E34">
        <w:rPr>
          <w:rFonts w:ascii="Bookman Old Style" w:eastAsia="Arial" w:hAnsi="Bookman Old Style" w:cstheme="minorHAnsi"/>
          <w:sz w:val="24"/>
          <w:szCs w:val="24"/>
        </w:rPr>
        <w:t xml:space="preserve"> mediante as cláusulas e condições a seguir enunciadas.</w:t>
      </w:r>
    </w:p>
    <w:p w14:paraId="26FBA678" w14:textId="77777777" w:rsidR="003D3E84" w:rsidRPr="00670E34" w:rsidRDefault="003D3E84" w:rsidP="00E6232A">
      <w:pPr>
        <w:pStyle w:val="Nivel01"/>
        <w:numPr>
          <w:ilvl w:val="0"/>
          <w:numId w:val="5"/>
        </w:numPr>
        <w:ind w:left="555" w:hanging="555"/>
        <w:rPr>
          <w:rFonts w:ascii="Bookman Old Style" w:hAnsi="Bookman Old Style" w:cstheme="minorHAnsi"/>
          <w:color w:val="FFFFFF" w:themeColor="background1"/>
          <w:sz w:val="24"/>
          <w:szCs w:val="24"/>
        </w:rPr>
      </w:pPr>
      <w:r w:rsidRPr="0095328F">
        <w:rPr>
          <w:rFonts w:ascii="Bookman Old Style" w:hAnsi="Bookman Old Style" w:cstheme="minorHAnsi"/>
          <w:sz w:val="24"/>
          <w:szCs w:val="24"/>
        </w:rPr>
        <w:t>CLÁUSULA PRIMEIRA – OBJETO (</w:t>
      </w:r>
      <w:hyperlink r:id="rId28" w:anchor="art92" w:history="1">
        <w:r w:rsidRPr="00670E34">
          <w:rPr>
            <w:rStyle w:val="Hyperlink"/>
            <w:rFonts w:ascii="Bookman Old Style" w:hAnsi="Bookman Old Style" w:cstheme="minorHAnsi"/>
            <w:sz w:val="24"/>
            <w:szCs w:val="24"/>
          </w:rPr>
          <w:t>art. 92, I e II</w:t>
        </w:r>
      </w:hyperlink>
      <w:r w:rsidRPr="0095328F">
        <w:rPr>
          <w:rFonts w:ascii="Bookman Old Style" w:hAnsi="Bookman Old Style" w:cstheme="minorHAnsi"/>
          <w:sz w:val="24"/>
          <w:szCs w:val="24"/>
        </w:rPr>
        <w:t>)</w:t>
      </w:r>
    </w:p>
    <w:p w14:paraId="1F2E2190" w14:textId="77777777" w:rsidR="003D3E8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 objeto do presente instrumento é a </w:t>
      </w:r>
      <w:r w:rsidRPr="003B007F">
        <w:rPr>
          <w:rFonts w:ascii="Bookman Old Style" w:hAnsi="Bookman Old Style"/>
          <w:b/>
          <w:sz w:val="24"/>
          <w:szCs w:val="24"/>
        </w:rPr>
        <w:t xml:space="preserve">Contratação de empresa para fornecimento/aquisição de equipamentos de informática, </w:t>
      </w:r>
      <w:proofErr w:type="spellStart"/>
      <w:r w:rsidRPr="003B007F">
        <w:rPr>
          <w:rFonts w:ascii="Bookman Old Style" w:hAnsi="Bookman Old Style"/>
          <w:b/>
          <w:sz w:val="24"/>
          <w:szCs w:val="24"/>
        </w:rPr>
        <w:t>tablets</w:t>
      </w:r>
      <w:proofErr w:type="spellEnd"/>
      <w:r w:rsidRPr="003B007F">
        <w:rPr>
          <w:rFonts w:ascii="Bookman Old Style" w:hAnsi="Bookman Old Style"/>
          <w:b/>
          <w:sz w:val="24"/>
          <w:szCs w:val="24"/>
        </w:rPr>
        <w:t>, smartphone, equipamentos para áudio e vídeo e aparelhos de TV SMART em atendimento as exigências do PROLEGIS TCE/PR e da ATRICON para o Legislativo Municipal de Terra Rica</w:t>
      </w:r>
      <w:r>
        <w:rPr>
          <w:rFonts w:ascii="Bookman Old Style" w:hAnsi="Bookman Old Style"/>
          <w:sz w:val="24"/>
          <w:szCs w:val="24"/>
        </w:rPr>
        <w:t>,</w:t>
      </w:r>
      <w:r w:rsidRPr="00784154">
        <w:rPr>
          <w:rFonts w:ascii="Bookman Old Style" w:hAnsi="Bookman Old Style" w:cstheme="minorHAnsi"/>
          <w:sz w:val="24"/>
          <w:szCs w:val="24"/>
        </w:rPr>
        <w:t xml:space="preserve"> nas co</w:t>
      </w:r>
      <w:r w:rsidRPr="00670E34">
        <w:rPr>
          <w:rFonts w:ascii="Bookman Old Style" w:hAnsi="Bookman Old Style" w:cstheme="minorHAnsi"/>
          <w:sz w:val="24"/>
          <w:szCs w:val="24"/>
        </w:rPr>
        <w:t>ndições estabelecidas no Termo de Referência.</w:t>
      </w:r>
    </w:p>
    <w:p w14:paraId="47CA4E3B" w14:textId="77777777" w:rsidR="003D3E84" w:rsidRPr="00670E34" w:rsidRDefault="003D3E84" w:rsidP="003D3E84">
      <w:pPr>
        <w:pStyle w:val="Nivel2"/>
        <w:numPr>
          <w:ilvl w:val="0"/>
          <w:numId w:val="0"/>
        </w:numPr>
        <w:spacing w:before="0" w:after="0" w:line="240" w:lineRule="auto"/>
        <w:rPr>
          <w:rFonts w:ascii="Bookman Old Style" w:hAnsi="Bookman Old Style" w:cstheme="minorHAnsi"/>
          <w:sz w:val="24"/>
          <w:szCs w:val="24"/>
        </w:rPr>
      </w:pPr>
    </w:p>
    <w:p w14:paraId="3727FAC3"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Objeto da contratação:</w:t>
      </w:r>
    </w:p>
    <w:tbl>
      <w:tblPr>
        <w:tblW w:w="9934" w:type="dxa"/>
        <w:jc w:val="center"/>
        <w:tblCellMar>
          <w:left w:w="70" w:type="dxa"/>
          <w:right w:w="70" w:type="dxa"/>
        </w:tblCellMar>
        <w:tblLook w:val="04A0" w:firstRow="1" w:lastRow="0" w:firstColumn="1" w:lastColumn="0" w:noHBand="0" w:noVBand="1"/>
      </w:tblPr>
      <w:tblGrid>
        <w:gridCol w:w="765"/>
        <w:gridCol w:w="3465"/>
        <w:gridCol w:w="1307"/>
        <w:gridCol w:w="1208"/>
        <w:gridCol w:w="1418"/>
        <w:gridCol w:w="1771"/>
      </w:tblGrid>
      <w:tr w:rsidR="003D3E84" w:rsidRPr="00670E34" w14:paraId="1C3D91FE" w14:textId="77777777" w:rsidTr="00964C5C">
        <w:trPr>
          <w:trHeight w:val="454"/>
          <w:jc w:val="center"/>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BCFB4" w14:textId="77777777" w:rsidR="003D3E84" w:rsidRPr="00670E34" w:rsidRDefault="003D3E84" w:rsidP="00964C5C">
            <w:pPr>
              <w:spacing w:after="0" w:line="240" w:lineRule="auto"/>
              <w:rPr>
                <w:rFonts w:ascii="Bookman Old Style" w:hAnsi="Bookman Old Style" w:cstheme="minorHAnsi"/>
                <w:sz w:val="24"/>
                <w:szCs w:val="24"/>
              </w:rPr>
            </w:pPr>
            <w:r w:rsidRPr="00670E34">
              <w:rPr>
                <w:rFonts w:ascii="Bookman Old Style" w:hAnsi="Bookman Old Style" w:cstheme="minorHAnsi"/>
                <w:sz w:val="24"/>
                <w:szCs w:val="24"/>
              </w:rPr>
              <w:t>ITEM</w:t>
            </w:r>
          </w:p>
        </w:tc>
        <w:tc>
          <w:tcPr>
            <w:tcW w:w="3465" w:type="dxa"/>
            <w:tcBorders>
              <w:top w:val="single" w:sz="4" w:space="0" w:color="auto"/>
              <w:left w:val="nil"/>
              <w:bottom w:val="single" w:sz="4" w:space="0" w:color="auto"/>
              <w:right w:val="single" w:sz="4" w:space="0" w:color="auto"/>
            </w:tcBorders>
            <w:shd w:val="clear" w:color="auto" w:fill="auto"/>
            <w:vAlign w:val="center"/>
            <w:hideMark/>
          </w:tcPr>
          <w:p w14:paraId="0CEBDD19" w14:textId="77777777" w:rsidR="003D3E84" w:rsidRPr="00670E34" w:rsidRDefault="003D3E84" w:rsidP="00964C5C">
            <w:pPr>
              <w:spacing w:after="0" w:line="240" w:lineRule="auto"/>
              <w:rPr>
                <w:rFonts w:ascii="Bookman Old Style" w:hAnsi="Bookman Old Style" w:cstheme="minorHAnsi"/>
                <w:sz w:val="24"/>
                <w:szCs w:val="24"/>
              </w:rPr>
            </w:pPr>
            <w:r w:rsidRPr="00670E34">
              <w:rPr>
                <w:rFonts w:ascii="Bookman Old Style" w:hAnsi="Bookman Old Style" w:cstheme="minorHAnsi"/>
                <w:sz w:val="24"/>
                <w:szCs w:val="24"/>
              </w:rPr>
              <w:t>ESPECIFICAÇÃO DO ITEM</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4F8DBE1B" w14:textId="77777777" w:rsidR="003D3E84" w:rsidRPr="00670E3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UNIDADE</w:t>
            </w:r>
          </w:p>
        </w:tc>
        <w:tc>
          <w:tcPr>
            <w:tcW w:w="1208" w:type="dxa"/>
            <w:tcBorders>
              <w:top w:val="single" w:sz="4" w:space="0" w:color="auto"/>
              <w:left w:val="nil"/>
              <w:bottom w:val="single" w:sz="4" w:space="0" w:color="auto"/>
              <w:right w:val="single" w:sz="4" w:space="0" w:color="auto"/>
            </w:tcBorders>
            <w:shd w:val="clear" w:color="auto" w:fill="auto"/>
            <w:vAlign w:val="center"/>
            <w:hideMark/>
          </w:tcPr>
          <w:p w14:paraId="0BC2EA3A" w14:textId="77777777" w:rsidR="003D3E84" w:rsidRPr="00670E34" w:rsidRDefault="003D3E84" w:rsidP="00964C5C">
            <w:pPr>
              <w:spacing w:after="0" w:line="240" w:lineRule="auto"/>
              <w:rPr>
                <w:rFonts w:ascii="Bookman Old Style" w:hAnsi="Bookman Old Style" w:cstheme="minorHAnsi"/>
                <w:sz w:val="24"/>
                <w:szCs w:val="24"/>
              </w:rPr>
            </w:pPr>
            <w:r w:rsidRPr="00670E34">
              <w:rPr>
                <w:rFonts w:ascii="Bookman Old Style" w:hAnsi="Bookman Old Style" w:cstheme="minorHAnsi"/>
                <w:sz w:val="24"/>
                <w:szCs w:val="24"/>
              </w:rPr>
              <w:t>QUANT.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FA0736F" w14:textId="77777777" w:rsidR="003D3E84" w:rsidRPr="00670E34" w:rsidRDefault="003D3E84" w:rsidP="00964C5C">
            <w:pPr>
              <w:spacing w:after="0" w:line="240" w:lineRule="auto"/>
              <w:rPr>
                <w:rFonts w:ascii="Bookman Old Style" w:hAnsi="Bookman Old Style" w:cstheme="minorHAnsi"/>
                <w:sz w:val="24"/>
                <w:szCs w:val="24"/>
              </w:rPr>
            </w:pPr>
            <w:r w:rsidRPr="00670E34">
              <w:rPr>
                <w:rFonts w:ascii="Bookman Old Style" w:hAnsi="Bookman Old Style" w:cstheme="minorHAnsi"/>
                <w:sz w:val="24"/>
                <w:szCs w:val="24"/>
              </w:rPr>
              <w:t>VALOR UNITÁRIO</w:t>
            </w:r>
          </w:p>
        </w:tc>
        <w:tc>
          <w:tcPr>
            <w:tcW w:w="1771" w:type="dxa"/>
            <w:tcBorders>
              <w:top w:val="single" w:sz="4" w:space="0" w:color="auto"/>
              <w:left w:val="nil"/>
              <w:bottom w:val="single" w:sz="4" w:space="0" w:color="auto"/>
              <w:right w:val="single" w:sz="4" w:space="0" w:color="auto"/>
            </w:tcBorders>
            <w:shd w:val="clear" w:color="auto" w:fill="auto"/>
            <w:vAlign w:val="center"/>
            <w:hideMark/>
          </w:tcPr>
          <w:p w14:paraId="59794449" w14:textId="77777777" w:rsidR="003D3E84" w:rsidRPr="00670E34" w:rsidRDefault="003D3E84" w:rsidP="00964C5C">
            <w:pPr>
              <w:spacing w:after="0" w:line="240" w:lineRule="auto"/>
              <w:rPr>
                <w:rFonts w:ascii="Bookman Old Style" w:hAnsi="Bookman Old Style" w:cstheme="minorHAnsi"/>
                <w:sz w:val="24"/>
                <w:szCs w:val="24"/>
              </w:rPr>
            </w:pPr>
            <w:r w:rsidRPr="00670E34">
              <w:rPr>
                <w:rFonts w:ascii="Bookman Old Style" w:hAnsi="Bookman Old Style" w:cstheme="minorHAnsi"/>
                <w:sz w:val="24"/>
                <w:szCs w:val="24"/>
              </w:rPr>
              <w:t>VALOR TOTAL</w:t>
            </w:r>
          </w:p>
        </w:tc>
      </w:tr>
      <w:tr w:rsidR="003D3E84" w:rsidRPr="00670E34" w14:paraId="59A0D7D4"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01167F37" w14:textId="77777777" w:rsidR="003D3E84" w:rsidRPr="00670E3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01</w:t>
            </w:r>
          </w:p>
        </w:tc>
        <w:tc>
          <w:tcPr>
            <w:tcW w:w="3465" w:type="dxa"/>
            <w:tcBorders>
              <w:top w:val="single" w:sz="4" w:space="0" w:color="auto"/>
              <w:left w:val="single" w:sz="4" w:space="0" w:color="auto"/>
              <w:bottom w:val="single" w:sz="4" w:space="0" w:color="auto"/>
              <w:right w:val="single" w:sz="4" w:space="0" w:color="auto"/>
            </w:tcBorders>
          </w:tcPr>
          <w:p w14:paraId="571B0E76" w14:textId="77777777" w:rsidR="003D3E84" w:rsidRPr="003B007F" w:rsidRDefault="003D3E84" w:rsidP="00964C5C">
            <w:pPr>
              <w:spacing w:after="0" w:line="240" w:lineRule="auto"/>
              <w:jc w:val="both"/>
              <w:rPr>
                <w:rFonts w:ascii="Bookman Old Style" w:hAnsi="Bookman Old Style" w:cstheme="minorHAnsi"/>
                <w:sz w:val="24"/>
                <w:szCs w:val="24"/>
              </w:rPr>
            </w:pPr>
            <w:r w:rsidRPr="007A055B">
              <w:rPr>
                <w:rFonts w:ascii="Bookman Old Style" w:eastAsia="Calibri" w:hAnsi="Bookman Old Style" w:cs="Calibri"/>
                <w:sz w:val="24"/>
                <w:szCs w:val="24"/>
                <w:lang w:val="pt-PT"/>
              </w:rPr>
              <w:t>Smart TV 70 polegadas 4K UHD</w:t>
            </w:r>
          </w:p>
        </w:tc>
        <w:tc>
          <w:tcPr>
            <w:tcW w:w="1307" w:type="dxa"/>
            <w:tcBorders>
              <w:top w:val="single" w:sz="4" w:space="0" w:color="auto"/>
              <w:left w:val="single" w:sz="4" w:space="0" w:color="auto"/>
              <w:bottom w:val="single" w:sz="4" w:space="0" w:color="auto"/>
              <w:right w:val="single" w:sz="4" w:space="0" w:color="auto"/>
            </w:tcBorders>
          </w:tcPr>
          <w:p w14:paraId="4406A886"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4E7BF1F3" w14:textId="77777777" w:rsidR="003D3E84" w:rsidRPr="003B007F" w:rsidRDefault="003D3E84" w:rsidP="00964C5C">
            <w:pPr>
              <w:spacing w:after="0" w:line="240" w:lineRule="auto"/>
              <w:jc w:val="center"/>
              <w:rPr>
                <w:rFonts w:ascii="Bookman Old Style" w:hAnsi="Bookman Old Style" w:cstheme="minorHAnsi"/>
                <w:sz w:val="24"/>
                <w:szCs w:val="24"/>
                <w:highlight w:val="yellow"/>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03FDC5E2"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399D10F8"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53377103"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0A84C2C6"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02</w:t>
            </w:r>
          </w:p>
        </w:tc>
        <w:tc>
          <w:tcPr>
            <w:tcW w:w="3465" w:type="dxa"/>
            <w:tcBorders>
              <w:top w:val="single" w:sz="4" w:space="0" w:color="auto"/>
              <w:left w:val="single" w:sz="4" w:space="0" w:color="auto"/>
              <w:bottom w:val="single" w:sz="4" w:space="0" w:color="auto"/>
              <w:right w:val="single" w:sz="4" w:space="0" w:color="auto"/>
            </w:tcBorders>
          </w:tcPr>
          <w:p w14:paraId="2230E8D8"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Smart TV 58 polegadas 4K UHD</w:t>
            </w:r>
          </w:p>
        </w:tc>
        <w:tc>
          <w:tcPr>
            <w:tcW w:w="1307" w:type="dxa"/>
            <w:tcBorders>
              <w:top w:val="single" w:sz="4" w:space="0" w:color="auto"/>
              <w:left w:val="single" w:sz="4" w:space="0" w:color="auto"/>
              <w:bottom w:val="single" w:sz="4" w:space="0" w:color="auto"/>
              <w:right w:val="single" w:sz="4" w:space="0" w:color="auto"/>
            </w:tcBorders>
          </w:tcPr>
          <w:p w14:paraId="496161D0"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37F23D02"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631B4466"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281BF29E"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3D51FDBC"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10F76339"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03</w:t>
            </w:r>
          </w:p>
        </w:tc>
        <w:tc>
          <w:tcPr>
            <w:tcW w:w="3465" w:type="dxa"/>
            <w:tcBorders>
              <w:top w:val="single" w:sz="4" w:space="0" w:color="auto"/>
              <w:left w:val="single" w:sz="4" w:space="0" w:color="auto"/>
              <w:bottom w:val="single" w:sz="4" w:space="0" w:color="auto"/>
              <w:right w:val="single" w:sz="4" w:space="0" w:color="auto"/>
            </w:tcBorders>
          </w:tcPr>
          <w:p w14:paraId="7DA64118"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Tablet 11 polegadas</w:t>
            </w:r>
          </w:p>
        </w:tc>
        <w:tc>
          <w:tcPr>
            <w:tcW w:w="1307" w:type="dxa"/>
            <w:tcBorders>
              <w:top w:val="single" w:sz="4" w:space="0" w:color="auto"/>
              <w:left w:val="single" w:sz="4" w:space="0" w:color="auto"/>
              <w:bottom w:val="single" w:sz="4" w:space="0" w:color="auto"/>
              <w:right w:val="single" w:sz="4" w:space="0" w:color="auto"/>
            </w:tcBorders>
          </w:tcPr>
          <w:p w14:paraId="6E1C292E"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4964C677"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09</w:t>
            </w:r>
          </w:p>
        </w:tc>
        <w:tc>
          <w:tcPr>
            <w:tcW w:w="1418" w:type="dxa"/>
            <w:tcBorders>
              <w:top w:val="nil"/>
              <w:left w:val="single" w:sz="4" w:space="0" w:color="auto"/>
              <w:bottom w:val="single" w:sz="4" w:space="0" w:color="auto"/>
              <w:right w:val="single" w:sz="4" w:space="0" w:color="auto"/>
            </w:tcBorders>
            <w:shd w:val="clear" w:color="auto" w:fill="auto"/>
            <w:vAlign w:val="center"/>
          </w:tcPr>
          <w:p w14:paraId="3A1EADB4"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45FAB080"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64350801"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0D7FE9F8"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04</w:t>
            </w:r>
          </w:p>
        </w:tc>
        <w:tc>
          <w:tcPr>
            <w:tcW w:w="3465" w:type="dxa"/>
            <w:tcBorders>
              <w:top w:val="single" w:sz="4" w:space="0" w:color="auto"/>
              <w:left w:val="single" w:sz="4" w:space="0" w:color="auto"/>
              <w:bottom w:val="single" w:sz="4" w:space="0" w:color="auto"/>
              <w:right w:val="single" w:sz="4" w:space="0" w:color="auto"/>
            </w:tcBorders>
          </w:tcPr>
          <w:p w14:paraId="7F3F8C4E"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Microcomputador completo de alto desempenho com monitor 27 pol</w:t>
            </w:r>
          </w:p>
        </w:tc>
        <w:tc>
          <w:tcPr>
            <w:tcW w:w="1307" w:type="dxa"/>
            <w:tcBorders>
              <w:top w:val="single" w:sz="4" w:space="0" w:color="auto"/>
              <w:left w:val="single" w:sz="4" w:space="0" w:color="auto"/>
              <w:bottom w:val="single" w:sz="4" w:space="0" w:color="auto"/>
              <w:right w:val="single" w:sz="4" w:space="0" w:color="auto"/>
            </w:tcBorders>
          </w:tcPr>
          <w:p w14:paraId="43F69BE6"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66C7A14A"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138392D0"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39A403DD"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47241F56"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6180FC95"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lastRenderedPageBreak/>
              <w:t>05</w:t>
            </w:r>
          </w:p>
        </w:tc>
        <w:tc>
          <w:tcPr>
            <w:tcW w:w="3465" w:type="dxa"/>
            <w:tcBorders>
              <w:top w:val="single" w:sz="4" w:space="0" w:color="auto"/>
              <w:left w:val="single" w:sz="4" w:space="0" w:color="auto"/>
              <w:bottom w:val="single" w:sz="4" w:space="0" w:color="auto"/>
              <w:right w:val="single" w:sz="4" w:space="0" w:color="auto"/>
            </w:tcBorders>
          </w:tcPr>
          <w:p w14:paraId="2C66C163"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Smartphone de alto desempenho</w:t>
            </w:r>
          </w:p>
        </w:tc>
        <w:tc>
          <w:tcPr>
            <w:tcW w:w="1307" w:type="dxa"/>
            <w:tcBorders>
              <w:top w:val="single" w:sz="4" w:space="0" w:color="auto"/>
              <w:left w:val="single" w:sz="4" w:space="0" w:color="auto"/>
              <w:bottom w:val="single" w:sz="4" w:space="0" w:color="auto"/>
              <w:right w:val="single" w:sz="4" w:space="0" w:color="auto"/>
            </w:tcBorders>
          </w:tcPr>
          <w:p w14:paraId="7D15C3F5"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470B9BC5"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2363A185"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403833B3"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08BB7C2C"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4FD300C1"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06</w:t>
            </w:r>
          </w:p>
        </w:tc>
        <w:tc>
          <w:tcPr>
            <w:tcW w:w="3465" w:type="dxa"/>
            <w:tcBorders>
              <w:top w:val="single" w:sz="4" w:space="0" w:color="auto"/>
              <w:left w:val="single" w:sz="4" w:space="0" w:color="auto"/>
              <w:bottom w:val="single" w:sz="4" w:space="0" w:color="auto"/>
              <w:right w:val="single" w:sz="4" w:space="0" w:color="auto"/>
            </w:tcBorders>
          </w:tcPr>
          <w:p w14:paraId="6CD0D622"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Estabilizador de imagem / gimbal para smartphone</w:t>
            </w:r>
          </w:p>
        </w:tc>
        <w:tc>
          <w:tcPr>
            <w:tcW w:w="1307" w:type="dxa"/>
            <w:tcBorders>
              <w:top w:val="single" w:sz="4" w:space="0" w:color="auto"/>
              <w:left w:val="single" w:sz="4" w:space="0" w:color="auto"/>
              <w:bottom w:val="single" w:sz="4" w:space="0" w:color="auto"/>
              <w:right w:val="single" w:sz="4" w:space="0" w:color="auto"/>
            </w:tcBorders>
          </w:tcPr>
          <w:p w14:paraId="22B3D761"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685A75FC"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716D24E7"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032DA264"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28874AF9"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1B974D0D"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07</w:t>
            </w:r>
          </w:p>
        </w:tc>
        <w:tc>
          <w:tcPr>
            <w:tcW w:w="3465" w:type="dxa"/>
            <w:tcBorders>
              <w:top w:val="single" w:sz="4" w:space="0" w:color="auto"/>
              <w:left w:val="single" w:sz="4" w:space="0" w:color="auto"/>
              <w:bottom w:val="single" w:sz="4" w:space="0" w:color="auto"/>
              <w:right w:val="single" w:sz="4" w:space="0" w:color="auto"/>
            </w:tcBorders>
          </w:tcPr>
          <w:p w14:paraId="1673A483"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Tripé profissional universal</w:t>
            </w:r>
          </w:p>
        </w:tc>
        <w:tc>
          <w:tcPr>
            <w:tcW w:w="1307" w:type="dxa"/>
            <w:tcBorders>
              <w:top w:val="single" w:sz="4" w:space="0" w:color="auto"/>
              <w:left w:val="single" w:sz="4" w:space="0" w:color="auto"/>
              <w:bottom w:val="single" w:sz="4" w:space="0" w:color="auto"/>
              <w:right w:val="single" w:sz="4" w:space="0" w:color="auto"/>
            </w:tcBorders>
          </w:tcPr>
          <w:p w14:paraId="6D7AF40A"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20F11FE7"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5D61B151"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07DC4672"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7161117F"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6953F7D7"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08</w:t>
            </w:r>
          </w:p>
        </w:tc>
        <w:tc>
          <w:tcPr>
            <w:tcW w:w="3465" w:type="dxa"/>
            <w:tcBorders>
              <w:top w:val="single" w:sz="4" w:space="0" w:color="auto"/>
              <w:left w:val="single" w:sz="4" w:space="0" w:color="auto"/>
              <w:bottom w:val="single" w:sz="4" w:space="0" w:color="auto"/>
              <w:right w:val="single" w:sz="4" w:space="0" w:color="auto"/>
            </w:tcBorders>
          </w:tcPr>
          <w:p w14:paraId="5557D496"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Sistema de microfone de lapela sem fio duplo</w:t>
            </w:r>
          </w:p>
        </w:tc>
        <w:tc>
          <w:tcPr>
            <w:tcW w:w="1307" w:type="dxa"/>
            <w:tcBorders>
              <w:top w:val="single" w:sz="4" w:space="0" w:color="auto"/>
              <w:left w:val="single" w:sz="4" w:space="0" w:color="auto"/>
              <w:bottom w:val="single" w:sz="4" w:space="0" w:color="auto"/>
              <w:right w:val="single" w:sz="4" w:space="0" w:color="auto"/>
            </w:tcBorders>
          </w:tcPr>
          <w:p w14:paraId="25836466"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Kit</w:t>
            </w:r>
          </w:p>
        </w:tc>
        <w:tc>
          <w:tcPr>
            <w:tcW w:w="1208" w:type="dxa"/>
            <w:tcBorders>
              <w:top w:val="single" w:sz="4" w:space="0" w:color="auto"/>
              <w:left w:val="single" w:sz="4" w:space="0" w:color="auto"/>
              <w:bottom w:val="single" w:sz="4" w:space="0" w:color="auto"/>
              <w:right w:val="single" w:sz="4" w:space="0" w:color="auto"/>
            </w:tcBorders>
          </w:tcPr>
          <w:p w14:paraId="3CAF51BB"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2CDF4103"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0BCDCDE9"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5C9EA783"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33E93BA2"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09</w:t>
            </w:r>
          </w:p>
        </w:tc>
        <w:tc>
          <w:tcPr>
            <w:tcW w:w="3465" w:type="dxa"/>
            <w:tcBorders>
              <w:top w:val="single" w:sz="4" w:space="0" w:color="auto"/>
              <w:left w:val="single" w:sz="4" w:space="0" w:color="auto"/>
              <w:bottom w:val="single" w:sz="4" w:space="0" w:color="auto"/>
              <w:right w:val="single" w:sz="4" w:space="0" w:color="auto"/>
            </w:tcBorders>
          </w:tcPr>
          <w:p w14:paraId="15A1917E"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Roteador corporativo de alto desempenho - 5 portas Gigabit</w:t>
            </w:r>
          </w:p>
        </w:tc>
        <w:tc>
          <w:tcPr>
            <w:tcW w:w="1307" w:type="dxa"/>
            <w:tcBorders>
              <w:top w:val="single" w:sz="4" w:space="0" w:color="auto"/>
              <w:left w:val="single" w:sz="4" w:space="0" w:color="auto"/>
              <w:bottom w:val="single" w:sz="4" w:space="0" w:color="auto"/>
              <w:right w:val="single" w:sz="4" w:space="0" w:color="auto"/>
            </w:tcBorders>
          </w:tcPr>
          <w:p w14:paraId="725747DE"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196CF93A"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04A1D701"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4FC1E5ED"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752385DE"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4D8D3471"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10</w:t>
            </w:r>
          </w:p>
        </w:tc>
        <w:tc>
          <w:tcPr>
            <w:tcW w:w="3465" w:type="dxa"/>
            <w:tcBorders>
              <w:top w:val="single" w:sz="4" w:space="0" w:color="auto"/>
              <w:left w:val="single" w:sz="4" w:space="0" w:color="auto"/>
              <w:bottom w:val="single" w:sz="4" w:space="0" w:color="auto"/>
              <w:right w:val="single" w:sz="4" w:space="0" w:color="auto"/>
            </w:tcBorders>
          </w:tcPr>
          <w:p w14:paraId="3D21A373"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Ponto de acesso corporativo para rede sem fio</w:t>
            </w:r>
          </w:p>
        </w:tc>
        <w:tc>
          <w:tcPr>
            <w:tcW w:w="1307" w:type="dxa"/>
            <w:tcBorders>
              <w:top w:val="single" w:sz="4" w:space="0" w:color="auto"/>
              <w:left w:val="single" w:sz="4" w:space="0" w:color="auto"/>
              <w:bottom w:val="single" w:sz="4" w:space="0" w:color="auto"/>
              <w:right w:val="single" w:sz="4" w:space="0" w:color="auto"/>
            </w:tcBorders>
          </w:tcPr>
          <w:p w14:paraId="4E8848CB"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5D5D81AA"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67444281"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40B83058"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7AD2E747"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6ED3970C"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11</w:t>
            </w:r>
          </w:p>
        </w:tc>
        <w:tc>
          <w:tcPr>
            <w:tcW w:w="3465" w:type="dxa"/>
            <w:tcBorders>
              <w:top w:val="single" w:sz="4" w:space="0" w:color="auto"/>
              <w:left w:val="single" w:sz="4" w:space="0" w:color="auto"/>
              <w:bottom w:val="single" w:sz="4" w:space="0" w:color="auto"/>
              <w:right w:val="single" w:sz="4" w:space="0" w:color="auto"/>
            </w:tcBorders>
          </w:tcPr>
          <w:p w14:paraId="46569BDF"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Nobreak interativo 1500 VA</w:t>
            </w:r>
          </w:p>
        </w:tc>
        <w:tc>
          <w:tcPr>
            <w:tcW w:w="1307" w:type="dxa"/>
            <w:tcBorders>
              <w:top w:val="single" w:sz="4" w:space="0" w:color="auto"/>
              <w:left w:val="single" w:sz="4" w:space="0" w:color="auto"/>
              <w:bottom w:val="single" w:sz="4" w:space="0" w:color="auto"/>
              <w:right w:val="single" w:sz="4" w:space="0" w:color="auto"/>
            </w:tcBorders>
          </w:tcPr>
          <w:p w14:paraId="03A6A53D"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2B1DC5DD"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02</w:t>
            </w:r>
          </w:p>
        </w:tc>
        <w:tc>
          <w:tcPr>
            <w:tcW w:w="1418" w:type="dxa"/>
            <w:tcBorders>
              <w:top w:val="nil"/>
              <w:left w:val="single" w:sz="4" w:space="0" w:color="auto"/>
              <w:bottom w:val="single" w:sz="4" w:space="0" w:color="auto"/>
              <w:right w:val="single" w:sz="4" w:space="0" w:color="auto"/>
            </w:tcBorders>
            <w:shd w:val="clear" w:color="auto" w:fill="auto"/>
            <w:vAlign w:val="center"/>
          </w:tcPr>
          <w:p w14:paraId="303C8BAC"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1DC71DE7"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52550193"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07FF901F"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12</w:t>
            </w:r>
          </w:p>
        </w:tc>
        <w:tc>
          <w:tcPr>
            <w:tcW w:w="3465" w:type="dxa"/>
            <w:tcBorders>
              <w:top w:val="single" w:sz="4" w:space="0" w:color="auto"/>
              <w:left w:val="single" w:sz="4" w:space="0" w:color="auto"/>
              <w:bottom w:val="single" w:sz="4" w:space="0" w:color="auto"/>
              <w:right w:val="single" w:sz="4" w:space="0" w:color="auto"/>
            </w:tcBorders>
          </w:tcPr>
          <w:p w14:paraId="7248BC84"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Servidor de rede tipo torre</w:t>
            </w:r>
          </w:p>
        </w:tc>
        <w:tc>
          <w:tcPr>
            <w:tcW w:w="1307" w:type="dxa"/>
            <w:tcBorders>
              <w:top w:val="single" w:sz="4" w:space="0" w:color="auto"/>
              <w:left w:val="single" w:sz="4" w:space="0" w:color="auto"/>
              <w:bottom w:val="single" w:sz="4" w:space="0" w:color="auto"/>
              <w:right w:val="single" w:sz="4" w:space="0" w:color="auto"/>
            </w:tcBorders>
          </w:tcPr>
          <w:p w14:paraId="6B750A30"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0414C58F"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2BEBA4A4"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0A17E912"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0D99346D"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222A3A6C"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13</w:t>
            </w:r>
          </w:p>
        </w:tc>
        <w:tc>
          <w:tcPr>
            <w:tcW w:w="3465" w:type="dxa"/>
            <w:tcBorders>
              <w:top w:val="single" w:sz="4" w:space="0" w:color="auto"/>
              <w:left w:val="single" w:sz="4" w:space="0" w:color="auto"/>
              <w:bottom w:val="single" w:sz="4" w:space="0" w:color="auto"/>
              <w:right w:val="single" w:sz="4" w:space="0" w:color="auto"/>
            </w:tcBorders>
          </w:tcPr>
          <w:p w14:paraId="491008CA"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eastAsia="Calibri" w:hAnsi="Bookman Old Style" w:cs="Calibri"/>
                <w:sz w:val="24"/>
                <w:szCs w:val="24"/>
                <w:lang w:val="pt-PT"/>
              </w:rPr>
              <w:t>Notebook corporativo - Core i3</w:t>
            </w:r>
          </w:p>
        </w:tc>
        <w:tc>
          <w:tcPr>
            <w:tcW w:w="1307" w:type="dxa"/>
            <w:tcBorders>
              <w:top w:val="single" w:sz="4" w:space="0" w:color="auto"/>
              <w:left w:val="single" w:sz="4" w:space="0" w:color="auto"/>
              <w:bottom w:val="single" w:sz="4" w:space="0" w:color="auto"/>
              <w:right w:val="single" w:sz="4" w:space="0" w:color="auto"/>
            </w:tcBorders>
          </w:tcPr>
          <w:p w14:paraId="072E1922"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0E86E879"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01</w:t>
            </w:r>
          </w:p>
        </w:tc>
        <w:tc>
          <w:tcPr>
            <w:tcW w:w="1418" w:type="dxa"/>
            <w:tcBorders>
              <w:top w:val="nil"/>
              <w:left w:val="single" w:sz="4" w:space="0" w:color="auto"/>
              <w:bottom w:val="single" w:sz="4" w:space="0" w:color="auto"/>
              <w:right w:val="single" w:sz="4" w:space="0" w:color="auto"/>
            </w:tcBorders>
            <w:shd w:val="clear" w:color="auto" w:fill="auto"/>
            <w:vAlign w:val="center"/>
          </w:tcPr>
          <w:p w14:paraId="6891297E"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23F1C82D"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5E43E811" w14:textId="77777777" w:rsidTr="00964C5C">
        <w:trPr>
          <w:trHeight w:val="283"/>
          <w:jc w:val="center"/>
        </w:trPr>
        <w:tc>
          <w:tcPr>
            <w:tcW w:w="765" w:type="dxa"/>
            <w:tcBorders>
              <w:top w:val="nil"/>
              <w:left w:val="single" w:sz="4" w:space="0" w:color="000000"/>
              <w:bottom w:val="single" w:sz="4" w:space="0" w:color="000000"/>
              <w:right w:val="single" w:sz="4" w:space="0" w:color="auto"/>
            </w:tcBorders>
            <w:shd w:val="clear" w:color="auto" w:fill="auto"/>
            <w:vAlign w:val="center"/>
          </w:tcPr>
          <w:p w14:paraId="497CF76A" w14:textId="77777777" w:rsidR="003D3E8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14</w:t>
            </w:r>
          </w:p>
        </w:tc>
        <w:tc>
          <w:tcPr>
            <w:tcW w:w="3465" w:type="dxa"/>
            <w:tcBorders>
              <w:top w:val="single" w:sz="4" w:space="0" w:color="auto"/>
              <w:left w:val="single" w:sz="4" w:space="0" w:color="auto"/>
              <w:bottom w:val="single" w:sz="4" w:space="0" w:color="auto"/>
              <w:right w:val="single" w:sz="4" w:space="0" w:color="auto"/>
            </w:tcBorders>
          </w:tcPr>
          <w:p w14:paraId="5A2C71BA" w14:textId="77777777" w:rsidR="003D3E84" w:rsidRPr="003B007F" w:rsidRDefault="003D3E84" w:rsidP="00964C5C">
            <w:pPr>
              <w:spacing w:after="0" w:line="240" w:lineRule="auto"/>
              <w:jc w:val="both"/>
              <w:rPr>
                <w:rFonts w:ascii="Bookman Old Style" w:hAnsi="Bookman Old Style"/>
                <w:sz w:val="24"/>
                <w:szCs w:val="24"/>
                <w:lang w:val="x-none" w:eastAsia="pt-BR"/>
              </w:rPr>
            </w:pPr>
            <w:r w:rsidRPr="007A055B">
              <w:rPr>
                <w:rFonts w:ascii="Bookman Old Style" w:hAnsi="Bookman Old Style" w:cs="CIDFont+F6"/>
                <w:sz w:val="24"/>
                <w:szCs w:val="24"/>
                <w:lang w:val="pt-PT"/>
                <w14:ligatures w14:val="standardContextual"/>
              </w:rPr>
              <w:t>Suporte de apoio em mesa para tablet</w:t>
            </w:r>
          </w:p>
        </w:tc>
        <w:tc>
          <w:tcPr>
            <w:tcW w:w="1307" w:type="dxa"/>
            <w:tcBorders>
              <w:top w:val="single" w:sz="4" w:space="0" w:color="auto"/>
              <w:left w:val="single" w:sz="4" w:space="0" w:color="auto"/>
              <w:bottom w:val="single" w:sz="4" w:space="0" w:color="auto"/>
              <w:right w:val="single" w:sz="4" w:space="0" w:color="auto"/>
            </w:tcBorders>
          </w:tcPr>
          <w:p w14:paraId="7613CCB3" w14:textId="77777777" w:rsidR="003D3E84" w:rsidRPr="003B007F" w:rsidRDefault="003D3E84" w:rsidP="00964C5C">
            <w:pPr>
              <w:spacing w:after="0" w:line="240" w:lineRule="auto"/>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Unid.</w:t>
            </w:r>
          </w:p>
        </w:tc>
        <w:tc>
          <w:tcPr>
            <w:tcW w:w="1208" w:type="dxa"/>
            <w:tcBorders>
              <w:top w:val="single" w:sz="4" w:space="0" w:color="auto"/>
              <w:left w:val="single" w:sz="4" w:space="0" w:color="auto"/>
              <w:bottom w:val="single" w:sz="4" w:space="0" w:color="auto"/>
              <w:right w:val="single" w:sz="4" w:space="0" w:color="auto"/>
            </w:tcBorders>
          </w:tcPr>
          <w:p w14:paraId="70A0F0F3" w14:textId="77777777" w:rsidR="003D3E84" w:rsidRPr="003B007F" w:rsidRDefault="003D3E84" w:rsidP="00964C5C">
            <w:pPr>
              <w:spacing w:after="0" w:line="240" w:lineRule="auto"/>
              <w:jc w:val="center"/>
              <w:rPr>
                <w:rFonts w:ascii="Bookman Old Style" w:hAnsi="Bookman Old Style" w:cstheme="minorHAnsi"/>
                <w:sz w:val="24"/>
                <w:szCs w:val="24"/>
              </w:rPr>
            </w:pPr>
            <w:r w:rsidRPr="007A055B">
              <w:rPr>
                <w:rFonts w:ascii="Bookman Old Style" w:eastAsia="SimSun" w:hAnsi="Bookman Old Style" w:cs="Calibri"/>
                <w:color w:val="000000"/>
                <w:kern w:val="3"/>
                <w:sz w:val="24"/>
                <w:szCs w:val="24"/>
                <w:lang w:eastAsia="zh-CN" w:bidi="hi-IN"/>
              </w:rPr>
              <w:t>09</w:t>
            </w:r>
          </w:p>
        </w:tc>
        <w:tc>
          <w:tcPr>
            <w:tcW w:w="1418" w:type="dxa"/>
            <w:tcBorders>
              <w:top w:val="nil"/>
              <w:left w:val="single" w:sz="4" w:space="0" w:color="auto"/>
              <w:bottom w:val="single" w:sz="4" w:space="0" w:color="auto"/>
              <w:right w:val="single" w:sz="4" w:space="0" w:color="auto"/>
            </w:tcBorders>
            <w:shd w:val="clear" w:color="auto" w:fill="auto"/>
            <w:vAlign w:val="center"/>
          </w:tcPr>
          <w:p w14:paraId="69489947" w14:textId="77777777" w:rsidR="003D3E84" w:rsidRPr="00670E34" w:rsidRDefault="003D3E84" w:rsidP="00964C5C">
            <w:pPr>
              <w:spacing w:after="0" w:line="240" w:lineRule="auto"/>
              <w:rPr>
                <w:rFonts w:ascii="Bookman Old Style" w:hAnsi="Bookman Old Style" w:cstheme="minorHAnsi"/>
                <w:sz w:val="24"/>
                <w:szCs w:val="24"/>
              </w:rPr>
            </w:pPr>
          </w:p>
        </w:tc>
        <w:tc>
          <w:tcPr>
            <w:tcW w:w="1771" w:type="dxa"/>
            <w:tcBorders>
              <w:top w:val="nil"/>
              <w:left w:val="nil"/>
              <w:bottom w:val="single" w:sz="4" w:space="0" w:color="000000"/>
              <w:right w:val="single" w:sz="4" w:space="0" w:color="auto"/>
            </w:tcBorders>
            <w:shd w:val="clear" w:color="auto" w:fill="auto"/>
            <w:vAlign w:val="center"/>
          </w:tcPr>
          <w:p w14:paraId="212D3480" w14:textId="77777777" w:rsidR="003D3E84" w:rsidRPr="00670E34" w:rsidRDefault="003D3E84" w:rsidP="00964C5C">
            <w:pPr>
              <w:spacing w:after="0" w:line="240" w:lineRule="auto"/>
              <w:rPr>
                <w:rFonts w:ascii="Bookman Old Style" w:hAnsi="Bookman Old Style" w:cstheme="minorHAnsi"/>
                <w:sz w:val="24"/>
                <w:szCs w:val="24"/>
              </w:rPr>
            </w:pPr>
          </w:p>
        </w:tc>
      </w:tr>
      <w:tr w:rsidR="003D3E84" w:rsidRPr="00670E34" w14:paraId="61DBF5BD" w14:textId="77777777" w:rsidTr="00964C5C">
        <w:trPr>
          <w:trHeight w:val="454"/>
          <w:jc w:val="center"/>
        </w:trPr>
        <w:tc>
          <w:tcPr>
            <w:tcW w:w="8163"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2ABEA5" w14:textId="77777777" w:rsidR="003D3E84" w:rsidRPr="00670E34" w:rsidRDefault="003D3E84" w:rsidP="00964C5C">
            <w:pPr>
              <w:spacing w:after="0" w:line="240" w:lineRule="auto"/>
              <w:rPr>
                <w:rFonts w:ascii="Bookman Old Style" w:hAnsi="Bookman Old Style" w:cstheme="minorHAnsi"/>
                <w:sz w:val="24"/>
                <w:szCs w:val="24"/>
              </w:rPr>
            </w:pPr>
            <w:r w:rsidRPr="00670E34">
              <w:rPr>
                <w:rFonts w:ascii="Bookman Old Style" w:hAnsi="Bookman Old Style" w:cstheme="minorHAnsi"/>
                <w:sz w:val="24"/>
                <w:szCs w:val="24"/>
              </w:rPr>
              <w:t>VALOR TOTAL</w:t>
            </w:r>
          </w:p>
        </w:tc>
        <w:tc>
          <w:tcPr>
            <w:tcW w:w="1771" w:type="dxa"/>
            <w:tcBorders>
              <w:top w:val="single" w:sz="4" w:space="0" w:color="000000"/>
              <w:left w:val="nil"/>
              <w:bottom w:val="single" w:sz="4" w:space="0" w:color="000000"/>
              <w:right w:val="single" w:sz="4" w:space="0" w:color="000000"/>
            </w:tcBorders>
            <w:shd w:val="clear" w:color="auto" w:fill="auto"/>
            <w:noWrap/>
            <w:vAlign w:val="center"/>
            <w:hideMark/>
          </w:tcPr>
          <w:p w14:paraId="78E0C469" w14:textId="77777777" w:rsidR="003D3E84" w:rsidRPr="00670E34" w:rsidRDefault="003D3E84" w:rsidP="00964C5C">
            <w:pPr>
              <w:spacing w:after="0" w:line="240" w:lineRule="auto"/>
              <w:rPr>
                <w:rFonts w:ascii="Bookman Old Style" w:hAnsi="Bookman Old Style" w:cstheme="minorHAnsi"/>
                <w:sz w:val="24"/>
                <w:szCs w:val="24"/>
              </w:rPr>
            </w:pPr>
            <w:r>
              <w:rPr>
                <w:rFonts w:ascii="Bookman Old Style" w:hAnsi="Bookman Old Style" w:cstheme="minorHAnsi"/>
                <w:sz w:val="24"/>
                <w:szCs w:val="24"/>
              </w:rPr>
              <w:t xml:space="preserve">R$ </w:t>
            </w:r>
          </w:p>
        </w:tc>
      </w:tr>
    </w:tbl>
    <w:p w14:paraId="4E6F4EC4" w14:textId="77777777" w:rsidR="003D3E84" w:rsidRPr="00670E34" w:rsidRDefault="003D3E84" w:rsidP="003D3E84">
      <w:pPr>
        <w:pStyle w:val="Nivel2"/>
        <w:numPr>
          <w:ilvl w:val="0"/>
          <w:numId w:val="0"/>
        </w:numPr>
        <w:spacing w:before="0" w:after="0" w:line="240" w:lineRule="auto"/>
        <w:rPr>
          <w:rFonts w:ascii="Bookman Old Style" w:hAnsi="Bookman Old Style" w:cstheme="minorHAnsi"/>
          <w:sz w:val="24"/>
          <w:szCs w:val="24"/>
        </w:rPr>
      </w:pPr>
    </w:p>
    <w:p w14:paraId="1F2D9FC1"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Vinculam esta contratação, independentemente de transcrição:</w:t>
      </w:r>
    </w:p>
    <w:p w14:paraId="34566DD4"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O Termo de Referência;</w:t>
      </w:r>
    </w:p>
    <w:p w14:paraId="72C03920"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O Edital da Licitação;</w:t>
      </w:r>
    </w:p>
    <w:p w14:paraId="535C7C08"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A Proposta do contratado;</w:t>
      </w:r>
    </w:p>
    <w:p w14:paraId="1E0F1F0B"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Eventuais anexos dos documentos supracitados.</w:t>
      </w:r>
    </w:p>
    <w:p w14:paraId="45269E32" w14:textId="77777777" w:rsidR="003D3E84" w:rsidRPr="0095328F" w:rsidRDefault="003D3E84" w:rsidP="003D3E84">
      <w:pPr>
        <w:pStyle w:val="Nivel01"/>
        <w:rPr>
          <w:rFonts w:ascii="Bookman Old Style" w:hAnsi="Bookman Old Style" w:cstheme="minorHAnsi"/>
          <w:sz w:val="24"/>
          <w:szCs w:val="24"/>
        </w:rPr>
      </w:pPr>
      <w:r w:rsidRPr="0095328F">
        <w:rPr>
          <w:rFonts w:ascii="Bookman Old Style" w:hAnsi="Bookman Old Style" w:cstheme="minorHAnsi"/>
          <w:sz w:val="24"/>
          <w:szCs w:val="24"/>
        </w:rPr>
        <w:t>CLÁUSULA SEGUNDA – VIGÊNCIA E PRORROGAÇÃO</w:t>
      </w:r>
    </w:p>
    <w:p w14:paraId="758FBCA7"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 xml:space="preserve">O prazo de vigência da contratação é de 12 (doze) meses contados da sua publicação, na forma do </w:t>
      </w:r>
      <w:hyperlink r:id="rId29" w:anchor="art105" w:history="1">
        <w:r w:rsidRPr="00670E34">
          <w:rPr>
            <w:rStyle w:val="Hyperlink"/>
            <w:rFonts w:ascii="Bookman Old Style" w:hAnsi="Bookman Old Style" w:cstheme="minorHAnsi"/>
            <w:i w:val="0"/>
            <w:iCs w:val="0"/>
            <w:color w:val="000000" w:themeColor="text1"/>
            <w:sz w:val="24"/>
            <w:szCs w:val="24"/>
          </w:rPr>
          <w:t>artigo 105 da Lei n° 14.133, de 2021</w:t>
        </w:r>
      </w:hyperlink>
      <w:r w:rsidRPr="00670E34">
        <w:rPr>
          <w:rFonts w:ascii="Bookman Old Style" w:hAnsi="Bookman Old Style" w:cstheme="minorHAnsi"/>
          <w:i w:val="0"/>
          <w:iCs w:val="0"/>
          <w:color w:val="000000" w:themeColor="text1"/>
          <w:sz w:val="24"/>
          <w:szCs w:val="24"/>
        </w:rPr>
        <w:t>.</w:t>
      </w:r>
    </w:p>
    <w:p w14:paraId="2645405D"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contratado não tem direito subjetivo à prorrogação contratual.</w:t>
      </w:r>
    </w:p>
    <w:p w14:paraId="49C306A0"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A prorrogação de contrato deverá ser promovida mediante celebração de termo aditivo.</w:t>
      </w:r>
    </w:p>
    <w:p w14:paraId="59E215F8"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171AFDF"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95328F">
        <w:rPr>
          <w:rFonts w:ascii="Bookman Old Style" w:hAnsi="Bookman Old Style" w:cstheme="minorHAnsi"/>
          <w:sz w:val="24"/>
          <w:szCs w:val="24"/>
        </w:rPr>
        <w:t>CLÁUSULA TERCEIRA – MODELOS DE EXECUÇÃO E GESTÃO CONTRATUAIS (</w:t>
      </w:r>
      <w:hyperlink r:id="rId30" w:anchor="art92" w:history="1">
        <w:r w:rsidRPr="00670E34">
          <w:rPr>
            <w:rStyle w:val="Hyperlink"/>
            <w:rFonts w:ascii="Bookman Old Style" w:hAnsi="Bookman Old Style" w:cstheme="minorHAnsi"/>
            <w:sz w:val="24"/>
            <w:szCs w:val="24"/>
          </w:rPr>
          <w:t>art. 92, IV, VII e XVIII</w:t>
        </w:r>
        <w:r w:rsidRPr="0095328F">
          <w:rPr>
            <w:rStyle w:val="Hyperlink"/>
            <w:rFonts w:ascii="Bookman Old Style" w:hAnsi="Bookman Old Style" w:cstheme="minorHAnsi"/>
            <w:color w:val="auto"/>
            <w:sz w:val="24"/>
            <w:szCs w:val="24"/>
          </w:rPr>
          <w:t>)</w:t>
        </w:r>
      </w:hyperlink>
    </w:p>
    <w:p w14:paraId="1174E39E"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4C4CE390" w14:textId="77777777" w:rsidR="003D3E84" w:rsidRPr="0095328F" w:rsidRDefault="003D3E84" w:rsidP="003D3E84">
      <w:pPr>
        <w:pStyle w:val="Nivel01"/>
        <w:rPr>
          <w:rFonts w:ascii="Bookman Old Style" w:hAnsi="Bookman Old Style" w:cstheme="minorHAnsi"/>
          <w:sz w:val="24"/>
          <w:szCs w:val="24"/>
        </w:rPr>
      </w:pPr>
      <w:r w:rsidRPr="0095328F">
        <w:rPr>
          <w:rFonts w:ascii="Bookman Old Style" w:hAnsi="Bookman Old Style" w:cstheme="minorHAnsi"/>
          <w:sz w:val="24"/>
          <w:szCs w:val="24"/>
        </w:rPr>
        <w:t>CLÁUSULA QUARTA – SUBCONTRATAÇÃO</w:t>
      </w:r>
    </w:p>
    <w:p w14:paraId="3CC2E9DF"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Não será admitida a subcontratação do objeto contratual.</w:t>
      </w:r>
    </w:p>
    <w:p w14:paraId="1C92F2B2"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95328F">
        <w:rPr>
          <w:rFonts w:ascii="Bookman Old Style" w:hAnsi="Bookman Old Style" w:cstheme="minorHAnsi"/>
          <w:sz w:val="24"/>
          <w:szCs w:val="24"/>
        </w:rPr>
        <w:lastRenderedPageBreak/>
        <w:t>CLÁUSULA QUINTA – PREÇO (</w:t>
      </w:r>
      <w:hyperlink r:id="rId31" w:anchor="art92" w:history="1">
        <w:r w:rsidRPr="00670E34">
          <w:rPr>
            <w:rStyle w:val="Hyperlink"/>
            <w:rFonts w:ascii="Bookman Old Style" w:hAnsi="Bookman Old Style" w:cstheme="minorHAnsi"/>
            <w:sz w:val="24"/>
            <w:szCs w:val="24"/>
          </w:rPr>
          <w:t>art. 92, V</w:t>
        </w:r>
        <w:r w:rsidRPr="0095328F">
          <w:rPr>
            <w:rStyle w:val="Hyperlink"/>
            <w:rFonts w:ascii="Bookman Old Style" w:hAnsi="Bookman Old Style" w:cstheme="minorHAnsi"/>
            <w:color w:val="auto"/>
            <w:sz w:val="24"/>
            <w:szCs w:val="24"/>
          </w:rPr>
          <w:t>)</w:t>
        </w:r>
      </w:hyperlink>
    </w:p>
    <w:p w14:paraId="4C75529B"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valor total da contratação é de R$.......... (.....)</w:t>
      </w:r>
    </w:p>
    <w:p w14:paraId="4BEEEA23" w14:textId="77777777" w:rsidR="003D3E84" w:rsidRDefault="003D3E84" w:rsidP="003D3E84">
      <w:pPr>
        <w:jc w:val="both"/>
        <w:rPr>
          <w:rFonts w:ascii="Bookman Old Style" w:hAnsi="Bookman Old Style" w:cstheme="minorHAnsi"/>
          <w:sz w:val="24"/>
          <w:szCs w:val="24"/>
        </w:rPr>
      </w:pPr>
      <w:r w:rsidRPr="00670E34">
        <w:rPr>
          <w:rFonts w:ascii="Bookman Old Style" w:hAnsi="Bookman Old Style"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9914C9" w14:textId="77777777" w:rsidR="003D3E84" w:rsidRPr="0095328F" w:rsidRDefault="003D3E84" w:rsidP="003D3E84">
      <w:pPr>
        <w:pStyle w:val="Nivel01"/>
        <w:rPr>
          <w:rFonts w:ascii="Bookman Old Style" w:hAnsi="Bookman Old Style" w:cstheme="minorHAnsi"/>
          <w:sz w:val="24"/>
          <w:szCs w:val="24"/>
        </w:rPr>
      </w:pPr>
      <w:r w:rsidRPr="0095328F">
        <w:rPr>
          <w:rFonts w:ascii="Bookman Old Style" w:hAnsi="Bookman Old Style" w:cstheme="minorHAnsi"/>
          <w:sz w:val="24"/>
          <w:szCs w:val="24"/>
        </w:rPr>
        <w:t>CLÁUSULA SEXTA - PAGAMENTO (</w:t>
      </w:r>
      <w:hyperlink r:id="rId32" w:anchor="art92" w:history="1">
        <w:r w:rsidRPr="00670E34">
          <w:rPr>
            <w:rStyle w:val="Hyperlink"/>
            <w:rFonts w:ascii="Bookman Old Style" w:hAnsi="Bookman Old Style" w:cstheme="minorHAnsi"/>
            <w:sz w:val="24"/>
            <w:szCs w:val="24"/>
          </w:rPr>
          <w:t>art. 92, V e VI</w:t>
        </w:r>
      </w:hyperlink>
      <w:r w:rsidRPr="0095328F">
        <w:rPr>
          <w:rFonts w:ascii="Bookman Old Style" w:hAnsi="Bookman Old Style" w:cstheme="minorHAnsi"/>
          <w:sz w:val="24"/>
          <w:szCs w:val="24"/>
        </w:rPr>
        <w:t>)</w:t>
      </w:r>
    </w:p>
    <w:p w14:paraId="36BF3537"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 prazo para pagamento </w:t>
      </w:r>
      <w:r w:rsidRPr="00670E34">
        <w:rPr>
          <w:rFonts w:ascii="Bookman Old Style" w:hAnsi="Bookman Old Style" w:cstheme="minorHAnsi"/>
          <w:color w:val="auto"/>
          <w:sz w:val="24"/>
          <w:szCs w:val="24"/>
          <w:lang w:eastAsia="en-US"/>
        </w:rPr>
        <w:t>ao contratado</w:t>
      </w:r>
      <w:r w:rsidRPr="00670E34">
        <w:rPr>
          <w:rFonts w:ascii="Bookman Old Style" w:hAnsi="Bookman Old Style" w:cstheme="minorHAnsi"/>
          <w:sz w:val="24"/>
          <w:szCs w:val="24"/>
        </w:rPr>
        <w:t xml:space="preserve"> e demais condições a ele referentes encontram-se definidos no Termo de Referência, anexo a este Contrato.</w:t>
      </w:r>
    </w:p>
    <w:p w14:paraId="606962C9"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95328F">
        <w:rPr>
          <w:rFonts w:ascii="Bookman Old Style" w:hAnsi="Bookman Old Style" w:cstheme="minorHAnsi"/>
          <w:sz w:val="24"/>
          <w:szCs w:val="24"/>
        </w:rPr>
        <w:t>CLÁUSULA SÉTIMA - REAJUSTE (</w:t>
      </w:r>
      <w:hyperlink r:id="rId33" w:anchor="art92" w:history="1">
        <w:r w:rsidRPr="00670E34">
          <w:rPr>
            <w:rStyle w:val="Hyperlink"/>
            <w:rFonts w:ascii="Bookman Old Style" w:hAnsi="Bookman Old Style" w:cstheme="minorHAnsi"/>
            <w:sz w:val="24"/>
            <w:szCs w:val="24"/>
          </w:rPr>
          <w:t>art. 92, V)</w:t>
        </w:r>
      </w:hyperlink>
    </w:p>
    <w:p w14:paraId="45FF90C3"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Os preços inicialmente contratados são fixos e irreajustáveis no prazo de um ano contado da data da proposta.</w:t>
      </w:r>
    </w:p>
    <w:p w14:paraId="78615736"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Após o interregno de um ano, e independentemente de pedido do contratado, os preços iniciais serão reajustados, mediante a aplicação, pelo contratante, do índice </w:t>
      </w:r>
      <w:r w:rsidRPr="00670E34">
        <w:rPr>
          <w:rFonts w:ascii="Bookman Old Style" w:hAnsi="Bookman Old Style" w:cstheme="minorHAnsi"/>
          <w:b/>
          <w:bCs/>
          <w:color w:val="000000" w:themeColor="text1"/>
          <w:sz w:val="24"/>
          <w:szCs w:val="24"/>
        </w:rPr>
        <w:t>IPCA</w:t>
      </w:r>
      <w:r w:rsidRPr="00670E34">
        <w:rPr>
          <w:rFonts w:ascii="Bookman Old Style" w:hAnsi="Bookman Old Style" w:cstheme="minorHAnsi"/>
          <w:i/>
          <w:iCs/>
          <w:sz w:val="24"/>
          <w:szCs w:val="24"/>
        </w:rPr>
        <w:t>,</w:t>
      </w:r>
      <w:r w:rsidRPr="00670E34">
        <w:rPr>
          <w:rFonts w:ascii="Bookman Old Style" w:hAnsi="Bookman Old Style" w:cstheme="minorHAnsi"/>
          <w:sz w:val="24"/>
          <w:szCs w:val="24"/>
        </w:rPr>
        <w:t xml:space="preserve"> exclusivamente para as obrigações iniciadas e concluídas após a ocorrência da anualidade.</w:t>
      </w:r>
    </w:p>
    <w:p w14:paraId="495BB2AB"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Nos reajustes subsequentes ao primeiro, o interregno mínimo de um ano será contado a partir dos efeitos financeiros do último reajuste.</w:t>
      </w:r>
    </w:p>
    <w:p w14:paraId="5DE2344B"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No caso de atraso ou não divulgação </w:t>
      </w:r>
      <w:proofErr w:type="gramStart"/>
      <w:r w:rsidRPr="00670E34">
        <w:rPr>
          <w:rFonts w:ascii="Bookman Old Style" w:hAnsi="Bookman Old Style" w:cstheme="minorHAnsi"/>
          <w:sz w:val="24"/>
          <w:szCs w:val="24"/>
        </w:rPr>
        <w:t>do(</w:t>
      </w:r>
      <w:proofErr w:type="gramEnd"/>
      <w:r w:rsidRPr="00670E34">
        <w:rPr>
          <w:rFonts w:ascii="Bookman Old Style" w:hAnsi="Bookman Old Style" w:cstheme="minorHAnsi"/>
          <w:sz w:val="24"/>
          <w:szCs w:val="24"/>
        </w:rPr>
        <w:t>s) índice (s) de reajustamento, o contratante pagará ao contratado a importância calculada pela última variação conhecida, liquidando a diferença correspondente tão logo seja(m) divulgado(s) o(s) índice(s) definitivo(s).</w:t>
      </w:r>
      <w:r w:rsidRPr="00670E34">
        <w:rPr>
          <w:rFonts w:ascii="Bookman Old Style" w:eastAsia="Times New Roman" w:hAnsi="Bookman Old Style" w:cstheme="minorHAnsi"/>
          <w:sz w:val="24"/>
          <w:szCs w:val="24"/>
        </w:rPr>
        <w:t xml:space="preserve"> </w:t>
      </w:r>
    </w:p>
    <w:p w14:paraId="49FD09D9"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Nas aferições finais, </w:t>
      </w:r>
      <w:proofErr w:type="gramStart"/>
      <w:r w:rsidRPr="00670E34">
        <w:rPr>
          <w:rFonts w:ascii="Bookman Old Style" w:hAnsi="Bookman Old Style" w:cstheme="minorHAnsi"/>
          <w:sz w:val="24"/>
          <w:szCs w:val="24"/>
        </w:rPr>
        <w:t>o(</w:t>
      </w:r>
      <w:proofErr w:type="gramEnd"/>
      <w:r w:rsidRPr="00670E34">
        <w:rPr>
          <w:rFonts w:ascii="Bookman Old Style" w:hAnsi="Bookman Old Style" w:cstheme="minorHAnsi"/>
          <w:sz w:val="24"/>
          <w:szCs w:val="24"/>
        </w:rPr>
        <w:t>s) índice(s) utilizado(s) para reajuste será(</w:t>
      </w:r>
      <w:proofErr w:type="spellStart"/>
      <w:r w:rsidRPr="00670E34">
        <w:rPr>
          <w:rFonts w:ascii="Bookman Old Style" w:hAnsi="Bookman Old Style" w:cstheme="minorHAnsi"/>
          <w:sz w:val="24"/>
          <w:szCs w:val="24"/>
        </w:rPr>
        <w:t>ão</w:t>
      </w:r>
      <w:proofErr w:type="spellEnd"/>
      <w:r w:rsidRPr="00670E34">
        <w:rPr>
          <w:rFonts w:ascii="Bookman Old Style" w:hAnsi="Bookman Old Style" w:cstheme="minorHAnsi"/>
          <w:sz w:val="24"/>
          <w:szCs w:val="24"/>
        </w:rPr>
        <w:t>), obrigatoriamente, o(s) definitivo(s).</w:t>
      </w:r>
    </w:p>
    <w:p w14:paraId="0B6F9331"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Caso </w:t>
      </w:r>
      <w:proofErr w:type="gramStart"/>
      <w:r w:rsidRPr="00670E34">
        <w:rPr>
          <w:rFonts w:ascii="Bookman Old Style" w:hAnsi="Bookman Old Style" w:cstheme="minorHAnsi"/>
          <w:sz w:val="24"/>
          <w:szCs w:val="24"/>
        </w:rPr>
        <w:t>o(</w:t>
      </w:r>
      <w:proofErr w:type="gramEnd"/>
      <w:r w:rsidRPr="00670E34">
        <w:rPr>
          <w:rFonts w:ascii="Bookman Old Style" w:hAnsi="Bookman Old Style" w:cstheme="minorHAnsi"/>
          <w:sz w:val="24"/>
          <w:szCs w:val="24"/>
        </w:rPr>
        <w:t>s) índice(s) estabelecido(s) para reajustamento venha(m) a ser extinto(s) ou de qualquer forma não possa(m) mais ser utilizado(s), será(</w:t>
      </w:r>
      <w:proofErr w:type="spellStart"/>
      <w:r w:rsidRPr="00670E34">
        <w:rPr>
          <w:rFonts w:ascii="Bookman Old Style" w:hAnsi="Bookman Old Style" w:cstheme="minorHAnsi"/>
          <w:sz w:val="24"/>
          <w:szCs w:val="24"/>
        </w:rPr>
        <w:t>ão</w:t>
      </w:r>
      <w:proofErr w:type="spellEnd"/>
      <w:r w:rsidRPr="00670E34">
        <w:rPr>
          <w:rFonts w:ascii="Bookman Old Style" w:hAnsi="Bookman Old Style" w:cstheme="minorHAnsi"/>
          <w:sz w:val="24"/>
          <w:szCs w:val="24"/>
        </w:rPr>
        <w:t>) adotado(s), em substituição, o(s) que vier(em) a ser determinado(s) pela legislação então em vigor.</w:t>
      </w:r>
    </w:p>
    <w:p w14:paraId="526E6B9B"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Na ausência de previsão legal quanto ao índice substituto, as partes elegerão novo índice oficial, para reajustamento do preço do valor remanescente, por meio de termo aditivo. </w:t>
      </w:r>
    </w:p>
    <w:p w14:paraId="71230AF9"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 reajuste será realizado por </w:t>
      </w:r>
      <w:proofErr w:type="spellStart"/>
      <w:r w:rsidRPr="00670E34">
        <w:rPr>
          <w:rFonts w:ascii="Bookman Old Style" w:hAnsi="Bookman Old Style" w:cstheme="minorHAnsi"/>
          <w:sz w:val="24"/>
          <w:szCs w:val="24"/>
        </w:rPr>
        <w:t>apostilamento</w:t>
      </w:r>
      <w:proofErr w:type="spellEnd"/>
      <w:r w:rsidRPr="00670E34">
        <w:rPr>
          <w:rFonts w:ascii="Bookman Old Style" w:hAnsi="Bookman Old Style" w:cstheme="minorHAnsi"/>
          <w:sz w:val="24"/>
          <w:szCs w:val="24"/>
        </w:rPr>
        <w:t>.</w:t>
      </w:r>
    </w:p>
    <w:p w14:paraId="6868E159"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OITAVA - OBRIGAÇÕES DO CONTRATANTE (</w:t>
      </w:r>
      <w:hyperlink r:id="rId34" w:anchor="art92" w:history="1">
        <w:r w:rsidRPr="00670E34">
          <w:rPr>
            <w:rStyle w:val="Hyperlink"/>
            <w:rFonts w:ascii="Bookman Old Style" w:hAnsi="Bookman Old Style" w:cstheme="minorHAnsi"/>
            <w:sz w:val="24"/>
            <w:szCs w:val="24"/>
          </w:rPr>
          <w:t>art. 92, X, XI e XIV</w:t>
        </w:r>
      </w:hyperlink>
      <w:r w:rsidRPr="00670E34">
        <w:rPr>
          <w:rFonts w:ascii="Bookman Old Style" w:hAnsi="Bookman Old Style" w:cstheme="minorHAnsi"/>
          <w:sz w:val="24"/>
          <w:szCs w:val="24"/>
        </w:rPr>
        <w:t>)</w:t>
      </w:r>
    </w:p>
    <w:p w14:paraId="1A9A0CF1" w14:textId="77777777" w:rsidR="003D3E84" w:rsidRPr="00670E34" w:rsidRDefault="003D3E84" w:rsidP="003D3E84">
      <w:pPr>
        <w:pStyle w:val="Nivel2"/>
        <w:spacing w:before="0" w:after="0" w:line="240" w:lineRule="auto"/>
        <w:rPr>
          <w:rFonts w:ascii="Bookman Old Style" w:hAnsi="Bookman Old Style" w:cstheme="minorHAnsi"/>
          <w:b/>
          <w:bCs/>
          <w:sz w:val="24"/>
          <w:szCs w:val="24"/>
        </w:rPr>
      </w:pPr>
      <w:r w:rsidRPr="00670E34">
        <w:rPr>
          <w:rFonts w:ascii="Bookman Old Style" w:hAnsi="Bookman Old Style" w:cstheme="minorHAnsi"/>
          <w:sz w:val="24"/>
          <w:szCs w:val="24"/>
        </w:rPr>
        <w:t>São obrigações do Contratante:</w:t>
      </w:r>
    </w:p>
    <w:p w14:paraId="22EF4BD3"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Exigir o cumprimento de todas as obrigações assumidas pelo Contratado, de acordo com o contrato e seus anexos;</w:t>
      </w:r>
    </w:p>
    <w:p w14:paraId="513CA210"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Receber o objeto no prazo e condições estabelecidas no Termo de Referência;</w:t>
      </w:r>
    </w:p>
    <w:p w14:paraId="1E22136F"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Notificar o Contratado, por escrito, sobre vícios, defeitos ou incorreções verificadas no objeto fornecido, para que seja por ele substituído, reparado ou corrigido, no total ou em parte, às suas expensas;</w:t>
      </w:r>
    </w:p>
    <w:p w14:paraId="1C505814"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Acompanhar e fiscalizar a execução do contrato e o cumprimento das obrigações pelo Contratado;</w:t>
      </w:r>
    </w:p>
    <w:p w14:paraId="514FA712"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lastRenderedPageBreak/>
        <w:t>Efetuar o pagamento ao Contratado do valor correspondente ao fornecimento do objeto, no prazo, forma e condições estabelecidos no presente Contrato e no Termo de Referência.</w:t>
      </w:r>
    </w:p>
    <w:p w14:paraId="77C93307"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Aplicar ao Contratado as sanções previstas na lei e neste Contrato; </w:t>
      </w:r>
    </w:p>
    <w:p w14:paraId="7CB79D68"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Cientificar o órgão de representação judicial da Advocacia-Geral da União para adoção das medidas cabíveis quando do descumprimento de obrigações pelo Contratado;</w:t>
      </w:r>
    </w:p>
    <w:p w14:paraId="2B1EA761"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07ECCF" w14:textId="77777777" w:rsidR="003D3E84" w:rsidRPr="00670E34" w:rsidRDefault="003D3E84" w:rsidP="003D3E84">
      <w:pPr>
        <w:pStyle w:val="Nivel2"/>
        <w:spacing w:before="0" w:after="0" w:line="240" w:lineRule="auto"/>
        <w:rPr>
          <w:rFonts w:ascii="Bookman Old Style" w:hAnsi="Bookman Old Style" w:cstheme="minorHAnsi"/>
          <w:b/>
          <w:bCs/>
          <w:sz w:val="24"/>
          <w:szCs w:val="24"/>
        </w:rPr>
      </w:pPr>
      <w:r w:rsidRPr="00670E34">
        <w:rPr>
          <w:rFonts w:ascii="Bookman Old Style" w:hAnsi="Bookman Old Style" w:cstheme="minorHAnsi"/>
          <w:sz w:val="24"/>
          <w:szCs w:val="24"/>
        </w:rPr>
        <w:t xml:space="preserve"> A Administração terá o prazo de</w:t>
      </w:r>
      <w:r w:rsidRPr="00670E34">
        <w:rPr>
          <w:rFonts w:ascii="Bookman Old Style" w:hAnsi="Bookman Old Style" w:cstheme="minorHAnsi"/>
          <w:i/>
          <w:iCs/>
          <w:color w:val="FF0000"/>
          <w:sz w:val="24"/>
          <w:szCs w:val="24"/>
        </w:rPr>
        <w:t xml:space="preserve"> </w:t>
      </w:r>
      <w:r w:rsidRPr="00670E34">
        <w:rPr>
          <w:rFonts w:ascii="Bookman Old Style" w:hAnsi="Bookman Old Style" w:cstheme="minorHAnsi"/>
          <w:i/>
          <w:iCs/>
          <w:color w:val="auto"/>
          <w:sz w:val="24"/>
          <w:szCs w:val="24"/>
        </w:rPr>
        <w:t>10 (dez) dias</w:t>
      </w:r>
      <w:r w:rsidRPr="00670E34">
        <w:rPr>
          <w:rFonts w:ascii="Bookman Old Style" w:hAnsi="Bookman Old Style" w:cstheme="minorHAnsi"/>
          <w:sz w:val="24"/>
          <w:szCs w:val="24"/>
        </w:rPr>
        <w:t xml:space="preserve">, a contar da data do protocolo do requerimento para decidir, admitida a prorrogação motivada, por igual período. </w:t>
      </w:r>
    </w:p>
    <w:p w14:paraId="1514A05C" w14:textId="77777777" w:rsidR="003D3E84" w:rsidRPr="00670E34" w:rsidRDefault="003D3E84" w:rsidP="003D3E84">
      <w:pPr>
        <w:pStyle w:val="Nivel2"/>
        <w:spacing w:before="0" w:after="0" w:line="240" w:lineRule="auto"/>
        <w:rPr>
          <w:rFonts w:ascii="Bookman Old Style" w:hAnsi="Bookman Old Style" w:cstheme="minorHAnsi"/>
          <w:color w:val="auto"/>
          <w:sz w:val="24"/>
          <w:szCs w:val="24"/>
        </w:rPr>
      </w:pPr>
      <w:r w:rsidRPr="00670E34">
        <w:rPr>
          <w:rFonts w:ascii="Bookman Old Style" w:hAnsi="Bookman Old Style" w:cstheme="minorHAnsi"/>
          <w:sz w:val="24"/>
          <w:szCs w:val="24"/>
        </w:rPr>
        <w:t xml:space="preserve">Responder eventuais pedidos de reestabelecimento do equilíbrio econômico-financeiro feitos pelo contratado no prazo máximo de </w:t>
      </w:r>
      <w:r w:rsidRPr="00670E34">
        <w:rPr>
          <w:rFonts w:ascii="Bookman Old Style" w:hAnsi="Bookman Old Style" w:cstheme="minorHAnsi"/>
          <w:color w:val="auto"/>
          <w:sz w:val="24"/>
          <w:szCs w:val="24"/>
        </w:rPr>
        <w:t>15 (quinze) dias.</w:t>
      </w:r>
    </w:p>
    <w:p w14:paraId="5358B71F"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Notificar os emitentes das garantias quanto ao início de processo administrativo para apuração de descumprimento de cláusulas contratuais.</w:t>
      </w:r>
    </w:p>
    <w:p w14:paraId="0D7607F7"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41C5132"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NONA - OBRIGAÇÕES DO CONTRATADO (</w:t>
      </w:r>
      <w:hyperlink r:id="rId35" w:anchor="art92" w:history="1">
        <w:r w:rsidRPr="00670E34">
          <w:rPr>
            <w:rStyle w:val="Hyperlink"/>
            <w:rFonts w:ascii="Bookman Old Style" w:hAnsi="Bookman Old Style" w:cstheme="minorHAnsi"/>
            <w:sz w:val="24"/>
            <w:szCs w:val="24"/>
          </w:rPr>
          <w:t>art. 92, XIV, XVI e XVII)</w:t>
        </w:r>
      </w:hyperlink>
    </w:p>
    <w:p w14:paraId="4D63A30F"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27363A0" w14:textId="77777777" w:rsidR="003D3E84" w:rsidRPr="00670E34" w:rsidRDefault="003D3E84" w:rsidP="003D3E84">
      <w:pPr>
        <w:pStyle w:val="Nivel2"/>
        <w:spacing w:before="0" w:after="0" w:line="240" w:lineRule="auto"/>
        <w:rPr>
          <w:rFonts w:ascii="Bookman Old Style" w:hAnsi="Bookman Old Style" w:cstheme="minorHAnsi"/>
          <w:color w:val="000000" w:themeColor="text1"/>
          <w:sz w:val="24"/>
          <w:szCs w:val="24"/>
        </w:rPr>
      </w:pPr>
      <w:r w:rsidRPr="00670E34">
        <w:rPr>
          <w:rFonts w:ascii="Bookman Old Style" w:hAnsi="Bookman Old Style" w:cstheme="minorHAnsi"/>
          <w:sz w:val="24"/>
          <w:szCs w:val="24"/>
        </w:rPr>
        <w:t>Responsabilizar-se pelos vícios e danos decorrentes do objeto, de acordo com o Código de Defesa do Consumidor (</w:t>
      </w:r>
      <w:hyperlink r:id="rId36" w:history="1">
        <w:r w:rsidRPr="00670E34">
          <w:rPr>
            <w:rStyle w:val="Hyperlink"/>
            <w:rFonts w:ascii="Bookman Old Style" w:hAnsi="Bookman Old Style" w:cstheme="minorHAnsi"/>
            <w:sz w:val="24"/>
            <w:szCs w:val="24"/>
          </w:rPr>
          <w:t>Lei nº 8.078, de 1990</w:t>
        </w:r>
      </w:hyperlink>
      <w:r w:rsidRPr="00670E34">
        <w:rPr>
          <w:rFonts w:ascii="Bookman Old Style" w:hAnsi="Bookman Old Style" w:cstheme="minorHAnsi"/>
          <w:sz w:val="24"/>
          <w:szCs w:val="24"/>
        </w:rPr>
        <w:t>);</w:t>
      </w:r>
    </w:p>
    <w:p w14:paraId="1FC19731"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Comunicar ao contratante, no prazo máximo de 24 (vinte e quatro) horas que antecede a data da entrega, os motivos que impossibilitem o cumprimento do prazo previsto, com a devida comprovação;</w:t>
      </w:r>
    </w:p>
    <w:p w14:paraId="60D1F0C4" w14:textId="77777777" w:rsidR="003D3E84" w:rsidRPr="00670E34" w:rsidRDefault="003D3E84" w:rsidP="003D3E84">
      <w:pPr>
        <w:pStyle w:val="Nivel2"/>
        <w:spacing w:before="0" w:after="0" w:line="240" w:lineRule="auto"/>
        <w:rPr>
          <w:rFonts w:ascii="Bookman Old Style" w:hAnsi="Bookman Old Style" w:cstheme="minorHAnsi"/>
          <w:color w:val="000000" w:themeColor="text1"/>
          <w:sz w:val="24"/>
          <w:szCs w:val="24"/>
        </w:rPr>
      </w:pPr>
      <w:r w:rsidRPr="00670E34">
        <w:rPr>
          <w:rFonts w:ascii="Bookman Old Style" w:hAnsi="Bookman Old Style" w:cstheme="minorHAnsi"/>
          <w:color w:val="000000" w:themeColor="text1"/>
          <w:sz w:val="24"/>
          <w:szCs w:val="24"/>
        </w:rPr>
        <w:t xml:space="preserve">Atender </w:t>
      </w:r>
      <w:r w:rsidRPr="00670E34">
        <w:rPr>
          <w:rFonts w:ascii="Bookman Old Style" w:hAnsi="Bookman Old Style" w:cstheme="minorHAnsi"/>
          <w:sz w:val="24"/>
          <w:szCs w:val="24"/>
        </w:rPr>
        <w:t>às</w:t>
      </w:r>
      <w:r w:rsidRPr="00670E34">
        <w:rPr>
          <w:rFonts w:ascii="Bookman Old Style" w:hAnsi="Bookman Old Style" w:cstheme="minorHAnsi"/>
          <w:color w:val="000000" w:themeColor="text1"/>
          <w:sz w:val="24"/>
          <w:szCs w:val="24"/>
        </w:rPr>
        <w:t xml:space="preserve"> determinações regulares emitidas pelo fiscal ou gestor do contrato ou autoridade superior (</w:t>
      </w:r>
      <w:hyperlink r:id="rId37" w:anchor="art137" w:history="1">
        <w:r w:rsidRPr="00670E34">
          <w:rPr>
            <w:rStyle w:val="Hyperlink"/>
            <w:rFonts w:ascii="Bookman Old Style" w:hAnsi="Bookman Old Style" w:cstheme="minorHAnsi"/>
            <w:sz w:val="24"/>
            <w:szCs w:val="24"/>
          </w:rPr>
          <w:t>art. 137, II, da Lei n.º 14.133, de 2021</w:t>
        </w:r>
      </w:hyperlink>
      <w:r w:rsidRPr="00670E34">
        <w:rPr>
          <w:rFonts w:ascii="Bookman Old Style" w:hAnsi="Bookman Old Style" w:cstheme="minorHAnsi"/>
          <w:color w:val="000000" w:themeColor="text1"/>
          <w:sz w:val="24"/>
          <w:szCs w:val="24"/>
        </w:rPr>
        <w:t xml:space="preserve">) e </w:t>
      </w:r>
      <w:r w:rsidRPr="00670E34">
        <w:rPr>
          <w:rFonts w:ascii="Bookman Old Style" w:hAnsi="Bookman Old Style" w:cstheme="minorHAnsi"/>
          <w:sz w:val="24"/>
          <w:szCs w:val="24"/>
        </w:rPr>
        <w:t>prestar todo esclarecimento ou informação por eles solicitados</w:t>
      </w:r>
      <w:r w:rsidRPr="00670E34">
        <w:rPr>
          <w:rFonts w:ascii="Bookman Old Style" w:hAnsi="Bookman Old Style" w:cstheme="minorHAnsi"/>
          <w:color w:val="000000" w:themeColor="text1"/>
          <w:sz w:val="24"/>
          <w:szCs w:val="24"/>
        </w:rPr>
        <w:t>;</w:t>
      </w:r>
    </w:p>
    <w:p w14:paraId="710E885C"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592269C"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2E00BCE"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w:t>
      </w:r>
      <w:r w:rsidRPr="00670E34">
        <w:rPr>
          <w:rFonts w:ascii="Bookman Old Style" w:hAnsi="Bookman Old Style" w:cstheme="minorHAnsi"/>
          <w:sz w:val="24"/>
          <w:szCs w:val="24"/>
        </w:rPr>
        <w:lastRenderedPageBreak/>
        <w:t xml:space="preserve">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831D592"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DB25EB"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Comunicar ao Fiscal do contrato, no prazo de 24 (vinte e quatro) horas, qualquer ocorrência anormal ou acidente que se verifique no local da execução do objeto contratual.</w:t>
      </w:r>
    </w:p>
    <w:p w14:paraId="044A8716"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Paralisar, por determinação do contratante, qualquer atividade que não esteja sendo executada de acordo com a boa técnica ou que ponha em risco a segurança de pessoas ou bens de terceiros.</w:t>
      </w:r>
    </w:p>
    <w:p w14:paraId="3A2CFAE2"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Manter durante toda a vigência do contrato, em compatibilidade com as obrigações assumidas, todas as condições exigidas para habilitação na licitação; </w:t>
      </w:r>
    </w:p>
    <w:p w14:paraId="6AA18A2A" w14:textId="77777777" w:rsidR="003D3E84" w:rsidRPr="00670E34" w:rsidRDefault="003D3E84" w:rsidP="003D3E84">
      <w:pPr>
        <w:pStyle w:val="Nivel2"/>
        <w:spacing w:before="0" w:after="0" w:line="240" w:lineRule="auto"/>
        <w:rPr>
          <w:rFonts w:ascii="Bookman Old Style" w:hAnsi="Bookman Old Style" w:cstheme="minorHAnsi"/>
          <w:b/>
          <w:bCs/>
          <w:sz w:val="24"/>
          <w:szCs w:val="24"/>
        </w:rPr>
      </w:pPr>
      <w:r w:rsidRPr="00670E34">
        <w:rPr>
          <w:rFonts w:ascii="Bookman Old Style" w:hAnsi="Bookman Old Style"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8" w:anchor="art116" w:history="1">
        <w:r w:rsidRPr="00670E34">
          <w:rPr>
            <w:rStyle w:val="Hyperlink"/>
            <w:rFonts w:ascii="Bookman Old Style" w:hAnsi="Bookman Old Style" w:cstheme="minorHAnsi"/>
            <w:sz w:val="24"/>
            <w:szCs w:val="24"/>
          </w:rPr>
          <w:t>art. 116, da Lei n.º 14.133, de 2021</w:t>
        </w:r>
      </w:hyperlink>
      <w:r w:rsidRPr="00670E34">
        <w:rPr>
          <w:rFonts w:ascii="Bookman Old Style" w:hAnsi="Bookman Old Style" w:cstheme="minorHAnsi"/>
          <w:sz w:val="24"/>
          <w:szCs w:val="24"/>
        </w:rPr>
        <w:t>);</w:t>
      </w:r>
    </w:p>
    <w:p w14:paraId="523E53D5"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Comprovar a reserva de cargos a que se refere a cláusula acima, no prazo fixado pelo fiscal do contrato, com a indicação dos empregados que preencheram as referidas vagas (</w:t>
      </w:r>
      <w:hyperlink r:id="rId39" w:anchor="art116" w:history="1">
        <w:r w:rsidRPr="00670E34">
          <w:rPr>
            <w:rStyle w:val="Hyperlink"/>
            <w:rFonts w:ascii="Bookman Old Style" w:hAnsi="Bookman Old Style" w:cstheme="minorHAnsi"/>
            <w:sz w:val="24"/>
            <w:szCs w:val="24"/>
          </w:rPr>
          <w:t>art. 116, parágrafo único, da Lei n.º 14.133, de 2021</w:t>
        </w:r>
      </w:hyperlink>
      <w:r w:rsidRPr="00670E34">
        <w:rPr>
          <w:rFonts w:ascii="Bookman Old Style" w:hAnsi="Bookman Old Style" w:cstheme="minorHAnsi"/>
          <w:sz w:val="24"/>
          <w:szCs w:val="24"/>
        </w:rPr>
        <w:t>);</w:t>
      </w:r>
    </w:p>
    <w:p w14:paraId="3C2305C5"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  Guardar sigilo sobre todas as informações obtidas em decorrência do cumprimento do contrato; </w:t>
      </w:r>
    </w:p>
    <w:p w14:paraId="26A125EB"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0" w:anchor="art124" w:history="1">
        <w:r w:rsidRPr="00670E34">
          <w:rPr>
            <w:rStyle w:val="Hyperlink"/>
            <w:rFonts w:ascii="Bookman Old Style" w:hAnsi="Bookman Old Style" w:cstheme="minorHAnsi"/>
            <w:sz w:val="24"/>
            <w:szCs w:val="24"/>
          </w:rPr>
          <w:t>art. 124, II, d, da Lei nº 14.133, de 2021.</w:t>
        </w:r>
      </w:hyperlink>
    </w:p>
    <w:p w14:paraId="0F386990"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Cumprir, além dos postulados legais vigentes de âmbito federal, estadual ou municipal, as normas de segurança do contratante;</w:t>
      </w:r>
    </w:p>
    <w:p w14:paraId="02366DD7"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GARANTIA DE EXECUÇÃO (</w:t>
      </w:r>
      <w:hyperlink r:id="rId41" w:anchor="art92" w:history="1">
        <w:r w:rsidRPr="00670E34">
          <w:rPr>
            <w:rStyle w:val="Hyperlink"/>
            <w:rFonts w:ascii="Bookman Old Style" w:hAnsi="Bookman Old Style" w:cstheme="minorHAnsi"/>
            <w:sz w:val="24"/>
            <w:szCs w:val="24"/>
          </w:rPr>
          <w:t>art. 92, XII</w:t>
        </w:r>
      </w:hyperlink>
      <w:r w:rsidRPr="00670E34">
        <w:rPr>
          <w:rFonts w:ascii="Bookman Old Style" w:hAnsi="Bookman Old Style" w:cstheme="minorHAnsi"/>
          <w:sz w:val="24"/>
          <w:szCs w:val="24"/>
        </w:rPr>
        <w:t>)</w:t>
      </w:r>
    </w:p>
    <w:p w14:paraId="7D20913E"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 xml:space="preserve">  Não haverá exigência de garantia contratual da execução.</w:t>
      </w:r>
    </w:p>
    <w:p w14:paraId="6570E3F2"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PRIMEIRA – INFRAÇÕES E SANÇÕES ADMINISTRATIVAS (</w:t>
      </w:r>
      <w:hyperlink r:id="rId42" w:anchor="art92" w:history="1">
        <w:r w:rsidRPr="00670E34">
          <w:rPr>
            <w:rStyle w:val="Hyperlink"/>
            <w:rFonts w:ascii="Bookman Old Style" w:hAnsi="Bookman Old Style" w:cstheme="minorHAnsi"/>
            <w:sz w:val="24"/>
            <w:szCs w:val="24"/>
          </w:rPr>
          <w:t>art. 92, XIV</w:t>
        </w:r>
      </w:hyperlink>
      <w:r w:rsidRPr="00670E34">
        <w:rPr>
          <w:rFonts w:ascii="Bookman Old Style" w:hAnsi="Bookman Old Style" w:cstheme="minorHAnsi"/>
          <w:sz w:val="24"/>
          <w:szCs w:val="24"/>
        </w:rPr>
        <w:t>)</w:t>
      </w:r>
    </w:p>
    <w:p w14:paraId="36E5A563"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Comete infração administrativa, nos termos da </w:t>
      </w:r>
      <w:hyperlink r:id="rId43" w:history="1">
        <w:r w:rsidRPr="00670E34">
          <w:rPr>
            <w:rStyle w:val="Hyperlink"/>
            <w:rFonts w:ascii="Bookman Old Style" w:hAnsi="Bookman Old Style" w:cstheme="minorHAnsi"/>
            <w:sz w:val="24"/>
            <w:szCs w:val="24"/>
          </w:rPr>
          <w:t>Lei nº 14.133, de 2021</w:t>
        </w:r>
      </w:hyperlink>
      <w:r w:rsidRPr="00670E34">
        <w:rPr>
          <w:rFonts w:ascii="Bookman Old Style" w:hAnsi="Bookman Old Style" w:cstheme="minorHAnsi"/>
          <w:sz w:val="24"/>
          <w:szCs w:val="24"/>
        </w:rPr>
        <w:t>, o contratado que:</w:t>
      </w:r>
    </w:p>
    <w:p w14:paraId="2306A514"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der</w:t>
      </w:r>
      <w:proofErr w:type="gramEnd"/>
      <w:r w:rsidRPr="00670E34">
        <w:rPr>
          <w:rFonts w:ascii="Bookman Old Style" w:eastAsia="Arial" w:hAnsi="Bookman Old Style" w:cstheme="minorHAnsi"/>
          <w:sz w:val="24"/>
          <w:szCs w:val="24"/>
        </w:rPr>
        <w:t xml:space="preserve"> causa à inexecução parcial do contrato;</w:t>
      </w:r>
    </w:p>
    <w:p w14:paraId="50F7A923"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der</w:t>
      </w:r>
      <w:proofErr w:type="gramEnd"/>
      <w:r w:rsidRPr="00670E34">
        <w:rPr>
          <w:rFonts w:ascii="Bookman Old Style" w:eastAsia="Arial" w:hAnsi="Bookman Old Style" w:cstheme="minorHAnsi"/>
          <w:sz w:val="24"/>
          <w:szCs w:val="24"/>
        </w:rPr>
        <w:t xml:space="preserve"> causa à inexecução parcial do contrato que cause grave dano à Administração ou ao funcionamento dos serviços públicos ou ao interesse coletivo;</w:t>
      </w:r>
    </w:p>
    <w:p w14:paraId="48207862"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der</w:t>
      </w:r>
      <w:proofErr w:type="gramEnd"/>
      <w:r w:rsidRPr="00670E34">
        <w:rPr>
          <w:rFonts w:ascii="Bookman Old Style" w:eastAsia="Arial" w:hAnsi="Bookman Old Style" w:cstheme="minorHAnsi"/>
          <w:sz w:val="24"/>
          <w:szCs w:val="24"/>
        </w:rPr>
        <w:t xml:space="preserve"> causa à inexecução total do contrato;</w:t>
      </w:r>
    </w:p>
    <w:p w14:paraId="20B72B2F"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ensejar</w:t>
      </w:r>
      <w:proofErr w:type="gramEnd"/>
      <w:r w:rsidRPr="00670E34">
        <w:rPr>
          <w:rFonts w:ascii="Bookman Old Style" w:eastAsia="Arial" w:hAnsi="Bookman Old Style" w:cstheme="minorHAnsi"/>
          <w:sz w:val="24"/>
          <w:szCs w:val="24"/>
        </w:rPr>
        <w:t xml:space="preserve"> o retardamento da execução ou da entrega do objeto da contratação sem motivo justificado;</w:t>
      </w:r>
    </w:p>
    <w:p w14:paraId="2E006CE9"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lastRenderedPageBreak/>
        <w:t>apresentar</w:t>
      </w:r>
      <w:proofErr w:type="gramEnd"/>
      <w:r w:rsidRPr="00670E34">
        <w:rPr>
          <w:rFonts w:ascii="Bookman Old Style" w:eastAsia="Arial" w:hAnsi="Bookman Old Style" w:cstheme="minorHAnsi"/>
          <w:sz w:val="24"/>
          <w:szCs w:val="24"/>
        </w:rPr>
        <w:t xml:space="preserve"> documentação falsa ou prestar declaração falsa durante a execução do contrato;</w:t>
      </w:r>
    </w:p>
    <w:p w14:paraId="615F0162"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praticar</w:t>
      </w:r>
      <w:proofErr w:type="gramEnd"/>
      <w:r w:rsidRPr="00670E34">
        <w:rPr>
          <w:rFonts w:ascii="Bookman Old Style" w:eastAsia="Arial" w:hAnsi="Bookman Old Style" w:cstheme="minorHAnsi"/>
          <w:sz w:val="24"/>
          <w:szCs w:val="24"/>
        </w:rPr>
        <w:t xml:space="preserve"> ato fraudulento na execução do contrato;</w:t>
      </w:r>
    </w:p>
    <w:p w14:paraId="14C4E52B"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comportar</w:t>
      </w:r>
      <w:proofErr w:type="gramEnd"/>
      <w:r w:rsidRPr="00670E34">
        <w:rPr>
          <w:rFonts w:ascii="Bookman Old Style" w:eastAsia="Arial" w:hAnsi="Bookman Old Style" w:cstheme="minorHAnsi"/>
          <w:sz w:val="24"/>
          <w:szCs w:val="24"/>
        </w:rPr>
        <w:t>-se de modo inidôneo ou cometer fraude de qualquer natureza;</w:t>
      </w:r>
    </w:p>
    <w:p w14:paraId="609870EB" w14:textId="77777777" w:rsidR="003D3E84" w:rsidRPr="00670E34" w:rsidRDefault="003D3E84" w:rsidP="00E6232A">
      <w:pPr>
        <w:numPr>
          <w:ilvl w:val="2"/>
          <w:numId w:val="8"/>
        </w:numPr>
        <w:suppressAutoHyphens/>
        <w:spacing w:after="0" w:line="240" w:lineRule="auto"/>
        <w:ind w:left="284" w:firstLine="0"/>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praticar</w:t>
      </w:r>
      <w:proofErr w:type="gramEnd"/>
      <w:r w:rsidRPr="00670E34">
        <w:rPr>
          <w:rFonts w:ascii="Bookman Old Style" w:eastAsia="Arial" w:hAnsi="Bookman Old Style" w:cstheme="minorHAnsi"/>
          <w:sz w:val="24"/>
          <w:szCs w:val="24"/>
        </w:rPr>
        <w:t xml:space="preserve"> ato lesivo previsto no </w:t>
      </w:r>
      <w:hyperlink r:id="rId44" w:anchor="art5" w:history="1">
        <w:r w:rsidRPr="00670E34">
          <w:rPr>
            <w:rStyle w:val="Hyperlink"/>
            <w:rFonts w:ascii="Bookman Old Style" w:eastAsia="Arial" w:hAnsi="Bookman Old Style" w:cstheme="minorHAnsi"/>
            <w:sz w:val="24"/>
            <w:szCs w:val="24"/>
          </w:rPr>
          <w:t>art. 5º da Lei nº 12.846, de 1º de agosto de 2013</w:t>
        </w:r>
      </w:hyperlink>
      <w:r w:rsidRPr="00670E34">
        <w:rPr>
          <w:rFonts w:ascii="Bookman Old Style" w:eastAsia="Arial" w:hAnsi="Bookman Old Style" w:cstheme="minorHAnsi"/>
          <w:sz w:val="24"/>
          <w:szCs w:val="24"/>
        </w:rPr>
        <w:t>.</w:t>
      </w:r>
    </w:p>
    <w:p w14:paraId="5330E074"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Serão aplicadas ao contratado que incorrer nas infrações acima descritas as seguintes sanções:</w:t>
      </w:r>
    </w:p>
    <w:p w14:paraId="151FB05D" w14:textId="77777777" w:rsidR="003D3E84" w:rsidRPr="00670E34" w:rsidRDefault="003D3E84" w:rsidP="00E6232A">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t>Advertência</w:t>
      </w:r>
      <w:r w:rsidRPr="00670E34">
        <w:rPr>
          <w:rFonts w:ascii="Bookman Old Style" w:eastAsia="Arial" w:hAnsi="Bookman Old Style" w:cstheme="minorHAnsi"/>
        </w:rPr>
        <w:t>, quando o contratado der causa à inexecução parcial do contrato, sempre que não se justificar a imposição de penalidade mais grave (</w:t>
      </w:r>
      <w:hyperlink r:id="rId45" w:anchor="art156§2" w:history="1">
        <w:r w:rsidRPr="00670E34">
          <w:rPr>
            <w:rStyle w:val="Hyperlink"/>
            <w:rFonts w:ascii="Bookman Old Style" w:eastAsia="Arial" w:hAnsi="Bookman Old Style" w:cstheme="minorHAnsi"/>
          </w:rPr>
          <w:t xml:space="preserve">art. 156, §2º, da </w:t>
        </w:r>
        <w:bookmarkStart w:id="9" w:name="_Hlk114504069"/>
        <w:r w:rsidRPr="00670E34">
          <w:rPr>
            <w:rStyle w:val="Hyperlink"/>
            <w:rFonts w:ascii="Bookman Old Style" w:eastAsia="Arial" w:hAnsi="Bookman Old Style" w:cstheme="minorHAnsi"/>
          </w:rPr>
          <w:t>Lei nº 14.133, de 2021</w:t>
        </w:r>
        <w:bookmarkEnd w:id="9"/>
      </w:hyperlink>
      <w:r w:rsidRPr="00670E34">
        <w:rPr>
          <w:rFonts w:ascii="Bookman Old Style" w:eastAsia="Arial" w:hAnsi="Bookman Old Style" w:cstheme="minorHAnsi"/>
        </w:rPr>
        <w:t>);</w:t>
      </w:r>
    </w:p>
    <w:p w14:paraId="7BBD9AAD" w14:textId="77777777" w:rsidR="003D3E84" w:rsidRPr="00670E34" w:rsidRDefault="003D3E84" w:rsidP="00E6232A">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t>Impedimento de licitar e contratar</w:t>
      </w:r>
      <w:r w:rsidRPr="00670E34">
        <w:rPr>
          <w:rFonts w:ascii="Bookman Old Style" w:eastAsia="Arial" w:hAnsi="Bookman Old Style" w:cstheme="minorHAnsi"/>
        </w:rPr>
        <w:t>, quando praticadas as condutas descritas nas alíneas “b”, “c” e “d” do subitem acima deste Contrato, sempre que não se justificar a imposição de penalidade mais grave (</w:t>
      </w:r>
      <w:hyperlink r:id="rId46" w:anchor="art156§4" w:history="1">
        <w:r w:rsidRPr="00670E34">
          <w:rPr>
            <w:rStyle w:val="Hyperlink"/>
            <w:rFonts w:ascii="Bookman Old Style" w:eastAsia="Arial" w:hAnsi="Bookman Old Style" w:cstheme="minorHAnsi"/>
          </w:rPr>
          <w:t>art. 156, § 4º, da Lei nº 14.133, de 2021</w:t>
        </w:r>
      </w:hyperlink>
      <w:r w:rsidRPr="00670E34">
        <w:rPr>
          <w:rFonts w:ascii="Bookman Old Style" w:eastAsia="Arial" w:hAnsi="Bookman Old Style" w:cstheme="minorHAnsi"/>
        </w:rPr>
        <w:t>);</w:t>
      </w:r>
    </w:p>
    <w:p w14:paraId="33E3D636" w14:textId="77777777" w:rsidR="003D3E84" w:rsidRPr="00670E34" w:rsidRDefault="003D3E84" w:rsidP="00E6232A">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t>Declaração de inidoneidade para licitar e contratar</w:t>
      </w:r>
      <w:r w:rsidRPr="00670E34">
        <w:rPr>
          <w:rFonts w:ascii="Bookman Old Style" w:eastAsia="Arial" w:hAnsi="Bookman Old Style" w:cstheme="minorHAnsi"/>
        </w:rPr>
        <w:t xml:space="preserve">, quando praticadas as </w:t>
      </w:r>
      <w:proofErr w:type="gramStart"/>
      <w:r w:rsidRPr="00670E34">
        <w:rPr>
          <w:rFonts w:ascii="Bookman Old Style" w:eastAsia="Arial" w:hAnsi="Bookman Old Style" w:cstheme="minorHAnsi"/>
        </w:rPr>
        <w:t>condutas</w:t>
      </w:r>
      <w:proofErr w:type="gramEnd"/>
      <w:r w:rsidRPr="00670E34">
        <w:rPr>
          <w:rFonts w:ascii="Bookman Old Style" w:eastAsia="Arial" w:hAnsi="Bookman Old Style" w:cstheme="minorHAnsi"/>
        </w:rPr>
        <w:t xml:space="preserve"> descritas nas alíneas “e”, “f”, “g” e “h” do subitem acima deste Contrato, bem como nas alíneas “b”, “c” e “d”, que justifiquem a imposição de penalidade mais grave (</w:t>
      </w:r>
      <w:hyperlink r:id="rId47" w:anchor="art156§5" w:history="1">
        <w:r w:rsidRPr="00670E34">
          <w:rPr>
            <w:rStyle w:val="Hyperlink"/>
            <w:rFonts w:ascii="Bookman Old Style" w:eastAsia="Arial" w:hAnsi="Bookman Old Style" w:cstheme="minorHAnsi"/>
          </w:rPr>
          <w:t>art. 156, §5º, da Lei nº 14.133, de 2021</w:t>
        </w:r>
      </w:hyperlink>
      <w:r w:rsidRPr="00670E34">
        <w:rPr>
          <w:rFonts w:ascii="Bookman Old Style" w:eastAsia="Arial" w:hAnsi="Bookman Old Style" w:cstheme="minorHAnsi"/>
        </w:rPr>
        <w:t>).</w:t>
      </w:r>
    </w:p>
    <w:p w14:paraId="469D96BB" w14:textId="77777777" w:rsidR="003D3E84" w:rsidRPr="00670E34" w:rsidRDefault="003D3E84" w:rsidP="00E6232A">
      <w:pPr>
        <w:pStyle w:val="PargrafodaLista"/>
        <w:numPr>
          <w:ilvl w:val="0"/>
          <w:numId w:val="9"/>
        </w:numPr>
        <w:suppressAutoHyphens/>
        <w:ind w:left="284" w:firstLine="0"/>
        <w:jc w:val="both"/>
        <w:rPr>
          <w:rFonts w:ascii="Bookman Old Style" w:eastAsia="Arial" w:hAnsi="Bookman Old Style" w:cstheme="minorHAnsi"/>
        </w:rPr>
      </w:pPr>
      <w:r w:rsidRPr="00670E34">
        <w:rPr>
          <w:rFonts w:ascii="Bookman Old Style" w:eastAsia="Arial" w:hAnsi="Bookman Old Style" w:cstheme="minorHAnsi"/>
          <w:b/>
          <w:bCs/>
        </w:rPr>
        <w:t>Multa:</w:t>
      </w:r>
    </w:p>
    <w:p w14:paraId="26AC57DB" w14:textId="77777777" w:rsidR="003D3E84" w:rsidRPr="00670E34" w:rsidRDefault="003D3E84" w:rsidP="00E6232A">
      <w:pPr>
        <w:pStyle w:val="PargrafodaLista"/>
        <w:numPr>
          <w:ilvl w:val="1"/>
          <w:numId w:val="9"/>
        </w:numPr>
        <w:suppressAutoHyphens/>
        <w:ind w:left="567" w:firstLine="0"/>
        <w:jc w:val="both"/>
        <w:rPr>
          <w:rFonts w:ascii="Bookman Old Style" w:eastAsia="Arial" w:hAnsi="Bookman Old Style" w:cstheme="minorHAnsi"/>
          <w:color w:val="000000" w:themeColor="text1"/>
        </w:rPr>
      </w:pPr>
      <w:r w:rsidRPr="00670E34">
        <w:rPr>
          <w:rFonts w:ascii="Bookman Old Style" w:eastAsia="Arial" w:hAnsi="Bookman Old Style" w:cstheme="minorHAnsi"/>
          <w:color w:val="000000" w:themeColor="text1"/>
        </w:rPr>
        <w:t>Moratória de 10% (dez por cento) por dia de atraso injustificado sobre o valor da parcela inadimplida, até o limite de 10 (dez) dias;</w:t>
      </w:r>
    </w:p>
    <w:p w14:paraId="3CB330D2" w14:textId="77777777" w:rsidR="003D3E84" w:rsidRPr="00670E34" w:rsidRDefault="003D3E84" w:rsidP="00E6232A">
      <w:pPr>
        <w:pStyle w:val="PargrafodaLista"/>
        <w:numPr>
          <w:ilvl w:val="2"/>
          <w:numId w:val="9"/>
        </w:numPr>
        <w:suppressAutoHyphens/>
        <w:ind w:left="851" w:firstLine="0"/>
        <w:jc w:val="both"/>
        <w:rPr>
          <w:rFonts w:ascii="Bookman Old Style" w:eastAsia="Arial" w:hAnsi="Bookman Old Style" w:cstheme="minorHAnsi"/>
        </w:rPr>
      </w:pPr>
      <w:r w:rsidRPr="00670E34">
        <w:rPr>
          <w:rFonts w:ascii="Bookman Old Style" w:eastAsia="Arial" w:hAnsi="Bookman Old Style" w:cstheme="minorHAnsi"/>
          <w:i/>
          <w:iCs/>
          <w:color w:val="FF0000"/>
        </w:rPr>
        <w:t xml:space="preserve"> </w:t>
      </w:r>
      <w:r w:rsidRPr="00670E34">
        <w:rPr>
          <w:rFonts w:ascii="Bookman Old Style" w:eastAsia="Arial" w:hAnsi="Bookman Old Style" w:cstheme="minorHAnsi"/>
          <w:color w:val="000000" w:themeColor="text1"/>
        </w:rPr>
        <w:t xml:space="preserve">O atraso superior a 10 dias autoriza a Administração a promover a extinção do contrato por descumprimento ou cumprimento irregular de suas cláusulas, conforme dispõe o inciso I do art. 137 da Lei n. 14.133, de 2021. </w:t>
      </w:r>
    </w:p>
    <w:p w14:paraId="4164ADF9" w14:textId="77777777" w:rsidR="003D3E84" w:rsidRPr="00670E34" w:rsidRDefault="003D3E84" w:rsidP="00E6232A">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Compensatória, para as infrações descritas nas alíneas “e” a “h” do subitem 12.1, de 10% a 30% do valor do Contrato.</w:t>
      </w:r>
    </w:p>
    <w:p w14:paraId="4E730073" w14:textId="77777777" w:rsidR="003D3E84" w:rsidRPr="00670E34" w:rsidRDefault="003D3E84" w:rsidP="00E6232A">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Compensatória, para a inexecução total do contrato prevista na alínea “c” do subitem 12.1, 10% a 30</w:t>
      </w:r>
      <w:proofErr w:type="gramStart"/>
      <w:r w:rsidRPr="00670E34">
        <w:rPr>
          <w:rFonts w:ascii="Bookman Old Style" w:eastAsia="Arial" w:hAnsi="Bookman Old Style" w:cstheme="minorHAnsi"/>
        </w:rPr>
        <w:t>%  do</w:t>
      </w:r>
      <w:proofErr w:type="gramEnd"/>
      <w:r w:rsidRPr="00670E34">
        <w:rPr>
          <w:rFonts w:ascii="Bookman Old Style" w:eastAsia="Arial" w:hAnsi="Bookman Old Style" w:cstheme="minorHAnsi"/>
        </w:rPr>
        <w:t xml:space="preserve"> valor do Contrato. </w:t>
      </w:r>
    </w:p>
    <w:p w14:paraId="2CE51132" w14:textId="77777777" w:rsidR="003D3E84" w:rsidRPr="00670E34" w:rsidRDefault="003D3E84" w:rsidP="00E6232A">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Para infração descrita na alínea “b” do subitem 12.1, a multa será de 10% a 30% do valor do Contrato.</w:t>
      </w:r>
    </w:p>
    <w:p w14:paraId="6AD187B3" w14:textId="77777777" w:rsidR="003D3E84" w:rsidRPr="00670E34" w:rsidRDefault="003D3E84" w:rsidP="00E6232A">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Para infrações descritas na alínea “d” do subitem 12.1, a multa será de 10% a 30% do valor do Contrato.</w:t>
      </w:r>
    </w:p>
    <w:p w14:paraId="034FC462" w14:textId="77777777" w:rsidR="003D3E84" w:rsidRPr="00670E34" w:rsidRDefault="003D3E84" w:rsidP="00E6232A">
      <w:pPr>
        <w:pStyle w:val="PargrafodaLista"/>
        <w:numPr>
          <w:ilvl w:val="1"/>
          <w:numId w:val="9"/>
        </w:numPr>
        <w:suppressAutoHyphens/>
        <w:ind w:left="567" w:firstLine="0"/>
        <w:jc w:val="both"/>
        <w:rPr>
          <w:rFonts w:ascii="Bookman Old Style" w:eastAsia="Arial" w:hAnsi="Bookman Old Style" w:cstheme="minorHAnsi"/>
        </w:rPr>
      </w:pPr>
      <w:r w:rsidRPr="00670E34">
        <w:rPr>
          <w:rFonts w:ascii="Bookman Old Style" w:eastAsia="Arial" w:hAnsi="Bookman Old Style" w:cstheme="minorHAnsi"/>
        </w:rPr>
        <w:t>Para a infração descrita na alínea “a” do subitem 12.1, a multa será de 10% a 30% do valor do Contrato, ressalvadas as seguintes infrações:</w:t>
      </w:r>
    </w:p>
    <w:p w14:paraId="262D9BE0"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 aplicação das sanções previstas neste Contrato não exclui, em hipótese alguma, a obrigação de reparação integral do dano causado ao Contratante (</w:t>
      </w:r>
      <w:hyperlink r:id="rId48" w:anchor="art156§9" w:history="1">
        <w:r w:rsidRPr="00670E34">
          <w:rPr>
            <w:rStyle w:val="Hyperlink"/>
            <w:rFonts w:ascii="Bookman Old Style" w:hAnsi="Bookman Old Style" w:cstheme="minorHAnsi"/>
            <w:sz w:val="24"/>
            <w:szCs w:val="24"/>
          </w:rPr>
          <w:t>art. 156, §9º, da Lei nº 14.133, de 2021</w:t>
        </w:r>
      </w:hyperlink>
      <w:r w:rsidRPr="00670E34">
        <w:rPr>
          <w:rFonts w:ascii="Bookman Old Style" w:hAnsi="Bookman Old Style" w:cstheme="minorHAnsi"/>
          <w:sz w:val="24"/>
          <w:szCs w:val="24"/>
        </w:rPr>
        <w:t>)</w:t>
      </w:r>
    </w:p>
    <w:p w14:paraId="3EC1A3AA"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Todas as sanções previstas neste Contrato poderão ser aplicadas cumulativamente com a multa (</w:t>
      </w:r>
      <w:hyperlink r:id="rId49" w:anchor="art156§7" w:history="1">
        <w:r w:rsidRPr="00670E34">
          <w:rPr>
            <w:rStyle w:val="Hyperlink"/>
            <w:rFonts w:ascii="Bookman Old Style" w:hAnsi="Bookman Old Style" w:cstheme="minorHAnsi"/>
            <w:sz w:val="24"/>
            <w:szCs w:val="24"/>
          </w:rPr>
          <w:t>art. 156, §7º, da Lei nº 14.133, de 2021</w:t>
        </w:r>
      </w:hyperlink>
      <w:r w:rsidRPr="00670E34">
        <w:rPr>
          <w:rFonts w:ascii="Bookman Old Style" w:hAnsi="Bookman Old Style" w:cstheme="minorHAnsi"/>
          <w:sz w:val="24"/>
          <w:szCs w:val="24"/>
        </w:rPr>
        <w:t>).</w:t>
      </w:r>
    </w:p>
    <w:p w14:paraId="25B07F96"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Antes da aplicação da multa será facultada a defesa do interessado no prazo de 15 (quinze) dias úteis, contado da data de sua intimação (</w:t>
      </w:r>
      <w:hyperlink r:id="rId50" w:anchor="art157" w:history="1">
        <w:r w:rsidRPr="00670E34">
          <w:rPr>
            <w:rStyle w:val="Hyperlink"/>
            <w:rFonts w:ascii="Bookman Old Style" w:hAnsi="Bookman Old Style" w:cstheme="minorHAnsi"/>
            <w:sz w:val="24"/>
            <w:szCs w:val="24"/>
          </w:rPr>
          <w:t>art. 157, da Lei nº 14.133, de 2021</w:t>
        </w:r>
      </w:hyperlink>
      <w:r w:rsidRPr="00670E34">
        <w:rPr>
          <w:rFonts w:ascii="Bookman Old Style" w:hAnsi="Bookman Old Style" w:cstheme="minorHAnsi"/>
          <w:sz w:val="24"/>
          <w:szCs w:val="24"/>
        </w:rPr>
        <w:t>)</w:t>
      </w:r>
    </w:p>
    <w:p w14:paraId="7F1B5443"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8" w:history="1">
        <w:r w:rsidRPr="00670E34">
          <w:rPr>
            <w:rStyle w:val="Hyperlink"/>
            <w:rFonts w:ascii="Bookman Old Style" w:hAnsi="Bookman Old Style" w:cstheme="minorHAnsi"/>
            <w:sz w:val="24"/>
            <w:szCs w:val="24"/>
          </w:rPr>
          <w:t>art. 156, §8º, da Lei nº 14.133, de 2021</w:t>
        </w:r>
      </w:hyperlink>
      <w:r w:rsidRPr="00670E34">
        <w:rPr>
          <w:rFonts w:ascii="Bookman Old Style" w:hAnsi="Bookman Old Style" w:cstheme="minorHAnsi"/>
          <w:sz w:val="24"/>
          <w:szCs w:val="24"/>
        </w:rPr>
        <w:t>).</w:t>
      </w:r>
    </w:p>
    <w:p w14:paraId="567C8613"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lastRenderedPageBreak/>
        <w:t xml:space="preserve">Previamente ao encaminhamento à cobrança judicial, a multa poderá ser recolhida administrativamente no prazo máximo de </w:t>
      </w:r>
      <w:r w:rsidRPr="00670E34">
        <w:rPr>
          <w:rFonts w:ascii="Bookman Old Style" w:hAnsi="Bookman Old Style" w:cstheme="minorHAnsi"/>
          <w:color w:val="000000" w:themeColor="text1"/>
          <w:sz w:val="24"/>
          <w:szCs w:val="24"/>
        </w:rPr>
        <w:t>10 (dez)</w:t>
      </w:r>
      <w:r w:rsidRPr="00670E34">
        <w:rPr>
          <w:rFonts w:ascii="Bookman Old Style" w:hAnsi="Bookman Old Style" w:cstheme="minorHAnsi"/>
          <w:i/>
          <w:iCs/>
          <w:color w:val="000000" w:themeColor="text1"/>
          <w:sz w:val="24"/>
          <w:szCs w:val="24"/>
        </w:rPr>
        <w:t xml:space="preserve"> </w:t>
      </w:r>
      <w:r w:rsidRPr="00670E34">
        <w:rPr>
          <w:rFonts w:ascii="Bookman Old Style" w:hAnsi="Bookman Old Style" w:cstheme="minorHAnsi"/>
          <w:sz w:val="24"/>
          <w:szCs w:val="24"/>
        </w:rPr>
        <w:t>dias, a contar da data do recebimento da comunicação enviada pela autoridade competente.</w:t>
      </w:r>
      <w:bookmarkStart w:id="10" w:name="_Hlk78351618"/>
      <w:bookmarkEnd w:id="10"/>
    </w:p>
    <w:p w14:paraId="02306AF0"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A aplicação das sanções realizar-se-á em processo administrativo que assegure o contraditório e a ampla defesa ao Contratado, observando-se o procedimento previsto no </w:t>
      </w:r>
      <w:r w:rsidRPr="00670E34">
        <w:rPr>
          <w:rFonts w:ascii="Bookman Old Style" w:hAnsi="Bookman Old Style" w:cstheme="minorHAnsi"/>
          <w:b/>
          <w:bCs/>
          <w:sz w:val="24"/>
          <w:szCs w:val="24"/>
        </w:rPr>
        <w:t xml:space="preserve">caput </w:t>
      </w:r>
      <w:r w:rsidRPr="00670E34">
        <w:rPr>
          <w:rFonts w:ascii="Bookman Old Style" w:hAnsi="Bookman Old Style" w:cstheme="minorHAnsi"/>
          <w:sz w:val="24"/>
          <w:szCs w:val="24"/>
        </w:rPr>
        <w:t xml:space="preserve">e parágrafos do </w:t>
      </w:r>
      <w:hyperlink r:id="rId52" w:anchor="art158" w:history="1">
        <w:r w:rsidRPr="00670E34">
          <w:rPr>
            <w:rStyle w:val="Hyperlink"/>
            <w:rFonts w:ascii="Bookman Old Style" w:hAnsi="Bookman Old Style" w:cstheme="minorHAnsi"/>
            <w:sz w:val="24"/>
            <w:szCs w:val="24"/>
          </w:rPr>
          <w:t>art. 158 da Lei nº 14.133, de 2021</w:t>
        </w:r>
      </w:hyperlink>
      <w:r w:rsidRPr="00670E34">
        <w:rPr>
          <w:rFonts w:ascii="Bookman Old Style" w:hAnsi="Bookman Old Style" w:cstheme="minorHAnsi"/>
          <w:sz w:val="24"/>
          <w:szCs w:val="24"/>
        </w:rPr>
        <w:t>, para as penalidades de impedimento de licitar e contratar e de declaração de inidoneidade para licitar ou contratar.</w:t>
      </w:r>
    </w:p>
    <w:p w14:paraId="1683191C"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Na aplicação das sanções serão considerados (</w:t>
      </w:r>
      <w:hyperlink r:id="rId53" w:anchor="art156§1" w:history="1">
        <w:r w:rsidRPr="00670E34">
          <w:rPr>
            <w:rStyle w:val="Hyperlink"/>
            <w:rFonts w:ascii="Bookman Old Style" w:hAnsi="Bookman Old Style" w:cstheme="minorHAnsi"/>
            <w:sz w:val="24"/>
            <w:szCs w:val="24"/>
          </w:rPr>
          <w:t>art. 156, §1º, da Lei nº 14.133, de 2021</w:t>
        </w:r>
      </w:hyperlink>
      <w:r w:rsidRPr="00670E34">
        <w:rPr>
          <w:rFonts w:ascii="Bookman Old Style" w:hAnsi="Bookman Old Style" w:cstheme="minorHAnsi"/>
          <w:sz w:val="24"/>
          <w:szCs w:val="24"/>
        </w:rPr>
        <w:t>):</w:t>
      </w:r>
    </w:p>
    <w:p w14:paraId="3E670930" w14:textId="77777777" w:rsidR="003D3E84" w:rsidRPr="00670E34" w:rsidRDefault="003D3E84" w:rsidP="00E6232A">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w:t>
      </w:r>
      <w:proofErr w:type="gramEnd"/>
      <w:r w:rsidRPr="00670E34">
        <w:rPr>
          <w:rFonts w:ascii="Bookman Old Style" w:eastAsia="Arial" w:hAnsi="Bookman Old Style" w:cstheme="minorHAnsi"/>
          <w:sz w:val="24"/>
          <w:szCs w:val="24"/>
        </w:rPr>
        <w:t xml:space="preserve"> natureza e a gravidade da infração cometida;</w:t>
      </w:r>
    </w:p>
    <w:p w14:paraId="11D841E5" w14:textId="77777777" w:rsidR="003D3E84" w:rsidRPr="00670E34" w:rsidRDefault="003D3E84" w:rsidP="00E6232A">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as</w:t>
      </w:r>
      <w:proofErr w:type="gramEnd"/>
      <w:r w:rsidRPr="00670E34">
        <w:rPr>
          <w:rFonts w:ascii="Bookman Old Style" w:eastAsia="Arial" w:hAnsi="Bookman Old Style" w:cstheme="minorHAnsi"/>
          <w:sz w:val="24"/>
          <w:szCs w:val="24"/>
        </w:rPr>
        <w:t xml:space="preserve"> peculiaridades do caso concreto;</w:t>
      </w:r>
    </w:p>
    <w:p w14:paraId="30649E4C" w14:textId="77777777" w:rsidR="003D3E84" w:rsidRPr="00670E34" w:rsidRDefault="003D3E84" w:rsidP="00E6232A">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as</w:t>
      </w:r>
      <w:proofErr w:type="gramEnd"/>
      <w:r w:rsidRPr="00670E34">
        <w:rPr>
          <w:rFonts w:ascii="Bookman Old Style" w:eastAsia="Arial" w:hAnsi="Bookman Old Style" w:cstheme="minorHAnsi"/>
          <w:sz w:val="24"/>
          <w:szCs w:val="24"/>
        </w:rPr>
        <w:t xml:space="preserve"> circunstâncias agravantes ou atenuantes;</w:t>
      </w:r>
    </w:p>
    <w:p w14:paraId="1F19949D" w14:textId="77777777" w:rsidR="003D3E84" w:rsidRPr="00670E34" w:rsidRDefault="003D3E84" w:rsidP="00E6232A">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os</w:t>
      </w:r>
      <w:proofErr w:type="gramEnd"/>
      <w:r w:rsidRPr="00670E34">
        <w:rPr>
          <w:rFonts w:ascii="Bookman Old Style" w:eastAsia="Arial" w:hAnsi="Bookman Old Style" w:cstheme="minorHAnsi"/>
          <w:sz w:val="24"/>
          <w:szCs w:val="24"/>
        </w:rPr>
        <w:t xml:space="preserve"> danos que dela provierem para o Contratante;</w:t>
      </w:r>
    </w:p>
    <w:p w14:paraId="33671E0F" w14:textId="77777777" w:rsidR="003D3E84" w:rsidRPr="00670E34" w:rsidRDefault="003D3E84" w:rsidP="00E6232A">
      <w:pPr>
        <w:numPr>
          <w:ilvl w:val="0"/>
          <w:numId w:val="6"/>
        </w:numPr>
        <w:suppressAutoHyphens/>
        <w:spacing w:after="0" w:line="240" w:lineRule="auto"/>
        <w:ind w:left="284" w:firstLine="0"/>
        <w:contextualSpacing/>
        <w:jc w:val="both"/>
        <w:rPr>
          <w:rFonts w:ascii="Bookman Old Style" w:eastAsia="Arial" w:hAnsi="Bookman Old Style" w:cstheme="minorHAnsi"/>
          <w:sz w:val="24"/>
          <w:szCs w:val="24"/>
        </w:rPr>
      </w:pPr>
      <w:proofErr w:type="gramStart"/>
      <w:r w:rsidRPr="00670E34">
        <w:rPr>
          <w:rFonts w:ascii="Bookman Old Style" w:eastAsia="Arial" w:hAnsi="Bookman Old Style" w:cstheme="minorHAnsi"/>
          <w:sz w:val="24"/>
          <w:szCs w:val="24"/>
        </w:rPr>
        <w:t>a</w:t>
      </w:r>
      <w:proofErr w:type="gramEnd"/>
      <w:r w:rsidRPr="00670E34">
        <w:rPr>
          <w:rFonts w:ascii="Bookman Old Style" w:eastAsia="Arial" w:hAnsi="Bookman Old Style" w:cstheme="minorHAnsi"/>
          <w:sz w:val="24"/>
          <w:szCs w:val="24"/>
        </w:rPr>
        <w:t xml:space="preserve"> implantação ou o aperfeiçoamento de programa de integridade, conforme normas e orientações dos órgãos de controle.</w:t>
      </w:r>
    </w:p>
    <w:p w14:paraId="15F8E2D2"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Os atos previstos como infrações administrativas na </w:t>
      </w:r>
      <w:hyperlink r:id="rId54" w:history="1">
        <w:r w:rsidRPr="00670E34">
          <w:rPr>
            <w:rStyle w:val="Hyperlink"/>
            <w:rFonts w:ascii="Bookman Old Style" w:hAnsi="Bookman Old Style" w:cstheme="minorHAnsi"/>
            <w:sz w:val="24"/>
            <w:szCs w:val="24"/>
          </w:rPr>
          <w:t>Lei nº 14.133, de 2021</w:t>
        </w:r>
      </w:hyperlink>
      <w:r w:rsidRPr="00670E34">
        <w:rPr>
          <w:rFonts w:ascii="Bookman Old Style" w:hAnsi="Bookman Old Style" w:cstheme="minorHAnsi"/>
          <w:sz w:val="24"/>
          <w:szCs w:val="24"/>
        </w:rPr>
        <w:t xml:space="preserve">, ou em outras leis de licitações e contratos da Administração Pública que também sejam tipificados como atos lesivos na </w:t>
      </w:r>
      <w:hyperlink r:id="rId55" w:history="1">
        <w:r w:rsidRPr="00670E34">
          <w:rPr>
            <w:rStyle w:val="Hyperlink"/>
            <w:rFonts w:ascii="Bookman Old Style" w:hAnsi="Bookman Old Style" w:cstheme="minorHAnsi"/>
            <w:sz w:val="24"/>
            <w:szCs w:val="24"/>
          </w:rPr>
          <w:t>Lei nº 12.846, de 2013</w:t>
        </w:r>
      </w:hyperlink>
      <w:r w:rsidRPr="00670E34">
        <w:rPr>
          <w:rFonts w:ascii="Bookman Old Style" w:hAnsi="Bookman Old Style" w:cstheme="minorHAnsi"/>
          <w:sz w:val="24"/>
          <w:szCs w:val="24"/>
        </w:rPr>
        <w:t>, serão apurados e julgados conjuntamente, nos mesmos autos, observados o rito procedimental e autoridade competente definidos na referida Lei (</w:t>
      </w:r>
      <w:hyperlink r:id="rId56" w:history="1">
        <w:r w:rsidRPr="00670E34">
          <w:rPr>
            <w:rStyle w:val="Hyperlink"/>
            <w:rFonts w:ascii="Bookman Old Style" w:hAnsi="Bookman Old Style" w:cstheme="minorHAnsi"/>
            <w:sz w:val="24"/>
            <w:szCs w:val="24"/>
          </w:rPr>
          <w:t>art. 159</w:t>
        </w:r>
      </w:hyperlink>
      <w:r w:rsidRPr="00670E34">
        <w:rPr>
          <w:rFonts w:ascii="Bookman Old Style" w:hAnsi="Bookman Old Style" w:cstheme="minorHAnsi"/>
          <w:sz w:val="24"/>
          <w:szCs w:val="24"/>
        </w:rPr>
        <w:t>).</w:t>
      </w:r>
    </w:p>
    <w:p w14:paraId="08223CB4" w14:textId="77777777" w:rsidR="003D3E84" w:rsidRPr="00670E34" w:rsidRDefault="003D3E84" w:rsidP="003D3E84">
      <w:pPr>
        <w:pStyle w:val="Nivel2"/>
        <w:spacing w:before="0" w:after="0" w:line="240" w:lineRule="auto"/>
        <w:rPr>
          <w:rFonts w:ascii="Bookman Old Style" w:hAnsi="Bookman Old Style" w:cstheme="minorHAnsi"/>
          <w:i/>
          <w:iCs/>
          <w:sz w:val="24"/>
          <w:szCs w:val="24"/>
        </w:rPr>
      </w:pPr>
      <w:r w:rsidRPr="00670E34">
        <w:rPr>
          <w:rFonts w:ascii="Bookman Old Style" w:hAnsi="Bookman Old Style"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history="1">
        <w:r w:rsidRPr="00670E34">
          <w:rPr>
            <w:rStyle w:val="Hyperlink"/>
            <w:rFonts w:ascii="Bookman Old Style" w:hAnsi="Bookman Old Style" w:cstheme="minorHAnsi"/>
            <w:sz w:val="24"/>
            <w:szCs w:val="24"/>
          </w:rPr>
          <w:t>art. 160, da Lei nº 14.133, de 2021</w:t>
        </w:r>
      </w:hyperlink>
      <w:r w:rsidRPr="00670E34">
        <w:rPr>
          <w:rFonts w:ascii="Bookman Old Style" w:hAnsi="Bookman Old Style" w:cstheme="minorHAnsi"/>
          <w:sz w:val="24"/>
          <w:szCs w:val="24"/>
        </w:rPr>
        <w:t>).</w:t>
      </w:r>
    </w:p>
    <w:p w14:paraId="247F7187" w14:textId="77777777" w:rsidR="003D3E84" w:rsidRPr="00670E34" w:rsidRDefault="003D3E84" w:rsidP="003D3E84">
      <w:pPr>
        <w:pStyle w:val="Nivel2"/>
        <w:spacing w:before="0" w:after="0" w:line="240" w:lineRule="auto"/>
        <w:rPr>
          <w:rFonts w:ascii="Bookman Old Style" w:hAnsi="Bookman Old Style" w:cstheme="minorHAnsi"/>
          <w:i/>
          <w:iCs/>
          <w:sz w:val="24"/>
          <w:szCs w:val="24"/>
        </w:rPr>
      </w:pPr>
      <w:r w:rsidRPr="00670E34">
        <w:rPr>
          <w:rFonts w:ascii="Bookman Old Style" w:hAnsi="Bookman Old Style" w:cstheme="min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70E34">
        <w:rPr>
          <w:rFonts w:ascii="Bookman Old Style" w:hAnsi="Bookman Old Style" w:cstheme="minorHAnsi"/>
          <w:sz w:val="24"/>
          <w:szCs w:val="24"/>
        </w:rPr>
        <w:t>Ceis</w:t>
      </w:r>
      <w:proofErr w:type="spellEnd"/>
      <w:r w:rsidRPr="00670E34">
        <w:rPr>
          <w:rFonts w:ascii="Bookman Old Style" w:hAnsi="Bookman Old Style" w:cstheme="minorHAnsi"/>
          <w:sz w:val="24"/>
          <w:szCs w:val="24"/>
        </w:rPr>
        <w:t>) e no Cadastro Nacional de Empresas Punidas (</w:t>
      </w:r>
      <w:proofErr w:type="spellStart"/>
      <w:r w:rsidRPr="00670E34">
        <w:rPr>
          <w:rFonts w:ascii="Bookman Old Style" w:hAnsi="Bookman Old Style" w:cstheme="minorHAnsi"/>
          <w:sz w:val="24"/>
          <w:szCs w:val="24"/>
        </w:rPr>
        <w:t>Cnep</w:t>
      </w:r>
      <w:proofErr w:type="spellEnd"/>
      <w:r w:rsidRPr="00670E34">
        <w:rPr>
          <w:rFonts w:ascii="Bookman Old Style" w:hAnsi="Bookman Old Style" w:cstheme="minorHAnsi"/>
          <w:sz w:val="24"/>
          <w:szCs w:val="24"/>
        </w:rPr>
        <w:t>), instituídos no âmbito do Poder Executivo Federal. (</w:t>
      </w:r>
      <w:hyperlink r:id="rId58" w:anchor="art161" w:history="1">
        <w:r w:rsidRPr="00670E34">
          <w:rPr>
            <w:rStyle w:val="Hyperlink"/>
            <w:rFonts w:ascii="Bookman Old Style" w:hAnsi="Bookman Old Style" w:cstheme="minorHAnsi"/>
            <w:sz w:val="24"/>
            <w:szCs w:val="24"/>
          </w:rPr>
          <w:t>Art. 161, da Lei nº 14.133, de 2021</w:t>
        </w:r>
      </w:hyperlink>
      <w:r w:rsidRPr="00670E34">
        <w:rPr>
          <w:rFonts w:ascii="Bookman Old Style" w:hAnsi="Bookman Old Style" w:cstheme="minorHAnsi"/>
          <w:sz w:val="24"/>
          <w:szCs w:val="24"/>
        </w:rPr>
        <w:t>).</w:t>
      </w:r>
    </w:p>
    <w:p w14:paraId="4832FAFE" w14:textId="77777777" w:rsidR="003D3E84" w:rsidRPr="00670E34" w:rsidRDefault="003D3E84" w:rsidP="003D3E84">
      <w:pPr>
        <w:pStyle w:val="Nivel2"/>
        <w:spacing w:before="0" w:after="0" w:line="240" w:lineRule="auto"/>
        <w:rPr>
          <w:rFonts w:ascii="Bookman Old Style" w:hAnsi="Bookman Old Style" w:cstheme="minorHAnsi"/>
          <w:i/>
          <w:iCs/>
          <w:sz w:val="24"/>
          <w:szCs w:val="24"/>
        </w:rPr>
      </w:pPr>
      <w:r w:rsidRPr="00670E34">
        <w:rPr>
          <w:rFonts w:ascii="Bookman Old Style" w:hAnsi="Bookman Old Style" w:cstheme="minorHAnsi"/>
          <w:sz w:val="24"/>
          <w:szCs w:val="24"/>
        </w:rPr>
        <w:t xml:space="preserve">As sanções de impedimento de licitar e contratar e declaração de inidoneidade para licitar ou contratar são passíveis de reabilitação na forma do </w:t>
      </w:r>
      <w:hyperlink r:id="rId59" w:anchor="163" w:history="1">
        <w:r w:rsidRPr="00670E34">
          <w:rPr>
            <w:rStyle w:val="Hyperlink"/>
            <w:rFonts w:ascii="Bookman Old Style" w:hAnsi="Bookman Old Style" w:cstheme="minorHAnsi"/>
            <w:sz w:val="24"/>
            <w:szCs w:val="24"/>
          </w:rPr>
          <w:t>art. 163 da Lei nº 14.133/21</w:t>
        </w:r>
      </w:hyperlink>
      <w:r w:rsidRPr="00670E34">
        <w:rPr>
          <w:rFonts w:ascii="Bookman Old Style" w:hAnsi="Bookman Old Style" w:cstheme="minorHAnsi"/>
          <w:sz w:val="24"/>
          <w:szCs w:val="24"/>
        </w:rPr>
        <w:t>.</w:t>
      </w:r>
    </w:p>
    <w:p w14:paraId="66D3CFE4"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670E34">
          <w:rPr>
            <w:rStyle w:val="Hyperlink"/>
            <w:rFonts w:ascii="Bookman Old Style" w:hAnsi="Bookman Old Style" w:cstheme="minorHAnsi"/>
            <w:sz w:val="24"/>
            <w:szCs w:val="24"/>
          </w:rPr>
          <w:t>Normativa SEGES/ME nº 26, de 13 de abril de 2022</w:t>
        </w:r>
      </w:hyperlink>
      <w:r w:rsidRPr="00670E34">
        <w:rPr>
          <w:rFonts w:ascii="Bookman Old Style" w:hAnsi="Bookman Old Style" w:cstheme="minorHAnsi"/>
          <w:sz w:val="24"/>
          <w:szCs w:val="24"/>
        </w:rPr>
        <w:t xml:space="preserve">. </w:t>
      </w:r>
    </w:p>
    <w:p w14:paraId="66DB5410"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lastRenderedPageBreak/>
        <w:t>CLÁUSULA DÉCIMA SEGUNDA– DA EXTINÇÃO CONTRATUAL (</w:t>
      </w:r>
      <w:hyperlink r:id="rId61" w:anchor="art92" w:history="1">
        <w:r w:rsidRPr="00670E34">
          <w:rPr>
            <w:rStyle w:val="Hyperlink"/>
            <w:rFonts w:ascii="Bookman Old Style" w:hAnsi="Bookman Old Style" w:cstheme="minorHAnsi"/>
            <w:sz w:val="24"/>
            <w:szCs w:val="24"/>
          </w:rPr>
          <w:t>art. 92, XIX</w:t>
        </w:r>
      </w:hyperlink>
      <w:r w:rsidRPr="00670E34">
        <w:rPr>
          <w:rFonts w:ascii="Bookman Old Style" w:hAnsi="Bookman Old Style" w:cstheme="minorHAnsi"/>
          <w:sz w:val="24"/>
          <w:szCs w:val="24"/>
        </w:rPr>
        <w:t>)</w:t>
      </w:r>
    </w:p>
    <w:p w14:paraId="0734DBC8"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O contrato será extinto quando cumpridas as obrigações de ambas as partes, ainda que isso ocorra antes do prazo estipulado para tanto.</w:t>
      </w:r>
    </w:p>
    <w:p w14:paraId="11E045B3" w14:textId="77777777" w:rsidR="003D3E84" w:rsidRPr="00670E34" w:rsidRDefault="003D3E84" w:rsidP="003D3E84">
      <w:pPr>
        <w:pStyle w:val="Nvel2-Red"/>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Se as obrigações não forem cumpridas no prazo estipulado, a vigência ficará prorrogada até a conclusão do objeto, caso em que deverá a Administração providenciar a readequação do cronograma fixado para o contrato.</w:t>
      </w:r>
    </w:p>
    <w:p w14:paraId="63DEA6C9" w14:textId="77777777" w:rsidR="003D3E84" w:rsidRPr="00670E34" w:rsidRDefault="003D3E84" w:rsidP="003D3E84">
      <w:pPr>
        <w:pStyle w:val="Nvel3-R"/>
        <w:spacing w:before="0" w:after="0" w:line="240" w:lineRule="auto"/>
        <w:rPr>
          <w:rFonts w:ascii="Bookman Old Style" w:hAnsi="Bookman Old Style" w:cstheme="minorHAnsi"/>
          <w:i w:val="0"/>
          <w:iCs w:val="0"/>
          <w:color w:val="000000" w:themeColor="text1"/>
          <w:sz w:val="24"/>
          <w:szCs w:val="24"/>
        </w:rPr>
      </w:pPr>
      <w:r w:rsidRPr="00670E34">
        <w:rPr>
          <w:rFonts w:ascii="Bookman Old Style" w:hAnsi="Bookman Old Style" w:cstheme="minorHAnsi"/>
          <w:i w:val="0"/>
          <w:iCs w:val="0"/>
          <w:color w:val="000000" w:themeColor="text1"/>
          <w:sz w:val="24"/>
          <w:szCs w:val="24"/>
        </w:rPr>
        <w:t>Quando a não conclusão do contrato referida no item anterior decorrer de culpa do contratado:</w:t>
      </w:r>
    </w:p>
    <w:p w14:paraId="6FB16726" w14:textId="77777777" w:rsidR="003D3E84" w:rsidRPr="00670E34" w:rsidRDefault="003D3E84" w:rsidP="00E6232A">
      <w:pPr>
        <w:pStyle w:val="PargrafodaLista"/>
        <w:numPr>
          <w:ilvl w:val="0"/>
          <w:numId w:val="7"/>
        </w:numPr>
        <w:suppressAutoHyphens/>
        <w:ind w:left="567" w:firstLine="0"/>
        <w:jc w:val="both"/>
        <w:rPr>
          <w:rFonts w:ascii="Bookman Old Style" w:eastAsia="Arial" w:hAnsi="Bookman Old Style" w:cstheme="minorHAnsi"/>
          <w:color w:val="000000" w:themeColor="text1"/>
        </w:rPr>
      </w:pPr>
      <w:proofErr w:type="gramStart"/>
      <w:r w:rsidRPr="00670E34">
        <w:rPr>
          <w:rFonts w:ascii="Bookman Old Style" w:eastAsia="Arial" w:hAnsi="Bookman Old Style" w:cstheme="minorHAnsi"/>
          <w:color w:val="000000" w:themeColor="text1"/>
        </w:rPr>
        <w:t>ficará</w:t>
      </w:r>
      <w:proofErr w:type="gramEnd"/>
      <w:r w:rsidRPr="00670E34">
        <w:rPr>
          <w:rFonts w:ascii="Bookman Old Style" w:eastAsia="Arial" w:hAnsi="Bookman Old Style" w:cstheme="minorHAnsi"/>
          <w:color w:val="000000" w:themeColor="text1"/>
        </w:rPr>
        <w:t xml:space="preserve"> ele constituído em mora, sendo-lhe aplicáveis as respectivas sanções administrativas; e  </w:t>
      </w:r>
    </w:p>
    <w:p w14:paraId="03CF1FDC" w14:textId="77777777" w:rsidR="003D3E84" w:rsidRPr="00670E34" w:rsidRDefault="003D3E84" w:rsidP="00E6232A">
      <w:pPr>
        <w:pStyle w:val="PargrafodaLista"/>
        <w:numPr>
          <w:ilvl w:val="0"/>
          <w:numId w:val="7"/>
        </w:numPr>
        <w:suppressAutoHyphens/>
        <w:ind w:left="567" w:firstLine="0"/>
        <w:jc w:val="both"/>
        <w:rPr>
          <w:rFonts w:ascii="Bookman Old Style" w:eastAsia="Arial" w:hAnsi="Bookman Old Style" w:cstheme="minorHAnsi"/>
          <w:color w:val="000000" w:themeColor="text1"/>
        </w:rPr>
      </w:pPr>
      <w:proofErr w:type="gramStart"/>
      <w:r w:rsidRPr="00670E34">
        <w:rPr>
          <w:rFonts w:ascii="Bookman Old Style" w:eastAsia="Arial" w:hAnsi="Bookman Old Style" w:cstheme="minorHAnsi"/>
          <w:color w:val="000000" w:themeColor="text1"/>
        </w:rPr>
        <w:t>poderá</w:t>
      </w:r>
      <w:proofErr w:type="gramEnd"/>
      <w:r w:rsidRPr="00670E34">
        <w:rPr>
          <w:rFonts w:ascii="Bookman Old Style" w:eastAsia="Arial" w:hAnsi="Bookman Old Style" w:cstheme="minorHAnsi"/>
          <w:color w:val="000000" w:themeColor="text1"/>
        </w:rPr>
        <w:t xml:space="preserve"> a Administração optar pela extinção do contrato e, nesse caso, adotará as medidas admitidas em lei para a continuidade da execução contratual.</w:t>
      </w:r>
    </w:p>
    <w:p w14:paraId="3C05E28F"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 contrato poderá ser extinto antes de cumpridas as obrigações nele estipuladas, ou antes do prazo nele fixado, por algum dos motivos previstos no </w:t>
      </w:r>
      <w:hyperlink r:id="rId62" w:anchor="art137" w:history="1">
        <w:r w:rsidRPr="00670E34">
          <w:rPr>
            <w:rStyle w:val="Hyperlink"/>
            <w:rFonts w:ascii="Bookman Old Style" w:hAnsi="Bookman Old Style" w:cstheme="minorHAnsi"/>
            <w:sz w:val="24"/>
            <w:szCs w:val="24"/>
          </w:rPr>
          <w:t>artigo 137 da Lei nº 14.133/21</w:t>
        </w:r>
      </w:hyperlink>
      <w:r w:rsidRPr="00670E34">
        <w:rPr>
          <w:rFonts w:ascii="Bookman Old Style" w:hAnsi="Bookman Old Style" w:cstheme="minorHAnsi"/>
          <w:sz w:val="24"/>
          <w:szCs w:val="24"/>
        </w:rPr>
        <w:t xml:space="preserve">, bem como amigavelmente, </w:t>
      </w:r>
      <w:r w:rsidRPr="00670E34">
        <w:rPr>
          <w:rFonts w:ascii="Bookman Old Style" w:hAnsi="Bookman Old Style" w:cstheme="minorHAnsi"/>
          <w:color w:val="000000" w:themeColor="text1"/>
          <w:sz w:val="24"/>
          <w:szCs w:val="24"/>
        </w:rPr>
        <w:t>assegurados o contraditório e a ampla defesa</w:t>
      </w:r>
      <w:r w:rsidRPr="00670E34">
        <w:rPr>
          <w:rFonts w:ascii="Bookman Old Style" w:hAnsi="Bookman Old Style" w:cstheme="minorHAnsi"/>
          <w:sz w:val="24"/>
          <w:szCs w:val="24"/>
        </w:rPr>
        <w:t>.</w:t>
      </w:r>
    </w:p>
    <w:p w14:paraId="48D16529"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 xml:space="preserve">Nesta hipótese, aplicam-se também os </w:t>
      </w:r>
      <w:hyperlink r:id="rId63" w:anchor="art138" w:history="1">
        <w:r w:rsidRPr="00670E34">
          <w:rPr>
            <w:rStyle w:val="Hyperlink"/>
            <w:rFonts w:ascii="Bookman Old Style" w:hAnsi="Bookman Old Style" w:cstheme="minorHAnsi"/>
            <w:sz w:val="24"/>
            <w:szCs w:val="24"/>
          </w:rPr>
          <w:t>artigos 138 e 139 da mesma Lei</w:t>
        </w:r>
      </w:hyperlink>
      <w:r w:rsidRPr="00670E34">
        <w:rPr>
          <w:rFonts w:ascii="Bookman Old Style" w:hAnsi="Bookman Old Style" w:cstheme="minorHAnsi"/>
          <w:sz w:val="24"/>
          <w:szCs w:val="24"/>
        </w:rPr>
        <w:t>.</w:t>
      </w:r>
    </w:p>
    <w:p w14:paraId="2422AE3D"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A alteração social ou a modificação da finalidade ou da estrutura da empresa não ensejará a extinção se não restringir sua capacidade de concluir o contrato.</w:t>
      </w:r>
    </w:p>
    <w:p w14:paraId="6183138E" w14:textId="77777777" w:rsidR="003D3E84" w:rsidRPr="00670E34" w:rsidRDefault="003D3E84" w:rsidP="003D3E84">
      <w:pPr>
        <w:pStyle w:val="Nivel4"/>
        <w:spacing w:before="0" w:after="0" w:line="240" w:lineRule="auto"/>
        <w:ind w:left="567"/>
        <w:rPr>
          <w:rFonts w:ascii="Bookman Old Style" w:hAnsi="Bookman Old Style" w:cstheme="minorHAnsi"/>
          <w:sz w:val="24"/>
          <w:szCs w:val="24"/>
        </w:rPr>
      </w:pPr>
      <w:r w:rsidRPr="00670E34">
        <w:rPr>
          <w:rFonts w:ascii="Bookman Old Style" w:hAnsi="Bookman Old Style" w:cstheme="minorHAnsi"/>
          <w:color w:val="000000" w:themeColor="text1"/>
          <w:sz w:val="24"/>
          <w:szCs w:val="24"/>
        </w:rPr>
        <w:t xml:space="preserve">Se a </w:t>
      </w:r>
      <w:r w:rsidRPr="00670E34">
        <w:rPr>
          <w:rFonts w:ascii="Bookman Old Style" w:hAnsi="Bookman Old Style" w:cstheme="minorHAnsi"/>
          <w:sz w:val="24"/>
          <w:szCs w:val="24"/>
        </w:rPr>
        <w:t>operação</w:t>
      </w:r>
      <w:r w:rsidRPr="00670E34">
        <w:rPr>
          <w:rFonts w:ascii="Bookman Old Style" w:hAnsi="Bookman Old Style" w:cstheme="minorHAnsi"/>
          <w:color w:val="000000" w:themeColor="text1"/>
          <w:sz w:val="24"/>
          <w:szCs w:val="24"/>
        </w:rPr>
        <w:t xml:space="preserve"> </w:t>
      </w:r>
      <w:r w:rsidRPr="00670E34">
        <w:rPr>
          <w:rFonts w:ascii="Bookman Old Style" w:hAnsi="Bookman Old Style" w:cstheme="minorHAnsi"/>
          <w:sz w:val="24"/>
          <w:szCs w:val="24"/>
        </w:rPr>
        <w:t>implicar mudança da pessoa jurídica contratada, deverá ser formalizado termo aditivo para alteração subjetiva.</w:t>
      </w:r>
    </w:p>
    <w:p w14:paraId="7C920DAB"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termo de extinção, sempre que possível, será precedido:</w:t>
      </w:r>
    </w:p>
    <w:p w14:paraId="0A234638"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Balanço dos eventos contratuais já cumpridos ou parcialmente cumpridos;</w:t>
      </w:r>
    </w:p>
    <w:p w14:paraId="064997CE"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Relação dos pagamentos já efetuados e ainda devidos;</w:t>
      </w:r>
    </w:p>
    <w:p w14:paraId="50517BEC" w14:textId="77777777" w:rsidR="003D3E84" w:rsidRPr="00670E34" w:rsidRDefault="003D3E84" w:rsidP="003D3E84">
      <w:pPr>
        <w:pStyle w:val="Nivel3"/>
        <w:spacing w:before="0" w:after="0" w:line="240" w:lineRule="auto"/>
        <w:ind w:left="284"/>
        <w:rPr>
          <w:rFonts w:ascii="Bookman Old Style" w:hAnsi="Bookman Old Style" w:cstheme="minorHAnsi"/>
          <w:sz w:val="24"/>
          <w:szCs w:val="24"/>
        </w:rPr>
      </w:pPr>
      <w:r w:rsidRPr="00670E34">
        <w:rPr>
          <w:rFonts w:ascii="Bookman Old Style" w:hAnsi="Bookman Old Style" w:cstheme="minorHAnsi"/>
          <w:sz w:val="24"/>
          <w:szCs w:val="24"/>
        </w:rPr>
        <w:t>Indenizações e multas.</w:t>
      </w:r>
    </w:p>
    <w:p w14:paraId="610BEE84"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 extinção do contrato não configura óbice para o reconhecimento do desequilíbrio econômico-financeiro, hipótese em que será concedida indenização por meio de termo indenizatório (</w:t>
      </w:r>
      <w:hyperlink r:id="rId64" w:anchor="art131">
        <w:r w:rsidRPr="00670E34">
          <w:rPr>
            <w:rStyle w:val="Hyperlink"/>
            <w:rFonts w:ascii="Bookman Old Style" w:hAnsi="Bookman Old Style" w:cstheme="minorHAnsi"/>
            <w:sz w:val="24"/>
            <w:szCs w:val="24"/>
          </w:rPr>
          <w:t xml:space="preserve">art. 131, </w:t>
        </w:r>
        <w:r w:rsidRPr="00670E34">
          <w:rPr>
            <w:rStyle w:val="Hyperlink"/>
            <w:rFonts w:ascii="Bookman Old Style" w:hAnsi="Bookman Old Style" w:cstheme="minorHAnsi"/>
            <w:i/>
            <w:iCs/>
            <w:sz w:val="24"/>
            <w:szCs w:val="24"/>
          </w:rPr>
          <w:t xml:space="preserve">caput, </w:t>
        </w:r>
        <w:r w:rsidRPr="00670E34">
          <w:rPr>
            <w:rStyle w:val="Hyperlink"/>
            <w:rFonts w:ascii="Bookman Old Style" w:hAnsi="Bookman Old Style" w:cstheme="minorHAnsi"/>
            <w:sz w:val="24"/>
            <w:szCs w:val="24"/>
          </w:rPr>
          <w:t>da Lei n.º 14.133, de 2021</w:t>
        </w:r>
      </w:hyperlink>
      <w:r w:rsidRPr="00670E34">
        <w:rPr>
          <w:rFonts w:ascii="Bookman Old Style" w:hAnsi="Bookman Old Style" w:cstheme="minorHAnsi"/>
          <w:sz w:val="24"/>
          <w:szCs w:val="24"/>
        </w:rPr>
        <w:t xml:space="preserve">). </w:t>
      </w:r>
    </w:p>
    <w:p w14:paraId="21CA195E"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13BF5B3"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TERCEIRA – DOTAÇÃO ORÇAMENTÁRIA (</w:t>
      </w:r>
      <w:hyperlink r:id="rId65" w:anchor="art92" w:history="1">
        <w:r w:rsidRPr="00670E34">
          <w:rPr>
            <w:rStyle w:val="Hyperlink"/>
            <w:rFonts w:ascii="Bookman Old Style" w:hAnsi="Bookman Old Style" w:cstheme="minorHAnsi"/>
            <w:sz w:val="24"/>
            <w:szCs w:val="24"/>
          </w:rPr>
          <w:t>art. 92, VIII</w:t>
        </w:r>
      </w:hyperlink>
      <w:r w:rsidRPr="00670E34">
        <w:rPr>
          <w:rFonts w:ascii="Bookman Old Style" w:hAnsi="Bookman Old Style" w:cstheme="minorHAnsi"/>
          <w:sz w:val="24"/>
          <w:szCs w:val="24"/>
        </w:rPr>
        <w:t>)</w:t>
      </w:r>
    </w:p>
    <w:p w14:paraId="544DC9F7"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As despesas decorrentes da presente contratação correrão à conta de recursos específicos consignados no Orçamento, na dotação abaixo discriminada:</w:t>
      </w:r>
    </w:p>
    <w:p w14:paraId="4749DED3" w14:textId="77777777" w:rsidR="003D3E84" w:rsidRPr="00784154" w:rsidRDefault="003D3E84" w:rsidP="003D3E84">
      <w:pPr>
        <w:pStyle w:val="Nivel01"/>
        <w:numPr>
          <w:ilvl w:val="0"/>
          <w:numId w:val="0"/>
        </w:numPr>
        <w:rPr>
          <w:rFonts w:ascii="Bookman Old Style" w:hAnsi="Bookman Old Style"/>
          <w:sz w:val="24"/>
          <w:szCs w:val="24"/>
        </w:rPr>
      </w:pPr>
      <w:r w:rsidRPr="003B007F">
        <w:rPr>
          <w:rFonts w:ascii="Bookman Old Style" w:hAnsi="Bookman Old Style"/>
          <w:sz w:val="24"/>
          <w:szCs w:val="24"/>
        </w:rPr>
        <w:lastRenderedPageBreak/>
        <w:t>0018 01.001.01.031.0001.2.001.4.4.90.52.00.00 EQUIPAMENTOS E MATERIAL PERMANENTE       FONTE 1001</w:t>
      </w:r>
    </w:p>
    <w:p w14:paraId="77F6132D"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QUARTA – DOS CASOS OMISSOS (</w:t>
      </w:r>
      <w:hyperlink r:id="rId66" w:anchor="art92" w:history="1">
        <w:r w:rsidRPr="00670E34">
          <w:rPr>
            <w:rStyle w:val="Hyperlink"/>
            <w:rFonts w:ascii="Bookman Old Style" w:hAnsi="Bookman Old Style" w:cstheme="minorHAnsi"/>
            <w:sz w:val="24"/>
            <w:szCs w:val="24"/>
          </w:rPr>
          <w:t>art. 92, III</w:t>
        </w:r>
      </w:hyperlink>
      <w:r w:rsidRPr="00670E34">
        <w:rPr>
          <w:rFonts w:ascii="Bookman Old Style" w:hAnsi="Bookman Old Style" w:cstheme="minorHAnsi"/>
          <w:sz w:val="24"/>
          <w:szCs w:val="24"/>
        </w:rPr>
        <w:t>)</w:t>
      </w:r>
    </w:p>
    <w:p w14:paraId="364A8CF9"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Os casos omissos serão decididos pelo contratante, segundo as disposições contidas na Lei </w:t>
      </w:r>
      <w:hyperlink r:id="rId67" w:history="1">
        <w:r w:rsidRPr="00670E34">
          <w:rPr>
            <w:rStyle w:val="Hyperlink"/>
            <w:rFonts w:ascii="Bookman Old Style" w:hAnsi="Bookman Old Style" w:cstheme="minorHAnsi"/>
            <w:sz w:val="24"/>
            <w:szCs w:val="24"/>
          </w:rPr>
          <w:t>nº 14.133, de 2021</w:t>
        </w:r>
      </w:hyperlink>
      <w:r w:rsidRPr="00670E34">
        <w:rPr>
          <w:rFonts w:ascii="Bookman Old Style" w:hAnsi="Bookman Old Style" w:cstheme="minorHAnsi"/>
          <w:sz w:val="24"/>
          <w:szCs w:val="24"/>
        </w:rPr>
        <w:t xml:space="preserve">, e demais normas federais aplicáveis e, subsidiariamente, segundo as disposições contidas na </w:t>
      </w:r>
      <w:hyperlink r:id="rId68" w:history="1">
        <w:r w:rsidRPr="00670E34">
          <w:rPr>
            <w:rStyle w:val="Hyperlink"/>
            <w:rFonts w:ascii="Bookman Old Style" w:hAnsi="Bookman Old Style" w:cstheme="minorHAnsi"/>
            <w:sz w:val="24"/>
            <w:szCs w:val="24"/>
          </w:rPr>
          <w:t>Lei nº 8.078, de 1990 – Código de Defesa do Consumidor</w:t>
        </w:r>
      </w:hyperlink>
      <w:r w:rsidRPr="00670E34">
        <w:rPr>
          <w:rFonts w:ascii="Bookman Old Style" w:hAnsi="Bookman Old Style" w:cstheme="minorHAnsi"/>
          <w:sz w:val="24"/>
          <w:szCs w:val="24"/>
        </w:rPr>
        <w:t xml:space="preserve"> – e normas e princípios gerais dos contratos.</w:t>
      </w:r>
    </w:p>
    <w:p w14:paraId="650F0E63"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QUINTA – ALTERAÇÕES</w:t>
      </w:r>
    </w:p>
    <w:p w14:paraId="0DA7D551"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Eventuais alterações contratuais reger-se-ão pela disciplina dos </w:t>
      </w:r>
      <w:hyperlink r:id="rId69" w:anchor="art124" w:history="1">
        <w:proofErr w:type="spellStart"/>
        <w:r w:rsidRPr="00670E34">
          <w:rPr>
            <w:rStyle w:val="Hyperlink"/>
            <w:rFonts w:ascii="Bookman Old Style" w:hAnsi="Bookman Old Style" w:cstheme="minorHAnsi"/>
            <w:sz w:val="24"/>
            <w:szCs w:val="24"/>
          </w:rPr>
          <w:t>arts</w:t>
        </w:r>
        <w:proofErr w:type="spellEnd"/>
        <w:r w:rsidRPr="00670E34">
          <w:rPr>
            <w:rStyle w:val="Hyperlink"/>
            <w:rFonts w:ascii="Bookman Old Style" w:hAnsi="Bookman Old Style" w:cstheme="minorHAnsi"/>
            <w:sz w:val="24"/>
            <w:szCs w:val="24"/>
          </w:rPr>
          <w:t>. 124 e seguintes da Lei nº 14.133, de 2021</w:t>
        </w:r>
      </w:hyperlink>
      <w:r w:rsidRPr="00670E34">
        <w:rPr>
          <w:rFonts w:ascii="Bookman Old Style" w:hAnsi="Bookman Old Style" w:cstheme="minorHAnsi"/>
          <w:sz w:val="24"/>
          <w:szCs w:val="24"/>
        </w:rPr>
        <w:t>.</w:t>
      </w:r>
    </w:p>
    <w:p w14:paraId="7AAF46BC"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313990FC"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87BE29A"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Registros que não caracterizam alteração do contrato podem ser realizados por simples apostila, dispensada a celebração de termo aditivo, na forma do </w:t>
      </w:r>
      <w:hyperlink r:id="rId70" w:anchor="art136" w:history="1">
        <w:r w:rsidRPr="00670E34">
          <w:rPr>
            <w:rStyle w:val="Hyperlink"/>
            <w:rFonts w:ascii="Bookman Old Style" w:hAnsi="Bookman Old Style" w:cstheme="minorHAnsi"/>
            <w:sz w:val="24"/>
            <w:szCs w:val="24"/>
          </w:rPr>
          <w:t>art. 136 da Lei nº 14.133, de 2021</w:t>
        </w:r>
      </w:hyperlink>
      <w:r w:rsidRPr="00670E34">
        <w:rPr>
          <w:rFonts w:ascii="Bookman Old Style" w:hAnsi="Bookman Old Style" w:cstheme="minorHAnsi"/>
          <w:sz w:val="24"/>
          <w:szCs w:val="24"/>
        </w:rPr>
        <w:t>.</w:t>
      </w:r>
    </w:p>
    <w:p w14:paraId="13B0D343"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SEXTA – PUBLICAÇÃO</w:t>
      </w:r>
    </w:p>
    <w:p w14:paraId="01A5765A"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sz w:val="24"/>
          <w:szCs w:val="24"/>
        </w:rPr>
        <w:t xml:space="preserve">Incumbirá ao contratante divulgar o presente instrumento no sítio eletrônico do município, na forma prevista no </w:t>
      </w:r>
      <w:hyperlink r:id="rId71" w:anchor="art94" w:history="1">
        <w:r w:rsidRPr="00670E34">
          <w:rPr>
            <w:rStyle w:val="Hyperlink"/>
            <w:rFonts w:ascii="Bookman Old Style" w:hAnsi="Bookman Old Style" w:cstheme="minorHAnsi"/>
            <w:sz w:val="24"/>
            <w:szCs w:val="24"/>
          </w:rPr>
          <w:t>art. 94 da Lei 14.133, de 2021</w:t>
        </w:r>
      </w:hyperlink>
      <w:r w:rsidRPr="00670E34">
        <w:rPr>
          <w:rFonts w:ascii="Bookman Old Style" w:hAnsi="Bookman Old Style" w:cstheme="minorHAnsi"/>
          <w:sz w:val="24"/>
          <w:szCs w:val="24"/>
        </w:rPr>
        <w:t xml:space="preserve">, bem como no respectivo sítio oficial na Internet, em atenção ao art. 91, </w:t>
      </w:r>
      <w:r w:rsidRPr="00670E34">
        <w:rPr>
          <w:rFonts w:ascii="Bookman Old Style" w:hAnsi="Bookman Old Style" w:cstheme="minorHAnsi"/>
          <w:i/>
          <w:sz w:val="24"/>
          <w:szCs w:val="24"/>
        </w:rPr>
        <w:t>caput,</w:t>
      </w:r>
      <w:r w:rsidRPr="00670E34">
        <w:rPr>
          <w:rFonts w:ascii="Bookman Old Style" w:hAnsi="Bookman Old Style" w:cstheme="minorHAnsi"/>
          <w:sz w:val="24"/>
          <w:szCs w:val="24"/>
        </w:rPr>
        <w:t xml:space="preserve"> da Lei n.º 14.133, de 2021, e ao </w:t>
      </w:r>
      <w:hyperlink r:id="rId72" w:anchor="art8§2" w:history="1">
        <w:r w:rsidRPr="00670E34">
          <w:rPr>
            <w:rStyle w:val="Hyperlink"/>
            <w:rFonts w:ascii="Bookman Old Style" w:hAnsi="Bookman Old Style" w:cstheme="minorHAnsi"/>
            <w:sz w:val="24"/>
            <w:szCs w:val="24"/>
          </w:rPr>
          <w:t>art. 8º, §2º, da Lei n. 12.527, de 2011</w:t>
        </w:r>
      </w:hyperlink>
      <w:r w:rsidRPr="00670E34">
        <w:rPr>
          <w:rFonts w:ascii="Bookman Old Style" w:hAnsi="Bookman Old Style" w:cstheme="minorHAnsi"/>
          <w:sz w:val="24"/>
          <w:szCs w:val="24"/>
        </w:rPr>
        <w:t xml:space="preserve">, c/c </w:t>
      </w:r>
      <w:hyperlink r:id="rId73" w:anchor="art7§3" w:history="1">
        <w:r w:rsidRPr="00670E34">
          <w:rPr>
            <w:rStyle w:val="Hyperlink"/>
            <w:rFonts w:ascii="Bookman Old Style" w:hAnsi="Bookman Old Style" w:cstheme="minorHAnsi"/>
            <w:sz w:val="24"/>
            <w:szCs w:val="24"/>
          </w:rPr>
          <w:t>art. 7º, §3º, inciso V, do Decreto n. 7.724, de 2012</w:t>
        </w:r>
      </w:hyperlink>
      <w:r w:rsidRPr="00670E34">
        <w:rPr>
          <w:rFonts w:ascii="Bookman Old Style" w:hAnsi="Bookman Old Style" w:cstheme="minorHAnsi"/>
          <w:sz w:val="24"/>
          <w:szCs w:val="24"/>
        </w:rPr>
        <w:t>.</w:t>
      </w:r>
    </w:p>
    <w:p w14:paraId="43BA1956" w14:textId="77777777" w:rsidR="003D3E84" w:rsidRPr="00670E34" w:rsidRDefault="003D3E84" w:rsidP="003D3E84">
      <w:pPr>
        <w:pStyle w:val="Nivel01"/>
        <w:rPr>
          <w:rFonts w:ascii="Bookman Old Style" w:hAnsi="Bookman Old Style" w:cstheme="minorHAnsi"/>
          <w:color w:val="FFFFFF" w:themeColor="background1"/>
          <w:sz w:val="24"/>
          <w:szCs w:val="24"/>
        </w:rPr>
      </w:pPr>
      <w:r w:rsidRPr="00670E34">
        <w:rPr>
          <w:rFonts w:ascii="Bookman Old Style" w:hAnsi="Bookman Old Style" w:cstheme="minorHAnsi"/>
          <w:sz w:val="24"/>
          <w:szCs w:val="24"/>
        </w:rPr>
        <w:t>CLÁUSULA DÉCIMA SÉTIMA– FORO (</w:t>
      </w:r>
      <w:hyperlink r:id="rId74" w:anchor="art92§1" w:history="1">
        <w:r w:rsidRPr="00670E34">
          <w:rPr>
            <w:rStyle w:val="Hyperlink"/>
            <w:rFonts w:ascii="Bookman Old Style" w:hAnsi="Bookman Old Style" w:cstheme="minorHAnsi"/>
            <w:sz w:val="24"/>
            <w:szCs w:val="24"/>
          </w:rPr>
          <w:t>art. 92, §1º</w:t>
        </w:r>
      </w:hyperlink>
      <w:r w:rsidRPr="00670E34">
        <w:rPr>
          <w:rFonts w:ascii="Bookman Old Style" w:hAnsi="Bookman Old Style" w:cstheme="minorHAnsi"/>
          <w:sz w:val="24"/>
          <w:szCs w:val="24"/>
        </w:rPr>
        <w:t>)</w:t>
      </w:r>
    </w:p>
    <w:p w14:paraId="556ACC63" w14:textId="77777777" w:rsidR="003D3E84" w:rsidRPr="00670E34" w:rsidRDefault="003D3E84" w:rsidP="003D3E84">
      <w:pPr>
        <w:pStyle w:val="Nivel2"/>
        <w:spacing w:before="0" w:after="0" w:line="240" w:lineRule="auto"/>
        <w:rPr>
          <w:rFonts w:ascii="Bookman Old Style" w:hAnsi="Bookman Old Style" w:cstheme="minorHAnsi"/>
          <w:sz w:val="24"/>
          <w:szCs w:val="24"/>
        </w:rPr>
      </w:pPr>
      <w:r w:rsidRPr="00670E34">
        <w:rPr>
          <w:rFonts w:ascii="Bookman Old Style" w:hAnsi="Bookman Old Style" w:cstheme="minorHAnsi"/>
          <w:color w:val="auto"/>
          <w:sz w:val="24"/>
          <w:szCs w:val="24"/>
          <w:lang w:eastAsia="en-US"/>
        </w:rPr>
        <w:t>Fica eleito o Foro da Comarca de Terra Rica</w:t>
      </w:r>
      <w:r w:rsidRPr="00670E34">
        <w:rPr>
          <w:rFonts w:ascii="Bookman Old Style" w:hAnsi="Bookman Old Style" w:cstheme="minorHAnsi"/>
          <w:sz w:val="24"/>
          <w:szCs w:val="24"/>
        </w:rPr>
        <w:t xml:space="preserve">, Seção Judiciária </w:t>
      </w:r>
      <w:r w:rsidRPr="00670E34">
        <w:rPr>
          <w:rFonts w:ascii="Bookman Old Style" w:hAnsi="Bookman Old Style" w:cstheme="minorHAnsi"/>
          <w:color w:val="auto"/>
          <w:sz w:val="24"/>
          <w:szCs w:val="24"/>
        </w:rPr>
        <w:t xml:space="preserve">de Terra Rica </w:t>
      </w:r>
      <w:r w:rsidRPr="00670E34">
        <w:rPr>
          <w:rFonts w:ascii="Bookman Old Style" w:hAnsi="Bookman Old Style" w:cstheme="minorHAnsi"/>
          <w:sz w:val="24"/>
          <w:szCs w:val="24"/>
        </w:rPr>
        <w:t xml:space="preserve">para dirimir os litígios que decorrerem da execução deste Termo de Contrato que não puderem ser compostos pela conciliação, conforme </w:t>
      </w:r>
      <w:hyperlink r:id="rId75" w:anchor="art92§1" w:history="1">
        <w:r w:rsidRPr="00670E34">
          <w:rPr>
            <w:rStyle w:val="Hyperlink"/>
            <w:rFonts w:ascii="Bookman Old Style" w:hAnsi="Bookman Old Style" w:cstheme="minorHAnsi"/>
            <w:sz w:val="24"/>
            <w:szCs w:val="24"/>
          </w:rPr>
          <w:t>art. 92, §1º, da Lei nº 14.133/21</w:t>
        </w:r>
      </w:hyperlink>
      <w:r w:rsidRPr="00670E34">
        <w:rPr>
          <w:rFonts w:ascii="Bookman Old Style" w:hAnsi="Bookman Old Style" w:cstheme="minorHAnsi"/>
          <w:sz w:val="24"/>
          <w:szCs w:val="24"/>
        </w:rPr>
        <w:t>.</w:t>
      </w:r>
    </w:p>
    <w:p w14:paraId="7D2FD697" w14:textId="77777777" w:rsidR="003D3E84" w:rsidRPr="00670E34" w:rsidRDefault="003D3E84" w:rsidP="003D3E84">
      <w:pPr>
        <w:tabs>
          <w:tab w:val="left" w:pos="2826"/>
        </w:tabs>
        <w:rPr>
          <w:rFonts w:ascii="Bookman Old Style" w:hAnsi="Bookman Old Style" w:cstheme="minorHAnsi"/>
          <w:sz w:val="24"/>
          <w:szCs w:val="24"/>
        </w:rPr>
      </w:pPr>
    </w:p>
    <w:p w14:paraId="2F485CE3" w14:textId="77777777" w:rsidR="003D3E84" w:rsidRPr="00670E34" w:rsidRDefault="003D3E84" w:rsidP="003D3E84">
      <w:pPr>
        <w:tabs>
          <w:tab w:val="left" w:pos="2826"/>
        </w:tabs>
        <w:rPr>
          <w:rFonts w:ascii="Bookman Old Style" w:hAnsi="Bookman Old Style" w:cstheme="minorHAnsi"/>
          <w:sz w:val="24"/>
          <w:szCs w:val="24"/>
        </w:rPr>
      </w:pPr>
      <w:r w:rsidRPr="00670E34">
        <w:rPr>
          <w:rFonts w:ascii="Bookman Old Style" w:hAnsi="Bookman Old Style" w:cstheme="minorHAnsi"/>
          <w:sz w:val="24"/>
          <w:szCs w:val="24"/>
        </w:rPr>
        <w:t>Terra Rica/PR, XX de XXXXXX de 202</w:t>
      </w:r>
      <w:r>
        <w:rPr>
          <w:rFonts w:ascii="Bookman Old Style" w:hAnsi="Bookman Old Style" w:cstheme="minorHAnsi"/>
          <w:sz w:val="24"/>
          <w:szCs w:val="24"/>
        </w:rPr>
        <w:t>6</w:t>
      </w:r>
      <w:r w:rsidRPr="00670E34">
        <w:rPr>
          <w:rFonts w:ascii="Bookman Old Style" w:hAnsi="Bookman Old Style" w:cstheme="minorHAnsi"/>
          <w:sz w:val="24"/>
          <w:szCs w:val="24"/>
        </w:rPr>
        <w:t>.</w:t>
      </w:r>
    </w:p>
    <w:p w14:paraId="06203806" w14:textId="77777777" w:rsidR="003D3E84" w:rsidRDefault="003D3E84" w:rsidP="003D3E84">
      <w:pPr>
        <w:spacing w:after="0" w:line="240" w:lineRule="auto"/>
        <w:jc w:val="center"/>
        <w:rPr>
          <w:rFonts w:ascii="Bookman Old Style" w:hAnsi="Bookman Old Style" w:cstheme="minorHAnsi"/>
          <w:b/>
          <w:sz w:val="24"/>
          <w:szCs w:val="24"/>
        </w:rPr>
      </w:pPr>
    </w:p>
    <w:tbl>
      <w:tblPr>
        <w:tblW w:w="9927" w:type="dxa"/>
        <w:tblInd w:w="-572" w:type="dxa"/>
        <w:tblLook w:val="04A0" w:firstRow="1" w:lastRow="0" w:firstColumn="1" w:lastColumn="0" w:noHBand="0" w:noVBand="1"/>
      </w:tblPr>
      <w:tblGrid>
        <w:gridCol w:w="4825"/>
        <w:gridCol w:w="425"/>
        <w:gridCol w:w="4677"/>
      </w:tblGrid>
      <w:tr w:rsidR="003D3E84" w:rsidRPr="00BA0494" w14:paraId="0E091459" w14:textId="77777777" w:rsidTr="00964C5C">
        <w:tc>
          <w:tcPr>
            <w:tcW w:w="4825" w:type="dxa"/>
            <w:tcBorders>
              <w:top w:val="single" w:sz="4" w:space="0" w:color="auto"/>
            </w:tcBorders>
          </w:tcPr>
          <w:p w14:paraId="1D120391" w14:textId="77777777" w:rsidR="003D3E84" w:rsidRPr="00BA0494" w:rsidRDefault="003D3E84" w:rsidP="00964C5C">
            <w:pPr>
              <w:spacing w:after="0" w:line="240" w:lineRule="auto"/>
              <w:jc w:val="center"/>
              <w:rPr>
                <w:rFonts w:ascii="Bookman Old Style" w:hAnsi="Bookman Old Style" w:cstheme="minorHAnsi"/>
                <w:b/>
                <w:sz w:val="24"/>
                <w:szCs w:val="24"/>
              </w:rPr>
            </w:pPr>
            <w:r>
              <w:rPr>
                <w:rFonts w:ascii="Bookman Old Style" w:hAnsi="Bookman Old Style" w:cs="Arial"/>
                <w:b/>
                <w:sz w:val="24"/>
                <w:szCs w:val="24"/>
              </w:rPr>
              <w:t>ALESSANDRA APARECIDA DA CRUZ</w:t>
            </w:r>
          </w:p>
        </w:tc>
        <w:tc>
          <w:tcPr>
            <w:tcW w:w="425" w:type="dxa"/>
          </w:tcPr>
          <w:p w14:paraId="571F8CCB" w14:textId="77777777" w:rsidR="003D3E84" w:rsidRPr="00BA0494" w:rsidRDefault="003D3E84" w:rsidP="00964C5C">
            <w:pPr>
              <w:spacing w:after="0" w:line="240" w:lineRule="auto"/>
              <w:jc w:val="center"/>
              <w:rPr>
                <w:rFonts w:ascii="Bookman Old Style" w:hAnsi="Bookman Old Style" w:cstheme="minorHAnsi"/>
                <w:b/>
                <w:sz w:val="24"/>
                <w:szCs w:val="24"/>
              </w:rPr>
            </w:pPr>
          </w:p>
        </w:tc>
        <w:tc>
          <w:tcPr>
            <w:tcW w:w="4677" w:type="dxa"/>
            <w:tcBorders>
              <w:top w:val="single" w:sz="4" w:space="0" w:color="auto"/>
            </w:tcBorders>
          </w:tcPr>
          <w:p w14:paraId="70692DA5" w14:textId="77777777" w:rsidR="003D3E84" w:rsidRPr="00BA0494" w:rsidRDefault="003D3E84" w:rsidP="00964C5C">
            <w:pPr>
              <w:spacing w:after="0" w:line="240" w:lineRule="auto"/>
              <w:jc w:val="center"/>
              <w:rPr>
                <w:rFonts w:ascii="Bookman Old Style" w:hAnsi="Bookman Old Style" w:cstheme="minorHAnsi"/>
                <w:b/>
                <w:sz w:val="24"/>
                <w:szCs w:val="24"/>
              </w:rPr>
            </w:pPr>
            <w:r w:rsidRPr="00BA0494">
              <w:rPr>
                <w:rFonts w:ascii="Bookman Old Style" w:hAnsi="Bookman Old Style" w:cs="Arial"/>
                <w:b/>
                <w:sz w:val="24"/>
                <w:szCs w:val="24"/>
              </w:rPr>
              <w:t>NOME DO REPRESENTANTE</w:t>
            </w:r>
          </w:p>
        </w:tc>
      </w:tr>
      <w:tr w:rsidR="003D3E84" w:rsidRPr="00BA0494" w14:paraId="18EA9917" w14:textId="77777777" w:rsidTr="00964C5C">
        <w:tc>
          <w:tcPr>
            <w:tcW w:w="4825" w:type="dxa"/>
          </w:tcPr>
          <w:p w14:paraId="0D5E421F" w14:textId="77777777" w:rsidR="003D3E84" w:rsidRPr="00BA0494" w:rsidRDefault="003D3E84" w:rsidP="00964C5C">
            <w:pPr>
              <w:spacing w:after="0" w:line="240" w:lineRule="auto"/>
              <w:jc w:val="center"/>
              <w:rPr>
                <w:rFonts w:ascii="Bookman Old Style" w:hAnsi="Bookman Old Style" w:cstheme="minorHAnsi"/>
                <w:b/>
                <w:sz w:val="24"/>
                <w:szCs w:val="24"/>
              </w:rPr>
            </w:pPr>
            <w:r w:rsidRPr="00BA0494">
              <w:rPr>
                <w:rFonts w:ascii="Bookman Old Style" w:hAnsi="Bookman Old Style" w:cs="Arial"/>
                <w:sz w:val="24"/>
                <w:szCs w:val="24"/>
              </w:rPr>
              <w:t>Presidente da Câmara Municipal</w:t>
            </w:r>
          </w:p>
        </w:tc>
        <w:tc>
          <w:tcPr>
            <w:tcW w:w="425" w:type="dxa"/>
          </w:tcPr>
          <w:p w14:paraId="741B640B" w14:textId="77777777" w:rsidR="003D3E84" w:rsidRPr="00BA0494" w:rsidRDefault="003D3E84" w:rsidP="00964C5C">
            <w:pPr>
              <w:spacing w:after="0" w:line="240" w:lineRule="auto"/>
              <w:jc w:val="center"/>
              <w:rPr>
                <w:rFonts w:ascii="Bookman Old Style" w:hAnsi="Bookman Old Style" w:cstheme="minorHAnsi"/>
                <w:b/>
                <w:sz w:val="24"/>
                <w:szCs w:val="24"/>
              </w:rPr>
            </w:pPr>
          </w:p>
        </w:tc>
        <w:tc>
          <w:tcPr>
            <w:tcW w:w="4677" w:type="dxa"/>
          </w:tcPr>
          <w:p w14:paraId="59D9F075" w14:textId="77777777" w:rsidR="003D3E84" w:rsidRPr="00BA0494" w:rsidRDefault="003D3E84" w:rsidP="00964C5C">
            <w:pPr>
              <w:spacing w:after="0" w:line="240" w:lineRule="auto"/>
              <w:jc w:val="center"/>
              <w:rPr>
                <w:rFonts w:ascii="Bookman Old Style" w:hAnsi="Bookman Old Style" w:cstheme="minorHAnsi"/>
                <w:b/>
                <w:sz w:val="24"/>
                <w:szCs w:val="24"/>
              </w:rPr>
            </w:pPr>
            <w:r w:rsidRPr="00BA0494">
              <w:rPr>
                <w:rFonts w:ascii="Bookman Old Style" w:hAnsi="Bookman Old Style" w:cs="Arial"/>
                <w:sz w:val="24"/>
                <w:szCs w:val="24"/>
              </w:rPr>
              <w:t>Nome da Contratada</w:t>
            </w:r>
          </w:p>
        </w:tc>
      </w:tr>
      <w:tr w:rsidR="003D3E84" w:rsidRPr="00BA0494" w14:paraId="6445C79F" w14:textId="77777777" w:rsidTr="00964C5C">
        <w:tc>
          <w:tcPr>
            <w:tcW w:w="4825" w:type="dxa"/>
          </w:tcPr>
          <w:p w14:paraId="7AFFBFFF" w14:textId="77777777" w:rsidR="003D3E84" w:rsidRPr="00BA0494" w:rsidRDefault="003D3E84" w:rsidP="00964C5C">
            <w:pPr>
              <w:spacing w:after="0" w:line="240" w:lineRule="auto"/>
              <w:jc w:val="center"/>
              <w:rPr>
                <w:rFonts w:ascii="Bookman Old Style" w:hAnsi="Bookman Old Style" w:cstheme="minorHAnsi"/>
                <w:b/>
                <w:sz w:val="24"/>
                <w:szCs w:val="24"/>
              </w:rPr>
            </w:pPr>
            <w:r w:rsidRPr="00BA0494">
              <w:rPr>
                <w:rFonts w:ascii="Bookman Old Style" w:hAnsi="Bookman Old Style"/>
                <w:sz w:val="24"/>
                <w:szCs w:val="24"/>
              </w:rPr>
              <w:t>CONTRATANTE</w:t>
            </w:r>
          </w:p>
        </w:tc>
        <w:tc>
          <w:tcPr>
            <w:tcW w:w="425" w:type="dxa"/>
          </w:tcPr>
          <w:p w14:paraId="4075A621" w14:textId="77777777" w:rsidR="003D3E84" w:rsidRPr="00BA0494" w:rsidRDefault="003D3E84" w:rsidP="00964C5C">
            <w:pPr>
              <w:spacing w:after="0" w:line="240" w:lineRule="auto"/>
              <w:jc w:val="center"/>
              <w:rPr>
                <w:rFonts w:ascii="Bookman Old Style" w:hAnsi="Bookman Old Style" w:cstheme="minorHAnsi"/>
                <w:b/>
                <w:sz w:val="24"/>
                <w:szCs w:val="24"/>
              </w:rPr>
            </w:pPr>
          </w:p>
        </w:tc>
        <w:tc>
          <w:tcPr>
            <w:tcW w:w="4677" w:type="dxa"/>
          </w:tcPr>
          <w:p w14:paraId="7C7309A4" w14:textId="77777777" w:rsidR="003D3E84" w:rsidRPr="00BA0494" w:rsidRDefault="003D3E84" w:rsidP="00964C5C">
            <w:pPr>
              <w:spacing w:after="0" w:line="240" w:lineRule="auto"/>
              <w:jc w:val="center"/>
              <w:rPr>
                <w:rFonts w:ascii="Bookman Old Style" w:hAnsi="Bookman Old Style" w:cstheme="minorHAnsi"/>
                <w:b/>
                <w:sz w:val="24"/>
                <w:szCs w:val="24"/>
              </w:rPr>
            </w:pPr>
            <w:r w:rsidRPr="00BA0494">
              <w:rPr>
                <w:rFonts w:ascii="Bookman Old Style" w:hAnsi="Bookman Old Style"/>
                <w:sz w:val="24"/>
                <w:szCs w:val="24"/>
              </w:rPr>
              <w:t>CONTRATADO</w:t>
            </w:r>
          </w:p>
        </w:tc>
      </w:tr>
    </w:tbl>
    <w:p w14:paraId="64080017" w14:textId="77777777" w:rsidR="003D3E84" w:rsidRDefault="003D3E84" w:rsidP="003D3E84">
      <w:pPr>
        <w:pStyle w:val="p0"/>
        <w:widowControl/>
        <w:tabs>
          <w:tab w:val="clear" w:pos="720"/>
          <w:tab w:val="left" w:pos="1640"/>
          <w:tab w:val="left" w:pos="4040"/>
          <w:tab w:val="decimal" w:pos="8640"/>
        </w:tabs>
        <w:spacing w:line="240" w:lineRule="auto"/>
        <w:rPr>
          <w:rFonts w:ascii="Bookman Old Style" w:hAnsi="Bookman Old Style" w:cs="Arial"/>
        </w:rPr>
      </w:pPr>
    </w:p>
    <w:p w14:paraId="21F870B0" w14:textId="77777777" w:rsidR="003D3E84" w:rsidRPr="00784154" w:rsidRDefault="003D3E84" w:rsidP="003D3E84">
      <w:pPr>
        <w:pStyle w:val="p0"/>
        <w:widowControl/>
        <w:tabs>
          <w:tab w:val="clear" w:pos="720"/>
          <w:tab w:val="left" w:pos="1640"/>
          <w:tab w:val="left" w:pos="4040"/>
          <w:tab w:val="decimal" w:pos="8640"/>
        </w:tabs>
        <w:spacing w:line="240" w:lineRule="auto"/>
        <w:rPr>
          <w:rFonts w:ascii="Bookman Old Style" w:hAnsi="Bookman Old Style" w:cs="Arial"/>
        </w:rPr>
      </w:pPr>
    </w:p>
    <w:p w14:paraId="5307CCDA" w14:textId="77777777" w:rsidR="003D3E84" w:rsidRPr="00784154" w:rsidRDefault="003D3E84" w:rsidP="003D3E84">
      <w:pPr>
        <w:pStyle w:val="p0"/>
        <w:widowControl/>
        <w:tabs>
          <w:tab w:val="clear" w:pos="720"/>
          <w:tab w:val="left" w:pos="1640"/>
          <w:tab w:val="left" w:pos="4040"/>
          <w:tab w:val="decimal" w:pos="8640"/>
        </w:tabs>
        <w:spacing w:line="240" w:lineRule="auto"/>
        <w:rPr>
          <w:rFonts w:ascii="Bookman Old Style" w:hAnsi="Bookman Old Style" w:cs="Arial"/>
        </w:rPr>
      </w:pPr>
      <w:r w:rsidRPr="00784154">
        <w:rPr>
          <w:rFonts w:ascii="Bookman Old Style" w:hAnsi="Bookman Old Style" w:cs="Arial"/>
        </w:rPr>
        <w:t>Testemunhas:</w:t>
      </w:r>
    </w:p>
    <w:p w14:paraId="6D4ABAE2" w14:textId="77777777" w:rsidR="003D3E84" w:rsidRPr="00784154" w:rsidRDefault="003D3E84" w:rsidP="003D3E84">
      <w:pPr>
        <w:pStyle w:val="p0"/>
        <w:widowControl/>
        <w:tabs>
          <w:tab w:val="clear" w:pos="720"/>
          <w:tab w:val="left" w:pos="1640"/>
          <w:tab w:val="left" w:pos="4040"/>
          <w:tab w:val="decimal" w:pos="8640"/>
        </w:tabs>
        <w:spacing w:line="240" w:lineRule="auto"/>
        <w:rPr>
          <w:rFonts w:ascii="Bookman Old Style" w:hAnsi="Bookman Old Style" w:cs="Arial"/>
        </w:rPr>
      </w:pPr>
    </w:p>
    <w:p w14:paraId="66F05B52" w14:textId="77777777" w:rsidR="003D3E84" w:rsidRPr="00784154" w:rsidRDefault="003D3E84" w:rsidP="003D3E84">
      <w:pPr>
        <w:pStyle w:val="p0"/>
        <w:widowControl/>
        <w:tabs>
          <w:tab w:val="clear" w:pos="720"/>
          <w:tab w:val="left" w:pos="1640"/>
          <w:tab w:val="left" w:pos="4040"/>
          <w:tab w:val="decimal" w:pos="8640"/>
        </w:tabs>
        <w:spacing w:line="240" w:lineRule="auto"/>
        <w:rPr>
          <w:rFonts w:ascii="Bookman Old Style" w:hAnsi="Bookman Old Style" w:cs="Arial"/>
        </w:rPr>
      </w:pPr>
    </w:p>
    <w:p w14:paraId="2DEC564C" w14:textId="77777777" w:rsidR="003D3E84" w:rsidRPr="00784154" w:rsidRDefault="003D3E84" w:rsidP="003D3E84">
      <w:pPr>
        <w:pStyle w:val="p0"/>
        <w:widowControl/>
        <w:tabs>
          <w:tab w:val="clear" w:pos="720"/>
          <w:tab w:val="left" w:pos="1640"/>
          <w:tab w:val="left" w:pos="4040"/>
          <w:tab w:val="decimal" w:pos="8640"/>
        </w:tabs>
        <w:spacing w:line="240" w:lineRule="auto"/>
        <w:rPr>
          <w:rFonts w:ascii="Bookman Old Style" w:hAnsi="Bookman Old Style" w:cs="Arial"/>
        </w:rPr>
      </w:pPr>
    </w:p>
    <w:p w14:paraId="5EB75E99" w14:textId="77777777" w:rsidR="003D3E84" w:rsidRDefault="003D3E84" w:rsidP="003D3E84">
      <w:pPr>
        <w:spacing w:after="0" w:line="240" w:lineRule="auto"/>
        <w:jc w:val="center"/>
        <w:rPr>
          <w:rFonts w:ascii="Bookman Old Style" w:hAnsi="Bookman Old Style" w:cstheme="minorHAnsi"/>
          <w:b/>
          <w:sz w:val="24"/>
          <w:szCs w:val="24"/>
        </w:rPr>
      </w:pPr>
    </w:p>
    <w:tbl>
      <w:tblPr>
        <w:tblW w:w="9639" w:type="dxa"/>
        <w:tblInd w:w="-572" w:type="dxa"/>
        <w:tblLook w:val="04A0" w:firstRow="1" w:lastRow="0" w:firstColumn="1" w:lastColumn="0" w:noHBand="0" w:noVBand="1"/>
      </w:tblPr>
      <w:tblGrid>
        <w:gridCol w:w="4106"/>
        <w:gridCol w:w="856"/>
        <w:gridCol w:w="4677"/>
      </w:tblGrid>
      <w:tr w:rsidR="003D3E84" w:rsidRPr="00BA0494" w14:paraId="3EC77786" w14:textId="77777777" w:rsidTr="00964C5C">
        <w:tc>
          <w:tcPr>
            <w:tcW w:w="4106" w:type="dxa"/>
            <w:tcBorders>
              <w:top w:val="single" w:sz="4" w:space="0" w:color="auto"/>
            </w:tcBorders>
          </w:tcPr>
          <w:p w14:paraId="3BB50E3D" w14:textId="77777777" w:rsidR="003D3E84" w:rsidRPr="00BA0494" w:rsidRDefault="003D3E84" w:rsidP="00964C5C">
            <w:pPr>
              <w:spacing w:after="0" w:line="240" w:lineRule="auto"/>
              <w:jc w:val="both"/>
              <w:rPr>
                <w:rFonts w:ascii="Bookman Old Style" w:hAnsi="Bookman Old Style" w:cstheme="minorHAnsi"/>
                <w:sz w:val="24"/>
                <w:szCs w:val="24"/>
              </w:rPr>
            </w:pPr>
            <w:r w:rsidRPr="00BA0494">
              <w:rPr>
                <w:rFonts w:ascii="Bookman Old Style" w:hAnsi="Bookman Old Style" w:cs="Arial"/>
                <w:sz w:val="24"/>
                <w:szCs w:val="24"/>
              </w:rPr>
              <w:t>Nome:</w:t>
            </w:r>
          </w:p>
        </w:tc>
        <w:tc>
          <w:tcPr>
            <w:tcW w:w="856" w:type="dxa"/>
          </w:tcPr>
          <w:p w14:paraId="2BF02143" w14:textId="77777777" w:rsidR="003D3E84" w:rsidRPr="00BA0494" w:rsidRDefault="003D3E84" w:rsidP="00964C5C">
            <w:pPr>
              <w:spacing w:after="0" w:line="240" w:lineRule="auto"/>
              <w:jc w:val="center"/>
              <w:rPr>
                <w:rFonts w:ascii="Bookman Old Style" w:hAnsi="Bookman Old Style" w:cstheme="minorHAnsi"/>
                <w:b/>
                <w:sz w:val="24"/>
                <w:szCs w:val="24"/>
              </w:rPr>
            </w:pPr>
          </w:p>
        </w:tc>
        <w:tc>
          <w:tcPr>
            <w:tcW w:w="4677" w:type="dxa"/>
            <w:tcBorders>
              <w:top w:val="single" w:sz="4" w:space="0" w:color="auto"/>
            </w:tcBorders>
          </w:tcPr>
          <w:p w14:paraId="3638DEC8" w14:textId="77777777" w:rsidR="003D3E84" w:rsidRPr="00BA0494" w:rsidRDefault="003D3E84" w:rsidP="00964C5C">
            <w:pPr>
              <w:spacing w:after="0" w:line="240" w:lineRule="auto"/>
              <w:jc w:val="both"/>
              <w:rPr>
                <w:rFonts w:ascii="Bookman Old Style" w:hAnsi="Bookman Old Style" w:cstheme="minorHAnsi"/>
                <w:b/>
                <w:sz w:val="24"/>
                <w:szCs w:val="24"/>
              </w:rPr>
            </w:pPr>
            <w:r w:rsidRPr="00BA0494">
              <w:rPr>
                <w:rFonts w:ascii="Bookman Old Style" w:hAnsi="Bookman Old Style" w:cs="Arial"/>
                <w:sz w:val="24"/>
                <w:szCs w:val="24"/>
              </w:rPr>
              <w:t>Nome:</w:t>
            </w:r>
          </w:p>
        </w:tc>
      </w:tr>
      <w:tr w:rsidR="003D3E84" w:rsidRPr="00BA0494" w14:paraId="03DDD797" w14:textId="77777777" w:rsidTr="00964C5C">
        <w:tc>
          <w:tcPr>
            <w:tcW w:w="4106" w:type="dxa"/>
          </w:tcPr>
          <w:p w14:paraId="0541137E" w14:textId="77777777" w:rsidR="003D3E84" w:rsidRPr="00BA0494" w:rsidRDefault="003D3E84" w:rsidP="00964C5C">
            <w:pPr>
              <w:spacing w:after="0" w:line="240" w:lineRule="auto"/>
              <w:jc w:val="both"/>
              <w:rPr>
                <w:rFonts w:ascii="Bookman Old Style" w:hAnsi="Bookman Old Style" w:cstheme="minorHAnsi"/>
                <w:b/>
                <w:sz w:val="24"/>
                <w:szCs w:val="24"/>
              </w:rPr>
            </w:pPr>
            <w:r>
              <w:rPr>
                <w:rFonts w:ascii="Bookman Old Style" w:hAnsi="Bookman Old Style" w:cs="Arial"/>
                <w:sz w:val="24"/>
                <w:szCs w:val="24"/>
              </w:rPr>
              <w:t>C.P.F.:</w:t>
            </w:r>
          </w:p>
        </w:tc>
        <w:tc>
          <w:tcPr>
            <w:tcW w:w="856" w:type="dxa"/>
          </w:tcPr>
          <w:p w14:paraId="2C958B03" w14:textId="77777777" w:rsidR="003D3E84" w:rsidRPr="00BA0494" w:rsidRDefault="003D3E84" w:rsidP="00964C5C">
            <w:pPr>
              <w:spacing w:after="0" w:line="240" w:lineRule="auto"/>
              <w:jc w:val="center"/>
              <w:rPr>
                <w:rFonts w:ascii="Bookman Old Style" w:hAnsi="Bookman Old Style" w:cstheme="minorHAnsi"/>
                <w:b/>
                <w:sz w:val="24"/>
                <w:szCs w:val="24"/>
              </w:rPr>
            </w:pPr>
          </w:p>
        </w:tc>
        <w:tc>
          <w:tcPr>
            <w:tcW w:w="4677" w:type="dxa"/>
          </w:tcPr>
          <w:p w14:paraId="0002BB73" w14:textId="77777777" w:rsidR="003D3E84" w:rsidRPr="00BA0494" w:rsidRDefault="003D3E84" w:rsidP="00964C5C">
            <w:pPr>
              <w:spacing w:after="0" w:line="240" w:lineRule="auto"/>
              <w:jc w:val="both"/>
              <w:rPr>
                <w:rFonts w:ascii="Bookman Old Style" w:hAnsi="Bookman Old Style" w:cstheme="minorHAnsi"/>
                <w:b/>
                <w:sz w:val="24"/>
                <w:szCs w:val="24"/>
              </w:rPr>
            </w:pPr>
            <w:r>
              <w:rPr>
                <w:rFonts w:ascii="Bookman Old Style" w:hAnsi="Bookman Old Style" w:cs="Arial"/>
                <w:sz w:val="24"/>
                <w:szCs w:val="24"/>
              </w:rPr>
              <w:t>C.P.F.:</w:t>
            </w:r>
          </w:p>
        </w:tc>
      </w:tr>
    </w:tbl>
    <w:p w14:paraId="70A460CB" w14:textId="77777777" w:rsidR="003D3E84" w:rsidRPr="00784154" w:rsidRDefault="003D3E84" w:rsidP="003D3E84">
      <w:pPr>
        <w:pStyle w:val="p0"/>
        <w:widowControl/>
        <w:tabs>
          <w:tab w:val="clear" w:pos="720"/>
          <w:tab w:val="left" w:pos="1640"/>
          <w:tab w:val="left" w:pos="4040"/>
          <w:tab w:val="decimal" w:pos="8640"/>
        </w:tabs>
        <w:spacing w:line="240" w:lineRule="auto"/>
        <w:rPr>
          <w:rFonts w:ascii="Bookman Old Style" w:hAnsi="Bookman Old Style" w:cs="Arial"/>
        </w:rPr>
      </w:pPr>
    </w:p>
    <w:p w14:paraId="6D224879" w14:textId="77777777" w:rsidR="003D3E84" w:rsidRDefault="003D3E84" w:rsidP="003D3E84"/>
    <w:p w14:paraId="08A36F46" w14:textId="77777777" w:rsidR="00AD6D1A" w:rsidRPr="00AD6D1A" w:rsidRDefault="00AD6D1A" w:rsidP="00AD6D1A">
      <w:pPr>
        <w:spacing w:after="0" w:line="240" w:lineRule="auto"/>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br w:type="page"/>
      </w:r>
    </w:p>
    <w:p w14:paraId="00F07A3E" w14:textId="77777777" w:rsidR="00AD6D1A" w:rsidRPr="00AD6D1A" w:rsidRDefault="00AD6D1A" w:rsidP="00AD6D1A">
      <w:pPr>
        <w:spacing w:after="0" w:line="240" w:lineRule="auto"/>
        <w:jc w:val="center"/>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lastRenderedPageBreak/>
        <w:t>ANEXO VII</w:t>
      </w:r>
    </w:p>
    <w:p w14:paraId="248E5DA3" w14:textId="77777777" w:rsidR="00AD6D1A" w:rsidRPr="00AD6D1A" w:rsidRDefault="00AD6D1A" w:rsidP="00AD6D1A">
      <w:pPr>
        <w:spacing w:after="0" w:line="240" w:lineRule="auto"/>
        <w:jc w:val="center"/>
        <w:rPr>
          <w:rFonts w:ascii="Bookman Old Style" w:eastAsia="MS Mincho" w:hAnsi="Bookman Old Style" w:cstheme="minorHAnsi"/>
          <w:b/>
          <w:sz w:val="24"/>
          <w:szCs w:val="24"/>
        </w:rPr>
      </w:pPr>
    </w:p>
    <w:p w14:paraId="04AB0A24" w14:textId="77777777" w:rsidR="00AD6D1A" w:rsidRPr="00AD6D1A" w:rsidRDefault="00AD6D1A" w:rsidP="00AD6D1A">
      <w:pPr>
        <w:spacing w:after="0" w:line="240" w:lineRule="auto"/>
        <w:jc w:val="center"/>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DECLARAÇÃO DE INEXISTÊNCIA DE VÍNCULO FAMILIAR</w:t>
      </w:r>
    </w:p>
    <w:p w14:paraId="30B0B07A"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056F0CA8"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Eu, [NOME DO REPRESENTANTE LEGAL], inscrito no CPF nº [CPF] e representante legal da empresa [NOME DA EMPRESA], inscrita no CNPJ nº [CNPJ], DECLARO, sob as penas da lei, que nenhum dos dirigentes, sócios, administradores ou representantes legais desta empresa possui vínculo de parentesco até o terceiro grau com dirigentes ou agentes públicos do órgão licitante, conforme tabela de dirigentes apresentada na cláusula 2.6.1 do edital.</w:t>
      </w:r>
    </w:p>
    <w:p w14:paraId="10453A13"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4AD1AD1A"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Declaro, ainda, estar ciente de que qualquer informação falsa ou omissão poderá resultar na desclassificação do certame e responsabilização civil, administrativa e penal.</w:t>
      </w:r>
    </w:p>
    <w:p w14:paraId="68EA977F"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0AC2CB97"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Local, data: ___/___/_____</w:t>
      </w:r>
    </w:p>
    <w:p w14:paraId="6E091B45"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6E6827D7"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2CCD5406"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5C1D39D4"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Assinatura: ___________________________</w:t>
      </w:r>
    </w:p>
    <w:p w14:paraId="68405713" w14:textId="77777777" w:rsidR="00AD6D1A" w:rsidRPr="00AD6D1A" w:rsidRDefault="00AD6D1A" w:rsidP="00AD6D1A">
      <w:pPr>
        <w:spacing w:after="0" w:line="240" w:lineRule="auto"/>
        <w:jc w:val="center"/>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Carimbo da empresa: ___________________</w:t>
      </w:r>
    </w:p>
    <w:p w14:paraId="075964AC"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0B77DC20"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10446F9A"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2C7A0E5C"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6185A7BA" w14:textId="77777777" w:rsidR="00AD6D1A" w:rsidRPr="00AD6D1A" w:rsidRDefault="00AD6D1A" w:rsidP="00AD6D1A">
      <w:pPr>
        <w:spacing w:after="0" w:line="240" w:lineRule="auto"/>
        <w:jc w:val="both"/>
        <w:rPr>
          <w:rFonts w:ascii="Bookman Old Style" w:eastAsia="MS Mincho" w:hAnsi="Bookman Old Style" w:cstheme="minorHAnsi"/>
          <w:b/>
          <w:sz w:val="24"/>
          <w:szCs w:val="24"/>
        </w:rPr>
      </w:pPr>
      <w:r w:rsidRPr="00AD6D1A">
        <w:rPr>
          <w:rFonts w:ascii="Bookman Old Style" w:eastAsia="MS Mincho" w:hAnsi="Bookman Old Style" w:cstheme="minorHAnsi"/>
          <w:b/>
          <w:sz w:val="24"/>
          <w:szCs w:val="24"/>
        </w:rPr>
        <w:t>Observações:</w:t>
      </w:r>
    </w:p>
    <w:p w14:paraId="5F806F46"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5D39AF10"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“Dirigente” é definido amplamente pelo TCE-PR como qualquer pessoa com influência decisória sobre a licitação ou contrato.</w:t>
      </w:r>
    </w:p>
    <w:p w14:paraId="08FDE277"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0EE5A70E"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r w:rsidRPr="00AD6D1A">
        <w:rPr>
          <w:rFonts w:ascii="Bookman Old Style" w:eastAsia="MS Mincho" w:hAnsi="Bookman Old Style" w:cstheme="minorHAnsi"/>
          <w:sz w:val="24"/>
          <w:szCs w:val="24"/>
        </w:rPr>
        <w:t>Todos os sócios, administradores e representantes legais das empresas participantes devem declarar a inexistência de vínculo familiar com os dirigentes.</w:t>
      </w:r>
    </w:p>
    <w:p w14:paraId="1B4683ED" w14:textId="77777777" w:rsidR="00AD6D1A" w:rsidRPr="00AD6D1A" w:rsidRDefault="00AD6D1A" w:rsidP="00AD6D1A">
      <w:pPr>
        <w:spacing w:after="0" w:line="240" w:lineRule="auto"/>
        <w:jc w:val="both"/>
        <w:rPr>
          <w:rFonts w:ascii="Bookman Old Style" w:eastAsia="MS Mincho" w:hAnsi="Bookman Old Style" w:cstheme="minorHAnsi"/>
          <w:sz w:val="24"/>
          <w:szCs w:val="24"/>
        </w:rPr>
      </w:pPr>
    </w:p>
    <w:p w14:paraId="2E473E2C" w14:textId="7B3FEBA4" w:rsidR="006E0221" w:rsidRPr="00AD6D1A" w:rsidRDefault="00AD6D1A" w:rsidP="00AD6D1A">
      <w:pPr>
        <w:jc w:val="both"/>
      </w:pPr>
      <w:r w:rsidRPr="00AD6D1A">
        <w:rPr>
          <w:rFonts w:ascii="Bookman Old Style" w:eastAsia="MS Mincho" w:hAnsi="Bookman Old Style" w:cstheme="minorHAnsi"/>
          <w:sz w:val="24"/>
          <w:szCs w:val="24"/>
        </w:rPr>
        <w:t>Este modelo é aplicável a todas as entidades municipais: Prefeitura, Câmara, autarquias, fundações e empresas públicas municipais.</w:t>
      </w:r>
    </w:p>
    <w:sectPr w:rsidR="006E0221" w:rsidRPr="00AD6D1A" w:rsidSect="009057FC">
      <w:headerReference w:type="default" r:id="rId76"/>
      <w:pgSz w:w="11906" w:h="16838"/>
      <w:pgMar w:top="1417" w:right="849" w:bottom="851"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5D385EF" w16cex:dateUtc="2023-10-22T2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EEEB81" w16cid:durableId="55D385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D39A4" w14:textId="77777777" w:rsidR="00E6232A" w:rsidRDefault="00E6232A" w:rsidP="009057FC">
      <w:pPr>
        <w:spacing w:after="0" w:line="240" w:lineRule="auto"/>
      </w:pPr>
      <w:r>
        <w:separator/>
      </w:r>
    </w:p>
  </w:endnote>
  <w:endnote w:type="continuationSeparator" w:id="0">
    <w:p w14:paraId="160C7D15" w14:textId="77777777" w:rsidR="00E6232A" w:rsidRDefault="00E6232A" w:rsidP="00905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IDFont+F6">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36393" w14:textId="77777777" w:rsidR="00E6232A" w:rsidRDefault="00E6232A" w:rsidP="009057FC">
      <w:pPr>
        <w:spacing w:after="0" w:line="240" w:lineRule="auto"/>
      </w:pPr>
      <w:r>
        <w:separator/>
      </w:r>
    </w:p>
  </w:footnote>
  <w:footnote w:type="continuationSeparator" w:id="0">
    <w:p w14:paraId="180286C0" w14:textId="77777777" w:rsidR="00E6232A" w:rsidRDefault="00E6232A" w:rsidP="009057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88" w:type="dxa"/>
      <w:tblLayout w:type="fixed"/>
      <w:tblLook w:val="0000" w:firstRow="0" w:lastRow="0" w:firstColumn="0" w:lastColumn="0" w:noHBand="0" w:noVBand="0"/>
    </w:tblPr>
    <w:tblGrid>
      <w:gridCol w:w="1908"/>
      <w:gridCol w:w="7380"/>
    </w:tblGrid>
    <w:tr w:rsidR="00D25404" w:rsidRPr="005653D4" w14:paraId="543972F0" w14:textId="77777777" w:rsidTr="009057FC">
      <w:tc>
        <w:tcPr>
          <w:tcW w:w="1908" w:type="dxa"/>
        </w:tcPr>
        <w:p w14:paraId="2FD3E95D" w14:textId="77777777" w:rsidR="00D25404" w:rsidRPr="005653D4" w:rsidRDefault="00D25404" w:rsidP="009057FC">
          <w:pPr>
            <w:spacing w:after="0" w:line="240" w:lineRule="auto"/>
            <w:rPr>
              <w:rFonts w:ascii="Times New Roman" w:eastAsia="Times New Roman" w:hAnsi="Times New Roman" w:cs="Times New Roman"/>
              <w:sz w:val="20"/>
              <w:szCs w:val="20"/>
              <w:lang w:eastAsia="pt-BR"/>
            </w:rPr>
          </w:pPr>
          <w:r>
            <w:rPr>
              <w:rFonts w:ascii="Times New Roman" w:eastAsia="Times New Roman" w:hAnsi="Times New Roman" w:cs="Times New Roman"/>
              <w:noProof/>
              <w:sz w:val="20"/>
              <w:szCs w:val="20"/>
              <w:lang w:eastAsia="pt-BR"/>
            </w:rPr>
            <w:drawing>
              <wp:inline distT="0" distB="0" distL="0" distR="0" wp14:anchorId="54843CA9" wp14:editId="7018025F">
                <wp:extent cx="828675" cy="952500"/>
                <wp:effectExtent l="0" t="0" r="9525"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952500"/>
                        </a:xfrm>
                        <a:prstGeom prst="rect">
                          <a:avLst/>
                        </a:prstGeom>
                        <a:noFill/>
                        <a:ln>
                          <a:noFill/>
                        </a:ln>
                      </pic:spPr>
                    </pic:pic>
                  </a:graphicData>
                </a:graphic>
              </wp:inline>
            </w:drawing>
          </w:r>
        </w:p>
      </w:tc>
      <w:tc>
        <w:tcPr>
          <w:tcW w:w="7380" w:type="dxa"/>
        </w:tcPr>
        <w:p w14:paraId="6FAC5AEA" w14:textId="77777777" w:rsidR="00D25404" w:rsidRPr="005653D4" w:rsidRDefault="00D25404" w:rsidP="009057FC">
          <w:pPr>
            <w:tabs>
              <w:tab w:val="center" w:pos="4419"/>
              <w:tab w:val="right" w:pos="8838"/>
            </w:tabs>
            <w:spacing w:after="0" w:line="240" w:lineRule="auto"/>
            <w:jc w:val="center"/>
            <w:rPr>
              <w:rFonts w:ascii="Times New Roman" w:eastAsia="Times New Roman" w:hAnsi="Times New Roman" w:cs="Times New Roman"/>
              <w:b/>
              <w:sz w:val="32"/>
              <w:szCs w:val="20"/>
              <w:lang w:eastAsia="pt-BR"/>
            </w:rPr>
          </w:pPr>
          <w:r w:rsidRPr="005653D4">
            <w:rPr>
              <w:rFonts w:ascii="Times New Roman" w:eastAsia="Times New Roman" w:hAnsi="Times New Roman" w:cs="Times New Roman"/>
              <w:b/>
              <w:sz w:val="36"/>
              <w:szCs w:val="20"/>
              <w:u w:val="single"/>
              <w:lang w:eastAsia="pt-BR"/>
            </w:rPr>
            <w:t>CÂMARA MUNICIPAL DE TERRA RICA</w:t>
          </w:r>
        </w:p>
        <w:p w14:paraId="4228C3CF" w14:textId="77777777" w:rsidR="00D25404" w:rsidRPr="005653D4" w:rsidRDefault="00D25404" w:rsidP="009057FC">
          <w:pPr>
            <w:tabs>
              <w:tab w:val="center" w:pos="4419"/>
              <w:tab w:val="right" w:pos="8838"/>
            </w:tabs>
            <w:spacing w:after="0" w:line="240" w:lineRule="auto"/>
            <w:jc w:val="center"/>
            <w:rPr>
              <w:rFonts w:ascii="Times New Roman" w:eastAsia="Times New Roman" w:hAnsi="Times New Roman" w:cs="Times New Roman"/>
              <w:b/>
              <w:szCs w:val="20"/>
              <w:lang w:eastAsia="pt-BR"/>
            </w:rPr>
          </w:pPr>
          <w:r w:rsidRPr="005653D4">
            <w:rPr>
              <w:rFonts w:ascii="Times New Roman" w:eastAsia="Times New Roman" w:hAnsi="Times New Roman" w:cs="Times New Roman"/>
              <w:b/>
              <w:sz w:val="28"/>
              <w:szCs w:val="20"/>
              <w:lang w:eastAsia="pt-BR"/>
            </w:rPr>
            <w:t>Estado do Paraná</w:t>
          </w:r>
        </w:p>
        <w:p w14:paraId="30ECBF55" w14:textId="77777777" w:rsidR="00D25404" w:rsidRPr="005653D4" w:rsidRDefault="00D25404" w:rsidP="009057FC">
          <w:pPr>
            <w:tabs>
              <w:tab w:val="center" w:pos="4419"/>
              <w:tab w:val="right" w:pos="8838"/>
            </w:tabs>
            <w:spacing w:after="0" w:line="240" w:lineRule="auto"/>
            <w:jc w:val="center"/>
            <w:rPr>
              <w:rFonts w:ascii="Times New Roman" w:eastAsia="Times New Roman" w:hAnsi="Times New Roman" w:cs="Times New Roman"/>
              <w:b/>
              <w:szCs w:val="20"/>
              <w:lang w:eastAsia="pt-BR"/>
            </w:rPr>
          </w:pPr>
          <w:r w:rsidRPr="005653D4">
            <w:rPr>
              <w:rFonts w:ascii="Times New Roman" w:eastAsia="Times New Roman" w:hAnsi="Times New Roman" w:cs="Times New Roman"/>
              <w:b/>
              <w:szCs w:val="20"/>
              <w:lang w:eastAsia="pt-BR"/>
            </w:rPr>
            <w:t xml:space="preserve">Av. São </w:t>
          </w:r>
          <w:r>
            <w:rPr>
              <w:rFonts w:ascii="Times New Roman" w:eastAsia="Times New Roman" w:hAnsi="Times New Roman" w:cs="Times New Roman"/>
              <w:b/>
              <w:szCs w:val="20"/>
              <w:lang w:eastAsia="pt-BR"/>
            </w:rPr>
            <w:t>Paulo, 1178, 1º andar - Fone: (</w:t>
          </w:r>
          <w:r w:rsidRPr="005653D4">
            <w:rPr>
              <w:rFonts w:ascii="Times New Roman" w:eastAsia="Times New Roman" w:hAnsi="Times New Roman" w:cs="Times New Roman"/>
              <w:b/>
              <w:szCs w:val="20"/>
              <w:lang w:eastAsia="pt-BR"/>
            </w:rPr>
            <w:t>44) 3441-1231 - CEP. 87.890-000</w:t>
          </w:r>
        </w:p>
        <w:p w14:paraId="0574DF46" w14:textId="77777777" w:rsidR="00D25404" w:rsidRPr="005653D4" w:rsidRDefault="00D25404" w:rsidP="009057FC">
          <w:pPr>
            <w:tabs>
              <w:tab w:val="center" w:pos="4419"/>
              <w:tab w:val="right" w:pos="8838"/>
            </w:tabs>
            <w:spacing w:after="0" w:line="240" w:lineRule="auto"/>
            <w:jc w:val="center"/>
            <w:rPr>
              <w:rFonts w:ascii="Times New Roman" w:eastAsia="Times New Roman" w:hAnsi="Times New Roman" w:cs="Times New Roman"/>
              <w:b/>
              <w:szCs w:val="20"/>
              <w:lang w:eastAsia="pt-BR"/>
            </w:rPr>
          </w:pPr>
          <w:r w:rsidRPr="005653D4">
            <w:rPr>
              <w:rFonts w:ascii="Times New Roman" w:eastAsia="Times New Roman" w:hAnsi="Times New Roman" w:cs="Times New Roman"/>
              <w:b/>
              <w:szCs w:val="20"/>
              <w:lang w:eastAsia="pt-BR"/>
            </w:rPr>
            <w:t xml:space="preserve">E-mail: </w:t>
          </w:r>
          <w:hyperlink r:id="rId2" w:history="1">
            <w:r w:rsidRPr="009327E4">
              <w:rPr>
                <w:rStyle w:val="Hyperlink"/>
                <w:rFonts w:ascii="Times New Roman" w:eastAsia="Times New Roman" w:hAnsi="Times New Roman" w:cs="Times New Roman"/>
                <w:b/>
                <w:szCs w:val="20"/>
              </w:rPr>
              <w:t>camaraterrarica@gmail.com</w:t>
            </w:r>
          </w:hyperlink>
          <w:r w:rsidRPr="005653D4">
            <w:rPr>
              <w:rFonts w:ascii="Times New Roman" w:eastAsia="Times New Roman" w:hAnsi="Times New Roman" w:cs="Times New Roman"/>
              <w:b/>
              <w:szCs w:val="20"/>
              <w:lang w:eastAsia="pt-BR"/>
            </w:rPr>
            <w:t xml:space="preserve"> </w:t>
          </w:r>
        </w:p>
        <w:p w14:paraId="6FA6272A" w14:textId="77777777" w:rsidR="00D25404" w:rsidRPr="005653D4" w:rsidRDefault="00D25404" w:rsidP="009057FC">
          <w:pPr>
            <w:tabs>
              <w:tab w:val="center" w:pos="4419"/>
              <w:tab w:val="right" w:pos="8838"/>
            </w:tabs>
            <w:spacing w:after="0" w:line="240" w:lineRule="auto"/>
            <w:jc w:val="center"/>
            <w:rPr>
              <w:rFonts w:ascii="Times New Roman" w:eastAsia="Times New Roman" w:hAnsi="Times New Roman" w:cs="Times New Roman"/>
              <w:b/>
              <w:bCs/>
              <w:sz w:val="28"/>
              <w:szCs w:val="20"/>
              <w:lang w:eastAsia="pt-BR"/>
            </w:rPr>
          </w:pPr>
          <w:r w:rsidRPr="005653D4">
            <w:rPr>
              <w:rFonts w:ascii="Times New Roman" w:eastAsia="Times New Roman" w:hAnsi="Times New Roman" w:cs="Times New Roman"/>
              <w:b/>
              <w:bCs/>
              <w:sz w:val="28"/>
              <w:szCs w:val="20"/>
              <w:lang w:eastAsia="pt-BR"/>
            </w:rPr>
            <w:t>CNPJ Nº 01.432.222/0001-46</w:t>
          </w:r>
        </w:p>
      </w:tc>
    </w:tr>
  </w:tbl>
  <w:p w14:paraId="3AFB449E" w14:textId="77777777" w:rsidR="00D25404" w:rsidRDefault="00D25404" w:rsidP="009057F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BE36BA1A"/>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Theme="minorHAnsi" w:hAnsiTheme="minorHAnsi" w:cstheme="minorHAnsi"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A0041FC"/>
    <w:multiLevelType w:val="multilevel"/>
    <w:tmpl w:val="92C622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A947B1E"/>
    <w:multiLevelType w:val="multilevel"/>
    <w:tmpl w:val="D3E20D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525"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5"/>
  </w:num>
  <w:num w:numId="3">
    <w:abstractNumId w:val="7"/>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8"/>
  </w:num>
  <w:num w:numId="9">
    <w:abstractNumId w:val="2"/>
  </w:num>
  <w:num w:numId="10">
    <w:abstractNumId w:val="3"/>
    <w:lvlOverride w:ilvl="0">
      <w:startOverride w:val="1"/>
    </w:lvlOverride>
    <w:lvlOverride w:ilvl="1">
      <w:startOverride w:val="2"/>
    </w:lvlOverride>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C49"/>
    <w:rsid w:val="00067B91"/>
    <w:rsid w:val="000F48F0"/>
    <w:rsid w:val="00132899"/>
    <w:rsid w:val="001C2EBD"/>
    <w:rsid w:val="00286C49"/>
    <w:rsid w:val="003D3E84"/>
    <w:rsid w:val="003E6FA9"/>
    <w:rsid w:val="00510B4D"/>
    <w:rsid w:val="006D1041"/>
    <w:rsid w:val="006E0221"/>
    <w:rsid w:val="009057FC"/>
    <w:rsid w:val="0092795D"/>
    <w:rsid w:val="00AB5DDD"/>
    <w:rsid w:val="00AD6D1A"/>
    <w:rsid w:val="00BB66C3"/>
    <w:rsid w:val="00C50212"/>
    <w:rsid w:val="00C843B2"/>
    <w:rsid w:val="00CF4081"/>
    <w:rsid w:val="00D06E5D"/>
    <w:rsid w:val="00D25404"/>
    <w:rsid w:val="00E623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76273"/>
  <w15:chartTrackingRefBased/>
  <w15:docId w15:val="{BFE89471-660E-F64B-9C54-1DE2C86A8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C49"/>
    <w:pPr>
      <w:spacing w:after="200" w:line="276" w:lineRule="auto"/>
    </w:pPr>
    <w:rPr>
      <w:kern w:val="0"/>
      <w:sz w:val="22"/>
      <w:szCs w:val="22"/>
      <w14:ligatures w14:val="none"/>
    </w:rPr>
  </w:style>
  <w:style w:type="paragraph" w:styleId="Ttulo1">
    <w:name w:val="heading 1"/>
    <w:basedOn w:val="Normal"/>
    <w:next w:val="Normal"/>
    <w:link w:val="Ttulo1Char"/>
    <w:uiPriority w:val="9"/>
    <w:qFormat/>
    <w:rsid w:val="00286C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D6D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AD6D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uiPriority w:val="9"/>
    <w:semiHidden/>
    <w:unhideWhenUsed/>
    <w:qFormat/>
    <w:rsid w:val="009057FC"/>
    <w:pPr>
      <w:keepNext/>
      <w:keepLines/>
      <w:spacing w:before="40" w:after="0"/>
      <w:outlineLvl w:val="4"/>
    </w:pPr>
    <w:rPr>
      <w:rFonts w:asciiTheme="majorHAnsi" w:eastAsiaTheme="majorEastAsia" w:hAnsiTheme="majorHAnsi" w:cstheme="majorBidi"/>
      <w:color w:val="2F5496" w:themeColor="accent1" w:themeShade="BF"/>
    </w:rPr>
  </w:style>
  <w:style w:type="paragraph" w:styleId="Ttulo9">
    <w:name w:val="heading 9"/>
    <w:basedOn w:val="Normal"/>
    <w:next w:val="Normal"/>
    <w:link w:val="Ttulo9Char"/>
    <w:uiPriority w:val="9"/>
    <w:semiHidden/>
    <w:unhideWhenUsed/>
    <w:qFormat/>
    <w:rsid w:val="009057F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6C49"/>
    <w:rPr>
      <w:rFonts w:asciiTheme="majorHAnsi" w:eastAsiaTheme="majorEastAsia" w:hAnsiTheme="majorHAnsi" w:cstheme="majorBidi"/>
      <w:color w:val="2F5496" w:themeColor="accent1" w:themeShade="BF"/>
      <w:kern w:val="0"/>
      <w:sz w:val="32"/>
      <w:szCs w:val="32"/>
      <w14:ligatures w14:val="none"/>
    </w:rPr>
  </w:style>
  <w:style w:type="paragraph" w:styleId="Cabealho">
    <w:name w:val="header"/>
    <w:aliases w:val="Cabeçalho1"/>
    <w:basedOn w:val="Normal"/>
    <w:link w:val="CabealhoChar"/>
    <w:uiPriority w:val="99"/>
    <w:unhideWhenUsed/>
    <w:rsid w:val="00286C49"/>
    <w:pPr>
      <w:tabs>
        <w:tab w:val="center" w:pos="4252"/>
        <w:tab w:val="right" w:pos="8504"/>
      </w:tabs>
    </w:pPr>
  </w:style>
  <w:style w:type="character" w:customStyle="1" w:styleId="CabealhoChar">
    <w:name w:val="Cabeçalho Char"/>
    <w:aliases w:val="Cabeçalho1 Char"/>
    <w:basedOn w:val="Fontepargpadro"/>
    <w:link w:val="Cabealho"/>
    <w:uiPriority w:val="99"/>
    <w:rsid w:val="00286C49"/>
    <w:rPr>
      <w:kern w:val="0"/>
      <w:sz w:val="22"/>
      <w:szCs w:val="22"/>
      <w14:ligatures w14:val="none"/>
    </w:rPr>
  </w:style>
  <w:style w:type="paragraph" w:styleId="Rodap">
    <w:name w:val="footer"/>
    <w:basedOn w:val="Normal"/>
    <w:link w:val="RodapChar"/>
    <w:uiPriority w:val="99"/>
    <w:unhideWhenUsed/>
    <w:rsid w:val="00286C49"/>
    <w:pPr>
      <w:tabs>
        <w:tab w:val="center" w:pos="4252"/>
        <w:tab w:val="right" w:pos="8504"/>
      </w:tabs>
    </w:pPr>
  </w:style>
  <w:style w:type="character" w:customStyle="1" w:styleId="RodapChar">
    <w:name w:val="Rodapé Char"/>
    <w:basedOn w:val="Fontepargpadro"/>
    <w:link w:val="Rodap"/>
    <w:uiPriority w:val="99"/>
    <w:rsid w:val="00286C49"/>
    <w:rPr>
      <w:kern w:val="0"/>
      <w:sz w:val="22"/>
      <w:szCs w:val="22"/>
      <w14:ligatures w14:val="none"/>
    </w:rPr>
  </w:style>
  <w:style w:type="table" w:styleId="Tabelacomgrade">
    <w:name w:val="Table Grid"/>
    <w:basedOn w:val="Tabelanormal"/>
    <w:uiPriority w:val="39"/>
    <w:rsid w:val="00286C4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286C49"/>
    <w:pPr>
      <w:suppressAutoHyphens/>
      <w:autoSpaceDN w:val="0"/>
      <w:textAlignment w:val="baseline"/>
    </w:pPr>
    <w:rPr>
      <w:rFonts w:ascii="Times New Roman" w:eastAsia="Times New Roman" w:hAnsi="Times New Roman" w:cs="Times New Roman"/>
      <w:kern w:val="3"/>
      <w:lang w:eastAsia="zh-CN"/>
      <w14:ligatures w14:val="none"/>
    </w:rPr>
  </w:style>
  <w:style w:type="paragraph" w:styleId="Textodenotaderodap">
    <w:name w:val="footnote text"/>
    <w:basedOn w:val="Normal"/>
    <w:link w:val="TextodenotaderodapChar"/>
    <w:uiPriority w:val="99"/>
    <w:unhideWhenUsed/>
    <w:rsid w:val="00286C49"/>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286C49"/>
    <w:rPr>
      <w:kern w:val="0"/>
      <w:sz w:val="20"/>
      <w:szCs w:val="20"/>
      <w14:ligatures w14:val="none"/>
    </w:rPr>
  </w:style>
  <w:style w:type="character" w:styleId="Refdenotaderodap">
    <w:name w:val="footnote reference"/>
    <w:basedOn w:val="Fontepargpadro"/>
    <w:uiPriority w:val="99"/>
    <w:unhideWhenUsed/>
    <w:rsid w:val="00286C49"/>
    <w:rPr>
      <w:vertAlign w:val="superscript"/>
    </w:rPr>
  </w:style>
  <w:style w:type="paragraph" w:customStyle="1" w:styleId="Textbody">
    <w:name w:val="Text body"/>
    <w:basedOn w:val="Standard"/>
    <w:rsid w:val="00286C49"/>
    <w:pPr>
      <w:widowControl w:val="0"/>
      <w:spacing w:after="140" w:line="288" w:lineRule="auto"/>
    </w:pPr>
    <w:rPr>
      <w:rFonts w:ascii="Liberation Serif" w:eastAsia="SimSun" w:hAnsi="Liberation Serif" w:cs="Mangal"/>
      <w:lang w:bidi="hi-IN"/>
    </w:rPr>
  </w:style>
  <w:style w:type="paragraph" w:customStyle="1" w:styleId="texto">
    <w:name w:val="texto"/>
    <w:rsid w:val="00286C49"/>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ascii="Times New Roman" w:eastAsia="Times New Roman" w:hAnsi="Times New Roman" w:cs="Times New Roman"/>
      <w:kern w:val="3"/>
      <w:sz w:val="20"/>
      <w:szCs w:val="20"/>
      <w:lang w:eastAsia="zh-CN"/>
      <w14:ligatures w14:val="none"/>
    </w:rPr>
  </w:style>
  <w:style w:type="paragraph" w:styleId="PargrafodaLista">
    <w:name w:val="List Paragraph"/>
    <w:aliases w:val="List I Paragraph,Parágrafo com marcador - inserir marcador,Parágrafo_2,Segundo,Texto,Título 10"/>
    <w:basedOn w:val="Normal"/>
    <w:link w:val="PargrafodaListaChar"/>
    <w:uiPriority w:val="34"/>
    <w:qFormat/>
    <w:rsid w:val="00286C49"/>
    <w:pPr>
      <w:spacing w:after="0" w:line="240" w:lineRule="auto"/>
      <w:ind w:left="720"/>
      <w:contextualSpacing/>
    </w:pPr>
    <w:rPr>
      <w:rFonts w:ascii="Ecofont_Spranq_eco_Sans" w:eastAsiaTheme="minorEastAsia" w:hAnsi="Ecofont_Spranq_eco_Sans" w:cs="Tahoma"/>
      <w:sz w:val="24"/>
      <w:szCs w:val="24"/>
      <w:lang w:eastAsia="pt-BR"/>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286C49"/>
    <w:rPr>
      <w:rFonts w:ascii="Ecofont_Spranq_eco_Sans" w:eastAsiaTheme="minorEastAsia" w:hAnsi="Ecofont_Spranq_eco_Sans" w:cs="Tahoma"/>
      <w:kern w:val="0"/>
      <w:lang w:eastAsia="pt-BR"/>
      <w14:ligatures w14:val="none"/>
    </w:rPr>
  </w:style>
  <w:style w:type="character" w:styleId="Hyperlink">
    <w:name w:val="Hyperlink"/>
    <w:basedOn w:val="Fontepargpadro"/>
    <w:uiPriority w:val="99"/>
    <w:unhideWhenUsed/>
    <w:rsid w:val="00286C49"/>
    <w:rPr>
      <w:color w:val="0000FF"/>
      <w:u w:val="single"/>
    </w:rPr>
  </w:style>
  <w:style w:type="paragraph" w:styleId="Textodecomentrio">
    <w:name w:val="annotation text"/>
    <w:basedOn w:val="Normal"/>
    <w:link w:val="TextodecomentrioChar"/>
    <w:uiPriority w:val="99"/>
    <w:unhideWhenUsed/>
    <w:qFormat/>
    <w:rsid w:val="00286C49"/>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286C49"/>
    <w:rPr>
      <w:rFonts w:ascii="Times New Roman" w:eastAsia="Times New Roman" w:hAnsi="Times New Roman" w:cs="Times New Roman"/>
      <w:kern w:val="0"/>
      <w:sz w:val="20"/>
      <w:szCs w:val="20"/>
      <w:lang w:eastAsia="pt-BR"/>
      <w14:ligatures w14:val="none"/>
    </w:rPr>
  </w:style>
  <w:style w:type="paragraph" w:customStyle="1" w:styleId="Nivel01">
    <w:name w:val="Nivel 01"/>
    <w:basedOn w:val="Ttulo1"/>
    <w:next w:val="Normal"/>
    <w:link w:val="Nivel01Char"/>
    <w:qFormat/>
    <w:rsid w:val="003D3E84"/>
    <w:pPr>
      <w:numPr>
        <w:numId w:val="1"/>
      </w:numPr>
      <w:tabs>
        <w:tab w:val="num" w:pos="360"/>
        <w:tab w:val="left" w:pos="567"/>
      </w:tabs>
      <w:spacing w:line="240"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qFormat/>
    <w:rsid w:val="00286C49"/>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86C49"/>
    <w:pPr>
      <w:numPr>
        <w:ilvl w:val="2"/>
        <w:numId w:val="1"/>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86C49"/>
    <w:pPr>
      <w:numPr>
        <w:ilvl w:val="3"/>
      </w:numPr>
      <w:ind w:left="851" w:firstLine="0"/>
    </w:pPr>
    <w:rPr>
      <w:color w:val="auto"/>
    </w:rPr>
  </w:style>
  <w:style w:type="paragraph" w:customStyle="1" w:styleId="Nivel5">
    <w:name w:val="Nivel 5"/>
    <w:basedOn w:val="Nivel4"/>
    <w:qFormat/>
    <w:rsid w:val="00286C49"/>
    <w:pPr>
      <w:numPr>
        <w:ilvl w:val="4"/>
      </w:numPr>
      <w:ind w:left="1276" w:firstLine="0"/>
    </w:pPr>
  </w:style>
  <w:style w:type="character" w:customStyle="1" w:styleId="Nivel2Char">
    <w:name w:val="Nivel 2 Char"/>
    <w:basedOn w:val="Fontepargpadro"/>
    <w:link w:val="Nivel2"/>
    <w:locked/>
    <w:rsid w:val="00286C49"/>
    <w:rPr>
      <w:rFonts w:ascii="Arial" w:eastAsiaTheme="minorEastAsia" w:hAnsi="Arial" w:cs="Arial"/>
      <w:color w:val="000000"/>
      <w:kern w:val="0"/>
      <w:sz w:val="20"/>
      <w:szCs w:val="20"/>
      <w:lang w:eastAsia="pt-BR"/>
      <w14:ligatures w14:val="none"/>
    </w:rPr>
  </w:style>
  <w:style w:type="paragraph" w:customStyle="1" w:styleId="tabelatextocentralizado">
    <w:name w:val="tabela_texto_centralizado"/>
    <w:basedOn w:val="Normal"/>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basedOn w:val="Normal"/>
    <w:next w:val="Normal"/>
    <w:link w:val="CitaoChar"/>
    <w:uiPriority w:val="29"/>
    <w:qFormat/>
    <w:rsid w:val="00286C4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86C49"/>
    <w:rPr>
      <w:rFonts w:ascii="Arial" w:eastAsia="Calibri" w:hAnsi="Arial" w:cs="Tahoma"/>
      <w:i/>
      <w:iCs/>
      <w:color w:val="000000"/>
      <w:kern w:val="0"/>
      <w:sz w:val="20"/>
      <w:shd w:val="clear" w:color="auto" w:fill="FFFFCC"/>
      <w14:ligatures w14:val="none"/>
    </w:rPr>
  </w:style>
  <w:style w:type="character" w:customStyle="1" w:styleId="Nivel01Char">
    <w:name w:val="Nivel 01 Char"/>
    <w:basedOn w:val="Ttulo1Char"/>
    <w:link w:val="Nivel01"/>
    <w:rsid w:val="003D3E84"/>
    <w:rPr>
      <w:rFonts w:ascii="Arial" w:eastAsiaTheme="majorEastAsia" w:hAnsi="Arial" w:cs="Arial"/>
      <w:b/>
      <w:bCs/>
      <w:color w:val="2F5496" w:themeColor="accent1" w:themeShade="BF"/>
      <w:kern w:val="0"/>
      <w:sz w:val="20"/>
      <w:szCs w:val="20"/>
      <w:lang w:eastAsia="pt-BR"/>
      <w14:ligatures w14:val="none"/>
    </w:rPr>
  </w:style>
  <w:style w:type="paragraph" w:customStyle="1" w:styleId="PADRO">
    <w:name w:val="PADRÃO"/>
    <w:rsid w:val="00286C4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paragraph" w:customStyle="1" w:styleId="citao2">
    <w:name w:val="citação 2"/>
    <w:basedOn w:val="Citao"/>
    <w:link w:val="citao2Char"/>
    <w:qFormat/>
    <w:rsid w:val="00286C49"/>
    <w:rPr>
      <w:szCs w:val="20"/>
    </w:rPr>
  </w:style>
  <w:style w:type="character" w:customStyle="1" w:styleId="citao2Char">
    <w:name w:val="citação 2 Char"/>
    <w:basedOn w:val="CitaoChar"/>
    <w:link w:val="citao2"/>
    <w:rsid w:val="00286C49"/>
    <w:rPr>
      <w:rFonts w:ascii="Arial" w:eastAsia="Calibri" w:hAnsi="Arial" w:cs="Tahoma"/>
      <w:i/>
      <w:iCs/>
      <w:color w:val="000000"/>
      <w:kern w:val="0"/>
      <w:sz w:val="20"/>
      <w:szCs w:val="20"/>
      <w:shd w:val="clear" w:color="auto" w:fill="FFFFCC"/>
      <w14:ligatures w14:val="none"/>
    </w:rPr>
  </w:style>
  <w:style w:type="paragraph" w:customStyle="1" w:styleId="TableContents">
    <w:name w:val="Table Contents"/>
    <w:basedOn w:val="Normal"/>
    <w:rsid w:val="00286C49"/>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Estilo2">
    <w:name w:val="Estilo2"/>
    <w:basedOn w:val="Normal"/>
    <w:link w:val="Estilo2Char"/>
    <w:uiPriority w:val="1"/>
    <w:rsid w:val="00286C49"/>
    <w:pPr>
      <w:widowControl w:val="0"/>
      <w:autoSpaceDE w:val="0"/>
      <w:autoSpaceDN w:val="0"/>
      <w:spacing w:after="0" w:line="240" w:lineRule="auto"/>
    </w:pPr>
    <w:rPr>
      <w:rFonts w:eastAsia="Verdana" w:cs="Verdana"/>
      <w:sz w:val="30"/>
      <w:lang w:val="pt-PT"/>
    </w:rPr>
  </w:style>
  <w:style w:type="character" w:customStyle="1" w:styleId="Estilo2Char">
    <w:name w:val="Estilo2 Char"/>
    <w:basedOn w:val="Fontepargpadro"/>
    <w:link w:val="Estilo2"/>
    <w:uiPriority w:val="1"/>
    <w:rsid w:val="00286C49"/>
    <w:rPr>
      <w:rFonts w:eastAsia="Verdana" w:cs="Verdana"/>
      <w:kern w:val="0"/>
      <w:sz w:val="30"/>
      <w:szCs w:val="22"/>
      <w:lang w:val="pt-PT"/>
      <w14:ligatures w14:val="none"/>
    </w:rPr>
  </w:style>
  <w:style w:type="character" w:styleId="HiperlinkVisitado">
    <w:name w:val="FollowedHyperlink"/>
    <w:basedOn w:val="Fontepargpadro"/>
    <w:uiPriority w:val="99"/>
    <w:semiHidden/>
    <w:unhideWhenUsed/>
    <w:rsid w:val="00286C49"/>
    <w:rPr>
      <w:color w:val="954F72" w:themeColor="followedHyperlink"/>
      <w:u w:val="single"/>
    </w:rPr>
  </w:style>
  <w:style w:type="character" w:customStyle="1" w:styleId="MenoPendente1">
    <w:name w:val="Menção Pendente1"/>
    <w:basedOn w:val="Fontepargpadro"/>
    <w:uiPriority w:val="99"/>
    <w:semiHidden/>
    <w:unhideWhenUsed/>
    <w:rsid w:val="00286C49"/>
    <w:rPr>
      <w:color w:val="605E5C"/>
      <w:shd w:val="clear" w:color="auto" w:fill="E1DFDD"/>
    </w:rPr>
  </w:style>
  <w:style w:type="paragraph" w:styleId="Corpodetexto">
    <w:name w:val="Body Text"/>
    <w:basedOn w:val="Normal"/>
    <w:link w:val="CorpodetextoChar"/>
    <w:rsid w:val="00286C4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rsid w:val="00286C49"/>
    <w:rPr>
      <w:rFonts w:ascii="Times New Roman" w:eastAsia="Times New Roman" w:hAnsi="Times New Roman" w:cs="Times New Roman"/>
      <w:kern w:val="0"/>
      <w:szCs w:val="20"/>
      <w:lang w:eastAsia="pt-BR"/>
      <w14:ligatures w14:val="none"/>
    </w:rPr>
  </w:style>
  <w:style w:type="paragraph" w:customStyle="1" w:styleId="textojustificado">
    <w:name w:val="texto_justificado"/>
    <w:basedOn w:val="Normal"/>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uiPriority w:val="20"/>
    <w:qFormat/>
    <w:rsid w:val="00286C49"/>
    <w:rPr>
      <w:i/>
      <w:iCs/>
    </w:rPr>
  </w:style>
  <w:style w:type="character" w:styleId="Forte">
    <w:name w:val="Strong"/>
    <w:uiPriority w:val="22"/>
    <w:qFormat/>
    <w:rsid w:val="00286C49"/>
    <w:rPr>
      <w:b/>
      <w:bCs/>
    </w:rPr>
  </w:style>
  <w:style w:type="paragraph" w:customStyle="1" w:styleId="Default">
    <w:name w:val="Default"/>
    <w:rsid w:val="00286C49"/>
    <w:pPr>
      <w:autoSpaceDE w:val="0"/>
      <w:autoSpaceDN w:val="0"/>
      <w:adjustRightInd w:val="0"/>
    </w:pPr>
    <w:rPr>
      <w:rFonts w:ascii="Calibri" w:hAnsi="Calibri" w:cs="Calibri"/>
      <w:color w:val="000000"/>
      <w:kern w:val="0"/>
      <w14:ligatures w14:val="none"/>
    </w:rPr>
  </w:style>
  <w:style w:type="character" w:customStyle="1" w:styleId="Fontepargpadro1">
    <w:name w:val="Fonte parág. padrão1"/>
    <w:rsid w:val="00286C49"/>
  </w:style>
  <w:style w:type="character" w:customStyle="1" w:styleId="N">
    <w:name w:val="N"/>
    <w:uiPriority w:val="99"/>
    <w:rsid w:val="00286C49"/>
    <w:rPr>
      <w:b/>
    </w:rPr>
  </w:style>
  <w:style w:type="paragraph" w:customStyle="1" w:styleId="Nvel1-SemNumPreto">
    <w:name w:val="Nível 1-Sem Num Preto"/>
    <w:basedOn w:val="Normal"/>
    <w:link w:val="Nvel1-SemNumPretoChar"/>
    <w:qFormat/>
    <w:rsid w:val="00286C49"/>
    <w:pPr>
      <w:keepNext/>
      <w:keepLines/>
      <w:tabs>
        <w:tab w:val="left" w:pos="567"/>
      </w:tabs>
      <w:spacing w:before="240" w:after="120"/>
      <w:jc w:val="both"/>
      <w:outlineLvl w:val="1"/>
    </w:pPr>
    <w:rPr>
      <w:rFonts w:ascii="Arial" w:eastAsiaTheme="majorEastAsia" w:hAnsi="Arial" w:cs="Arial"/>
      <w:b/>
      <w:bCs/>
      <w:color w:val="FF0000"/>
      <w:sz w:val="20"/>
      <w:szCs w:val="20"/>
      <w:lang w:eastAsia="zh-CN" w:bidi="hi-IN"/>
    </w:rPr>
  </w:style>
  <w:style w:type="character" w:customStyle="1" w:styleId="Nvel1-SemNumPretoChar">
    <w:name w:val="Nível 1-Sem Num Preto Char"/>
    <w:basedOn w:val="Fontepargpadro"/>
    <w:link w:val="Nvel1-SemNumPreto"/>
    <w:rsid w:val="00286C49"/>
    <w:rPr>
      <w:rFonts w:ascii="Arial" w:eastAsiaTheme="majorEastAsia" w:hAnsi="Arial" w:cs="Arial"/>
      <w:b/>
      <w:bCs/>
      <w:color w:val="FF0000"/>
      <w:kern w:val="0"/>
      <w:sz w:val="20"/>
      <w:szCs w:val="20"/>
      <w:lang w:eastAsia="zh-CN" w:bidi="hi-IN"/>
      <w14:ligatures w14:val="none"/>
    </w:rPr>
  </w:style>
  <w:style w:type="character" w:customStyle="1" w:styleId="Nivel3Char">
    <w:name w:val="Nivel 3 Char"/>
    <w:basedOn w:val="Fontepargpadro"/>
    <w:link w:val="Nivel3"/>
    <w:rsid w:val="00286C49"/>
    <w:rPr>
      <w:rFonts w:ascii="Arial" w:eastAsiaTheme="minorEastAsia" w:hAnsi="Arial" w:cs="Arial"/>
      <w:color w:val="000000"/>
      <w:kern w:val="0"/>
      <w:sz w:val="20"/>
      <w:szCs w:val="20"/>
      <w:lang w:eastAsia="pt-BR"/>
      <w14:ligatures w14:val="none"/>
    </w:rPr>
  </w:style>
  <w:style w:type="character" w:customStyle="1" w:styleId="normaltextrun">
    <w:name w:val="normaltextrun"/>
    <w:basedOn w:val="Fontepargpadro"/>
    <w:rsid w:val="00286C49"/>
  </w:style>
  <w:style w:type="paragraph" w:customStyle="1" w:styleId="paragraph">
    <w:name w:val="paragraph"/>
    <w:basedOn w:val="Normal"/>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286C49"/>
  </w:style>
  <w:style w:type="character" w:customStyle="1" w:styleId="tabchar">
    <w:name w:val="tabchar"/>
    <w:basedOn w:val="Fontepargpadro"/>
    <w:rsid w:val="00286C49"/>
  </w:style>
  <w:style w:type="paragraph" w:styleId="SemEspaamento">
    <w:name w:val="No Spacing"/>
    <w:uiPriority w:val="1"/>
    <w:qFormat/>
    <w:rsid w:val="00286C49"/>
    <w:rPr>
      <w:kern w:val="0"/>
      <w:sz w:val="22"/>
      <w:szCs w:val="22"/>
      <w14:ligatures w14:val="none"/>
    </w:rPr>
  </w:style>
  <w:style w:type="character" w:customStyle="1" w:styleId="UnresolvedMention">
    <w:name w:val="Unresolved Mention"/>
    <w:basedOn w:val="Fontepargpadro"/>
    <w:uiPriority w:val="99"/>
    <w:semiHidden/>
    <w:unhideWhenUsed/>
    <w:rsid w:val="00286C49"/>
    <w:rPr>
      <w:color w:val="605E5C"/>
      <w:shd w:val="clear" w:color="auto" w:fill="E1DFDD"/>
    </w:rPr>
  </w:style>
  <w:style w:type="paragraph" w:customStyle="1" w:styleId="TableParagraph">
    <w:name w:val="Table Paragraph"/>
    <w:basedOn w:val="Normal"/>
    <w:uiPriority w:val="1"/>
    <w:qFormat/>
    <w:rsid w:val="00286C49"/>
    <w:pPr>
      <w:widowControl w:val="0"/>
      <w:autoSpaceDE w:val="0"/>
      <w:autoSpaceDN w:val="0"/>
      <w:spacing w:after="0" w:line="246" w:lineRule="exact"/>
      <w:ind w:left="69"/>
    </w:pPr>
    <w:rPr>
      <w:rFonts w:ascii="Calibri" w:eastAsia="Calibri" w:hAnsi="Calibri" w:cs="Calibri"/>
      <w:lang w:val="pt-PT"/>
    </w:rPr>
  </w:style>
  <w:style w:type="paragraph" w:styleId="NormalWeb">
    <w:name w:val="Normal (Web)"/>
    <w:basedOn w:val="Normal"/>
    <w:uiPriority w:val="99"/>
    <w:rsid w:val="00286C4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286C4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uiPriority w:val="29"/>
    <w:rsid w:val="00286C49"/>
    <w:rPr>
      <w:rFonts w:ascii="Ecofont_Spranq_eco_Sans" w:eastAsia="Calibri" w:hAnsi="Ecofont_Spranq_eco_Sans" w:cs="Times New Roman"/>
      <w:i/>
      <w:iCs/>
      <w:color w:val="000000"/>
      <w:kern w:val="0"/>
      <w:sz w:val="20"/>
      <w:shd w:val="clear" w:color="auto" w:fill="FFFFCC"/>
      <w:lang w:val="x-none"/>
      <w14:ligatures w14:val="none"/>
    </w:rPr>
  </w:style>
  <w:style w:type="paragraph" w:customStyle="1" w:styleId="Nivel010">
    <w:name w:val="Nivel_01"/>
    <w:basedOn w:val="Ttulo1"/>
    <w:link w:val="Nivel01Char0"/>
    <w:qFormat/>
    <w:rsid w:val="00286C49"/>
    <w:pPr>
      <w:numPr>
        <w:numId w:val="4"/>
      </w:numPr>
      <w:tabs>
        <w:tab w:val="left" w:pos="567"/>
      </w:tabs>
      <w:spacing w:line="240" w:lineRule="auto"/>
      <w:jc w:val="both"/>
    </w:pPr>
    <w:rPr>
      <w:rFonts w:ascii="Ecofont_Spranq_eco_Sans" w:hAnsi="Ecofont_Spranq_eco_Sans" w:cs="Times New Roman"/>
      <w:b/>
      <w:bCs/>
      <w:sz w:val="20"/>
      <w:szCs w:val="20"/>
      <w:lang w:eastAsia="pt-BR"/>
    </w:rPr>
  </w:style>
  <w:style w:type="character" w:customStyle="1" w:styleId="Nivel01Char0">
    <w:name w:val="Nivel_01 Char"/>
    <w:basedOn w:val="Ttulo1Char"/>
    <w:link w:val="Nivel010"/>
    <w:rsid w:val="00286C49"/>
    <w:rPr>
      <w:rFonts w:ascii="Ecofont_Spranq_eco_Sans" w:eastAsiaTheme="majorEastAsia" w:hAnsi="Ecofont_Spranq_eco_Sans" w:cs="Times New Roman"/>
      <w:b/>
      <w:bCs/>
      <w:color w:val="2F5496" w:themeColor="accent1" w:themeShade="BF"/>
      <w:kern w:val="0"/>
      <w:sz w:val="20"/>
      <w:szCs w:val="20"/>
      <w:lang w:eastAsia="pt-BR"/>
      <w14:ligatures w14:val="none"/>
    </w:rPr>
  </w:style>
  <w:style w:type="character" w:customStyle="1" w:styleId="Nivel4Char">
    <w:name w:val="Nivel 4 Char"/>
    <w:basedOn w:val="Fontepargpadro"/>
    <w:link w:val="Nivel4"/>
    <w:rsid w:val="00286C49"/>
    <w:rPr>
      <w:rFonts w:ascii="Arial" w:eastAsiaTheme="minorEastAsia" w:hAnsi="Arial" w:cs="Arial"/>
      <w:kern w:val="0"/>
      <w:sz w:val="20"/>
      <w:szCs w:val="20"/>
      <w:lang w:eastAsia="pt-BR"/>
      <w14:ligatures w14:val="none"/>
    </w:rPr>
  </w:style>
  <w:style w:type="paragraph" w:customStyle="1" w:styleId="Nvel2-Red">
    <w:name w:val="Nível 2 -Red"/>
    <w:basedOn w:val="Nivel2"/>
    <w:link w:val="Nvel2-RedChar"/>
    <w:qFormat/>
    <w:rsid w:val="00286C49"/>
    <w:rPr>
      <w:i/>
      <w:iCs/>
      <w:color w:val="FF0000"/>
    </w:rPr>
  </w:style>
  <w:style w:type="paragraph" w:customStyle="1" w:styleId="Nvel3-R">
    <w:name w:val="Nível 3-R"/>
    <w:basedOn w:val="Nivel3"/>
    <w:link w:val="Nvel3-RChar"/>
    <w:qFormat/>
    <w:rsid w:val="00286C49"/>
    <w:pPr>
      <w:ind w:left="284"/>
    </w:pPr>
    <w:rPr>
      <w:i/>
      <w:iCs/>
      <w:color w:val="FF0000"/>
    </w:rPr>
  </w:style>
  <w:style w:type="character" w:customStyle="1" w:styleId="Nvel2-RedChar">
    <w:name w:val="Nível 2 -Red Char"/>
    <w:basedOn w:val="Nivel2Char"/>
    <w:link w:val="Nvel2-Red"/>
    <w:rsid w:val="00286C49"/>
    <w:rPr>
      <w:rFonts w:ascii="Arial" w:eastAsiaTheme="minorEastAsia" w:hAnsi="Arial" w:cs="Arial"/>
      <w:i/>
      <w:iCs/>
      <w:color w:val="FF0000"/>
      <w:kern w:val="0"/>
      <w:sz w:val="20"/>
      <w:szCs w:val="20"/>
      <w:lang w:eastAsia="pt-BR"/>
      <w14:ligatures w14:val="none"/>
    </w:rPr>
  </w:style>
  <w:style w:type="character" w:customStyle="1" w:styleId="Nvel3-RChar">
    <w:name w:val="Nível 3-R Char"/>
    <w:basedOn w:val="Nivel3Char"/>
    <w:link w:val="Nvel3-R"/>
    <w:rsid w:val="00286C49"/>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286C49"/>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286C49"/>
    <w:rPr>
      <w:rFonts w:ascii="Arial" w:eastAsia="Arial" w:hAnsi="Arial" w:cs="Arial"/>
      <w:bCs/>
      <w:kern w:val="0"/>
      <w:sz w:val="20"/>
      <w:szCs w:val="20"/>
      <w:lang w:eastAsia="pt-BR"/>
      <w14:ligatures w14:val="none"/>
    </w:rPr>
  </w:style>
  <w:style w:type="character" w:styleId="Refdecomentrio">
    <w:name w:val="annotation reference"/>
    <w:basedOn w:val="Fontepargpadro"/>
    <w:uiPriority w:val="99"/>
    <w:semiHidden/>
    <w:unhideWhenUsed/>
    <w:rsid w:val="00286C49"/>
    <w:rPr>
      <w:sz w:val="16"/>
      <w:szCs w:val="16"/>
    </w:rPr>
  </w:style>
  <w:style w:type="paragraph" w:styleId="Assuntodocomentrio">
    <w:name w:val="annotation subject"/>
    <w:basedOn w:val="Textodecomentrio"/>
    <w:next w:val="Textodecomentrio"/>
    <w:link w:val="AssuntodocomentrioChar"/>
    <w:uiPriority w:val="99"/>
    <w:semiHidden/>
    <w:unhideWhenUsed/>
    <w:rsid w:val="00286C49"/>
    <w:pPr>
      <w:spacing w:after="20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286C49"/>
    <w:rPr>
      <w:rFonts w:ascii="Times New Roman" w:eastAsia="Times New Roman" w:hAnsi="Times New Roman" w:cs="Times New Roman"/>
      <w:b/>
      <w:bCs/>
      <w:kern w:val="0"/>
      <w:sz w:val="20"/>
      <w:szCs w:val="20"/>
      <w:lang w:eastAsia="pt-BR"/>
      <w14:ligatures w14:val="none"/>
    </w:rPr>
  </w:style>
  <w:style w:type="character" w:customStyle="1" w:styleId="Ttulo5Char">
    <w:name w:val="Título 5 Char"/>
    <w:basedOn w:val="Fontepargpadro"/>
    <w:link w:val="Ttulo5"/>
    <w:uiPriority w:val="9"/>
    <w:semiHidden/>
    <w:rsid w:val="009057FC"/>
    <w:rPr>
      <w:rFonts w:asciiTheme="majorHAnsi" w:eastAsiaTheme="majorEastAsia" w:hAnsiTheme="majorHAnsi" w:cstheme="majorBidi"/>
      <w:color w:val="2F5496" w:themeColor="accent1" w:themeShade="BF"/>
      <w:kern w:val="0"/>
      <w:sz w:val="22"/>
      <w:szCs w:val="22"/>
      <w14:ligatures w14:val="none"/>
    </w:rPr>
  </w:style>
  <w:style w:type="character" w:customStyle="1" w:styleId="Ttulo9Char">
    <w:name w:val="Título 9 Char"/>
    <w:basedOn w:val="Fontepargpadro"/>
    <w:link w:val="Ttulo9"/>
    <w:uiPriority w:val="9"/>
    <w:semiHidden/>
    <w:rsid w:val="009057FC"/>
    <w:rPr>
      <w:rFonts w:asciiTheme="majorHAnsi" w:eastAsiaTheme="majorEastAsia" w:hAnsiTheme="majorHAnsi" w:cstheme="majorBidi"/>
      <w:i/>
      <w:iCs/>
      <w:color w:val="272727" w:themeColor="text1" w:themeTint="D8"/>
      <w:kern w:val="0"/>
      <w:sz w:val="21"/>
      <w:szCs w:val="21"/>
      <w14:ligatures w14:val="none"/>
    </w:rPr>
  </w:style>
  <w:style w:type="paragraph" w:styleId="Textodebalo">
    <w:name w:val="Balloon Text"/>
    <w:basedOn w:val="Normal"/>
    <w:link w:val="TextodebaloChar"/>
    <w:uiPriority w:val="99"/>
    <w:semiHidden/>
    <w:unhideWhenUsed/>
    <w:rsid w:val="009057FC"/>
    <w:pPr>
      <w:spacing w:after="0" w:line="240" w:lineRule="auto"/>
    </w:pPr>
    <w:rPr>
      <w:rFonts w:ascii="Segoe UI" w:eastAsia="MS Mincho" w:hAnsi="Segoe UI" w:cs="Segoe UI"/>
      <w:sz w:val="18"/>
      <w:szCs w:val="18"/>
    </w:rPr>
  </w:style>
  <w:style w:type="character" w:customStyle="1" w:styleId="TextodebaloChar">
    <w:name w:val="Texto de balão Char"/>
    <w:basedOn w:val="Fontepargpadro"/>
    <w:link w:val="Textodebalo"/>
    <w:uiPriority w:val="99"/>
    <w:semiHidden/>
    <w:rsid w:val="009057FC"/>
    <w:rPr>
      <w:rFonts w:ascii="Segoe UI" w:eastAsia="MS Mincho" w:hAnsi="Segoe UI" w:cs="Segoe UI"/>
      <w:kern w:val="0"/>
      <w:sz w:val="18"/>
      <w:szCs w:val="18"/>
      <w14:ligatures w14:val="none"/>
    </w:rPr>
  </w:style>
  <w:style w:type="paragraph" w:customStyle="1" w:styleId="p0">
    <w:name w:val="p0"/>
    <w:basedOn w:val="Normal"/>
    <w:rsid w:val="009057FC"/>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lang w:eastAsia="pt-BR"/>
    </w:rPr>
  </w:style>
  <w:style w:type="paragraph" w:customStyle="1" w:styleId="c1">
    <w:name w:val="c1"/>
    <w:basedOn w:val="Normal"/>
    <w:rsid w:val="009057FC"/>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D6D1A"/>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AD6D1A"/>
    <w:rPr>
      <w:rFonts w:asciiTheme="majorHAnsi" w:eastAsiaTheme="majorEastAsia" w:hAnsiTheme="majorHAnsi" w:cstheme="majorBidi"/>
      <w:color w:val="1F3763" w:themeColor="accent1" w:themeShade="7F"/>
      <w:kern w:val="0"/>
      <w14:ligatures w14:val="none"/>
    </w:rPr>
  </w:style>
  <w:style w:type="numbering" w:customStyle="1" w:styleId="Semlista1">
    <w:name w:val="Sem lista1"/>
    <w:next w:val="Semlista"/>
    <w:uiPriority w:val="99"/>
    <w:semiHidden/>
    <w:unhideWhenUsed/>
    <w:rsid w:val="00AD6D1A"/>
  </w:style>
  <w:style w:type="table" w:customStyle="1" w:styleId="Tabelacomgrade1">
    <w:name w:val="Tabela com grade1"/>
    <w:basedOn w:val="Tabelanormal"/>
    <w:next w:val="Tabelacomgrade"/>
    <w:uiPriority w:val="59"/>
    <w:rsid w:val="00AD6D1A"/>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AD6D1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AD6D1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9" Type="http://schemas.microsoft.com/office/2018/08/relationships/commentsExtensible" Target="commentsExtensible.xml"/><Relationship Id="rId16"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mailto:licitacao@xxxxxxxx.pr.gov.br"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90" Type="http://schemas.microsoft.com/office/2016/09/relationships/commentsIds" Target="commentsId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camaraterrarica.pr.gov.br/?pag=T0dRPU9HTT1PRFk9T0dVPU9Uaz1PRGc9T0dFPU9UZz1PR1U9T1dVPU9HRT1ZVEE9T1RJPU9XWT1PVEE9WVRNPU9UST0"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25art159"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hyperlink" Target="https://camaraterrarica.pr.gov.br/?pag=T0dRPU9HTT1PRFk9T0dVPU9Uaz1PRGc9T0dFPU9UZz1PR1U9T1dVPU9HRT1ZVEE9T1RJPU9XWT1PVEE9WVRNPU9UST0"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3" Type="http://schemas.openxmlformats.org/officeDocument/2006/relationships/settings" Target="settings.xml"/><Relationship Id="rId12" Type="http://schemas.openxmlformats.org/officeDocument/2006/relationships/hyperlink" Target="https://certidoesapf.apps.tcu.gov.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br/empresas-e-negocios/pt-br/empreendedor"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camaraterrarica@gmail.co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s://ampr.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eader" Target="header1.xml"/><Relationship Id="rId7" Type="http://schemas.openxmlformats.org/officeDocument/2006/relationships/hyperlink" Target="mailto:camaraterrarica@gmail.co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amaraterraric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52</Pages>
  <Words>20159</Words>
  <Characters>108862</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BUCHI BATISTA</dc:creator>
  <cp:keywords/>
  <dc:description/>
  <cp:lastModifiedBy>Conta da Microsoft</cp:lastModifiedBy>
  <cp:revision>11</cp:revision>
  <dcterms:created xsi:type="dcterms:W3CDTF">2023-10-22T22:52:00Z</dcterms:created>
  <dcterms:modified xsi:type="dcterms:W3CDTF">2026-07-20T11:43:00Z</dcterms:modified>
</cp:coreProperties>
</file>