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>
          <w:rFonts w:ascii="Arial" w:hAnsi="Arial" w:eastAsia="SimSun" w:cs="Arial"/>
          <w:b/>
          <w:bCs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  <w:t>TERMO DE REFERÊNCIA</w:t>
      </w:r>
    </w:p>
    <w:p>
      <w:pPr>
        <w:pStyle w:val="Standard"/>
        <w:rPr>
          <w:rFonts w:ascii="Arial" w:hAnsi="Arial" w:eastAsia="SimSun" w:cs="Arial"/>
          <w:b/>
          <w:bCs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</w:r>
    </w:p>
    <w:p>
      <w:pPr>
        <w:pStyle w:val="Normal"/>
        <w:rPr>
          <w:rFonts w:ascii="Arial" w:hAnsi="Arial" w:cs="Arial"/>
          <w:b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  <w:t>Processo n.º 43.127/2026-62</w:t>
      </w:r>
    </w:p>
    <w:p>
      <w:pPr>
        <w:pStyle w:val="Standard"/>
        <w:rPr>
          <w:rFonts w:ascii="Arial" w:hAnsi="Arial" w:eastAsia="SimSun" w:cs="Arial"/>
          <w:b/>
          <w:bCs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  <w:t>Fundação Arquivo e Memória de Santos</w:t>
      </w:r>
    </w:p>
    <w:p>
      <w:pPr>
        <w:pStyle w:val="Standard"/>
        <w:rPr>
          <w:rFonts w:ascii="Arial" w:hAnsi="Arial" w:cs="Arial"/>
          <w:kern w:val="0"/>
          <w:sz w:val="24"/>
          <w:szCs w:val="24"/>
          <w:lang w:eastAsia="pt-BR"/>
        </w:rPr>
      </w:pPr>
      <w:r>
        <w:rPr>
          <w:rFonts w:eastAsia="SimSun" w:cs="Arial" w:ascii="Arial" w:hAnsi="Arial"/>
          <w:b/>
          <w:bCs/>
          <w:sz w:val="24"/>
          <w:szCs w:val="24"/>
        </w:rPr>
        <w:t>Unidade Requisitante</w:t>
      </w:r>
      <w:r>
        <w:rPr>
          <w:rFonts w:cs="Arial" w:ascii="Arial" w:hAnsi="Arial"/>
          <w:kern w:val="0"/>
          <w:sz w:val="24"/>
          <w:szCs w:val="24"/>
          <w:lang w:eastAsia="pt-BR"/>
        </w:rPr>
        <w:t>: Educa FAMS</w:t>
      </w:r>
    </w:p>
    <w:p>
      <w:pPr>
        <w:pStyle w:val="Standard"/>
        <w:rPr>
          <w:rFonts w:ascii="Arial" w:hAnsi="Arial" w:eastAsia="SimSun" w:cs="Arial"/>
          <w:b/>
          <w:bCs/>
          <w:sz w:val="24"/>
          <w:szCs w:val="24"/>
        </w:rPr>
      </w:pPr>
      <w:r>
        <w:rPr>
          <w:rFonts w:eastAsia="SimSun" w:cs="Arial" w:ascii="Arial" w:hAnsi="Arial"/>
          <w:b/>
          <w:bCs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Heading2"/>
        <w:jc w:val="both"/>
        <w:rPr>
          <w:rFonts w:ascii="Arial" w:hAnsi="Arial" w:cs="Arial"/>
          <w:sz w:val="24"/>
          <w:szCs w:val="24"/>
        </w:rPr>
      </w:pPr>
      <w:r>
        <w:rPr>
          <w:rFonts w:eastAsia="Calibri" w:cs="Arial" w:ascii="Arial" w:hAnsi="Arial" w:eastAsiaTheme="minorHAnsi"/>
          <w:b/>
          <w:kern w:val="0"/>
          <w:sz w:val="24"/>
          <w:szCs w:val="24"/>
          <w:lang w:eastAsia="en-US"/>
        </w:rPr>
        <w:t>1. DEFINIÇÃO DO OBJETO: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1.1.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Contratação de empresa especializada na prestação de serviços de agenciamento de viagens, compreendendo a emissão de 02 (duas) passagens aéreas nacionais de ida e volta para Brasília/DF, hospedagem para 02 (duas) servidoras da Fundação Arquivo e Memória de Santos – FAMS, no período de 11 a 17 de outubro de 2026, e traslados de chegada e partida entre o Aeroporto Internacional de Brasília e o hotel, para viabilizar a participação no 18º Encontro Nacional de História Oral, a realizar-se na Universidade de Brasília – UnB, de 12 a 16 de outubro de 2026.</w:t>
      </w:r>
    </w:p>
    <w:tbl>
      <w:tblPr>
        <w:tblW w:w="850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17"/>
        <w:gridCol w:w="6485"/>
        <w:gridCol w:w="927"/>
        <w:gridCol w:w="575"/>
      </w:tblGrid>
      <w:tr>
        <w:trPr/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tulodetabelauser"/>
              <w:rPr/>
            </w:pPr>
            <w:r>
              <w:rPr/>
              <w:t>Item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tulodetabelauser"/>
              <w:rPr/>
            </w:pPr>
            <w:r>
              <w:rPr/>
              <w:t>Descrição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tulodetabelauser"/>
              <w:rPr/>
            </w:pPr>
            <w:r>
              <w:rPr/>
              <w:t>Unidade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tulodetabelauser"/>
              <w:rPr/>
            </w:pPr>
            <w:r>
              <w:rPr/>
              <w:t>Qtde</w:t>
            </w:r>
          </w:p>
        </w:tc>
      </w:tr>
      <w:tr>
        <w:trPr/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01</w:t>
            </w:r>
          </w:p>
        </w:tc>
        <w:tc>
          <w:tcPr>
            <w:tcW w:w="6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rPr/>
            </w:pPr>
            <w:r>
              <w:rPr/>
              <w:t>Passagem aérea nacional de ida e volta, classe econômica, São Paulo/SP – Aeroporto de Congonhas (CGH) / Brasília/DF – Aeroporto Internacional de Brasília (BSB), somente voo direto, ida em 11/10/2026 entre 11h e 15h e retorno em 17/10/2026 entre 11h e 15h, com bagagem de mão, sem bagagem despachada, assento marcado na emissão e inclusão de taxas, seguros e impostos.</w:t>
            </w:r>
          </w:p>
        </w:tc>
        <w:tc>
          <w:tcPr>
            <w:tcW w:w="9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Pacote ida/volta</w:t>
            </w:r>
          </w:p>
        </w:tc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02</w:t>
            </w:r>
          </w:p>
        </w:tc>
      </w:tr>
      <w:tr>
        <w:trPr/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02</w:t>
            </w:r>
          </w:p>
        </w:tc>
        <w:tc>
          <w:tcPr>
            <w:tcW w:w="6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rPr/>
            </w:pPr>
            <w:r>
              <w:rPr/>
              <w:t>Traslado de chegada entre o Aeroporto Internacional de Brasília e o hotel e traslado de partida entre o hotel e o Aeroporto Internacional de Brasília, para 02 (duas) servidoras e respectivas bagagens.</w:t>
            </w:r>
          </w:p>
        </w:tc>
        <w:tc>
          <w:tcPr>
            <w:tcW w:w="9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Serviço</w:t>
            </w:r>
          </w:p>
        </w:tc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02</w:t>
            </w:r>
          </w:p>
        </w:tc>
      </w:tr>
      <w:tr>
        <w:trPr/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03</w:t>
            </w:r>
          </w:p>
        </w:tc>
        <w:tc>
          <w:tcPr>
            <w:tcW w:w="64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rPr/>
            </w:pPr>
            <w:r>
              <w:rPr/>
              <w:t>Hospedagem em Brasília/DF para 02 (duas) servidoras, em 01 (um) quarto duplo com 02 (duas) camas de solteiro, com check-in em 11/10/2026 e check-out em 17/10/2026, totalizando 06 (seis) diárias de quarto, conforme requisitos deste Termo de Referência.</w:t>
            </w:r>
          </w:p>
        </w:tc>
        <w:tc>
          <w:tcPr>
            <w:tcW w:w="9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Diária</w:t>
            </w:r>
          </w:p>
        </w:tc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user"/>
              <w:jc w:val="center"/>
              <w:rPr/>
            </w:pPr>
            <w:r>
              <w:rPr/>
              <w:t>06</w:t>
            </w:r>
          </w:p>
        </w:tc>
      </w:tr>
    </w:tbl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1.2.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As passagens deverão ser emitidas pelo mesmo aeroporto de origem e destino, em nome das servidoras indicadas pela FAMS, observadas as regras tarifárias da companhia aérea e as condições deste Termo de Referência.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1.3.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hospedagem deverá ser realizada em estabelecimento hoteleiro de padrão compatível com 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shd w:fill="FFFFFF" w:val="clear"/>
          <w:lang w:eastAsia="en-US"/>
        </w:rPr>
        <w:t>03 (três) estrelas,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incluso café da manhã, em condições adequadas de segurança, higiene e conforto, localizado a uma distância de até 03 km da Universidade de Brasília – Campus Universitário Darcy Ribeiro, Asa Norte, via L3 Norte, Brasília/DF, incluindo taxas e impostos. A distância poderá ser comprovada por ferramenta pública de mapas.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1.4.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definição do Aeroporto de Congonhas, dos intervalos de horário e da exigência de voo direto decorre da necessidade de reduzir o tempo total de deslocamento entre Santos/SP e Brasília/DF, assegurar chegada na véspera do evento e retorno em horário compatível com o encerramento da viagem institucional, reduzindo riscos de conexões e de perda de atividades.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1.5.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limitação de distância da hospedagem visa reduzir tempo e custo de deslocamentos diários até a UnB e o risco de atrasos durante os cinco dias de programação, devendo a pesquisa de preços demonstrar oferta suficiente para preservar a competitividade.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1.6.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Os traslados deverão ser executados em horários compatíveis com a chegada e a partida dos voos, em veículo regular, em boas condições de conservação, limpeza e segurança, com capacidade para as 02 (duas) servidoras e respectivas bagagens, conduzido por motorista legalmente habilitado. Combustível, estacionamento, pedágios e demais despesas necessárias à execução deverão estar incluídos no preço ofertado.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2. FUNDAMENTAÇÃO: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2.1.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contratação decorre do Documento de Formalização de Demanda – DFD nº 27/2026, da Fundação Arquivo e Memória de Santos – FAMS, e destina-se a assegurar o deslocamento e a permanência das servidoras Sandra Regina Pereira Ramos e Adriana Negreiros Campos em Brasília/DF para participação no 18º Encontro Nacional de História Oral, a ser realizado na Universidade de Brasília – UnB, de 12 a 16 de outubro de 2026.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2.2.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As servidoras apresentarão a comunicação oral intitulada </w:t>
      </w: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“MEMÓRIAS PERIFÉRICAS: DEMOCRATIZANDO A CONSTRUÇÃO DA HISTÓRIA DA CIDADE DE SANTOS”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, trabalho desenvolvido no âmbito da FAMS. A participação possibilitará o compartilhamento de saberes, a divulgação nacional das ações institucionais e a valorização do patrimônio cultural e da memória social de Santos, ampliando a interlocução da Fundação com pesquisadores, instituições de memória e profissionais da área.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2.3.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demanda está vinculada ao Plano de Contratações Anual – PCA 2026 da FAMS, item nº 21, Classe/Grupo 678, em observância ao art. 12, inciso VII, e ao art. 18 da Lei Federal nº 14.133/2021 e aos arts. 4º e 5º do Decreto Municipal nº 10.222/2023.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2.4.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Foi formalmente justificada a não elaboração do Estudo Técnico Preliminar – ETP para esta contratação, em documento próprio datado de 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shd w:fill="FFFFFF" w:val="clear"/>
          <w:lang w:eastAsia="en-US"/>
        </w:rPr>
        <w:t xml:space="preserve">02 de setembro de 2026, 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considerando o baixo valor, a natureza usual e padronizada dos serviços e a reduzida complexidade da solução. A não elaboração do ETP encontra fundamento no art. 72, inciso I, da Lei Federal nº 14.133/2021 e no art. 11, inciso II, do Decreto Municipal nº 10.297/2023, com as alterações do Decreto Municipal nº 10.815/2025.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2.5.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elaboração deste Termo de Referência observa o art. 6º, inciso XXIII, da Lei Federal nº 14.133/2021, bem como os princípios previstos no art. 5º da mesma Lei. As especificações foram definidas de forma necessária e suficiente, sem indicação de companhia aérea, hotel ou fornecedor específico, em consonância com as orientações de controle externo quanto à preservação da competitividade e à vedação de exigências excessivas.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3. DESCRIÇÃO DO OBJETO: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3.1.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Trata-se de </w:t>
      </w:r>
      <w:r>
        <w:rPr>
          <w:rFonts w:eastAsia="Calibri" w:cs="Arial" w:ascii="Arial" w:hAnsi="Arial" w:eastAsiaTheme="minorHAnsi"/>
          <w:b/>
          <w:bCs/>
          <w:kern w:val="0"/>
          <w:sz w:val="24"/>
          <w:szCs w:val="24"/>
          <w:lang w:eastAsia="en-US"/>
        </w:rPr>
        <w:t>serviço comum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, não continuado e sem dedicação exclusiva de mão de obra, cujos padrões de desempenho e qualidade podem ser objetivamente definidos por especificações usuais de mercado, nos termos do art. 6º, inciso XIII, da Lei Federal nº 14.133/2021.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3.2.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solução será prestada de forma integrada por agência de turismo, abrangendo pesquisa, reserva, emissão e entrega de bilhetes e vouchers, suporte às passageiras e articulação dos serviços necessários ao deslocamento e à estadia. A atividade é compatível com o art. 27, §§ 1º a 3º, da Lei Federal nº 11.771/2008.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3.3.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execução material do transporte aéreo, da hospedagem e dos traslados por companhias aéreas, meios de hospedagem e transportadores regularmente habilitados é inerente à atividade de intermediação e não afasta a responsabilidade da agência contratada pelo correto agenciamento e cumprimento das condições ofertadas.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4. REQUISITOS DA CONTRATAÇÃO: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4.1.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contratada deverá exercer atividade econômica compatível com o objeto e estar regularmente constituída.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4.2.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contratada </w:t>
      </w:r>
      <w:r>
        <w:rPr>
          <w:rFonts w:eastAsia="Calibri" w:cs="Arial" w:ascii="Arial" w:hAnsi="Arial" w:eastAsiaTheme="minorHAnsi"/>
          <w:b/>
          <w:bCs/>
          <w:kern w:val="0"/>
          <w:sz w:val="24"/>
          <w:szCs w:val="24"/>
          <w:lang w:eastAsia="en-US"/>
        </w:rPr>
        <w:t>deverá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comprovar cadastro regular e vigente no CADASTUR, na categoria de agência de turismo, nos termos dos arts. 21, inciso II, 22 e 27 da Lei Federal nº 11.771/2008.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4.3.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Deverá comprovar regularidade jurídica, fiscal, social e trabalhista mediante os documentos aplicáveis dos arts. 62 a 70 da Lei Federal nº 14.133/2021, sem exigências de habilitação superiores às necessárias à execução do objeto.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4.4.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contratada deverá disponibilizar atendimento 24 (vinte e quatro) horas por dia, 07 (sete) dias por semana, durante o período compreendido entre a emissão e o retorno da viagem, para informações e atendimento de solicitações emergenciais relacionadas a voos, hospedagem ou traslados.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4.5.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Os bilhetes e vouchers deverão ser emitidos em nome das 02 (duas) servidoras indicadas pela FAMS e encaminhados eletronicamente, contendo todas as informações necessárias à utilização dos serviços.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4.6.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proposta deverá contemplar todos os custos diretos e indiretos, incluindo tarifas, taxas aeroportuárias, seguros, tributos, hospedagem, traslados e eventual remuneração/taxa de agenciamento, não sendo admitida cobrança posterior de valores que já devessem integrar o preço ofertado.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4.7.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Não será exigida garantia contratual, nos termos do art. 96 da Lei Federal nº 14.133/2021, em razão da curta duração, do baixo vulto e da baixa complexidade técnica do ajuste.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4.8. Principais riscos técnicos e operacionais e respectivas medidas de mitigação: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a) variação de tarifas e indisponibilidade de voos ou hospedagem entre a cotação e a emissão: realizar a contratação com antecedência e exigir emissão imediata após o recebimento da Nota de Empenho;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b) cancelamento ou alteração de voo: exigir atendimento emergencial e pronta apresentação de alternativa compatível com o itinerário contratado;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c) erro de emissão, reserva ou identificação das passageiras: conferir bilhetes e vouchers antes da viagem e atribuir à contratada a correção, sem ônus, de falha que lhe seja imputável;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d) falha ou atraso no traslado: exigir confirmação prévia do serviço, canal de contato e veículo compatível com duas passageiras e respectivas bagagens;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e) hospedagem em desacordo com o padrão ou localização exigidos: exigir identificação prévia do hotel e voucher de confirmação, com possibilidade de rejeição de solução incompatível;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f) restrição indevida da competitividade pela localização da hospedagem: verificar, na pesquisa de preços, a existência de oferta suficiente que atenda à distância estabelecida.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5. EXECUÇÃO DO OBJETO: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5.1.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Os serviços serão requisitados mediante emissão de Nota de Empenho, Ordem de Serviço ou instrumento equivalente pela Fundação Arquivo e Memória de Santos – FAMS.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5.2.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contratada deverá confirmar o recebimento do instrumento de contratação e providenciar a emissão dos bilhetes e vouchers no prazo máximo de 24 (vinte e quatro) horas, observada a necessidade de atuação imediata quando a manutenção da tarifa ou da disponibilidade assim exigir.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5.3.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Os bilhetes e vouchers deverão ser encaminhados ao e-mail </w:t>
      </w:r>
      <w:r>
        <w:rPr>
          <w:rStyle w:val="Hyperlink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shd w:fill="FFFF00" w:val="clear"/>
          <w:lang w:val="pt-BR" w:eastAsia="en-US" w:bidi="ar-SA"/>
        </w:rPr>
        <w:t>edu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shd w:fill="FFFF00" w:val="clear"/>
          <w:lang w:eastAsia="en-US"/>
        </w:rPr>
        <w:t xml:space="preserve"> </w:t>
      </w:r>
      <w:hyperlink r:id="rId2">
        <w:r>
          <w:rPr>
            <w:rStyle w:val="Hyperlink"/>
            <w:rFonts w:eastAsia="Calibri" w:cs="Arial" w:ascii="Arial" w:hAnsi="Arial" w:eastAsiaTheme="minorHAnsi"/>
            <w:b w:val="false"/>
            <w:bCs w:val="false"/>
            <w:kern w:val="0"/>
            <w:sz w:val="24"/>
            <w:szCs w:val="24"/>
            <w:shd w:fill="FFFF00" w:val="clear"/>
            <w:lang w:eastAsia="en-US"/>
          </w:rPr>
          <w:t>cafams@fundasantos.org.br</w:t>
        </w:r>
      </w:hyperlink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shd w:fill="FFFF00" w:val="clear"/>
          <w:lang w:eastAsia="en-US"/>
        </w:rPr>
        <w:t>,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ou a outro endereço eletrônico formalmente indicado pela FAMS.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5.4.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documentação deverá conter, no mínimo: bilhetes eletrônicos das passageiras; companhia aérea, número dos voos, aeroportos, datas e horários; comprovante da marcação de assentos; nome e endereço do hotel, período e tipo de acomodação; dados dos traslados; e canal de atendimento emergencial.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5.5.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Havendo alteração ou cancelamento promovido por companhia aérea, hotel ou prestador de traslado, a contratada deverá comunicar imediatamente a FAMS e adotar as providências necessárias à continuidade da viagem, apresentando alternativas compatíveis e submetendo previamente à Fundação eventual diferença de preço que não decorra de falha imputável à contratada.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5.6.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Alterações, remarcações ou cancelamentos solicitados pela FAMS somente poderão ser efetivados após informação prévia das regras tarifárias, multas, créditos e diferenças eventualmente incidentes.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5.7.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Eventuais créditos ou reembolsos decorrentes de cancelamentos deverão ser demonstrados documentalmente e revertidos à FAMS, conforme as regras do fornecedor final e a legislação aplicável.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5.8.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Não será admitida a cessão, transferência ou subcontratação de outra agência para execução do núcleo das obrigações de agenciamento. Não se considera subcontratação a utilização de companhias aéreas, meios de hospedagem e prestadores de transporte terrestre como fornecedores finais dos serviços intermediados.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6. PROCEDIMENTO DE FISCALIZAÇÃO E GERENCIAMENTO: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6.1.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 ajuste deverá ser executado fielmente pelas partes, de acordo com as condições avençadas e as normas da Lei Federal nº 14.133/2021, especialmente seus arts. 115 e 117, respondendo cada parte pelas consequências de sua inexecução total ou parcial.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6.2.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fiscalização da execução da ordem de serviço será exercida pela Diretoria Técnica da Fundação Arquivo e Memória de Santos – FAMS.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6.3.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gestão da ordem de serviço será exercida pela Diretoria Administrativa e Financeira da Fundação Arquivo e Memória de Santos – FAMS.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6.4.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Compete ao Fiscal acompanhar e fiscalizar a execução do objeto, conferir bilhetes, reservas e vouchers, registrar ocorrências e comunicar ao Gestor eventuais irregularidades. Compete ao Gestor coordenar a execução sob os aspectos administrativos, adotar providências para cumprimento do ajuste e promover o saneamento de inconformidades, em consonância com os arts. 103 a 107 do Decreto Municipal nº 10.222/2023.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6.5.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 recebimento e o ateste observarão, no que couber, o art. 140 da Lei Federal nº 14.133/2021, mediante verificação do efetivo atendimento às condições contratadas.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7. PAGAMENTO: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7.1.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Contratada deverá emitir Nota Fiscal/Fatura contemplando o valor total dos serviços contratados, com discriminação, sempre que aplicável, dos valores referentes às passagens e respectivas taxas, hospedagem, traslados e eventual taxa/remuneração de agenciamento.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7.2.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 pagamento será efetuado em 20 (vinte) dias corridos, contados a partir da data de emissão da nota de liquidação, conforme art. 123 do Decreto Municipal nº 10.222/2023. Eventuais boletos encaminhados pelos fornecedores serão tidos como inexistentes para todos os fins e efeitos.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7.3.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Serão efetuadas as retenções tributárias legalmente cabíveis. O pagamento ficará condicionado ao ateste da execução pelo fiscal e à manutenção das condições de regularidade exigidas.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highlight w:val="none"/>
          <w:shd w:fill="FFFFFF" w:val="clear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shd w:fill="FFFFFF" w:val="clear"/>
          <w:lang w:eastAsia="en-US"/>
        </w:rPr>
        <w:t>8. CRITÉRIO DE SELEÇÃO: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8.1.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Desde que o valor estimado da contratação e o somatório das despesas de mesma natureza permitam o enquadramento, o fornecedor será selecionado mediante </w:t>
      </w: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DISPENSA DE LICITAÇÃO EM RAZÃO DO VALOR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, com fundamento no art. 75, inciso II, e § 1º, da Lei Federal nº 14.133/2021.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8.2.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Para o exercício de 2026, o limite atualizado do art. 75, inciso II, é de </w:t>
      </w: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R$ 65.492,11 (sessenta e cinco mil, quatrocentos e noventa e dois reais e onze centavos)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, conforme Decreto Federal nº 12.807/2025.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8.3.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A seleção será realizada preferencialmente por meio de </w:t>
      </w: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DISPENSA DE LICITAÇÃO, dispensada a sua forma eletrônica nos termos do art. 9º, §4º, I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, do Decreto Municipal nº 10.297/2023, com redação dada pelos Decretos Municipais nº 10.815/2025 e nº 11.031/2025, observadas as regras do Decreto Municipal nº 10.222/2023.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8.4.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 critério de julgamento será o </w:t>
      </w: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MENOR PREÇO GLOBAL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, considerando-se a solução integrada de passagens aéreas, hospedagem e traslados, devendo a proposta discriminar os valores de cada componente para fins de análise da Administração.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8.5.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 objeto será contratado em grupo único, tendo em vista a necessidade de compatibilização operacional entre voos, hospedagem e traslados e de centralização da responsabilidade pela gestão da viagem, sem prejuízo da comprovação de vantajosidade na pesquisa de preços e da observância do princípio do parcelamento quando tecnicamente viável e economicamente vantajoso.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b w:val="false"/>
          <w:bCs w:val="false"/>
          <w:kern w:val="0"/>
          <w:sz w:val="24"/>
          <w:szCs w:val="24"/>
          <w:lang w:eastAsia="en-US"/>
        </w:rPr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9. ESTIMATIVAS DO VALOR DA CONTRATAÇÃO: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9.1.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O valor estimado da contratação será apurado mediante pesquisa de preços específica e mapa comparativo, nos termos do art. 23 da Lei Federal nº 14.133/2021 e dos arts. 24 a 28 do Decreto Municipal nº 10.222/2023.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9.2.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Para a pesquisa de preços foram encaminhadas consultas formais a agências de turismo, com especificações uniformes das passagens, hospedagem e traslados. O valor estimado definitivo deverá ser inserido nos autos após o recebimento e a análise das propostas válidas.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9.3.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Considerando a volatilidade das tarifas aéreas e da disponibilidade hoteleira, a pesquisa deverá permanecer atual até a conclusão da contratação, com renovação das cotações se houver alteração relevante de mercado ou perda de validade das propostas.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9.4. </w:t>
      </w: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shd w:fill="FFFFFF" w:val="clear"/>
          <w:lang w:eastAsia="en-US"/>
        </w:rPr>
        <w:t>Valor estimado: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shd w:fill="FFFFFF" w:val="clear"/>
          <w:lang w:eastAsia="en-US"/>
        </w:rPr>
        <w:t xml:space="preserve"> </w:t>
      </w:r>
      <w:r>
        <w:rPr>
          <w:rFonts w:eastAsia="Calibri" w:cs="Arial" w:ascii="Arial" w:hAnsi="Arial" w:eastAsiaTheme="minorHAnsi"/>
          <w:b/>
          <w:bCs/>
          <w:kern w:val="0"/>
          <w:sz w:val="24"/>
          <w:szCs w:val="24"/>
          <w:shd w:fill="FFFFFF" w:val="clear"/>
          <w:lang w:eastAsia="en-US"/>
        </w:rPr>
        <w:t>R$ 5.431,76 (cinco mil, quatrocentos e trinta e um reais e setenta e seis centavos).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10. OBRIGAÇÕES DA CONTRATADA: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 – Executar os serviços conforme as especificações deste Termo de Referência e da proposta aceita;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II – Responsabilizar-se pelos encargos trabalhistas, previdenciários, tributários, comerciais e demais despesas incidentes sobre a execução do objeto;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III – Manter, durante toda a execução, as condições de habilitação e qualificação exigidas para a contratação;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IV – Manter cadastro regular e vigente no CADASTUR durante a execução do ajuste;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V – Indicar na proposta endereço eletrônico válido para notificações, intimações e comunicações oficiais, comprometendo-se a mantê-lo ativo e consultá-lo regularmente até a conclusão do objeto;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VI – Corrigir, sem ônus para a FAMS, erros de emissão, reserva, identificação, datas ou horários que decorram de ato ou omissão da própria contratada;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VII – Comunicar imediatamente qualquer alteração, cancelamento ou indisponibilidade que possa comprometer a viagem e apresentar solução compatível;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VIII – Prestar atendimento emergencial 24 horas durante o período da viagem;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IX – Submeter previamente à FAMS qualquer alteração que implique mudança das condições contratadas ou acréscimo de preço;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X – Tratar os dados pessoais das servidoras exclusivamente para a execução do objeto, observando os princípios e deveres aplicáveis da Lei Federal nº 13.709/2018 – Lei Geral de Proteção de Dados Pessoais;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XI – O descumprimento das obrigações assumidas sujeitará a contratada às sanções previstas nos arts. 155 a 163 da Lei Federal nº 14.133/2021 e no art. 124 do Decreto Municipal nº 10.222/2023, assegurados o contraditório e a ampla defesa.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11. OBRIGAÇÕES DA CONTRATANTE: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 – Fornecer as informações e os dados necessários à correta emissão dos bilhetes, reservas e vouchers;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II – Emitir a Nota de Empenho, Ordem de Serviço ou instrumento equivalente necessário ao início da execução;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III – Acompanhar e fiscalizar a execução, comunicando à contratada eventuais irregularidades;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IV – Atestar a Nota Fiscal/Fatura após a verificação do cumprimento das condições contratadas;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V – Efetuar o pagamento na forma e no prazo previstos;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VI – Comunicar com a maior antecedência possível eventual necessidade de alteração ou cancelamento, permitindo a adoção de providências para redução de custos, multas ou perdas tarifárias.</w:t>
      </w:r>
    </w:p>
    <w:p>
      <w:pPr>
        <w:pStyle w:val="Heading2"/>
        <w:widowControl/>
        <w:suppressAutoHyphens w:val="true"/>
        <w:spacing w:before="0" w:after="283"/>
        <w:jc w:val="both"/>
        <w:rPr>
          <w:rFonts w:ascii="Arial" w:hAnsi="Arial" w:eastAsia="Calibri" w:cs="Arial" w:eastAsiaTheme="minorHAnsi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kern w:val="0"/>
          <w:sz w:val="24"/>
          <w:szCs w:val="24"/>
          <w:lang w:eastAsia="en-US"/>
        </w:rPr>
        <w:t>12. RECURSOS ORÇAMENTÁRIOS: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/>
          <w:kern w:val="0"/>
          <w:sz w:val="24"/>
          <w:szCs w:val="24"/>
          <w:lang w:eastAsia="en-US"/>
        </w:rPr>
      </w:pPr>
      <w:r>
        <w:rPr>
          <w:rStyle w:val="Strong"/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12.1.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 xml:space="preserve"> </w:t>
      </w:r>
      <w:r>
        <w:rPr>
          <w:rFonts w:eastAsia="Arial" w:cs="Arial" w:ascii="Arial" w:hAnsi="Arial"/>
          <w:b w:val="false"/>
          <w:bCs w:val="false"/>
          <w:kern w:val="0"/>
          <w:sz w:val="24"/>
          <w:szCs w:val="24"/>
          <w:lang w:eastAsia="en-US"/>
        </w:rPr>
        <w:t xml:space="preserve">As despesas decorrentes da presente aquisição correrão a conta das Dotações Orçamentárias n.º </w:t>
      </w:r>
      <w:r>
        <w:rPr>
          <w:rFonts w:eastAsia="Arial" w:cs="Arial" w:ascii="Arial" w:hAnsi="Arial"/>
          <w:b w:val="false"/>
          <w:bCs w:val="false"/>
          <w:kern w:val="0"/>
          <w:sz w:val="24"/>
          <w:szCs w:val="24"/>
          <w:shd w:fill="FFFFFF" w:val="clear"/>
          <w:lang w:eastAsia="en-US"/>
        </w:rPr>
        <w:t xml:space="preserve">30.10.13.391.0093.2450.3.3.90.39.99 e 30.10.13.391.0093.2450.3.3.90.33.01 </w:t>
      </w:r>
      <w:r>
        <w:rPr>
          <w:rFonts w:eastAsia="Arial" w:cs="Arial" w:ascii="Arial" w:hAnsi="Arial"/>
          <w:b w:val="false"/>
          <w:bCs w:val="false"/>
          <w:kern w:val="0"/>
          <w:sz w:val="24"/>
          <w:szCs w:val="24"/>
          <w:lang w:eastAsia="en-US"/>
        </w:rPr>
        <w:t>– Fonte de Recurso: 01</w:t>
      </w: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.</w:t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b w:val="false"/>
          <w:bCs w:val="false"/>
          <w:kern w:val="0"/>
          <w:sz w:val="24"/>
          <w:szCs w:val="24"/>
          <w:lang w:eastAsia="en-US"/>
        </w:rPr>
      </w:r>
    </w:p>
    <w:p>
      <w:pPr>
        <w:pStyle w:val="BodyText"/>
        <w:widowControl/>
        <w:suppressAutoHyphens w:val="true"/>
        <w:jc w:val="both"/>
        <w:rPr>
          <w:rFonts w:ascii="Arial" w:hAnsi="Arial" w:eastAsia="Calibri" w:cs="Arial" w:eastAsiaTheme="minorHAnsi"/>
          <w:b w:val="false"/>
          <w:bCs w:val="false"/>
          <w:kern w:val="0"/>
          <w:sz w:val="24"/>
          <w:szCs w:val="24"/>
          <w:lang w:eastAsia="en-US"/>
        </w:rPr>
      </w:pPr>
      <w:r>
        <w:rPr>
          <w:rFonts w:eastAsia="Calibri" w:cs="Arial" w:ascii="Arial" w:hAnsi="Arial" w:eastAsiaTheme="minorHAnsi"/>
          <w:b w:val="false"/>
          <w:bCs w:val="false"/>
          <w:kern w:val="0"/>
          <w:sz w:val="24"/>
          <w:szCs w:val="24"/>
          <w:lang w:eastAsia="en-US"/>
        </w:rPr>
        <w:t>Santos, 03 de setembro de 2026.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_______________________ </w:t>
        <w:tab/>
        <w:tab/>
        <w:t xml:space="preserve">  ______________________</w:t>
      </w:r>
    </w:p>
    <w:p>
      <w:pPr>
        <w:pStyle w:val="Normal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      </w:t>
      </w:r>
      <w:r>
        <w:rPr>
          <w:rFonts w:cs="Arial" w:ascii="Arial" w:hAnsi="Arial"/>
          <w:b/>
          <w:sz w:val="24"/>
          <w:szCs w:val="24"/>
        </w:rPr>
        <w:t>Diretoria Adm. Fin.</w:t>
        <w:tab/>
        <w:tab/>
        <w:tab/>
        <w:tab/>
        <w:t xml:space="preserve">     Presidente</w:t>
      </w:r>
    </w:p>
    <w:p>
      <w:pPr>
        <w:pStyle w:val="Normal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    </w:t>
      </w:r>
      <w:r>
        <w:rPr>
          <w:rFonts w:cs="Arial" w:ascii="Arial" w:hAnsi="Arial"/>
          <w:b/>
          <w:sz w:val="24"/>
          <w:szCs w:val="24"/>
        </w:rPr>
        <w:t>(assinatura/carimbo)</w:t>
        <w:tab/>
        <w:tab/>
        <w:t xml:space="preserve"> </w:t>
        <w:tab/>
        <w:t xml:space="preserve">       (assinatura/carimbo)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227" w:top="563" w:footer="227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ucida Sans Unicode">
    <w:charset w:val="00"/>
    <w:family w:val="swiss"/>
    <w:pitch w:val="variable"/>
  </w:font>
  <w:font w:name="Ecofont_Spranq_eco_Sans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37614686"/>
      <w:docPartObj>
        <w:docPartGallery w:val="Page Numbers (Bottom of Page)"/>
        <w:docPartUnique w:val="true"/>
      </w:docPartObj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137614686"/>
      <w:docPartObj>
        <w:docPartGallery w:val="Page Numbers (Bottom of Page)"/>
        <w:docPartUnique w:val="true"/>
      </w:docPartObj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4" w:space="1" w:color="000000"/>
      </w:pBdr>
      <w:tabs>
        <w:tab w:val="clear" w:pos="4252"/>
        <w:tab w:val="clear" w:pos="8504"/>
      </w:tabs>
      <w:jc w:val="center"/>
      <w:rPr/>
    </w:pPr>
    <w:r>
      <w:rPr/>
      <w:drawing>
        <wp:inline distT="0" distB="0" distL="0" distR="0">
          <wp:extent cx="1733550" cy="856615"/>
          <wp:effectExtent l="0" t="0" r="0" b="0"/>
          <wp:docPr id="1" name="Imagem 0" descr="logo_fam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logo_fams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856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"/>
      <w:tabs>
        <w:tab w:val="clear" w:pos="4252"/>
        <w:tab w:val="clear" w:pos="8504"/>
      </w:tabs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4" w:space="1" w:color="000000"/>
      </w:pBdr>
      <w:tabs>
        <w:tab w:val="clear" w:pos="4252"/>
        <w:tab w:val="clear" w:pos="8504"/>
      </w:tabs>
      <w:jc w:val="center"/>
      <w:rPr/>
    </w:pPr>
    <w:r>
      <w:rPr/>
      <w:drawing>
        <wp:inline distT="0" distB="0" distL="0" distR="0">
          <wp:extent cx="1733550" cy="856615"/>
          <wp:effectExtent l="0" t="0" r="0" b="0"/>
          <wp:docPr id="2" name="Imagem 0" descr="logo_fam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_fams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856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"/>
      <w:tabs>
        <w:tab w:val="clear" w:pos="4252"/>
        <w:tab w:val="clear" w:pos="8504"/>
      </w:tabs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858" w:hanging="432"/>
      </w:pPr>
      <w:rPr>
        <w:rFonts w:ascii="Arial" w:hAnsi="Arial" w:eastAsia="" w:cs="Arial" w:eastAsiaTheme="minorEastAsia"/>
        <w:b w:val="false"/>
        <w:i w:val="false"/>
        <w:strike w:val="false"/>
        <w:dstrike w:val="false"/>
        <w:color w:val="auto"/>
        <w:sz w:val="20"/>
        <w:szCs w:val="20"/>
        <w:u w:val="none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3198" w:hanging="504"/>
      </w:pPr>
      <w:rPr>
        <w:rFonts w:ascii="Arial" w:hAnsi="Arial" w:eastAsia="" w:cs="Arial" w:eastAsiaTheme="minorEastAsia"/>
        <w:b w:val="false"/>
        <w:i w:val="false"/>
        <w:strike w:val="false"/>
        <w:dstrike w:val="false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uiPriority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3c8c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t-BR" w:eastAsia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1f2edc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2">
    <w:name w:val="heading 2"/>
    <w:basedOn w:val="Ttulouser"/>
    <w:next w:val="BodyText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083be4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2Char" w:customStyle="1">
    <w:name w:val="Corpo de texto 2 Char"/>
    <w:basedOn w:val="DefaultParagraphFont"/>
    <w:link w:val="BodyText2"/>
    <w:qFormat/>
    <w:rsid w:val="00da3c8c"/>
    <w:rPr>
      <w:rFonts w:ascii="Lucida Sans Unicode" w:hAnsi="Lucida Sans Unicode" w:eastAsia="Times New Roman" w:cs="Lucida Sans Unicode"/>
      <w:kern w:val="0"/>
      <w:lang w:eastAsia="pt-BR"/>
    </w:rPr>
  </w:style>
  <w:style w:type="character" w:styleId="Hyperlink">
    <w:name w:val="Hyperlink"/>
    <w:uiPriority w:val="99"/>
    <w:rsid w:val="00da3c8c"/>
    <w:rPr>
      <w:color w:val="0000FF"/>
      <w:u w:val="single"/>
    </w:rPr>
  </w:style>
  <w:style w:type="character" w:styleId="Nvel2-RedChar" w:customStyle="1">
    <w:name w:val="Nível 2 -Red Char"/>
    <w:basedOn w:val="DefaultParagraphFont"/>
    <w:link w:val="Nvel2-Red"/>
    <w:qFormat/>
    <w:rsid w:val="00da3c8c"/>
    <w:rPr>
      <w:rFonts w:ascii="Arial" w:hAnsi="Arial" w:eastAsia="" w:cs="Arial" w:eastAsiaTheme="minorEastAsia"/>
      <w:i/>
      <w:iCs/>
      <w:color w:val="FF0000"/>
      <w:kern w:val="0"/>
      <w:sz w:val="20"/>
      <w:szCs w:val="20"/>
      <w:lang w:eastAsia="pt-BR"/>
    </w:rPr>
  </w:style>
  <w:style w:type="character" w:styleId="Nivel2Char" w:customStyle="1">
    <w:name w:val="Nivel 2 Char"/>
    <w:basedOn w:val="DefaultParagraphFont"/>
    <w:link w:val="Nivel2"/>
    <w:qFormat/>
    <w:locked/>
    <w:rsid w:val="001f2edc"/>
    <w:rPr>
      <w:rFonts w:ascii="Arial" w:hAnsi="Arial" w:eastAsia="" w:cs="Arial" w:eastAsiaTheme="minorEastAsia"/>
      <w:color w:val="000000"/>
      <w:kern w:val="0"/>
      <w:sz w:val="20"/>
      <w:szCs w:val="20"/>
      <w:lang w:eastAsia="pt-BR"/>
    </w:rPr>
  </w:style>
  <w:style w:type="character" w:styleId="Ttulo1Char" w:customStyle="1">
    <w:name w:val="Título 1 Char"/>
    <w:basedOn w:val="DefaultParagraphFont"/>
    <w:uiPriority w:val="9"/>
    <w:qFormat/>
    <w:rsid w:val="001f2edc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kern w:val="2"/>
      <w:sz w:val="32"/>
      <w:szCs w:val="32"/>
      <w:lang w:eastAsia="pt-BR"/>
    </w:rPr>
  </w:style>
  <w:style w:type="character" w:styleId="CabealhoChar" w:customStyle="1">
    <w:name w:val="Cabeçalho Char"/>
    <w:basedOn w:val="DefaultParagraphFont"/>
    <w:uiPriority w:val="99"/>
    <w:qFormat/>
    <w:rsid w:val="00cf3536"/>
    <w:rPr>
      <w:rFonts w:ascii="Times New Roman" w:hAnsi="Times New Roman" w:eastAsia="Times New Roman" w:cs="Times New Roman"/>
      <w:kern w:val="2"/>
      <w:sz w:val="20"/>
      <w:szCs w:val="20"/>
      <w:lang w:eastAsia="pt-BR"/>
    </w:rPr>
  </w:style>
  <w:style w:type="character" w:styleId="RodapChar" w:customStyle="1">
    <w:name w:val="Rodapé Char"/>
    <w:basedOn w:val="DefaultParagraphFont"/>
    <w:uiPriority w:val="99"/>
    <w:qFormat/>
    <w:rsid w:val="00cf3536"/>
    <w:rPr>
      <w:rFonts w:ascii="Times New Roman" w:hAnsi="Times New Roman" w:eastAsia="Times New Roman" w:cs="Times New Roman"/>
      <w:kern w:val="2"/>
      <w:sz w:val="20"/>
      <w:szCs w:val="20"/>
      <w:lang w:eastAsia="pt-BR"/>
    </w:rPr>
  </w:style>
  <w:style w:type="character" w:styleId="CommentReference">
    <w:name w:val="annotation reference"/>
    <w:basedOn w:val="DefaultParagraphFont"/>
    <w:unhideWhenUsed/>
    <w:qFormat/>
    <w:rsid w:val="00ca657a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ca657a"/>
    <w:rPr>
      <w:rFonts w:ascii="Ecofont_Spranq_eco_Sans" w:hAnsi="Ecofont_Spranq_eco_Sans" w:eastAsia="" w:cs="Tahoma" w:eastAsiaTheme="minorEastAsia"/>
      <w:kern w:val="0"/>
      <w:sz w:val="20"/>
      <w:szCs w:val="20"/>
      <w:lang w:eastAsia="pt-BR"/>
    </w:rPr>
  </w:style>
  <w:style w:type="character" w:styleId="ouChar" w:customStyle="1">
    <w:name w:val="ou Char"/>
    <w:basedOn w:val="DefaultParagraphFont"/>
    <w:link w:val="ou"/>
    <w:qFormat/>
    <w:rsid w:val="00ca657a"/>
    <w:rPr>
      <w:rFonts w:ascii="Arial" w:hAnsi="Arial" w:cs="Arial"/>
      <w:b/>
      <w:bCs/>
      <w:i/>
      <w:iCs/>
      <w:color w:val="FF0000"/>
      <w:kern w:val="0"/>
      <w:sz w:val="24"/>
      <w:szCs w:val="24"/>
      <w:u w:val="single"/>
      <w:lang w:eastAsia="pt-BR"/>
    </w:rPr>
  </w:style>
  <w:style w:type="character" w:styleId="Nvel3-RChar" w:customStyle="1">
    <w:name w:val="Nível 3-R Char"/>
    <w:basedOn w:val="DefaultParagraphFont"/>
    <w:link w:val="Nvel3-R"/>
    <w:qFormat/>
    <w:rsid w:val="00ca657a"/>
    <w:rPr>
      <w:rFonts w:ascii="Arial" w:hAnsi="Arial" w:eastAsia="" w:cs="Arial" w:eastAsiaTheme="minorEastAsia"/>
      <w:i/>
      <w:iCs/>
      <w:color w:val="FF0000"/>
      <w:kern w:val="0"/>
      <w:sz w:val="20"/>
      <w:szCs w:val="20"/>
      <w:lang w:eastAsia="pt-BR"/>
    </w:rPr>
  </w:style>
  <w:style w:type="character" w:styleId="Nvel1-SemNumChar" w:customStyle="1">
    <w:name w:val="Nível 1-Sem Num Char"/>
    <w:basedOn w:val="DefaultParagraphFont"/>
    <w:link w:val="Nvel1-SemNum"/>
    <w:qFormat/>
    <w:rsid w:val="00ca657a"/>
    <w:rPr>
      <w:rFonts w:ascii="Arial" w:hAnsi="Arial" w:eastAsia="" w:cs="Arial" w:eastAsiaTheme="majorEastAsia"/>
      <w:b/>
      <w:bCs/>
      <w:color w:val="FF0000"/>
      <w:kern w:val="0"/>
      <w:sz w:val="20"/>
      <w:szCs w:val="20"/>
      <w:lang w:eastAsia="pt-BR"/>
    </w:rPr>
  </w:style>
  <w:style w:type="character" w:styleId="Ttulo3Char" w:customStyle="1">
    <w:name w:val="Título 3 Char"/>
    <w:basedOn w:val="DefaultParagraphFont"/>
    <w:uiPriority w:val="9"/>
    <w:semiHidden/>
    <w:qFormat/>
    <w:rsid w:val="00083be4"/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  <w:kern w:val="2"/>
      <w:sz w:val="24"/>
      <w:szCs w:val="24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11e16"/>
    <w:rPr>
      <w:rFonts w:ascii="Tahoma" w:hAnsi="Tahoma" w:cs="Tahoma"/>
      <w:kern w:val="0"/>
      <w:sz w:val="16"/>
      <w:szCs w:val="16"/>
    </w:rPr>
  </w:style>
  <w:style w:type="character" w:styleId="CorpodetextoChar" w:customStyle="1">
    <w:name w:val="Corpo de texto Char"/>
    <w:basedOn w:val="DefaultParagraphFont"/>
    <w:uiPriority w:val="99"/>
    <w:semiHidden/>
    <w:qFormat/>
    <w:rsid w:val="00665d2e"/>
    <w:rPr>
      <w:rFonts w:ascii="Times New Roman" w:hAnsi="Times New Roman" w:eastAsia="Times New Roman" w:cs="Times New Roman"/>
      <w:kern w:val="2"/>
      <w:sz w:val="20"/>
      <w:szCs w:val="20"/>
      <w:lang w:eastAsia="pt-BR"/>
    </w:rPr>
  </w:style>
  <w:style w:type="character" w:styleId="Strong">
    <w:name w:val="Strong"/>
    <w:basedOn w:val="DefaultParagraphFont"/>
    <w:uiPriority w:val="22"/>
    <w:qFormat/>
    <w:rsid w:val="003762e5"/>
    <w:rPr>
      <w:b/>
      <w:bCs/>
    </w:rPr>
  </w:style>
  <w:style w:type="character" w:styleId="Emphasis">
    <w:name w:val="Emphasis"/>
    <w:basedOn w:val="DefaultParagraphFont"/>
    <w:uiPriority w:val="20"/>
    <w:qFormat/>
    <w:rsid w:val="000e61f0"/>
    <w:rPr>
      <w:i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665d2e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da3c8c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t-BR" w:eastAsia="ar-SA" w:bidi="ar-SA"/>
    </w:rPr>
  </w:style>
  <w:style w:type="paragraph" w:styleId="BodyText2">
    <w:name w:val="Body Text 2"/>
    <w:basedOn w:val="Normal"/>
    <w:link w:val="Corpodetexto2Char"/>
    <w:qFormat/>
    <w:rsid w:val="00da3c8c"/>
    <w:pPr>
      <w:widowControl/>
      <w:suppressAutoHyphens w:val="false"/>
      <w:ind w:right="-57"/>
      <w:jc w:val="both"/>
      <w:textAlignment w:val="auto"/>
    </w:pPr>
    <w:rPr>
      <w:rFonts w:ascii="Lucida Sans Unicode" w:hAnsi="Lucida Sans Unicode" w:cs="Lucida Sans Unicode"/>
      <w:kern w:val="0"/>
      <w:sz w:val="22"/>
      <w:szCs w:val="22"/>
    </w:rPr>
  </w:style>
  <w:style w:type="paragraph" w:styleId="Nvel2-Red" w:customStyle="1">
    <w:name w:val="Nível 2 -Red"/>
    <w:basedOn w:val="Normal"/>
    <w:link w:val="Nvel2-RedChar"/>
    <w:qFormat/>
    <w:rsid w:val="00da3c8c"/>
    <w:pPr>
      <w:widowControl/>
      <w:numPr>
        <w:ilvl w:val="1"/>
        <w:numId w:val="1"/>
      </w:numPr>
      <w:suppressAutoHyphens w:val="false"/>
      <w:spacing w:lineRule="auto" w:line="276" w:before="120" w:after="120"/>
      <w:ind w:hanging="0" w:left="0"/>
      <w:jc w:val="both"/>
      <w:textAlignment w:val="auto"/>
    </w:pPr>
    <w:rPr>
      <w:rFonts w:ascii="Arial" w:hAnsi="Arial" w:eastAsia="" w:cs="Arial" w:eastAsiaTheme="minorEastAsia"/>
      <w:i/>
      <w:iCs/>
      <w:color w:val="FF0000"/>
      <w:kern w:val="0"/>
    </w:rPr>
  </w:style>
  <w:style w:type="paragraph" w:styleId="Nvel3-R" w:customStyle="1">
    <w:name w:val="Nível 3-R"/>
    <w:basedOn w:val="Normal"/>
    <w:link w:val="Nvel3-RChar"/>
    <w:qFormat/>
    <w:rsid w:val="00da3c8c"/>
    <w:pPr>
      <w:widowControl/>
      <w:numPr>
        <w:ilvl w:val="2"/>
        <w:numId w:val="1"/>
      </w:numPr>
      <w:suppressAutoHyphens w:val="false"/>
      <w:spacing w:lineRule="auto" w:line="276" w:before="120" w:after="120"/>
      <w:ind w:hanging="504" w:left="3198"/>
      <w:jc w:val="both"/>
      <w:textAlignment w:val="auto"/>
    </w:pPr>
    <w:rPr>
      <w:rFonts w:ascii="Arial" w:hAnsi="Arial" w:eastAsia="" w:cs="Arial" w:eastAsiaTheme="minorEastAsia"/>
      <w:i/>
      <w:iCs/>
      <w:color w:val="FF0000"/>
      <w:kern w:val="0"/>
    </w:rPr>
  </w:style>
  <w:style w:type="paragraph" w:styleId="ListParagraph">
    <w:name w:val="List Paragraph"/>
    <w:basedOn w:val="Normal"/>
    <w:uiPriority w:val="34"/>
    <w:qFormat/>
    <w:rsid w:val="00b454cf"/>
    <w:pPr>
      <w:spacing w:before="0" w:after="0"/>
      <w:ind w:left="720"/>
      <w:contextualSpacing/>
    </w:pPr>
    <w:rPr/>
  </w:style>
  <w:style w:type="paragraph" w:styleId="Cabealho1" w:customStyle="1">
    <w:name w:val="Cabeçalho1"/>
    <w:autoRedefine/>
    <w:qFormat/>
    <w:rsid w:val="00d922ad"/>
    <w:pPr>
      <w:widowControl/>
      <w:tabs>
        <w:tab w:val="clear" w:pos="709"/>
        <w:tab w:val="left" w:pos="708" w:leader="none"/>
        <w:tab w:val="left" w:pos="1416" w:leader="none"/>
        <w:tab w:val="left" w:pos="2124" w:leader="none"/>
        <w:tab w:val="left" w:pos="2832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372" w:leader="none"/>
        <w:tab w:val="left" w:pos="7080" w:leader="none"/>
        <w:tab w:val="left" w:pos="7788" w:leader="none"/>
        <w:tab w:val="left" w:pos="8496" w:leader="none"/>
        <w:tab w:val="left" w:pos="9204" w:leader="none"/>
      </w:tabs>
      <w:suppressAutoHyphens w:val="true"/>
      <w:bidi w:val="0"/>
      <w:spacing w:lineRule="auto" w:line="240" w:before="0" w:after="0"/>
      <w:jc w:val="both"/>
    </w:pPr>
    <w:rPr>
      <w:rFonts w:ascii="Times New Roman" w:hAnsi="Times New Roman" w:eastAsia="ヒラギノ角ゴ Pro W3" w:cs="Times New Roman"/>
      <w:color w:val="000000"/>
      <w:kern w:val="0"/>
      <w:sz w:val="24"/>
      <w:szCs w:val="20"/>
      <w:lang w:val="pt-BR" w:eastAsia="pt-BR" w:bidi="ar-SA"/>
    </w:rPr>
  </w:style>
  <w:style w:type="paragraph" w:styleId="Nivel01" w:customStyle="1">
    <w:name w:val="Nivel 01"/>
    <w:basedOn w:val="Heading1"/>
    <w:next w:val="Normal"/>
    <w:qFormat/>
    <w:rsid w:val="001f2edc"/>
    <w:pPr>
      <w:widowControl/>
      <w:numPr>
        <w:ilvl w:val="0"/>
        <w:numId w:val="2"/>
      </w:numPr>
      <w:tabs>
        <w:tab w:val="clear" w:pos="709"/>
        <w:tab w:val="left" w:pos="360" w:leader="none"/>
        <w:tab w:val="left" w:pos="567" w:leader="none"/>
      </w:tabs>
      <w:suppressAutoHyphens w:val="false"/>
      <w:ind w:hanging="0" w:left="0"/>
      <w:jc w:val="both"/>
      <w:textAlignment w:val="auto"/>
    </w:pPr>
    <w:rPr>
      <w:rFonts w:ascii="Arial" w:hAnsi="Arial" w:cs="Arial"/>
      <w:b/>
      <w:bCs/>
      <w:color w:val="auto"/>
      <w:sz w:val="28"/>
      <w:szCs w:val="28"/>
      <w:lang w:eastAsia="ar-SA"/>
    </w:rPr>
  </w:style>
  <w:style w:type="paragraph" w:styleId="Nivel2" w:customStyle="1">
    <w:name w:val="Nivel 2"/>
    <w:basedOn w:val="Normal"/>
    <w:link w:val="Nivel2Char"/>
    <w:qFormat/>
    <w:rsid w:val="001f2edc"/>
    <w:pPr>
      <w:widowControl/>
      <w:numPr>
        <w:ilvl w:val="1"/>
        <w:numId w:val="2"/>
      </w:numPr>
      <w:suppressAutoHyphens w:val="false"/>
      <w:spacing w:lineRule="auto" w:line="276" w:before="120" w:after="120"/>
      <w:jc w:val="both"/>
      <w:textAlignment w:val="auto"/>
    </w:pPr>
    <w:rPr>
      <w:rFonts w:ascii="Arial" w:hAnsi="Arial" w:eastAsia="" w:cs="Arial" w:eastAsiaTheme="minorEastAsia"/>
      <w:color w:val="000000"/>
      <w:kern w:val="0"/>
    </w:rPr>
  </w:style>
  <w:style w:type="paragraph" w:styleId="Nivel3" w:customStyle="1">
    <w:name w:val="Nivel 3"/>
    <w:basedOn w:val="Normal"/>
    <w:qFormat/>
    <w:rsid w:val="001f2edc"/>
    <w:pPr>
      <w:widowControl/>
      <w:numPr>
        <w:ilvl w:val="2"/>
        <w:numId w:val="2"/>
      </w:numPr>
      <w:suppressAutoHyphens w:val="false"/>
      <w:spacing w:lineRule="auto" w:line="276" w:before="120" w:after="120"/>
      <w:jc w:val="both"/>
      <w:textAlignment w:val="auto"/>
    </w:pPr>
    <w:rPr>
      <w:rFonts w:ascii="Arial" w:hAnsi="Arial" w:eastAsia="" w:cs="Arial" w:eastAsiaTheme="minorEastAsia"/>
      <w:color w:val="000000"/>
      <w:kern w:val="0"/>
    </w:rPr>
  </w:style>
  <w:style w:type="paragraph" w:styleId="Nivel4" w:customStyle="1">
    <w:name w:val="Nivel 4"/>
    <w:basedOn w:val="Nivel3"/>
    <w:qFormat/>
    <w:rsid w:val="001f2edc"/>
    <w:pPr>
      <w:ind w:hanging="0" w:left="851"/>
    </w:pPr>
    <w:rPr>
      <w:color w:val="auto"/>
    </w:rPr>
  </w:style>
  <w:style w:type="paragraph" w:styleId="Nivel5" w:customStyle="1">
    <w:name w:val="Nivel 5"/>
    <w:basedOn w:val="Nivel4"/>
    <w:qFormat/>
    <w:rsid w:val="001f2edc"/>
    <w:pPr>
      <w:ind w:hanging="0" w:left="1276"/>
    </w:pPr>
    <w:rPr/>
  </w:style>
  <w:style w:type="paragraph" w:styleId="NormalWeb">
    <w:name w:val="Normal (Web)"/>
    <w:basedOn w:val="Normal"/>
    <w:uiPriority w:val="99"/>
    <w:unhideWhenUsed/>
    <w:qFormat/>
    <w:rsid w:val="00ab1e9c"/>
    <w:pPr>
      <w:widowControl/>
      <w:suppressAutoHyphens w:val="false"/>
      <w:spacing w:beforeAutospacing="1" w:afterAutospacing="1"/>
      <w:textAlignment w:val="auto"/>
    </w:pPr>
    <w:rPr>
      <w:kern w:val="0"/>
      <w:sz w:val="24"/>
      <w:szCs w:val="24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cf3536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cf3536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mmentText">
    <w:name w:val="annotation text"/>
    <w:basedOn w:val="Normal"/>
    <w:link w:val="TextodecomentrioChar"/>
    <w:uiPriority w:val="99"/>
    <w:unhideWhenUsed/>
    <w:qFormat/>
    <w:rsid w:val="00ca657a"/>
    <w:pPr>
      <w:widowControl/>
      <w:suppressAutoHyphens w:val="false"/>
      <w:textAlignment w:val="auto"/>
    </w:pPr>
    <w:rPr>
      <w:rFonts w:ascii="Ecofont_Spranq_eco_Sans" w:hAnsi="Ecofont_Spranq_eco_Sans" w:eastAsia="" w:cs="Tahoma" w:eastAsiaTheme="minorEastAsia"/>
      <w:kern w:val="0"/>
    </w:rPr>
  </w:style>
  <w:style w:type="paragraph" w:styleId="ou" w:customStyle="1">
    <w:name w:val="ou"/>
    <w:basedOn w:val="ListParagraph"/>
    <w:link w:val="ouChar"/>
    <w:qFormat/>
    <w:rsid w:val="00ca657a"/>
    <w:pPr>
      <w:widowControl/>
      <w:suppressAutoHyphens w:val="false"/>
      <w:spacing w:lineRule="auto" w:line="259" w:before="60" w:after="60"/>
      <w:ind w:left="0"/>
      <w:contextualSpacing w:val="false"/>
      <w:jc w:val="center"/>
      <w:textAlignment w:val="auto"/>
    </w:pPr>
    <w:rPr>
      <w:rFonts w:ascii="Arial" w:hAnsi="Arial" w:eastAsia="Calibri" w:cs="Arial" w:eastAsiaTheme="minorHAnsi"/>
      <w:b/>
      <w:bCs/>
      <w:i/>
      <w:iCs/>
      <w:color w:val="FF0000"/>
      <w:kern w:val="0"/>
      <w:sz w:val="24"/>
      <w:szCs w:val="24"/>
      <w:u w:val="single"/>
    </w:rPr>
  </w:style>
  <w:style w:type="paragraph" w:styleId="Nvel1-SemNum" w:customStyle="1">
    <w:name w:val="Nível 1-Sem Num"/>
    <w:basedOn w:val="Nivel01"/>
    <w:link w:val="Nvel1-SemNumChar"/>
    <w:qFormat/>
    <w:rsid w:val="00ca657a"/>
    <w:pPr>
      <w:numPr>
        <w:ilvl w:val="0"/>
        <w:numId w:val="0"/>
      </w:numPr>
      <w:ind w:hanging="0" w:left="357"/>
      <w:outlineLvl w:val="1"/>
    </w:pPr>
    <w:rPr>
      <w:color w:val="FF0000"/>
      <w:kern w:val="0"/>
      <w:sz w:val="20"/>
      <w:szCs w:val="20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11e16"/>
    <w:pPr>
      <w:widowControl/>
      <w:suppressAutoHyphens w:val="false"/>
      <w:textAlignment w:val="auto"/>
    </w:pPr>
    <w:rPr>
      <w:rFonts w:ascii="Tahoma" w:hAnsi="Tahoma" w:eastAsia="Calibri" w:cs="Tahoma" w:eastAsiaTheme="minorHAnsi"/>
      <w:kern w:val="0"/>
      <w:sz w:val="16"/>
      <w:szCs w:val="16"/>
      <w:lang w:eastAsia="en-US"/>
    </w:rPr>
  </w:style>
  <w:style w:type="paragraph" w:styleId="NoSpacing">
    <w:name w:val="No Spacing"/>
    <w:uiPriority w:val="1"/>
    <w:qFormat/>
    <w:rsid w:val="00811e1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Compact" w:customStyle="1">
    <w:name w:val="Compact"/>
    <w:basedOn w:val="BodyText"/>
    <w:qFormat/>
    <w:rsid w:val="00665d2e"/>
    <w:pPr>
      <w:widowControl/>
      <w:suppressAutoHyphens w:val="false"/>
      <w:spacing w:before="36" w:after="36"/>
      <w:textAlignment w:val="auto"/>
    </w:pPr>
    <w:rPr>
      <w:rFonts w:ascii="Calibri" w:hAnsi="Calibri" w:eastAsia="Calibri" w:cs="" w:asciiTheme="minorHAnsi" w:cstheme="minorBidi" w:eastAsiaTheme="minorHAnsi" w:hAnsiTheme="minorHAnsi"/>
      <w:kern w:val="0"/>
      <w:sz w:val="24"/>
      <w:szCs w:val="24"/>
      <w:lang w:val="en-US" w:eastAsia="en-US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/>
      <w:color w:val="000000"/>
      <w:kern w:val="2"/>
      <w:sz w:val="24"/>
      <w:szCs w:val="22"/>
      <w:lang w:val="pt-BR" w:eastAsia="en-US" w:bidi="ar-SA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afams@fundasantos.org.br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4E3DD-9EAB-4D89-88CB-F95EC4FAD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Application>LibreOffice/26.2.1.2$Windows_X86_64 LibreOffice_project/620$Build-2</Application>
  <AppVersion>15.0000</AppVersion>
  <Pages>2</Pages>
  <Words>2650</Words>
  <Characters>15185</Characters>
  <CharactersWithSpaces>17794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2025-07-08T10:17:00Z</dcterms:created>
  <dc:creator>Joao Luiz Giamattey</dc:creator>
  <dc:description/>
  <dc:language>pt-BR</dc:language>
  <cp:lastModifiedBy/>
  <cp:lastPrinted>2026-02-19T13:29:00Z</cp:lastPrinted>
  <dcterms:modified xsi:type="dcterms:W3CDTF">2026-09-02T16:46:09Z</dcterms:modified>
  <cp:revision>62</cp:revision>
  <dc:subject/>
  <dc:title>Memorando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