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23DC6" w14:textId="77777777" w:rsidR="009A37A0" w:rsidRPr="008811A6" w:rsidRDefault="009A37A0" w:rsidP="009A37A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CTIC - Documento de Formalização de Demanda</w:t>
      </w:r>
    </w:p>
    <w:p w14:paraId="21F87F44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IDENTIFICAÇÃO DA ÁREA REQUISITANTE DA SOLUÇÃO</w:t>
      </w:r>
    </w:p>
    <w:p w14:paraId="55371F3B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EB5F7DF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 Área requisitante (Unidade/Diretoria/Coordenação Divisão/Setor/Seção)</w:t>
      </w:r>
    </w:p>
    <w:p w14:paraId="65F2ECE4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76E096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Diretoria de Planejamento e Gestão</w:t>
      </w:r>
    </w:p>
    <w:p w14:paraId="7292BAB3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2114790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 Responsável pela unidade: 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Antonio Rodrigues Cordeiro Filho</w:t>
      </w:r>
    </w:p>
    <w:p w14:paraId="6BF30D64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4"/>
        <w:gridCol w:w="2550"/>
      </w:tblGrid>
      <w:tr w:rsidR="009A37A0" w:rsidRPr="008811A6" w14:paraId="6317331D" w14:textId="77777777" w:rsidTr="009A37A0">
        <w:tc>
          <w:tcPr>
            <w:tcW w:w="595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55AA5E" w14:textId="77777777" w:rsidR="009A37A0" w:rsidRPr="008811A6" w:rsidRDefault="009A37A0" w:rsidP="009A37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11A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E-mail: </w:t>
            </w:r>
            <w:r w:rsidRPr="008811A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AntonioRodrigues@mpsp.mp.br</w:t>
            </w:r>
          </w:p>
        </w:tc>
        <w:tc>
          <w:tcPr>
            <w:tcW w:w="255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75BE6C" w14:textId="77777777" w:rsidR="009A37A0" w:rsidRPr="008811A6" w:rsidRDefault="009A37A0" w:rsidP="009A37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11A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Matrícula: </w:t>
            </w:r>
            <w:r w:rsidRPr="008811A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0929</w:t>
            </w:r>
          </w:p>
        </w:tc>
      </w:tr>
    </w:tbl>
    <w:p w14:paraId="0C10BF5F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8A5F33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1.3 Nome do Projeto/solução:</w:t>
      </w:r>
    </w:p>
    <w:p w14:paraId="4C731080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Aquisição de acessórios de informática para atender às necessidades da Instituição.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754CEAC5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IDENTIFICAÇÃO DA DEMANDA</w:t>
      </w:r>
    </w:p>
    <w:p w14:paraId="22D77377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 aquisição compreende:</w:t>
      </w:r>
    </w:p>
    <w:p w14:paraId="73FB4B6D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01 – 150 (cento e cinquenta) Pen drive 32 GB.</w:t>
      </w:r>
    </w:p>
    <w:p w14:paraId="57895766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. ITEM 02 – 50 (cinquenta) Pen drive com capacidade de 64 GB</w:t>
      </w:r>
    </w:p>
    <w:p w14:paraId="2BFC5AEC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. ITEM 03 – 40 (quarenta) Pen drive com capacidade de 128 GB</w:t>
      </w:r>
    </w:p>
    <w:p w14:paraId="20E9E3A3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. ITEM 04 – 30 (trinta) Pen drive com capacidade de 256 GB</w:t>
      </w:r>
    </w:p>
    <w:p w14:paraId="5F1C2AC0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05 – Cota Principal 75,20% – 188 (cento e oitenta e oito) SSD Interno SATA – 500 GB.</w:t>
      </w:r>
    </w:p>
    <w:p w14:paraId="7850E91D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06 – Cota Reservada 24,80% – 62 (sessenta e duas) SSD Interno SATA – 500 GB.</w:t>
      </w:r>
    </w:p>
    <w:p w14:paraId="0E8DA7ED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07 – Cota Principal 75,20% – 188 (cento e oitenta e oito) SSD Interno NVMe - 500 GB.</w:t>
      </w:r>
    </w:p>
    <w:p w14:paraId="3CCA24CB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08 – Cota Reservada 24,80% – 62 (sessenta e duas) SSD Interno NVMe - 500 GB.</w:t>
      </w:r>
    </w:p>
    <w:p w14:paraId="37B47490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09 – 20 (vinte) Disco Rígido Interno 04 TB.</w:t>
      </w:r>
    </w:p>
    <w:p w14:paraId="15D12D1E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10 – Cota Principal 85,45% – 470 (quatrocentos e setenta) Disco Rígido Externo 01 TB.</w:t>
      </w:r>
    </w:p>
    <w:p w14:paraId="228BD8E8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11 – Cota Reservada 14,55% – 80 (oitenta) Disco Rígido Externo 01 TB.</w:t>
      </w:r>
    </w:p>
    <w:p w14:paraId="12477E40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12 – Cota Principal 89,64% – 493 (quatrocentos e noventa e três) Disco Rígido Externo 02 TB.</w:t>
      </w:r>
    </w:p>
    <w:p w14:paraId="63CD539B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13 – Cota Reservada 10,36% – 57 (cinquenta e sete) Disco Rígido Externo 02 TB.</w:t>
      </w:r>
    </w:p>
    <w:p w14:paraId="3D585627" w14:textId="6DBDA54B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lastRenderedPageBreak/>
        <w:t>· ITEM 14 – Cota Principal 91,11% – 410 (quatrocentos e dez) Disco Rígido Externo 04 TB.</w:t>
      </w:r>
    </w:p>
    <w:p w14:paraId="00EDEC7D" w14:textId="777777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15 – Cota Reservada 8,89% – 40 (quarenta) Disco Rígido Externo 04 TB.</w:t>
      </w:r>
    </w:p>
    <w:p w14:paraId="0CF7CD94" w14:textId="1F7B1FC4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16 – Cota Principal 86% – 43 (quarenta e três) Memória RAM – DDR5 5600 – 16 GB - PC.</w:t>
      </w:r>
    </w:p>
    <w:p w14:paraId="368F9F87" w14:textId="517E5CDF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17 – Cota Reservada 14% – 7 (sete) Memória RAM – DDR5 5600 – 16 GB - PC.</w:t>
      </w:r>
    </w:p>
    <w:p w14:paraId="5BC573A4" w14:textId="77BDB97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18 – 50 (cinquenta) Case para Disco Rígido 2,5..</w:t>
      </w:r>
    </w:p>
    <w:p w14:paraId="267002F1" w14:textId="4480FDFF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19 – 500 (quinhentos) Mouse pad.</w:t>
      </w:r>
    </w:p>
    <w:p w14:paraId="02AB8C83" w14:textId="239CEB8B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20 – 100 (cem) Mouse USB.</w:t>
      </w:r>
    </w:p>
    <w:p w14:paraId="74E69171" w14:textId="5604E70C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21 – 50 (cinquenta) Apoio de Punho para Teclado.</w:t>
      </w:r>
    </w:p>
    <w:p w14:paraId="17E69AF4" w14:textId="15209001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22 – 150 (cento e cinquenta) Caixa de som Bluetooth.</w:t>
      </w:r>
    </w:p>
    <w:p w14:paraId="38792FEC" w14:textId="1D412545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23 – 150 (cento e cinquenta) Caixa de som USB.</w:t>
      </w:r>
    </w:p>
    <w:p w14:paraId="00F4FA3F" w14:textId="673F96AA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24 – Cota Principal 83,70% – 837 (oitocentos e trinta e sete) Webcam.</w:t>
      </w:r>
    </w:p>
    <w:p w14:paraId="5DB3079B" w14:textId="0D83E65B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25 – Cota Reservada 16,30% – 163 (cento e sessenta e três) Webcam.</w:t>
      </w:r>
    </w:p>
    <w:p w14:paraId="4931C2DB" w14:textId="1828E86F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26 – Cota Principal 80,10% – 801 (oitocentos e um) Filtro de Linha.</w:t>
      </w:r>
    </w:p>
    <w:p w14:paraId="3443CD05" w14:textId="7469A6B7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27 – Cota Reservada 19,90% – 199 (cento e noventa e nove) Filtro de Linha.</w:t>
      </w:r>
    </w:p>
    <w:p w14:paraId="7EBD8490" w14:textId="142DA3C2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28 – Cota Principal 83,70% – 837 (oitocentos e trinta e sete) Fone de Ouvido com Microfone.</w:t>
      </w:r>
    </w:p>
    <w:p w14:paraId="7F53DF71" w14:textId="35F004E5" w:rsidR="003943B2" w:rsidRPr="003943B2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29 – Cota Reservada 16,30% – 163 (cento e sessenta e três) Fone de Ouvido com Microfone.</w:t>
      </w:r>
    </w:p>
    <w:p w14:paraId="3E5EC160" w14:textId="4FAFED88" w:rsidR="008811A6" w:rsidRDefault="003943B2" w:rsidP="003943B2">
      <w:pPr>
        <w:jc w:val="both"/>
        <w:rPr>
          <w:rFonts w:ascii="Arial" w:hAnsi="Arial" w:cs="Arial"/>
          <w:sz w:val="24"/>
          <w:szCs w:val="24"/>
        </w:rPr>
      </w:pPr>
      <w:r w:rsidRPr="003943B2">
        <w:rPr>
          <w:rFonts w:ascii="Arial" w:hAnsi="Arial" w:cs="Arial"/>
          <w:sz w:val="24"/>
          <w:szCs w:val="24"/>
        </w:rPr>
        <w:t>· ITEM 30 – 100 (cem) Hub USB.</w:t>
      </w:r>
    </w:p>
    <w:p w14:paraId="043624DE" w14:textId="77777777" w:rsidR="003943B2" w:rsidRPr="008811A6" w:rsidRDefault="003943B2" w:rsidP="003943B2">
      <w:pPr>
        <w:jc w:val="both"/>
        <w:rPr>
          <w:rFonts w:ascii="Arial" w:hAnsi="Arial" w:cs="Arial"/>
          <w:sz w:val="24"/>
          <w:szCs w:val="24"/>
        </w:rPr>
      </w:pPr>
    </w:p>
    <w:p w14:paraId="22602667" w14:textId="77777777" w:rsidR="008811A6" w:rsidRPr="008811A6" w:rsidRDefault="008811A6" w:rsidP="008811A6">
      <w:pPr>
        <w:jc w:val="both"/>
        <w:rPr>
          <w:rFonts w:ascii="Arial" w:hAnsi="Arial" w:cs="Arial"/>
          <w:sz w:val="24"/>
          <w:szCs w:val="24"/>
        </w:rPr>
      </w:pPr>
      <w:r w:rsidRPr="008811A6">
        <w:rPr>
          <w:rFonts w:ascii="Arial" w:hAnsi="Arial" w:cs="Arial"/>
          <w:b/>
          <w:bCs/>
          <w:sz w:val="24"/>
          <w:szCs w:val="24"/>
        </w:rPr>
        <w:t>Garantia mínima de12</w:t>
      </w:r>
      <w:r w:rsidRPr="008811A6">
        <w:rPr>
          <w:rFonts w:ascii="Arial" w:hAnsi="Arial" w:cs="Arial"/>
          <w:sz w:val="24"/>
          <w:szCs w:val="24"/>
        </w:rPr>
        <w:t> (doze) meses a partir da data de emissão do Termo de Aceite Definitivo pelo Ministério Público.</w:t>
      </w:r>
    </w:p>
    <w:p w14:paraId="5DADF430" w14:textId="77777777" w:rsidR="008811A6" w:rsidRPr="008811A6" w:rsidRDefault="008811A6" w:rsidP="008811A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811A6">
        <w:rPr>
          <w:rFonts w:ascii="Arial" w:hAnsi="Arial" w:cs="Arial"/>
          <w:b/>
          <w:bCs/>
          <w:sz w:val="24"/>
          <w:szCs w:val="24"/>
        </w:rPr>
        <w:t>Prazo de entrega: </w:t>
      </w:r>
      <w:r w:rsidRPr="008811A6">
        <w:rPr>
          <w:rFonts w:ascii="Arial" w:hAnsi="Arial" w:cs="Arial"/>
          <w:sz w:val="24"/>
          <w:szCs w:val="24"/>
        </w:rPr>
        <w:t>Em até 30 (trinta) dias corridos a contar do 1º dia útil seguinte à data da assinatura eletrônica do contrato pelo último signatário</w:t>
      </w:r>
      <w:r w:rsidRPr="008811A6">
        <w:rPr>
          <w:rFonts w:ascii="Arial" w:hAnsi="Arial" w:cs="Arial"/>
          <w:b/>
          <w:bCs/>
          <w:sz w:val="24"/>
          <w:szCs w:val="24"/>
        </w:rPr>
        <w:t>.</w:t>
      </w:r>
    </w:p>
    <w:p w14:paraId="083F219F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8F998D7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ALINHAMENTO ESTRATÉGICO</w:t>
      </w:r>
    </w:p>
    <w:p w14:paraId="1A696645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Alinhamento estratégico Institucional</w:t>
      </w:r>
    </w:p>
    <w:p w14:paraId="588529C6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Planejamento Estratégico Institucional (PEI)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Objetivos Estratégicos Institucionais: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07A0806D" w14:textId="3E0FF3B1" w:rsidR="009A37A0" w:rsidRPr="008811A6" w:rsidRDefault="009A37A0" w:rsidP="009A37A0">
      <w:pPr>
        <w:spacing w:after="0" w:line="240" w:lineRule="auto"/>
        <w:ind w:left="360" w:hanging="360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lastRenderedPageBreak/>
        <w:t>·Otimização dos processos administrativos</w:t>
      </w:r>
    </w:p>
    <w:p w14:paraId="336B93DD" w14:textId="0504B3F5" w:rsidR="009A37A0" w:rsidRPr="008811A6" w:rsidRDefault="009A37A0" w:rsidP="009A37A0">
      <w:pPr>
        <w:spacing w:after="0" w:line="240" w:lineRule="auto"/>
        <w:ind w:left="360" w:hanging="360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·Infraestrutura tecnológica</w:t>
      </w:r>
    </w:p>
    <w:p w14:paraId="41145CF4" w14:textId="20786BA3" w:rsidR="009A37A0" w:rsidRPr="008811A6" w:rsidRDefault="009A37A0" w:rsidP="009A37A0">
      <w:pPr>
        <w:spacing w:after="165" w:line="240" w:lineRule="auto"/>
        <w:ind w:left="360" w:hanging="360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·Melhoria da transparência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453EC40C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Alinhamento estratégico da TI</w:t>
      </w:r>
    </w:p>
    <w:p w14:paraId="49C43647" w14:textId="7C40EA67" w:rsidR="00583A03" w:rsidRPr="008811A6" w:rsidRDefault="00583A03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583A03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Os objetivos estratégicos foram definidos em conformidade com o Plano Estratégico de Tecnologia da Informação (PETI 2026 - 2027), o Plano Diretor de Tecnologia da Informação (PDTI 2026 - 2027), em conformidade com a RESOLUÇÃO Nº 171, DE 27 DE JUNHO DE 2017 do CNMP, que Institui a Política Nacional de Tecnologia da Informação do Ministério Público (PNTI-MP) e o Planejamento Estratégico Institucional 2025-2030</w:t>
      </w:r>
    </w:p>
    <w:p w14:paraId="0D9F0159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Objetivos Estratégicos de TI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- Realizar Benefícios a partir dos Investimentos em TIC e do Portfólio dos Serviços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br/>
        <w:t>- Garantir o Uso Adequado das Aplicações, informações e Soluções Tecnológicas</w:t>
      </w:r>
    </w:p>
    <w:p w14:paraId="28037220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- Promover a Agilidade da TIC</w:t>
      </w:r>
    </w:p>
    <w:p w14:paraId="273DF158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- Otimizar os Ativos de TIC, Recursos e Capacidades</w:t>
      </w:r>
    </w:p>
    <w:p w14:paraId="0E608DE5" w14:textId="77777777" w:rsidR="009A37A0" w:rsidRPr="008811A6" w:rsidRDefault="009A37A0" w:rsidP="009A37A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9304443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ALINHAMENTO AO PLANO DE CONTRATAÇÕES ANUAL – PCA</w:t>
      </w:r>
    </w:p>
    <w:p w14:paraId="3BB78F6A" w14:textId="4B570B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 aquisição dos acessórios</w:t>
      </w:r>
      <w:r w:rsidR="008E1D4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está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prevista no orçamento do presente exercício e no Plano de Ação de 202</w:t>
      </w:r>
      <w:r w:rsidR="004F07C4"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0C059D84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E7899C8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MOTIVAÇÃO/JUSTIFICATIVA</w:t>
      </w:r>
    </w:p>
    <w:p w14:paraId="3BBEB09C" w14:textId="77777777" w:rsid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 presente contratação visa atender às demandas institucionais relacionadas à aquisição de acessórios de informática necessários à manutenção, reposição, expansão e adequado funcionamento dos recursos tecnológicos utilizados pelas unidades do Ministério Público do Estado de São Paulo.</w:t>
      </w:r>
    </w:p>
    <w:p w14:paraId="5265DED3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1D8A29D7" w14:textId="77777777" w:rsid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Os itens pretendidos abrangem dispositivos de armazenamento, componentes internos, periféricos, acessórios de áudio e vídeo, conectividade, ergonomia e proteção elétrica, indispensáveis ao suporte das atividades administrativas e finalísticas da Instituição.</w:t>
      </w:r>
    </w:p>
    <w:p w14:paraId="1E31EB5A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5873D66D" w14:textId="77777777" w:rsid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 aquisição permitirá o atendimento tempestivo das necessidades das unidades, a reposição de materiais desgastados ou danificados, a ampliação da capacidade de armazenamento e transferência de dados, bem como o suporte às rotinas de comunicação, videoconferência e uso cotidiano dos equipamentos de informática.</w:t>
      </w:r>
    </w:p>
    <w:p w14:paraId="3D026A2A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6EF5EBB6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Dessa forma, a contratação mostra-se necessária para assegurar a continuidade dos serviços, reduzir riscos de indisponibilidade operacional e contribuir para maior eficiência e confiabilidade das atividades desempenhadas pela Instituição.</w:t>
      </w:r>
    </w:p>
    <w:p w14:paraId="03B07CC7" w14:textId="2F21B8E3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24AFA015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09D0B8B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23D072AB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RESULTADOS A SEREM ALCANÇADOS</w:t>
      </w:r>
    </w:p>
    <w:p w14:paraId="43E4B36D" w14:textId="77777777" w:rsid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Com a presente contratação, busca-se assegurar o atendimento das demandas institucionais relacionadas ao fornecimento de acessórios de informática, garantindo a continuidade e o adequado funcionamento das atividades administrativas e finalísticas do Ministério Público do Estado de São Paulo.</w:t>
      </w:r>
    </w:p>
    <w:p w14:paraId="5F6DD306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37C43144" w14:textId="77777777" w:rsid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 aquisição permitirá a reposição e substituição tempestiva de itens desgastados, danificados ou insuficientes, bem como a ampliação e complementação dos recursos tecnológicos utilizados pelas unidades da Instituição.</w:t>
      </w:r>
    </w:p>
    <w:p w14:paraId="6CF4C9CA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7CA2E148" w14:textId="77777777" w:rsidR="008811A6" w:rsidRPr="008811A6" w:rsidRDefault="008811A6" w:rsidP="008811A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Espera-se, ainda, reduzir riscos de indisponibilidade operacional, melhorar as condições de trabalho dos usuários e conferir maior eficiência, padronização e confiabilidade às rotinas que dependem de recursos de tecnologia da informação</w:t>
      </w:r>
    </w:p>
    <w:p w14:paraId="3C714E83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9D474CB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6914EE9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DATA PREVISTA PARA CONTRATAÇÃO</w:t>
      </w:r>
    </w:p>
    <w:p w14:paraId="7F8D1F33" w14:textId="782CD344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4F07C4"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/</w:t>
      </w:r>
      <w:r w:rsidR="003943B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/202</w:t>
      </w:r>
      <w:r w:rsidR="003943B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6</w:t>
      </w:r>
    </w:p>
    <w:p w14:paraId="63F2F09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A03F36B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VALOR ESTIMADO</w:t>
      </w:r>
    </w:p>
    <w:p w14:paraId="049E3CAC" w14:textId="46863258" w:rsidR="009A37A0" w:rsidRPr="008811A6" w:rsidRDefault="003943B2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3943B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R$ 3.925.802,50</w:t>
      </w:r>
      <w:r w:rsidR="007814F1" w:rsidRPr="007814F1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ab/>
      </w:r>
    </w:p>
    <w:p w14:paraId="458A3C1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32F511C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INDICAÇÃO E CIÊNCIA DO INTEGRANTE REQUISITANTE</w:t>
      </w:r>
    </w:p>
    <w:p w14:paraId="29477F75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6F16EA4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integrante requisitante: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Marcos de Oliveira Brito</w:t>
      </w:r>
    </w:p>
    <w:p w14:paraId="672E59D3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Matrícula: 0800</w:t>
      </w:r>
    </w:p>
    <w:p w14:paraId="7838E218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Lotação: Diretoria de Planejamento e Gestão</w:t>
      </w:r>
    </w:p>
    <w:p w14:paraId="3946A8E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E-mail: marcosBrito@mpsp.mp.br</w:t>
      </w:r>
    </w:p>
    <w:p w14:paraId="66C9AACF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Telefone: (11) 3119-9229</w:t>
      </w:r>
    </w:p>
    <w:p w14:paraId="61AAB6B1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Por este instrumento declaro ter ciência das competências do INTEGRANTE REQUISITANTE definidas na Resolução CNMP nº 283, de 05 de fevereiro de 2024 e seus anexos, bem como da minha indicação para exercer esse papel na Equipe de Planejamento da Contratação.</w:t>
      </w:r>
    </w:p>
    <w:p w14:paraId="6D2F88ED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3A4EA20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Indicado como líder da Equipe de Planejamento da Contratação.</w:t>
      </w:r>
    </w:p>
    <w:p w14:paraId="78B6BB8B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545AF3F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Assinatura digital no final do documento</w:t>
      </w:r>
    </w:p>
    <w:p w14:paraId="2D60BF28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3922F01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10. INDICAÇÃO E CIÊNCIA DO INTEGRANTE TÉCNICO</w:t>
      </w:r>
    </w:p>
    <w:p w14:paraId="4A223286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Nome integrante técnico: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Marcos Garcia de Oliveira</w:t>
      </w:r>
    </w:p>
    <w:p w14:paraId="1CF90D95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Matrícula: 6147</w:t>
      </w:r>
    </w:p>
    <w:p w14:paraId="198ACADF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Lotação: Diretoria de Suporte Técnico</w:t>
      </w:r>
    </w:p>
    <w:p w14:paraId="7C959A4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E-mail: marcosgoliveira@mpsp.mp.br</w:t>
      </w:r>
    </w:p>
    <w:p w14:paraId="124BE099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Telefone: (11) 3119-9269</w:t>
      </w:r>
    </w:p>
    <w:p w14:paraId="03F4028F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Por este instrumento declaro ter ciência das competências do INTEGRANTE TÉCNICO definidas na Resolução CNMP nº 283, de 05 de fevereiro de 2024 e seus anexos, bem como da minha indicação para exercer esse papel na Equipe de Planejamento da Contratação</w:t>
      </w:r>
    </w:p>
    <w:p w14:paraId="4312EB89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Assinatura digital no final do documento</w:t>
      </w:r>
    </w:p>
    <w:p w14:paraId="47E2BA77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183CF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 INDICAÇÃO E CIÊNCIA DO INTEGRANTE ADMINISTRATIVO</w:t>
      </w:r>
    </w:p>
    <w:p w14:paraId="1CE70854" w14:textId="3A79CAB1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integrante administrativo: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Daniel Koketu</w:t>
      </w:r>
    </w:p>
    <w:p w14:paraId="66372E05" w14:textId="3F1DB2BF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Matrícula: 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8476</w:t>
      </w:r>
    </w:p>
    <w:p w14:paraId="6DED55CC" w14:textId="311E0AAB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Lotação: Diretoria de 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Planejamento e Gestão</w:t>
      </w:r>
    </w:p>
    <w:p w14:paraId="45016719" w14:textId="2F779769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E-mail: 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danielkoketu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@mpsp.mp.br</w:t>
      </w:r>
    </w:p>
    <w:p w14:paraId="61DD0AD0" w14:textId="6BA8BE7E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Telefone: (11) 3119-92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9</w:t>
      </w:r>
    </w:p>
    <w:p w14:paraId="77F4BA81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Por este instrumento declaro ter ciência das competências do INTEGRANTE ADMINISTRATIVO definidas na Resolução CNMP nº 283, de 05 de fevereiro de 2024 e seus anexos, bem como da minha indicação para exercer esse papel na Equipe de Planejamento da Contratação.</w:t>
      </w:r>
    </w:p>
    <w:p w14:paraId="02A3EB1E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Assinatura digital no final do documento</w:t>
      </w:r>
    </w:p>
    <w:p w14:paraId="657F81F0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7A8BC30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12. ENCAMINHAMENTO</w:t>
      </w:r>
    </w:p>
    <w:p w14:paraId="4F4872C6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Encaminhe-se à autoridade competente da Área Administrativa, para:</w:t>
      </w:r>
    </w:p>
    <w:p w14:paraId="29680101" w14:textId="77777777" w:rsidR="009A37A0" w:rsidRPr="008811A6" w:rsidRDefault="009A37A0" w:rsidP="009A37A0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I. Decidir motivadamente sobre o prosseguimento da contratação;</w:t>
      </w:r>
    </w:p>
    <w:p w14:paraId="15FB4C7F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II. Indicar o Integrante Administrativo para composição da Equipe de Planejamento da Contratação, quando da continuidade da contratação;</w:t>
      </w:r>
    </w:p>
    <w:p w14:paraId="64B26266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III. Instituir a Equipe de Planejamento da Contratação, conforme disposto no art. 9°, da Resolução CNMP nº 283, de 05 de fevereiro de 2024.</w:t>
      </w:r>
    </w:p>
    <w:p w14:paraId="2A75E116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Fica instituída a Equipe de Planejamento da Contratação, conforme dispõe o art. 9° da Resolução CNMP nº 283, de 05 de fevereiro de 2024.</w:t>
      </w:r>
    </w:p>
    <w:p w14:paraId="0748D067" w14:textId="77777777" w:rsidR="009A37A0" w:rsidRPr="008811A6" w:rsidRDefault="009A37A0" w:rsidP="009A37A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Conforme o art. 34 da Resolução CNMP nº 283, de 05 de fevereiro de 2024, a Equipe de Planejamento da Contratação será automaticamente destituída quando da assinatura do contrato.</w:t>
      </w:r>
    </w:p>
    <w:p w14:paraId="0F6FB6DE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BC72602" w14:textId="68B134B8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São Paulo, </w:t>
      </w:r>
      <w:r w:rsidR="003943B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10 de setembro</w:t>
      </w:r>
      <w:r w:rsid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de 2026</w:t>
      </w: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3209FFE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AA3CD2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1EC1536" w14:textId="77777777" w:rsidR="009A37A0" w:rsidRPr="008811A6" w:rsidRDefault="009A37A0" w:rsidP="009A37A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8F6990C" w14:textId="77777777" w:rsidR="009A37A0" w:rsidRPr="008811A6" w:rsidRDefault="009A37A0" w:rsidP="009A37A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</w:t>
      </w:r>
    </w:p>
    <w:p w14:paraId="575A58CB" w14:textId="79AB880F" w:rsidR="009A37A0" w:rsidRPr="008811A6" w:rsidRDefault="003B7923" w:rsidP="009A37A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Antonio Rodrigues Cordeiro Filho</w:t>
      </w:r>
      <w:r w:rsidR="009A37A0" w:rsidRPr="008811A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Responsável pela Área</w:t>
      </w:r>
    </w:p>
    <w:p w14:paraId="400D521E" w14:textId="77777777" w:rsidR="009A37A0" w:rsidRPr="008811A6" w:rsidRDefault="009A37A0" w:rsidP="009A37A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8811A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Assinatura digital no final do documento</w:t>
      </w:r>
    </w:p>
    <w:p w14:paraId="07D7D8FB" w14:textId="77777777" w:rsidR="00286C29" w:rsidRPr="008811A6" w:rsidRDefault="00286C29">
      <w:pPr>
        <w:rPr>
          <w:rFonts w:ascii="Arial" w:hAnsi="Arial" w:cs="Arial"/>
          <w:sz w:val="24"/>
          <w:szCs w:val="24"/>
        </w:rPr>
      </w:pPr>
    </w:p>
    <w:sectPr w:rsidR="00286C29" w:rsidRPr="008811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7A0"/>
    <w:rsid w:val="00001450"/>
    <w:rsid w:val="00286C29"/>
    <w:rsid w:val="003943B2"/>
    <w:rsid w:val="003B7923"/>
    <w:rsid w:val="004F07C4"/>
    <w:rsid w:val="00583A03"/>
    <w:rsid w:val="00584F72"/>
    <w:rsid w:val="00656D44"/>
    <w:rsid w:val="007814F1"/>
    <w:rsid w:val="007E2A82"/>
    <w:rsid w:val="008811A6"/>
    <w:rsid w:val="008E1D4A"/>
    <w:rsid w:val="009A37A0"/>
    <w:rsid w:val="00A47CF6"/>
    <w:rsid w:val="00B8294A"/>
    <w:rsid w:val="00C90F4F"/>
    <w:rsid w:val="00E1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8ACC"/>
  <w15:chartTrackingRefBased/>
  <w15:docId w15:val="{62C5911C-DB3C-4B2B-A0BC-BC1F2BD14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9A3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A3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1298</Words>
  <Characters>7310</Characters>
  <Application>Microsoft Office Word</Application>
  <DocSecurity>0</DocSecurity>
  <Lines>208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Koketu</dc:creator>
  <cp:keywords/>
  <dc:description/>
  <cp:lastModifiedBy>Daniel Koketu</cp:lastModifiedBy>
  <cp:revision>5</cp:revision>
  <dcterms:created xsi:type="dcterms:W3CDTF">2026-09-10T17:02:00Z</dcterms:created>
  <dcterms:modified xsi:type="dcterms:W3CDTF">2026-09-11T19:32:00Z</dcterms:modified>
</cp:coreProperties>
</file>