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8732" w:type="dxa"/>
        <w:jc w:val="left"/>
        <w:tblInd w:w="-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315"/>
        <w:gridCol w:w="3417"/>
      </w:tblGrid>
      <w:tr>
        <w:trPr>
          <w:trHeight w:val="1261" w:hRule="atLeast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Book Antiqua" w:hAnsi="Book Antiqua" w:cs="Book Antiqua"/>
                <w:b/>
                <w:b/>
              </w:rPr>
            </w:pPr>
            <w:r>
              <w:drawing>
                <wp:anchor behindDoc="1" distT="0" distB="0" distL="114935" distR="114935" simplePos="0" locked="0" layoutInCell="1" allowOverlap="1" relativeHeight="2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33655</wp:posOffset>
                  </wp:positionV>
                  <wp:extent cx="754380" cy="777875"/>
                  <wp:effectExtent l="0" t="0" r="0" b="0"/>
                  <wp:wrapNone/>
                  <wp:docPr id="1" name="brasaoo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saoo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12" t="-11" r="-12" b="-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Book Antiqua" w:cs="Book Antiqua" w:ascii="Book Antiqua" w:hAnsi="Book Antiqua"/>
                <w:b/>
              </w:rPr>
              <w:t xml:space="preserve"> </w:t>
            </w:r>
            <w:r>
              <w:rPr>
                <w:rFonts w:eastAsia="Book Antiqua" w:cs="Book Antiqua" w:ascii="Book Antiqua" w:hAnsi="Book Antiqua"/>
                <w:b/>
              </w:rPr>
              <w:t xml:space="preserve">                    </w:t>
            </w:r>
            <w:r>
              <w:rPr>
                <w:rFonts w:cs="Book Antiqua" w:ascii="Book Antiqua" w:hAnsi="Book Antiqua"/>
                <w:b/>
              </w:rPr>
              <w:t>MUNICIPIO DE BOM JESUS DO OESTE</w:t>
            </w:r>
          </w:p>
          <w:p>
            <w:pPr>
              <w:pStyle w:val="Normal"/>
              <w:rPr/>
            </w:pPr>
            <w:r>
              <w:rPr>
                <w:rFonts w:eastAsia="Book Antiqua" w:cs="Book Antiqua" w:ascii="Book Antiqua" w:hAnsi="Book Antiqua"/>
                <w:b/>
              </w:rPr>
              <w:t xml:space="preserve">                        </w:t>
            </w:r>
            <w:r>
              <w:rPr>
                <w:rFonts w:cs="Book Antiqua" w:ascii="Book Antiqua" w:hAnsi="Book Antiqua"/>
                <w:b/>
                <w:caps/>
              </w:rPr>
              <w:t>Secretaria de Administração</w:t>
            </w:r>
          </w:p>
          <w:p>
            <w:pPr>
              <w:pStyle w:val="Normal"/>
              <w:keepNext w:val="true"/>
              <w:numPr>
                <w:ilvl w:val="0"/>
                <w:numId w:val="0"/>
              </w:numPr>
              <w:jc w:val="center"/>
              <w:outlineLvl w:val="2"/>
              <w:rPr>
                <w:rFonts w:ascii="Book Antiqua" w:hAnsi="Book Antiqua" w:cs="Book Antiqua"/>
                <w:b/>
                <w:b/>
                <w:sz w:val="22"/>
              </w:rPr>
            </w:pPr>
            <w:r>
              <w:rPr>
                <w:rFonts w:eastAsia="Book Antiqua" w:cs="Book Antiqua" w:ascii="Book Antiqua" w:hAnsi="Book Antiqua"/>
                <w:b/>
                <w:sz w:val="22"/>
              </w:rPr>
              <w:t xml:space="preserve">             </w:t>
            </w:r>
            <w:r>
              <w:rPr>
                <w:rFonts w:cs="Book Antiqua" w:ascii="Book Antiqua" w:hAnsi="Book Antiqua"/>
                <w:b/>
                <w:sz w:val="22"/>
              </w:rPr>
              <w:t>DEPARTAMENTO DE COMPRAS</w:t>
            </w:r>
          </w:p>
          <w:p>
            <w:pPr>
              <w:pStyle w:val="Normal"/>
              <w:rPr>
                <w:rFonts w:ascii="Book Antiqua" w:hAnsi="Book Antiqua" w:cs="Book Antiqua"/>
              </w:rPr>
            </w:pPr>
            <w:r>
              <w:rPr>
                <w:rFonts w:eastAsia="Book Antiqua" w:cs="Book Antiqua" w:ascii="Book Antiqua" w:hAnsi="Book Antiqua"/>
              </w:rPr>
              <w:t xml:space="preserve">                        </w:t>
            </w:r>
            <w:r>
              <w:rPr>
                <w:rFonts w:cs="Book Antiqua" w:ascii="Book Antiqua" w:hAnsi="Book Antiqua"/>
              </w:rPr>
              <w:t>CNPJ: 01.594.009/0001-30</w:t>
              <w:tab/>
            </w:r>
          </w:p>
        </w:tc>
        <w:tc>
          <w:tcPr>
            <w:tcW w:w="3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Book Antiqua" w:hAnsi="Book Antiqua" w:cs="Book Antiqua"/>
              </w:rPr>
            </w:pPr>
            <w:r>
              <w:rPr>
                <w:rFonts w:cs="Book Antiqua" w:ascii="Book Antiqua" w:hAnsi="Book Antiqua"/>
              </w:rPr>
            </w:r>
          </w:p>
          <w:p>
            <w:pPr>
              <w:pStyle w:val="Normal"/>
              <w:rPr>
                <w:rFonts w:ascii="Book Antiqua" w:hAnsi="Book Antiqua" w:eastAsia="Book Antiqua" w:cs="Book Antiqua"/>
              </w:rPr>
            </w:pPr>
            <w:r>
              <w:rPr>
                <w:rFonts w:eastAsia="Book Antiqua" w:cs="Book Antiqua" w:ascii="Book Antiqua" w:hAnsi="Book Antiqua"/>
              </w:rPr>
              <w:t xml:space="preserve">   </w:t>
            </w:r>
          </w:p>
          <w:p>
            <w:pPr>
              <w:pStyle w:val="Normal"/>
              <w:jc w:val="center"/>
              <w:rPr/>
            </w:pPr>
            <w:r>
              <w:rPr>
                <w:rFonts w:cs="Book Antiqua" w:ascii="Book Antiqua" w:hAnsi="Book Antiqua"/>
                <w:b/>
                <w:bCs/>
                <w:sz w:val="22"/>
                <w:szCs w:val="22"/>
              </w:rPr>
              <w:t>Processo Licitatório:</w:t>
            </w:r>
            <w:r>
              <w:rPr>
                <w:rFonts w:cs="Book Antiqua" w:ascii="Book Antiqua" w:hAnsi="Book Antiqua"/>
                <w:sz w:val="22"/>
                <w:szCs w:val="22"/>
              </w:rPr>
              <w:t xml:space="preserve">  3251/2023</w:t>
            </w:r>
          </w:p>
          <w:p>
            <w:pPr>
              <w:pStyle w:val="Normal"/>
              <w:rPr>
                <w:rFonts w:ascii="Book Antiqua" w:hAnsi="Book Antiqua" w:cs="Book Antiqua"/>
                <w:sz w:val="22"/>
                <w:szCs w:val="22"/>
              </w:rPr>
            </w:pPr>
            <w:r>
              <w:rPr>
                <w:rFonts w:cs="Book Antiqua" w:ascii="Book Antiqua" w:hAnsi="Book Antiqua"/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</w:p>
    <w:p>
      <w:pPr>
        <w:pStyle w:val="Normal"/>
        <w:jc w:val="center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TERMO DE DISPENSA DE LICITAÇÃO</w:t>
      </w:r>
    </w:p>
    <w:p>
      <w:pPr>
        <w:pStyle w:val="Normal"/>
        <w:jc w:val="center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</w:p>
    <w:p>
      <w:pPr>
        <w:pStyle w:val="Normal"/>
        <w:jc w:val="center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Fica dispensada de licitação a despesa abaixo especificada, cujo objeto é CONTRATAÇÃOD E EMRPESA PARA REALIZAÇÃO DE SERVIÇO MECANICO PARA REPOSIÇÃO DE PEÇAS MONTAGEM DE MAQUINA E TESTE DE ROLO COMPACTADOR JCB VM115 D PARA MANUTENÇÃO DAS ATIVIDADES DA SECRETARIA DO DMER, em observância a Lei nº 8.666/93.</w:t>
      </w:r>
    </w:p>
    <w:p>
      <w:pPr>
        <w:pStyle w:val="Normal"/>
        <w:jc w:val="both"/>
        <w:rPr>
          <w:rFonts w:ascii="Cambria" w:hAnsi="Cambria" w:cs="Cambria"/>
          <w:b/>
          <w:b/>
          <w:sz w:val="16"/>
          <w:u w:val="single"/>
        </w:rPr>
      </w:pPr>
      <w:r>
        <w:rPr>
          <w:rFonts w:cs="Cambria" w:ascii="Cambria" w:hAnsi="Cambria"/>
          <w:b/>
          <w:sz w:val="16"/>
          <w:u w:val="single"/>
        </w:rPr>
      </w:r>
    </w:p>
    <w:p>
      <w:pPr>
        <w:pStyle w:val="Normal"/>
        <w:jc w:val="both"/>
        <w:rPr>
          <w:rFonts w:ascii="Cambria" w:hAnsi="Cambria" w:cs="Cambria"/>
          <w:b/>
          <w:b/>
          <w:sz w:val="16"/>
          <w:u w:val="single"/>
        </w:rPr>
      </w:pPr>
      <w:r>
        <w:rPr>
          <w:rFonts w:cs="Cambria" w:ascii="Cambria" w:hAnsi="Cambria"/>
          <w:b/>
          <w:sz w:val="16"/>
          <w:u w:val="single"/>
        </w:rPr>
      </w:r>
    </w:p>
    <w:p>
      <w:pPr>
        <w:pStyle w:val="Normal"/>
        <w:jc w:val="both"/>
        <w:rPr/>
      </w:pPr>
      <w:r>
        <w:rPr>
          <w:rFonts w:cs="Cambria" w:ascii="Cambria" w:hAnsi="Cambria"/>
          <w:b/>
          <w:sz w:val="18"/>
          <w:szCs w:val="22"/>
          <w:u w:val="single"/>
        </w:rPr>
        <w:t>FUNDAMENTAÇÃO LEGAL E DA JUSTIFICATIVA DA CONTRATAÇÃO</w:t>
      </w:r>
      <w:r>
        <w:rPr>
          <w:rFonts w:cs="Cambria" w:ascii="Cambria" w:hAnsi="Cambria"/>
          <w:sz w:val="18"/>
          <w:szCs w:val="22"/>
        </w:rPr>
        <w:t xml:space="preserve">: </w:t>
      </w:r>
    </w:p>
    <w:p>
      <w:pPr>
        <w:pStyle w:val="Normal"/>
        <w:jc w:val="both"/>
        <w:rPr/>
      </w:pPr>
      <w:r>
        <w:rPr>
          <w:rFonts w:cs="Cambria" w:ascii="Cambria" w:hAnsi="Cambria"/>
          <w:b/>
          <w:sz w:val="18"/>
          <w:szCs w:val="22"/>
        </w:rPr>
        <w:t>CONSIDERANDO</w:t>
      </w:r>
      <w:r>
        <w:rPr>
          <w:rFonts w:cs="Cambria" w:ascii="Cambria" w:hAnsi="Cambria"/>
          <w:sz w:val="18"/>
          <w:szCs w:val="22"/>
        </w:rPr>
        <w:t xml:space="preserve"> que art. </w:t>
      </w:r>
      <w:r>
        <w:rPr>
          <w:rFonts w:cs="Cambria" w:ascii="Cambria" w:hAnsi="Cambria"/>
          <w:sz w:val="18"/>
          <w:szCs w:val="22"/>
        </w:rPr>
        <w:t>75</w:t>
      </w:r>
      <w:r>
        <w:rPr>
          <w:rFonts w:cs="Cambria" w:ascii="Cambria" w:hAnsi="Cambria"/>
          <w:sz w:val="18"/>
          <w:szCs w:val="22"/>
        </w:rPr>
        <w:t xml:space="preserve">, I, da Lei </w:t>
      </w:r>
      <w:r>
        <w:rPr>
          <w:rFonts w:cs="Cambria" w:ascii="Cambria" w:hAnsi="Cambria"/>
          <w:sz w:val="18"/>
          <w:szCs w:val="22"/>
        </w:rPr>
        <w:t>federal</w:t>
      </w:r>
      <w:r>
        <w:rPr>
          <w:rFonts w:cs="Cambria" w:ascii="Cambria" w:hAnsi="Cambria"/>
          <w:sz w:val="18"/>
          <w:szCs w:val="22"/>
        </w:rPr>
        <w:t xml:space="preserve"> nº. </w:t>
      </w:r>
      <w:r>
        <w:rPr>
          <w:rFonts w:cs="Cambria" w:ascii="Cambria" w:hAnsi="Cambria"/>
          <w:sz w:val="18"/>
          <w:szCs w:val="22"/>
        </w:rPr>
        <w:t>14.133</w:t>
      </w:r>
      <w:r>
        <w:rPr>
          <w:rFonts w:cs="Cambria" w:ascii="Cambria" w:hAnsi="Cambria"/>
          <w:sz w:val="18"/>
          <w:szCs w:val="22"/>
        </w:rPr>
        <w:t xml:space="preserve">, de </w:t>
      </w:r>
      <w:r>
        <w:rPr>
          <w:rFonts w:cs="Cambria" w:ascii="Cambria" w:hAnsi="Cambria"/>
          <w:sz w:val="18"/>
          <w:szCs w:val="22"/>
        </w:rPr>
        <w:t>01</w:t>
      </w:r>
      <w:r>
        <w:rPr>
          <w:rFonts w:cs="Cambria" w:ascii="Cambria" w:hAnsi="Cambria"/>
          <w:sz w:val="18"/>
          <w:szCs w:val="22"/>
        </w:rPr>
        <w:t xml:space="preserve"> de </w:t>
      </w:r>
      <w:r>
        <w:rPr>
          <w:rFonts w:cs="Cambria" w:ascii="Cambria" w:hAnsi="Cambria"/>
          <w:sz w:val="18"/>
          <w:szCs w:val="22"/>
        </w:rPr>
        <w:t>abril</w:t>
      </w:r>
      <w:r>
        <w:rPr>
          <w:rFonts w:cs="Cambria" w:ascii="Cambria" w:hAnsi="Cambria"/>
          <w:sz w:val="18"/>
          <w:szCs w:val="22"/>
        </w:rPr>
        <w:t xml:space="preserve"> de </w:t>
      </w:r>
      <w:r>
        <w:rPr>
          <w:rFonts w:cs="Cambria" w:ascii="Cambria" w:hAnsi="Cambria"/>
          <w:sz w:val="18"/>
          <w:szCs w:val="22"/>
        </w:rPr>
        <w:t>2021</w:t>
      </w:r>
      <w:r>
        <w:rPr>
          <w:rFonts w:cs="Cambria" w:ascii="Cambria" w:hAnsi="Cambria"/>
          <w:sz w:val="18"/>
          <w:szCs w:val="22"/>
        </w:rPr>
        <w:t xml:space="preserve">, dispõe que é </w:t>
      </w:r>
      <w:r>
        <w:rPr>
          <w:rFonts w:cs="Cambria" w:ascii="Cambria" w:hAnsi="Cambria"/>
          <w:b/>
          <w:sz w:val="18"/>
          <w:szCs w:val="22"/>
          <w:u w:val="single"/>
        </w:rPr>
        <w:t>DISPENSÁVEL</w:t>
      </w:r>
      <w:r>
        <w:rPr>
          <w:rFonts w:cs="Cambria" w:ascii="Cambria" w:hAnsi="Cambria"/>
          <w:sz w:val="18"/>
          <w:szCs w:val="22"/>
        </w:rPr>
        <w:t xml:space="preserve"> a licitação quando o valor para contratação de serviços </w:t>
      </w:r>
      <w:r>
        <w:rPr>
          <w:rFonts w:cs="Cambria" w:ascii="Cambria" w:hAnsi="Cambria"/>
          <w:sz w:val="18"/>
          <w:szCs w:val="22"/>
        </w:rPr>
        <w:t>mecanicos</w:t>
      </w:r>
      <w:r>
        <w:rPr>
          <w:rFonts w:cs="Cambria" w:ascii="Cambria" w:hAnsi="Cambria"/>
          <w:sz w:val="18"/>
          <w:szCs w:val="22"/>
        </w:rPr>
        <w:t xml:space="preserve"> for de até </w:t>
      </w:r>
      <w:r>
        <w:rPr>
          <w:rFonts w:cs="Cambria" w:ascii="Cambria" w:hAnsi="Cambria"/>
          <w:sz w:val="18"/>
          <w:szCs w:val="22"/>
        </w:rPr>
        <w:t>R$ 114.416,65</w:t>
      </w:r>
      <w:r>
        <w:rPr>
          <w:rFonts w:cs="Cambria" w:ascii="Cambria" w:hAnsi="Cambria"/>
          <w:sz w:val="18"/>
          <w:szCs w:val="22"/>
        </w:rPr>
        <w:t>.</w:t>
      </w:r>
    </w:p>
    <w:p>
      <w:pPr>
        <w:pStyle w:val="Normal"/>
        <w:rPr>
          <w:rFonts w:ascii="Book Antiqua" w:hAnsi="Book Antiqua" w:cs="Book Antiqua"/>
          <w:sz w:val="18"/>
          <w:szCs w:val="22"/>
        </w:rPr>
      </w:pPr>
      <w:r>
        <w:rPr>
          <w:rFonts w:cs="Book Antiqua" w:ascii="Book Antiqua" w:hAnsi="Book Antiqua"/>
          <w:sz w:val="18"/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NOME DO CREDOR: </w:t>
      </w:r>
    </w:p>
    <w:tbl>
      <w:tblPr>
        <w:tblW w:w="879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rPr/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Idromol - Indústria Mecânica L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CNPJ/CPF</w:t>
      </w:r>
    </w:p>
    <w:tbl>
      <w:tblPr>
        <w:tblW w:w="879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rPr/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01.647.128/0001-04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VALOR: </w:t>
      </w:r>
    </w:p>
    <w:tbl>
      <w:tblPr>
        <w:tblW w:w="8790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0"/>
      </w:tblGrid>
      <w:tr>
        <w:trPr/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R$ 21.975,00 (vinte e um mil novecentos e setenta e cinco reais)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  <w:t>Bom Jesus Do Oeste, 23/11/2023.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Secretaria Municipal de Administração e Fazenda</w:t>
      </w:r>
    </w:p>
    <w:p>
      <w:pPr>
        <w:pStyle w:val="Normal"/>
        <w:jc w:val="center"/>
        <w:rPr/>
      </w:pPr>
      <w:r>
        <w:rPr/>
        <w:t>Departamento Municipal de Compras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 Antiqu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textAlignment w:val="auto"/>
      <w:outlineLvl w:val="3"/>
    </w:pPr>
    <w:rPr>
      <w:rFonts w:ascii="Arial" w:hAnsi="Arial" w:cs="Arial"/>
      <w:b/>
      <w:sz w:val="16"/>
    </w:rPr>
  </w:style>
  <w:style w:type="character" w:styleId="DefaultParagraphFont">
    <w:name w:val="Default Paragraph Font"/>
    <w:qFormat/>
    <w:rPr/>
  </w:style>
  <w:style w:type="character" w:styleId="Heading4Char">
    <w:name w:val="Heading 4 Char"/>
    <w:qFormat/>
    <w:rPr>
      <w:rFonts w:ascii="Arial" w:hAnsi="Arial" w:cs="Arial"/>
      <w:b/>
      <w:sz w:val="16"/>
    </w:rPr>
  </w:style>
  <w:style w:type="character" w:styleId="LinkdaInternet">
    <w:name w:val="Link da Internet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LibreOffice/6.4.4.2$Windows_X86_64 LibreOffice_project/3d775be2011f3886db32dfd395a6a6d1ca2630ff</Application>
  <Pages>1</Pages>
  <Words>150</Words>
  <Characters>840</Characters>
  <CharactersWithSpaces>1062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2022-06-24T10:49:00Z</dcterms:created>
  <dc:creator>a</dc:creator>
  <dc:description/>
  <cp:keywords/>
  <dc:language>pt-BR</dc:language>
  <cp:lastModifiedBy/>
  <dcterms:modified xsi:type="dcterms:W3CDTF">2023-11-24T16:53:43Z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