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comgrade1"/>
        <w:tblW w:w="5000" w:type="pct"/>
        <w:tblInd w:w="-5" w:type="dxa"/>
        <w:tblLook w:val="04A0" w:firstRow="1" w:lastRow="0" w:firstColumn="1" w:lastColumn="0" w:noHBand="0" w:noVBand="1"/>
      </w:tblPr>
      <w:tblGrid>
        <w:gridCol w:w="8498"/>
      </w:tblGrid>
      <w:tr w:rsidR="00FF3B77" w:rsidRPr="00FF3B77" w14:paraId="7C70512F" w14:textId="77777777" w:rsidTr="00187902">
        <w:trPr>
          <w:trHeight w:val="370"/>
        </w:trPr>
        <w:tc>
          <w:tcPr>
            <w:tcW w:w="5000" w:type="pct"/>
            <w:shd w:val="clear" w:color="auto" w:fill="11811C"/>
            <w:vAlign w:val="center"/>
          </w:tcPr>
          <w:p w14:paraId="0EEB8595" w14:textId="77777777" w:rsidR="00FF3B77" w:rsidRPr="00FF3B77" w:rsidRDefault="00FF3B77" w:rsidP="00FF3B77">
            <w:pPr>
              <w:jc w:val="center"/>
              <w:rPr>
                <w:b/>
                <w:bCs/>
                <w:color w:val="000000" w:themeColor="text1"/>
                <w:highlight w:val="darkGreen"/>
              </w:rPr>
            </w:pPr>
            <w:r w:rsidRPr="00FF3B77">
              <w:rPr>
                <w:b/>
                <w:bCs/>
                <w:color w:val="000000" w:themeColor="text1"/>
              </w:rPr>
              <w:t>PREGÃO ELETRÔNICO</w:t>
            </w:r>
          </w:p>
        </w:tc>
      </w:tr>
    </w:tbl>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25"/>
        <w:gridCol w:w="4373"/>
      </w:tblGrid>
      <w:tr w:rsidR="00FF3B77" w:rsidRPr="00FF3B77" w14:paraId="0ED8EA81" w14:textId="77777777" w:rsidTr="00DF4316">
        <w:trPr>
          <w:trHeight w:val="737"/>
        </w:trPr>
        <w:tc>
          <w:tcPr>
            <w:tcW w:w="5000" w:type="pct"/>
            <w:gridSpan w:val="2"/>
            <w:vAlign w:val="center"/>
          </w:tcPr>
          <w:p w14:paraId="7BE770C8"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CONTRATANTE</w:t>
            </w:r>
          </w:p>
          <w:p w14:paraId="78DE9A78" w14:textId="4939A3A5"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PREFEITURA MUNICIPAL </w:t>
            </w:r>
            <w:r w:rsidR="009A1F45">
              <w:rPr>
                <w:rFonts w:ascii="Times New Roman" w:hAnsi="Times New Roman" w:cs="Times New Roman"/>
                <w:bCs/>
                <w:color w:val="000000" w:themeColor="text1"/>
                <w:sz w:val="20"/>
                <w:szCs w:val="20"/>
              </w:rPr>
              <w:t xml:space="preserve">DE </w:t>
            </w:r>
            <w:r w:rsidRPr="00FF3B77">
              <w:rPr>
                <w:rFonts w:ascii="Times New Roman" w:hAnsi="Times New Roman" w:cs="Times New Roman"/>
                <w:bCs/>
                <w:color w:val="000000" w:themeColor="text1"/>
                <w:sz w:val="20"/>
                <w:szCs w:val="20"/>
              </w:rPr>
              <w:t xml:space="preserve">GOVERNADOR EDISON LOBÃO-MA </w:t>
            </w:r>
          </w:p>
        </w:tc>
      </w:tr>
      <w:tr w:rsidR="00FF3B77" w:rsidRPr="00FF3B77" w14:paraId="2642D237" w14:textId="77777777" w:rsidTr="00FF75B2">
        <w:trPr>
          <w:trHeight w:val="455"/>
        </w:trPr>
        <w:tc>
          <w:tcPr>
            <w:tcW w:w="2427" w:type="pct"/>
            <w:shd w:val="clear" w:color="auto" w:fill="95B3D7"/>
            <w:vAlign w:val="center"/>
          </w:tcPr>
          <w:p w14:paraId="32A9028C" w14:textId="7C6D7A34" w:rsidR="00FF3B77" w:rsidRPr="00DF4316" w:rsidRDefault="00FF3B77" w:rsidP="00FF3B77">
            <w:pPr>
              <w:jc w:val="center"/>
              <w:rPr>
                <w:rFonts w:ascii="Times New Roman" w:hAnsi="Times New Roman" w:cs="Times New Roman"/>
                <w:b/>
                <w:bCs/>
                <w:color w:val="000000" w:themeColor="text1"/>
                <w:sz w:val="20"/>
                <w:szCs w:val="20"/>
              </w:rPr>
            </w:pPr>
            <w:r w:rsidRPr="00DF4316">
              <w:rPr>
                <w:rFonts w:ascii="Times New Roman" w:hAnsi="Times New Roman" w:cs="Times New Roman"/>
                <w:b/>
                <w:bCs/>
              </w:rPr>
              <w:t>PREGÃO ELETRÔNICO Nº</w:t>
            </w:r>
            <w:r w:rsidR="00596D38" w:rsidRPr="00DF4316">
              <w:rPr>
                <w:rFonts w:ascii="Times New Roman" w:hAnsi="Times New Roman" w:cs="Times New Roman"/>
                <w:b/>
                <w:bCs/>
              </w:rPr>
              <w:t xml:space="preserve"> </w:t>
            </w:r>
            <w:r w:rsidR="00DF4316" w:rsidRPr="00DF4316">
              <w:rPr>
                <w:rFonts w:ascii="Times New Roman" w:hAnsi="Times New Roman" w:cs="Times New Roman"/>
                <w:b/>
                <w:bCs/>
              </w:rPr>
              <w:t>00</w:t>
            </w:r>
            <w:r w:rsidR="00EC7691">
              <w:rPr>
                <w:rFonts w:ascii="Times New Roman" w:hAnsi="Times New Roman" w:cs="Times New Roman"/>
                <w:b/>
                <w:bCs/>
              </w:rPr>
              <w:t>7</w:t>
            </w:r>
            <w:r w:rsidR="00DF4316" w:rsidRPr="00DF4316">
              <w:rPr>
                <w:rFonts w:ascii="Times New Roman" w:hAnsi="Times New Roman" w:cs="Times New Roman"/>
                <w:b/>
                <w:bCs/>
              </w:rPr>
              <w:t>/2026</w:t>
            </w:r>
          </w:p>
        </w:tc>
        <w:tc>
          <w:tcPr>
            <w:tcW w:w="2573" w:type="pct"/>
            <w:shd w:val="clear" w:color="auto" w:fill="95B3D7"/>
            <w:vAlign w:val="center"/>
          </w:tcPr>
          <w:p w14:paraId="067DE18F" w14:textId="1E7CA991" w:rsidR="00FF3B77" w:rsidRPr="00DF4316" w:rsidRDefault="00FF3B77" w:rsidP="00FF75B2">
            <w:pPr>
              <w:jc w:val="center"/>
              <w:rPr>
                <w:rFonts w:ascii="Times New Roman" w:hAnsi="Times New Roman" w:cs="Times New Roman"/>
                <w:b/>
                <w:bCs/>
                <w:color w:val="000000" w:themeColor="text1"/>
                <w:sz w:val="20"/>
                <w:szCs w:val="20"/>
              </w:rPr>
            </w:pPr>
            <w:r w:rsidRPr="00DF4316">
              <w:rPr>
                <w:rFonts w:ascii="Times New Roman" w:hAnsi="Times New Roman" w:cs="Times New Roman"/>
                <w:b/>
                <w:bCs/>
                <w:color w:val="000000" w:themeColor="text1"/>
                <w:sz w:val="20"/>
                <w:szCs w:val="20"/>
              </w:rPr>
              <w:t xml:space="preserve">PROCESSO ADMINISTRATIVO </w:t>
            </w:r>
            <w:r w:rsidR="00F371C4" w:rsidRPr="00DF4316">
              <w:rPr>
                <w:rFonts w:ascii="Times New Roman" w:hAnsi="Times New Roman" w:cs="Times New Roman"/>
                <w:b/>
                <w:bCs/>
                <w:color w:val="000000" w:themeColor="text1"/>
                <w:sz w:val="20"/>
                <w:szCs w:val="20"/>
              </w:rPr>
              <w:t xml:space="preserve">Nº </w:t>
            </w:r>
            <w:r w:rsidR="00EC7691" w:rsidRPr="00EC7691">
              <w:rPr>
                <w:rFonts w:ascii="Times New Roman" w:hAnsi="Times New Roman" w:cs="Times New Roman"/>
                <w:b/>
                <w:color w:val="000000" w:themeColor="text1"/>
                <w:szCs w:val="18"/>
              </w:rPr>
              <w:t>343898.2026.2152-08</w:t>
            </w:r>
          </w:p>
        </w:tc>
      </w:tr>
      <w:tr w:rsidR="00FF3B77" w:rsidRPr="00FF3B77" w14:paraId="1C093D48" w14:textId="77777777" w:rsidTr="001B533D">
        <w:trPr>
          <w:trHeight w:val="382"/>
        </w:trPr>
        <w:tc>
          <w:tcPr>
            <w:tcW w:w="5000" w:type="pct"/>
            <w:gridSpan w:val="2"/>
            <w:shd w:val="clear" w:color="auto" w:fill="95B3D7"/>
            <w:vAlign w:val="center"/>
          </w:tcPr>
          <w:p w14:paraId="6C874259"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INFORMAÇÕES GERAIS</w:t>
            </w:r>
          </w:p>
        </w:tc>
      </w:tr>
      <w:tr w:rsidR="00FF3B77" w:rsidRPr="00FF3B77" w14:paraId="032225F3" w14:textId="77777777" w:rsidTr="00FF75B2">
        <w:trPr>
          <w:trHeight w:val="292"/>
        </w:trPr>
        <w:tc>
          <w:tcPr>
            <w:tcW w:w="2427" w:type="pct"/>
            <w:vAlign w:val="center"/>
          </w:tcPr>
          <w:p w14:paraId="2980AAD4"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MODALIDADE DE LICITAÇÃO</w:t>
            </w:r>
          </w:p>
        </w:tc>
        <w:tc>
          <w:tcPr>
            <w:tcW w:w="2573" w:type="pct"/>
            <w:vAlign w:val="center"/>
          </w:tcPr>
          <w:p w14:paraId="48265F48"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PREGÃO ELETRÔNICO</w:t>
            </w:r>
          </w:p>
        </w:tc>
      </w:tr>
      <w:tr w:rsidR="00FF3B77" w:rsidRPr="00FF3B77" w14:paraId="7E4FEABE" w14:textId="77777777" w:rsidTr="00FF75B2">
        <w:trPr>
          <w:trHeight w:val="292"/>
        </w:trPr>
        <w:tc>
          <w:tcPr>
            <w:tcW w:w="2427" w:type="pct"/>
            <w:vAlign w:val="center"/>
          </w:tcPr>
          <w:p w14:paraId="5016981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REGISTRO DE PREÇOS</w:t>
            </w:r>
          </w:p>
        </w:tc>
        <w:tc>
          <w:tcPr>
            <w:tcW w:w="2573" w:type="pct"/>
            <w:vAlign w:val="center"/>
          </w:tcPr>
          <w:p w14:paraId="0DD6A3A0" w14:textId="27946208" w:rsidR="00FF3B77" w:rsidRPr="00FF3B77" w:rsidRDefault="00C70823"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NÃO</w:t>
            </w:r>
          </w:p>
        </w:tc>
      </w:tr>
      <w:tr w:rsidR="00FF3B77" w:rsidRPr="00FF3B77" w14:paraId="69B4B33C" w14:textId="77777777" w:rsidTr="00FF75B2">
        <w:trPr>
          <w:trHeight w:val="292"/>
        </w:trPr>
        <w:tc>
          <w:tcPr>
            <w:tcW w:w="2427" w:type="pct"/>
            <w:vAlign w:val="center"/>
          </w:tcPr>
          <w:p w14:paraId="5AED6F03"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TIPO DE LICITAÇÃO</w:t>
            </w:r>
          </w:p>
        </w:tc>
        <w:tc>
          <w:tcPr>
            <w:tcW w:w="2573" w:type="pct"/>
            <w:vAlign w:val="center"/>
          </w:tcPr>
          <w:p w14:paraId="61C8A6D2" w14:textId="77777777" w:rsidR="00FF3B77" w:rsidRPr="00FF3B77" w:rsidRDefault="00FF3B77" w:rsidP="00FF3B77">
            <w:pPr>
              <w:ind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   MENOR PREÇO</w:t>
            </w:r>
          </w:p>
        </w:tc>
      </w:tr>
      <w:tr w:rsidR="00FF3B77" w:rsidRPr="00FF3B77" w14:paraId="540507F3" w14:textId="77777777" w:rsidTr="00FF75B2">
        <w:trPr>
          <w:trHeight w:val="292"/>
        </w:trPr>
        <w:tc>
          <w:tcPr>
            <w:tcW w:w="2427" w:type="pct"/>
            <w:vAlign w:val="center"/>
          </w:tcPr>
          <w:p w14:paraId="544CE2A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FORMA DE ADJUDICAÇÃO</w:t>
            </w:r>
          </w:p>
        </w:tc>
        <w:tc>
          <w:tcPr>
            <w:tcW w:w="2573" w:type="pct"/>
            <w:vAlign w:val="center"/>
          </w:tcPr>
          <w:p w14:paraId="24A11DE8" w14:textId="0DAA6738"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POR </w:t>
            </w:r>
            <w:r w:rsidR="0009782F">
              <w:rPr>
                <w:rFonts w:ascii="Times New Roman" w:hAnsi="Times New Roman" w:cs="Times New Roman"/>
                <w:bCs/>
                <w:color w:val="000000" w:themeColor="text1"/>
                <w:sz w:val="20"/>
                <w:szCs w:val="20"/>
              </w:rPr>
              <w:t>ITEM</w:t>
            </w:r>
          </w:p>
        </w:tc>
      </w:tr>
      <w:tr w:rsidR="00FF3B77" w:rsidRPr="00FF3B77" w14:paraId="5761E2DB" w14:textId="77777777" w:rsidTr="00FF75B2">
        <w:trPr>
          <w:trHeight w:val="297"/>
        </w:trPr>
        <w:tc>
          <w:tcPr>
            <w:tcW w:w="2427" w:type="pct"/>
            <w:vAlign w:val="center"/>
          </w:tcPr>
          <w:p w14:paraId="600ED7BB"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MODO DE DISPUTA</w:t>
            </w:r>
          </w:p>
        </w:tc>
        <w:tc>
          <w:tcPr>
            <w:tcW w:w="2573" w:type="pct"/>
            <w:vAlign w:val="center"/>
          </w:tcPr>
          <w:p w14:paraId="347714B3"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ABERTO</w:t>
            </w:r>
          </w:p>
        </w:tc>
      </w:tr>
      <w:tr w:rsidR="00FF3B77" w:rsidRPr="00FF3B77" w14:paraId="157FCA06" w14:textId="77777777" w:rsidTr="00FF75B2">
        <w:trPr>
          <w:trHeight w:val="292"/>
        </w:trPr>
        <w:tc>
          <w:tcPr>
            <w:tcW w:w="2427" w:type="pct"/>
            <w:vAlign w:val="center"/>
          </w:tcPr>
          <w:p w14:paraId="6148BE81"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CRITÉRIO DE JULGAMENTO</w:t>
            </w:r>
          </w:p>
        </w:tc>
        <w:tc>
          <w:tcPr>
            <w:tcW w:w="2573" w:type="pct"/>
            <w:vAlign w:val="center"/>
          </w:tcPr>
          <w:p w14:paraId="3EC137A0" w14:textId="40A517A5"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MENOR PREÇO POR </w:t>
            </w:r>
            <w:r w:rsidR="001B533D">
              <w:rPr>
                <w:rFonts w:ascii="Times New Roman" w:hAnsi="Times New Roman" w:cs="Times New Roman"/>
                <w:bCs/>
                <w:color w:val="000000" w:themeColor="text1"/>
                <w:sz w:val="20"/>
                <w:szCs w:val="20"/>
              </w:rPr>
              <w:t>ITEM</w:t>
            </w:r>
          </w:p>
        </w:tc>
      </w:tr>
      <w:tr w:rsidR="00FF3B77" w:rsidRPr="00FF3B77" w14:paraId="6B45910A" w14:textId="77777777" w:rsidTr="00FF75B2">
        <w:trPr>
          <w:trHeight w:val="292"/>
        </w:trPr>
        <w:tc>
          <w:tcPr>
            <w:tcW w:w="2427" w:type="pct"/>
            <w:vAlign w:val="center"/>
          </w:tcPr>
          <w:p w14:paraId="6275F3F0"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REGIME DE EXECUÇÃO</w:t>
            </w:r>
          </w:p>
        </w:tc>
        <w:tc>
          <w:tcPr>
            <w:tcW w:w="2573" w:type="pct"/>
            <w:vAlign w:val="center"/>
          </w:tcPr>
          <w:p w14:paraId="621C1B06" w14:textId="58B48150" w:rsidR="00FF3B77" w:rsidRPr="00FF3B77" w:rsidRDefault="009724C3"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CONTRATAÇÃO POR PREÇO UNITÁRIO</w:t>
            </w:r>
          </w:p>
        </w:tc>
      </w:tr>
      <w:tr w:rsidR="00FF3B77" w:rsidRPr="00FF3B77" w14:paraId="3C73440B" w14:textId="77777777" w:rsidTr="00FF75B2">
        <w:trPr>
          <w:trHeight w:val="292"/>
        </w:trPr>
        <w:tc>
          <w:tcPr>
            <w:tcW w:w="2427" w:type="pct"/>
            <w:vAlign w:val="center"/>
          </w:tcPr>
          <w:p w14:paraId="66DA20FF"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ME/EPP/EQUIPARADAS</w:t>
            </w:r>
          </w:p>
        </w:tc>
        <w:tc>
          <w:tcPr>
            <w:tcW w:w="2573" w:type="pct"/>
            <w:vAlign w:val="center"/>
          </w:tcPr>
          <w:p w14:paraId="5930B3EC" w14:textId="141DE5A9" w:rsidR="00FF3B77" w:rsidRPr="00FF3B77" w:rsidRDefault="0041553B"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SIM</w:t>
            </w:r>
          </w:p>
        </w:tc>
      </w:tr>
      <w:tr w:rsidR="00FF3B77" w:rsidRPr="00FF3B77" w14:paraId="0F592CD0" w14:textId="77777777" w:rsidTr="00FF75B2">
        <w:trPr>
          <w:trHeight w:val="387"/>
        </w:trPr>
        <w:tc>
          <w:tcPr>
            <w:tcW w:w="5000" w:type="pct"/>
            <w:gridSpan w:val="2"/>
            <w:shd w:val="clear" w:color="auto" w:fill="95B3D7"/>
            <w:vAlign w:val="center"/>
          </w:tcPr>
          <w:p w14:paraId="2FEF6DEF"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OBJETO:</w:t>
            </w:r>
          </w:p>
        </w:tc>
      </w:tr>
      <w:tr w:rsidR="00FF3B77" w:rsidRPr="00FF3B77" w14:paraId="670D5AF1" w14:textId="77777777" w:rsidTr="00FF75B2">
        <w:trPr>
          <w:trHeight w:val="1142"/>
        </w:trPr>
        <w:tc>
          <w:tcPr>
            <w:tcW w:w="5000" w:type="pct"/>
            <w:gridSpan w:val="2"/>
            <w:vAlign w:val="center"/>
          </w:tcPr>
          <w:p w14:paraId="2EFAD014" w14:textId="2C256AA9" w:rsidR="00FF3B77" w:rsidRPr="00DF4316" w:rsidRDefault="00EC7691" w:rsidP="00C81235">
            <w:pPr>
              <w:spacing w:line="276" w:lineRule="auto"/>
              <w:jc w:val="both"/>
              <w:rPr>
                <w:rFonts w:ascii="Times New Roman" w:hAnsi="Times New Roman" w:cs="Times New Roman"/>
                <w:b/>
                <w:color w:val="000000" w:themeColor="text1"/>
                <w:szCs w:val="20"/>
              </w:rPr>
            </w:pPr>
            <w:r w:rsidRPr="00EC7691">
              <w:rPr>
                <w:rFonts w:ascii="Times New Roman" w:hAnsi="Times New Roman" w:cs="Times New Roman"/>
                <w:b/>
                <w:color w:val="000000" w:themeColor="text1"/>
                <w:szCs w:val="20"/>
              </w:rPr>
              <w:t>Contratação de empresa para fornecimento de materiais permanentes e mobiliários para atender as necessidades da Secretaria Municipal de Cultura e Turismo do Município de Governador Edison Lobão – MA</w:t>
            </w:r>
          </w:p>
        </w:tc>
      </w:tr>
      <w:tr w:rsidR="00FF3B77" w:rsidRPr="00FF3B77" w14:paraId="2E1DD4BD" w14:textId="77777777" w:rsidTr="00FF75B2">
        <w:trPr>
          <w:trHeight w:val="417"/>
        </w:trPr>
        <w:tc>
          <w:tcPr>
            <w:tcW w:w="5000" w:type="pct"/>
            <w:gridSpan w:val="2"/>
            <w:shd w:val="clear" w:color="auto" w:fill="95B3D7"/>
            <w:vAlign w:val="center"/>
          </w:tcPr>
          <w:p w14:paraId="0666BAED" w14:textId="77777777" w:rsidR="00FF3B77" w:rsidRPr="00FF3B77" w:rsidRDefault="00FF3B77" w:rsidP="00FF3B77">
            <w:pPr>
              <w:ind w:left="142" w:right="272"/>
              <w:rPr>
                <w:rFonts w:ascii="Times New Roman" w:hAnsi="Times New Roman" w:cs="Times New Roman"/>
                <w:color w:val="000000" w:themeColor="text1"/>
                <w:sz w:val="20"/>
                <w:szCs w:val="20"/>
              </w:rPr>
            </w:pPr>
            <w:r w:rsidRPr="00FF3B77">
              <w:rPr>
                <w:rFonts w:ascii="Times New Roman" w:hAnsi="Times New Roman" w:cs="Times New Roman"/>
                <w:color w:val="000000" w:themeColor="text1"/>
                <w:sz w:val="20"/>
                <w:szCs w:val="20"/>
              </w:rPr>
              <w:t>VALOR TOTAL ESTIMADO:</w:t>
            </w:r>
          </w:p>
        </w:tc>
      </w:tr>
      <w:tr w:rsidR="00FF3B77" w:rsidRPr="00FF3B77" w14:paraId="7BB1F9FF" w14:textId="77777777" w:rsidTr="00FF75B2">
        <w:trPr>
          <w:trHeight w:val="638"/>
        </w:trPr>
        <w:tc>
          <w:tcPr>
            <w:tcW w:w="5000" w:type="pct"/>
            <w:gridSpan w:val="2"/>
            <w:vAlign w:val="center"/>
          </w:tcPr>
          <w:p w14:paraId="49772ACE" w14:textId="5AE33190" w:rsidR="00FF3B77" w:rsidRPr="00D36456" w:rsidRDefault="00FF3B77" w:rsidP="00FF3B77">
            <w:pPr>
              <w:ind w:left="142" w:right="272"/>
              <w:rPr>
                <w:rFonts w:ascii="Times New Roman" w:hAnsi="Times New Roman" w:cs="Times New Roman"/>
                <w:b/>
                <w:color w:val="000000" w:themeColor="text1"/>
                <w:sz w:val="20"/>
                <w:szCs w:val="20"/>
              </w:rPr>
            </w:pPr>
            <w:bookmarkStart w:id="0" w:name="_Hlk162336266"/>
            <w:r w:rsidRPr="00D36456">
              <w:rPr>
                <w:rFonts w:ascii="Times New Roman" w:hAnsi="Times New Roman" w:cs="Times New Roman"/>
                <w:b/>
                <w:color w:val="000000" w:themeColor="text1"/>
              </w:rPr>
              <w:t>R$</w:t>
            </w:r>
            <w:bookmarkEnd w:id="0"/>
            <w:r w:rsidRPr="00D36456">
              <w:rPr>
                <w:rFonts w:ascii="Times New Roman" w:hAnsi="Times New Roman" w:cs="Times New Roman"/>
                <w:b/>
                <w:color w:val="000000" w:themeColor="text1"/>
              </w:rPr>
              <w:t xml:space="preserve"> </w:t>
            </w:r>
            <w:r w:rsidR="00FF75B2">
              <w:rPr>
                <w:rFonts w:ascii="Times New Roman" w:hAnsi="Times New Roman" w:cs="Times New Roman"/>
                <w:b/>
                <w:color w:val="000000" w:themeColor="text1"/>
              </w:rPr>
              <w:t>sigiloso</w:t>
            </w:r>
          </w:p>
        </w:tc>
      </w:tr>
      <w:tr w:rsidR="00FF3B77" w:rsidRPr="00FF3B77" w14:paraId="623D5EC3" w14:textId="77777777" w:rsidTr="00FF75B2">
        <w:trPr>
          <w:trHeight w:val="412"/>
        </w:trPr>
        <w:tc>
          <w:tcPr>
            <w:tcW w:w="5000" w:type="pct"/>
            <w:gridSpan w:val="2"/>
            <w:shd w:val="clear" w:color="auto" w:fill="95B3D7"/>
            <w:vAlign w:val="center"/>
          </w:tcPr>
          <w:p w14:paraId="75D0B1AE"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DATA DA ABERTURA, HORA E LOCAL:</w:t>
            </w:r>
          </w:p>
        </w:tc>
      </w:tr>
      <w:tr w:rsidR="00FF3B77" w:rsidRPr="00FF3B77" w14:paraId="1075AFF3" w14:textId="77777777" w:rsidTr="00FF75B2">
        <w:trPr>
          <w:trHeight w:val="1731"/>
        </w:trPr>
        <w:tc>
          <w:tcPr>
            <w:tcW w:w="5000" w:type="pct"/>
            <w:gridSpan w:val="2"/>
            <w:vAlign w:val="center"/>
          </w:tcPr>
          <w:p w14:paraId="67695719" w14:textId="794FFB0C"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SISTEMA ULIZADO:</w:t>
            </w:r>
            <w:r w:rsidR="00C9098E">
              <w:rPr>
                <w:rFonts w:ascii="Times New Roman" w:hAnsi="Times New Roman" w:cs="Times New Roman"/>
                <w:bCs/>
                <w:color w:val="000000" w:themeColor="text1"/>
                <w:sz w:val="20"/>
                <w:szCs w:val="20"/>
              </w:rPr>
              <w:t xml:space="preserve"> </w:t>
            </w:r>
            <w:r w:rsidRPr="00FF3B77">
              <w:rPr>
                <w:rFonts w:ascii="Times New Roman" w:hAnsi="Times New Roman" w:cs="Times New Roman"/>
                <w:bCs/>
                <w:color w:val="000000" w:themeColor="text1"/>
                <w:sz w:val="20"/>
                <w:szCs w:val="20"/>
              </w:rPr>
              <w:t>comprasbr.com.br</w:t>
            </w:r>
          </w:p>
          <w:p w14:paraId="4F3F4860" w14:textId="0E0B88BB" w:rsidR="00FF3B77" w:rsidRPr="00FF75B2"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rPr>
              <w:t>DATA</w:t>
            </w:r>
            <w:r w:rsidRPr="00FF75B2">
              <w:rPr>
                <w:rFonts w:ascii="Times New Roman" w:hAnsi="Times New Roman" w:cs="Times New Roman"/>
              </w:rPr>
              <w:t xml:space="preserve">: </w:t>
            </w:r>
            <w:r w:rsidR="007C14E9">
              <w:rPr>
                <w:rFonts w:ascii="Times New Roman" w:hAnsi="Times New Roman" w:cs="Times New Roman"/>
              </w:rPr>
              <w:t>1</w:t>
            </w:r>
            <w:r w:rsidR="00EC7691">
              <w:rPr>
                <w:rFonts w:ascii="Times New Roman" w:hAnsi="Times New Roman" w:cs="Times New Roman"/>
              </w:rPr>
              <w:t>9</w:t>
            </w:r>
            <w:r w:rsidR="00DF4316" w:rsidRPr="00E040CE">
              <w:rPr>
                <w:rFonts w:ascii="Times New Roman" w:hAnsi="Times New Roman" w:cs="Times New Roman"/>
              </w:rPr>
              <w:t>/0</w:t>
            </w:r>
            <w:r w:rsidR="007C14E9">
              <w:rPr>
                <w:rFonts w:ascii="Times New Roman" w:hAnsi="Times New Roman" w:cs="Times New Roman"/>
              </w:rPr>
              <w:t>5</w:t>
            </w:r>
            <w:r w:rsidR="00DF4316" w:rsidRPr="00E040CE">
              <w:rPr>
                <w:rFonts w:ascii="Times New Roman" w:hAnsi="Times New Roman" w:cs="Times New Roman"/>
              </w:rPr>
              <w:t>/2026</w:t>
            </w:r>
          </w:p>
          <w:p w14:paraId="49C8731A" w14:textId="31226D58"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rPr>
              <w:t>HORÁRIO</w:t>
            </w:r>
            <w:r w:rsidRPr="00FF75B2">
              <w:rPr>
                <w:rFonts w:ascii="Times New Roman" w:hAnsi="Times New Roman" w:cs="Times New Roman"/>
              </w:rPr>
              <w:t xml:space="preserve">: </w:t>
            </w:r>
            <w:r w:rsidR="00EC7691">
              <w:rPr>
                <w:rFonts w:ascii="Times New Roman" w:hAnsi="Times New Roman" w:cs="Times New Roman"/>
              </w:rPr>
              <w:t>09</w:t>
            </w:r>
            <w:r w:rsidRPr="00E040CE">
              <w:rPr>
                <w:rFonts w:ascii="Times New Roman" w:hAnsi="Times New Roman" w:cs="Times New Roman"/>
              </w:rPr>
              <w:t>:00 horas</w:t>
            </w:r>
          </w:p>
          <w:p w14:paraId="29F47953"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LOCAL:</w:t>
            </w:r>
            <w:r w:rsidRPr="00FF3B77">
              <w:rPr>
                <w:rFonts w:ascii="Times New Roman" w:hAnsi="Times New Roman" w:cs="Times New Roman"/>
                <w:bCs/>
                <w:color w:val="000000" w:themeColor="text1"/>
                <w:sz w:val="20"/>
                <w:szCs w:val="20"/>
              </w:rPr>
              <w:t xml:space="preserve"> COMPRASBR</w:t>
            </w:r>
          </w:p>
          <w:p w14:paraId="22DF2691"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ENDEREÇO ELETRÔNICO</w:t>
            </w:r>
            <w:r w:rsidRPr="00FF3B77">
              <w:rPr>
                <w:rFonts w:ascii="Times New Roman" w:hAnsi="Times New Roman" w:cs="Times New Roman"/>
                <w:bCs/>
                <w:color w:val="000000" w:themeColor="text1"/>
                <w:sz w:val="20"/>
                <w:szCs w:val="20"/>
              </w:rPr>
              <w:t>: https://comprasbr.com.br/</w:t>
            </w:r>
          </w:p>
          <w:p w14:paraId="65D7521B"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E-MAIL</w:t>
            </w:r>
            <w:r w:rsidRPr="00FF3B77">
              <w:rPr>
                <w:rFonts w:ascii="Times New Roman" w:hAnsi="Times New Roman" w:cs="Times New Roman"/>
                <w:bCs/>
                <w:color w:val="000000" w:themeColor="text1"/>
                <w:sz w:val="20"/>
                <w:szCs w:val="20"/>
              </w:rPr>
              <w:t>: cplribeiraozinho2025.2028@gmail.com</w:t>
            </w:r>
          </w:p>
        </w:tc>
      </w:tr>
    </w:tbl>
    <w:tbl>
      <w:tblPr>
        <w:tblStyle w:val="TableNormal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498"/>
      </w:tblGrid>
      <w:tr w:rsidR="00FF3B77" w:rsidRPr="00FF3B77" w14:paraId="35E8D4AA" w14:textId="77777777" w:rsidTr="00FF75B2">
        <w:trPr>
          <w:trHeight w:val="1914"/>
        </w:trPr>
        <w:tc>
          <w:tcPr>
            <w:tcW w:w="5000" w:type="pct"/>
            <w:vAlign w:val="center"/>
          </w:tcPr>
          <w:p w14:paraId="7E8D4723" w14:textId="77777777" w:rsidR="00EC7691" w:rsidRPr="00EC7691" w:rsidRDefault="00EC7691" w:rsidP="00EC7691">
            <w:pPr>
              <w:tabs>
                <w:tab w:val="center" w:pos="4419"/>
                <w:tab w:val="right" w:pos="8838"/>
              </w:tabs>
              <w:spacing w:line="276" w:lineRule="auto"/>
              <w:jc w:val="center"/>
              <w:rPr>
                <w:rFonts w:ascii="Times New Roman" w:hAnsi="Times New Roman" w:cs="Times New Roman"/>
                <w:b/>
                <w:color w:val="000000"/>
                <w:sz w:val="24"/>
                <w:szCs w:val="24"/>
              </w:rPr>
            </w:pPr>
            <w:proofErr w:type="spellStart"/>
            <w:r w:rsidRPr="00EC7691">
              <w:rPr>
                <w:rFonts w:ascii="Times New Roman" w:hAnsi="Times New Roman" w:cs="Times New Roman"/>
                <w:b/>
                <w:color w:val="000000"/>
                <w:sz w:val="24"/>
                <w:szCs w:val="24"/>
              </w:rPr>
              <w:t>Elandias</w:t>
            </w:r>
            <w:proofErr w:type="spellEnd"/>
            <w:r w:rsidRPr="00EC7691">
              <w:rPr>
                <w:rFonts w:ascii="Times New Roman" w:hAnsi="Times New Roman" w:cs="Times New Roman"/>
                <w:b/>
                <w:color w:val="000000"/>
                <w:sz w:val="24"/>
                <w:szCs w:val="24"/>
              </w:rPr>
              <w:t xml:space="preserve"> Bezerra Sousa</w:t>
            </w:r>
          </w:p>
          <w:p w14:paraId="0CEEFC95" w14:textId="77777777" w:rsidR="00EC7691" w:rsidRPr="00EC7691" w:rsidRDefault="00EC7691" w:rsidP="00EC7691">
            <w:pPr>
              <w:tabs>
                <w:tab w:val="center" w:pos="4419"/>
                <w:tab w:val="right" w:pos="8838"/>
              </w:tabs>
              <w:spacing w:line="276" w:lineRule="auto"/>
              <w:jc w:val="center"/>
              <w:rPr>
                <w:rFonts w:ascii="Times New Roman" w:hAnsi="Times New Roman" w:cs="Times New Roman"/>
                <w:bCs/>
                <w:color w:val="000000"/>
                <w:sz w:val="24"/>
                <w:szCs w:val="24"/>
              </w:rPr>
            </w:pPr>
            <w:r w:rsidRPr="00EC7691">
              <w:rPr>
                <w:rFonts w:ascii="Times New Roman" w:hAnsi="Times New Roman" w:cs="Times New Roman"/>
                <w:bCs/>
                <w:color w:val="000000"/>
                <w:sz w:val="24"/>
                <w:szCs w:val="24"/>
              </w:rPr>
              <w:t>Secretário Municipal de Cultura e Turismo</w:t>
            </w:r>
          </w:p>
          <w:p w14:paraId="475CA523" w14:textId="77777777" w:rsidR="00EC7691" w:rsidRPr="00EC7691" w:rsidRDefault="00EC7691" w:rsidP="00EC7691">
            <w:pPr>
              <w:tabs>
                <w:tab w:val="center" w:pos="4419"/>
                <w:tab w:val="right" w:pos="8838"/>
              </w:tabs>
              <w:spacing w:line="276" w:lineRule="auto"/>
              <w:jc w:val="center"/>
              <w:rPr>
                <w:rFonts w:ascii="Times New Roman" w:hAnsi="Times New Roman" w:cs="Times New Roman"/>
                <w:b/>
                <w:color w:val="000000"/>
                <w:sz w:val="24"/>
                <w:szCs w:val="24"/>
              </w:rPr>
            </w:pPr>
            <w:r w:rsidRPr="00EC7691">
              <w:rPr>
                <w:rFonts w:ascii="Times New Roman" w:hAnsi="Times New Roman" w:cs="Times New Roman"/>
                <w:bCs/>
                <w:color w:val="000000"/>
                <w:sz w:val="24"/>
                <w:szCs w:val="24"/>
              </w:rPr>
              <w:t>Portaria</w:t>
            </w:r>
            <w:r w:rsidRPr="00EC7691">
              <w:rPr>
                <w:rFonts w:ascii="Times New Roman" w:hAnsi="Times New Roman" w:cs="Times New Roman"/>
                <w:b/>
                <w:color w:val="000000"/>
                <w:sz w:val="24"/>
                <w:szCs w:val="24"/>
              </w:rPr>
              <w:t>: 023/2025</w:t>
            </w:r>
          </w:p>
          <w:p w14:paraId="483814B8" w14:textId="77777777" w:rsidR="00EC7691" w:rsidRPr="00A94B93" w:rsidRDefault="00EC7691" w:rsidP="00EC7691">
            <w:pPr>
              <w:spacing w:line="276" w:lineRule="auto"/>
              <w:jc w:val="both"/>
              <w:rPr>
                <w:b/>
                <w:sz w:val="24"/>
                <w:szCs w:val="24"/>
              </w:rPr>
            </w:pPr>
          </w:p>
          <w:p w14:paraId="52738CAE" w14:textId="3B1F6D91" w:rsidR="00FF3B77" w:rsidRPr="00FF3B77" w:rsidRDefault="00FF3B77" w:rsidP="00EC7691">
            <w:pPr>
              <w:spacing w:line="276" w:lineRule="auto"/>
              <w:jc w:val="center"/>
              <w:rPr>
                <w:rFonts w:ascii="Times New Roman" w:hAnsi="Times New Roman" w:cs="Times New Roman"/>
                <w:bCs/>
                <w:color w:val="000000" w:themeColor="text1"/>
                <w:sz w:val="20"/>
                <w:szCs w:val="20"/>
              </w:rPr>
            </w:pPr>
          </w:p>
        </w:tc>
      </w:tr>
    </w:tbl>
    <w:p w14:paraId="3D326AD2" w14:textId="77777777" w:rsidR="00D95F14" w:rsidRDefault="00D95F14" w:rsidP="00D95F14">
      <w:pPr>
        <w:rPr>
          <w:rFonts w:ascii="Times New Roman" w:eastAsia="Times New Roman" w:hAnsi="Times New Roman" w:cs="Times New Roman"/>
          <w:b/>
          <w:color w:val="000000"/>
          <w:sz w:val="24"/>
          <w:szCs w:val="24"/>
        </w:rPr>
      </w:pPr>
    </w:p>
    <w:p w14:paraId="2692B6E8" w14:textId="77777777" w:rsidR="00FF3B77" w:rsidRDefault="00FF3B77" w:rsidP="00D95F14">
      <w:pPr>
        <w:rPr>
          <w:rFonts w:ascii="Times New Roman" w:eastAsia="Times New Roman" w:hAnsi="Times New Roman" w:cs="Times New Roman"/>
          <w:b/>
          <w:color w:val="000000"/>
          <w:sz w:val="24"/>
          <w:szCs w:val="24"/>
        </w:rPr>
      </w:pPr>
    </w:p>
    <w:p w14:paraId="6BE2F6A9" w14:textId="77777777" w:rsidR="00FF3B77" w:rsidRDefault="00FF3B77" w:rsidP="00D95F14">
      <w:pPr>
        <w:rPr>
          <w:rFonts w:ascii="Times New Roman" w:eastAsia="Times New Roman" w:hAnsi="Times New Roman" w:cs="Times New Roman"/>
          <w:b/>
          <w:color w:val="000000"/>
          <w:sz w:val="24"/>
          <w:szCs w:val="24"/>
        </w:rPr>
      </w:pPr>
    </w:p>
    <w:p w14:paraId="76F3CF2C" w14:textId="77777777" w:rsidR="00FF3B77" w:rsidRDefault="00FF3B77" w:rsidP="00D95F14">
      <w:pPr>
        <w:rPr>
          <w:rFonts w:ascii="Times New Roman" w:eastAsia="Times New Roman" w:hAnsi="Times New Roman" w:cs="Times New Roman"/>
          <w:b/>
          <w:color w:val="000000"/>
          <w:sz w:val="24"/>
          <w:szCs w:val="24"/>
        </w:rPr>
      </w:pPr>
    </w:p>
    <w:p w14:paraId="68DB6B69" w14:textId="7ABCBF85" w:rsidR="00D95F14" w:rsidRDefault="00D95F14" w:rsidP="00D95F14">
      <w:pPr>
        <w:rPr>
          <w:rFonts w:ascii="Times New Roman" w:eastAsia="Times New Roman" w:hAnsi="Times New Roman" w:cs="Times New Roman"/>
          <w:b/>
          <w:color w:val="000000"/>
          <w:sz w:val="24"/>
          <w:szCs w:val="24"/>
        </w:rPr>
      </w:pPr>
    </w:p>
    <w:p w14:paraId="360C49F4" w14:textId="10C98F54" w:rsidR="004C21BD" w:rsidRDefault="004C21BD" w:rsidP="00D95F14">
      <w:pPr>
        <w:rPr>
          <w:rFonts w:ascii="Times New Roman" w:eastAsia="Times New Roman" w:hAnsi="Times New Roman" w:cs="Times New Roman"/>
          <w:b/>
          <w:color w:val="000000"/>
          <w:sz w:val="24"/>
          <w:szCs w:val="24"/>
        </w:rPr>
      </w:pPr>
    </w:p>
    <w:p w14:paraId="1F8C5280" w14:textId="6545A8D4" w:rsidR="00EC7691" w:rsidRDefault="00EC7691" w:rsidP="00D95F14">
      <w:pPr>
        <w:rPr>
          <w:rFonts w:ascii="Times New Roman" w:eastAsia="Times New Roman" w:hAnsi="Times New Roman" w:cs="Times New Roman"/>
          <w:b/>
          <w:color w:val="000000"/>
          <w:sz w:val="24"/>
          <w:szCs w:val="24"/>
        </w:rPr>
      </w:pPr>
    </w:p>
    <w:p w14:paraId="3C6AACED" w14:textId="77777777" w:rsidR="00EC7691" w:rsidRDefault="00EC7691" w:rsidP="00D95F14">
      <w:pPr>
        <w:rPr>
          <w:rFonts w:ascii="Times New Roman" w:eastAsia="Times New Roman" w:hAnsi="Times New Roman" w:cs="Times New Roman"/>
          <w:b/>
          <w:color w:val="000000"/>
          <w:sz w:val="24"/>
          <w:szCs w:val="24"/>
        </w:rPr>
      </w:pPr>
    </w:p>
    <w:p w14:paraId="53510EA8" w14:textId="3BAAFC56" w:rsidR="00187902" w:rsidRDefault="00187902" w:rsidP="00D95F14">
      <w:pPr>
        <w:rPr>
          <w:rFonts w:ascii="Times New Roman" w:eastAsia="Times New Roman" w:hAnsi="Times New Roman" w:cs="Times New Roman"/>
          <w:b/>
          <w:color w:val="000000"/>
          <w:sz w:val="24"/>
          <w:szCs w:val="24"/>
        </w:rPr>
      </w:pPr>
    </w:p>
    <w:p w14:paraId="658C50C5" w14:textId="77777777" w:rsidR="005479A7" w:rsidRDefault="00265D23">
      <w:pPr>
        <w:shd w:val="clear" w:color="auto" w:fill="ACB9CA"/>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PREFEITURA MUNICIPAL DE GOVERNADOR EDISON LOBÃO-MA</w:t>
      </w:r>
    </w:p>
    <w:p w14:paraId="5303886E" w14:textId="57AB1E14" w:rsidR="005479A7" w:rsidRPr="00FF75B2" w:rsidRDefault="00FF3B77">
      <w:pPr>
        <w:shd w:val="clear" w:color="auto" w:fill="ACB9CA"/>
        <w:jc w:val="center"/>
        <w:rPr>
          <w:rFonts w:ascii="Times New Roman" w:eastAsia="Times New Roman" w:hAnsi="Times New Roman" w:cs="Times New Roman"/>
          <w:b/>
          <w:color w:val="000000"/>
          <w:sz w:val="24"/>
          <w:szCs w:val="24"/>
        </w:rPr>
      </w:pPr>
      <w:r w:rsidRPr="00FF3B77">
        <w:rPr>
          <w:rFonts w:ascii="Times New Roman" w:hAnsi="Times New Roman" w:cs="Times New Roman"/>
          <w:b/>
          <w:bCs/>
        </w:rPr>
        <w:t>PREGÃO ELETRÔNICO</w:t>
      </w:r>
      <w:r w:rsidRPr="00673CF0">
        <w:rPr>
          <w:rFonts w:ascii="Times New Roman" w:hAnsi="Times New Roman" w:cs="Times New Roman"/>
        </w:rPr>
        <w:t xml:space="preserve"> </w:t>
      </w:r>
      <w:r w:rsidR="00265D23" w:rsidRPr="00FF75B2">
        <w:rPr>
          <w:rFonts w:ascii="Times New Roman" w:eastAsia="Times New Roman" w:hAnsi="Times New Roman" w:cs="Times New Roman"/>
          <w:b/>
          <w:color w:val="000000"/>
          <w:sz w:val="24"/>
          <w:szCs w:val="24"/>
        </w:rPr>
        <w:t xml:space="preserve">Nº </w:t>
      </w:r>
      <w:r w:rsidR="00E040CE">
        <w:rPr>
          <w:rFonts w:ascii="Times New Roman" w:eastAsia="Times New Roman" w:hAnsi="Times New Roman" w:cs="Times New Roman"/>
          <w:b/>
          <w:color w:val="000000"/>
          <w:sz w:val="24"/>
          <w:szCs w:val="24"/>
        </w:rPr>
        <w:t>00</w:t>
      </w:r>
      <w:r w:rsidR="00864BC1">
        <w:rPr>
          <w:rFonts w:ascii="Times New Roman" w:eastAsia="Times New Roman" w:hAnsi="Times New Roman" w:cs="Times New Roman"/>
          <w:b/>
          <w:color w:val="000000"/>
          <w:sz w:val="24"/>
          <w:szCs w:val="24"/>
        </w:rPr>
        <w:t>7</w:t>
      </w:r>
      <w:r w:rsidR="00187902">
        <w:rPr>
          <w:rFonts w:ascii="Times New Roman" w:eastAsia="Times New Roman" w:hAnsi="Times New Roman" w:cs="Times New Roman"/>
          <w:b/>
          <w:color w:val="000000"/>
          <w:sz w:val="24"/>
          <w:szCs w:val="24"/>
        </w:rPr>
        <w:t>/</w:t>
      </w:r>
      <w:r w:rsidR="00E040CE">
        <w:rPr>
          <w:rFonts w:ascii="Times New Roman" w:eastAsia="Times New Roman" w:hAnsi="Times New Roman" w:cs="Times New Roman"/>
          <w:b/>
          <w:color w:val="000000"/>
          <w:sz w:val="24"/>
          <w:szCs w:val="24"/>
        </w:rPr>
        <w:t>2026</w:t>
      </w:r>
    </w:p>
    <w:p w14:paraId="4995CF42" w14:textId="39F29DC6" w:rsidR="005479A7" w:rsidRDefault="00265D23">
      <w:pPr>
        <w:jc w:val="center"/>
        <w:rPr>
          <w:rFonts w:ascii="Times New Roman" w:eastAsia="Times New Roman" w:hAnsi="Times New Roman" w:cs="Times New Roman"/>
          <w:color w:val="000000"/>
          <w:sz w:val="24"/>
          <w:szCs w:val="24"/>
        </w:rPr>
      </w:pPr>
      <w:r w:rsidRPr="00FF75B2">
        <w:rPr>
          <w:rFonts w:ascii="Times New Roman" w:eastAsia="Times New Roman" w:hAnsi="Times New Roman" w:cs="Times New Roman"/>
          <w:color w:val="000000"/>
          <w:sz w:val="24"/>
          <w:szCs w:val="24"/>
        </w:rPr>
        <w:t xml:space="preserve">(Processo </w:t>
      </w:r>
      <w:r w:rsidR="00C81235" w:rsidRPr="00FF75B2">
        <w:rPr>
          <w:rFonts w:ascii="Times New Roman" w:eastAsia="Times New Roman" w:hAnsi="Times New Roman" w:cs="Times New Roman"/>
          <w:color w:val="000000"/>
          <w:sz w:val="24"/>
          <w:szCs w:val="24"/>
        </w:rPr>
        <w:t xml:space="preserve">Administrativo </w:t>
      </w:r>
      <w:r w:rsidR="00C81235" w:rsidRPr="00596D38">
        <w:rPr>
          <w:rFonts w:ascii="Times New Roman" w:eastAsia="Times New Roman" w:hAnsi="Times New Roman" w:cs="Times New Roman"/>
          <w:color w:val="000000"/>
          <w:sz w:val="24"/>
          <w:szCs w:val="24"/>
        </w:rPr>
        <w:t>n</w:t>
      </w:r>
      <w:r w:rsidRPr="00596D38">
        <w:rPr>
          <w:rFonts w:ascii="Times New Roman" w:eastAsia="Times New Roman" w:hAnsi="Times New Roman" w:cs="Times New Roman"/>
          <w:color w:val="000000"/>
          <w:sz w:val="24"/>
          <w:szCs w:val="24"/>
        </w:rPr>
        <w:t>°</w:t>
      </w:r>
      <w:r w:rsidR="00864BC1" w:rsidRPr="00EC7691">
        <w:rPr>
          <w:rFonts w:ascii="Times New Roman" w:hAnsi="Times New Roman" w:cs="Times New Roman"/>
          <w:b/>
          <w:color w:val="000000" w:themeColor="text1"/>
          <w:szCs w:val="18"/>
        </w:rPr>
        <w:t>343898.2026.2152-08</w:t>
      </w:r>
      <w:r w:rsidRPr="00FF75B2">
        <w:rPr>
          <w:rFonts w:ascii="Times New Roman" w:eastAsia="Times New Roman" w:hAnsi="Times New Roman" w:cs="Times New Roman"/>
          <w:color w:val="000000"/>
          <w:sz w:val="24"/>
          <w:szCs w:val="24"/>
        </w:rPr>
        <w:t>)</w:t>
      </w:r>
    </w:p>
    <w:p w14:paraId="133CF504" w14:textId="77777777" w:rsidR="005479A7" w:rsidRDefault="005479A7">
      <w:pPr>
        <w:jc w:val="center"/>
        <w:rPr>
          <w:rFonts w:ascii="Times New Roman" w:eastAsia="Times New Roman" w:hAnsi="Times New Roman" w:cs="Times New Roman"/>
          <w:color w:val="000000"/>
          <w:sz w:val="24"/>
          <w:szCs w:val="24"/>
        </w:rPr>
      </w:pPr>
    </w:p>
    <w:p w14:paraId="24904C5B" w14:textId="77435868"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Torna-se público que a</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PREFEITURA MUNICIPAL DE GOVERNADOR EDISON LOBÃO - MA por meio d</w:t>
      </w:r>
      <w:r w:rsidR="002A1A22">
        <w:rPr>
          <w:rFonts w:ascii="Times New Roman" w:eastAsia="Times New Roman" w:hAnsi="Times New Roman" w:cs="Times New Roman"/>
          <w:color w:val="000000"/>
          <w:sz w:val="24"/>
          <w:szCs w:val="24"/>
        </w:rPr>
        <w:t xml:space="preserve">a </w:t>
      </w:r>
      <w:r w:rsidR="002A1A22" w:rsidRPr="00EC7691">
        <w:rPr>
          <w:rFonts w:ascii="Times New Roman" w:hAnsi="Times New Roman" w:cs="Times New Roman"/>
          <w:b/>
          <w:color w:val="000000" w:themeColor="text1"/>
          <w:szCs w:val="20"/>
        </w:rPr>
        <w:t>Secretaria Municipal de Cultura e Turismo</w:t>
      </w:r>
      <w:r w:rsidR="0092261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596D38">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24"/>
          <w:szCs w:val="24"/>
        </w:rPr>
        <w:t xml:space="preserve">ocalizada na </w:t>
      </w:r>
      <w:r w:rsidR="002A1A22" w:rsidRPr="002A1A22">
        <w:rPr>
          <w:rFonts w:ascii="Times New Roman" w:eastAsia="Times New Roman" w:hAnsi="Times New Roman" w:cs="Times New Roman"/>
          <w:color w:val="000000"/>
          <w:sz w:val="24"/>
          <w:szCs w:val="24"/>
        </w:rPr>
        <w:t>Rua João Luís, 504, Vila Edinho</w:t>
      </w:r>
      <w:r>
        <w:rPr>
          <w:rFonts w:ascii="Times New Roman" w:eastAsia="Times New Roman" w:hAnsi="Times New Roman" w:cs="Times New Roman"/>
          <w:color w:val="000000"/>
          <w:sz w:val="24"/>
          <w:szCs w:val="24"/>
        </w:rPr>
        <w:t xml:space="preserve">, </w:t>
      </w:r>
      <w:r w:rsidRPr="00922619">
        <w:rPr>
          <w:rFonts w:ascii="Times New Roman" w:eastAsia="Times New Roman" w:hAnsi="Times New Roman" w:cs="Times New Roman"/>
          <w:bCs/>
          <w:color w:val="000000"/>
          <w:sz w:val="24"/>
          <w:szCs w:val="24"/>
        </w:rPr>
        <w:t xml:space="preserve">Governador Edison Lobão </w:t>
      </w:r>
      <w:r w:rsidR="00922619" w:rsidRPr="00922619">
        <w:rPr>
          <w:rFonts w:ascii="Times New Roman" w:eastAsia="Times New Roman" w:hAnsi="Times New Roman" w:cs="Times New Roman"/>
          <w:bCs/>
          <w:color w:val="000000"/>
          <w:sz w:val="24"/>
          <w:szCs w:val="24"/>
        </w:rPr>
        <w:t>–</w:t>
      </w:r>
      <w:r w:rsidRPr="00922619">
        <w:rPr>
          <w:rFonts w:ascii="Times New Roman" w:eastAsia="Times New Roman" w:hAnsi="Times New Roman" w:cs="Times New Roman"/>
          <w:bCs/>
          <w:color w:val="000000"/>
          <w:sz w:val="24"/>
          <w:szCs w:val="24"/>
        </w:rPr>
        <w:t xml:space="preserve"> MA</w:t>
      </w:r>
      <w:r w:rsidR="0092261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realizará licitação, na modalidade </w:t>
      </w:r>
      <w:r w:rsidR="00922619">
        <w:rPr>
          <w:rFonts w:ascii="Times New Roman" w:eastAsia="Times New Roman" w:hAnsi="Times New Roman" w:cs="Times New Roman"/>
          <w:color w:val="000000"/>
          <w:sz w:val="24"/>
          <w:szCs w:val="24"/>
        </w:rPr>
        <w:t>PREGÃO</w:t>
      </w:r>
      <w:r>
        <w:rPr>
          <w:rFonts w:ascii="Times New Roman" w:eastAsia="Times New Roman" w:hAnsi="Times New Roman" w:cs="Times New Roman"/>
          <w:color w:val="000000"/>
          <w:sz w:val="24"/>
          <w:szCs w:val="24"/>
        </w:rPr>
        <w:t xml:space="preserve">, na forma ELETRÔNICA, nos termos da </w:t>
      </w:r>
      <w:hyperlink r:id="rId9">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do Decreto nº 11.462, de 31 de março de 2023, e demais legislação aplicável e, ainda, de acordo com as condições estabelecidas neste Edital.</w:t>
      </w:r>
    </w:p>
    <w:p w14:paraId="5375C309" w14:textId="77777777" w:rsidR="005479A7" w:rsidRDefault="005479A7" w:rsidP="00CF302A">
      <w:pPr>
        <w:pBdr>
          <w:top w:val="nil"/>
          <w:left w:val="nil"/>
          <w:bottom w:val="nil"/>
          <w:right w:val="nil"/>
          <w:between w:val="nil"/>
        </w:pBdr>
        <w:rPr>
          <w:rFonts w:ascii="Times New Roman" w:eastAsia="Times New Roman" w:hAnsi="Times New Roman" w:cs="Times New Roman"/>
          <w:color w:val="000000"/>
          <w:sz w:val="24"/>
          <w:szCs w:val="24"/>
        </w:rPr>
      </w:pPr>
    </w:p>
    <w:p w14:paraId="67C81CFD"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Local: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Comprasbr.com.br.</w:t>
      </w:r>
    </w:p>
    <w:p w14:paraId="030D0542" w14:textId="77777777" w:rsidR="005479A7" w:rsidRDefault="00265D23" w:rsidP="006B4017">
      <w:pPr>
        <w:pBdr>
          <w:top w:val="nil"/>
          <w:left w:val="nil"/>
          <w:bottom w:val="nil"/>
          <w:right w:val="nil"/>
          <w:between w:val="nil"/>
        </w:pBdr>
        <w:ind w:left="284"/>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Unidade Administrativa do Governo Federal (UASG): 980162</w:t>
      </w:r>
    </w:p>
    <w:p w14:paraId="258F654F" w14:textId="025F416E"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Data da sessão:</w:t>
      </w:r>
      <w:r>
        <w:rPr>
          <w:rFonts w:ascii="Times New Roman" w:eastAsia="Times New Roman" w:hAnsi="Times New Roman" w:cs="Times New Roman"/>
          <w:color w:val="000000"/>
          <w:sz w:val="24"/>
          <w:szCs w:val="24"/>
        </w:rPr>
        <w:t xml:space="preserve">  </w:t>
      </w:r>
      <w:r w:rsidR="007C14E9">
        <w:rPr>
          <w:rFonts w:ascii="Times New Roman" w:eastAsia="Times New Roman" w:hAnsi="Times New Roman" w:cs="Times New Roman"/>
          <w:color w:val="000000"/>
          <w:sz w:val="24"/>
          <w:szCs w:val="24"/>
        </w:rPr>
        <w:t>1</w:t>
      </w:r>
      <w:r w:rsidR="00EC7691">
        <w:rPr>
          <w:rFonts w:ascii="Times New Roman" w:eastAsia="Times New Roman" w:hAnsi="Times New Roman" w:cs="Times New Roman"/>
          <w:color w:val="000000"/>
          <w:sz w:val="24"/>
          <w:szCs w:val="24"/>
        </w:rPr>
        <w:t>9</w:t>
      </w:r>
      <w:r w:rsidR="00A10672" w:rsidRPr="00FF75B2">
        <w:rPr>
          <w:rFonts w:ascii="Times New Roman" w:eastAsia="Times New Roman" w:hAnsi="Times New Roman" w:cs="Times New Roman"/>
          <w:color w:val="000000"/>
          <w:sz w:val="24"/>
          <w:szCs w:val="24"/>
        </w:rPr>
        <w:t>/</w:t>
      </w:r>
      <w:r w:rsidR="00E040CE">
        <w:rPr>
          <w:rFonts w:ascii="Times New Roman" w:eastAsia="Times New Roman" w:hAnsi="Times New Roman" w:cs="Times New Roman"/>
          <w:color w:val="000000"/>
          <w:sz w:val="24"/>
          <w:szCs w:val="24"/>
        </w:rPr>
        <w:t>0</w:t>
      </w:r>
      <w:r w:rsidR="007C14E9">
        <w:rPr>
          <w:rFonts w:ascii="Times New Roman" w:eastAsia="Times New Roman" w:hAnsi="Times New Roman" w:cs="Times New Roman"/>
          <w:color w:val="000000"/>
          <w:sz w:val="24"/>
          <w:szCs w:val="24"/>
        </w:rPr>
        <w:t>5</w:t>
      </w:r>
      <w:r w:rsidR="00A10672" w:rsidRPr="00FF75B2">
        <w:rPr>
          <w:rFonts w:ascii="Times New Roman" w:eastAsia="Times New Roman" w:hAnsi="Times New Roman" w:cs="Times New Roman"/>
          <w:color w:val="000000"/>
          <w:sz w:val="24"/>
          <w:szCs w:val="24"/>
        </w:rPr>
        <w:t>/202</w:t>
      </w:r>
      <w:r w:rsidR="00C9098E">
        <w:rPr>
          <w:rFonts w:ascii="Times New Roman" w:eastAsia="Times New Roman" w:hAnsi="Times New Roman" w:cs="Times New Roman"/>
          <w:color w:val="000000"/>
          <w:sz w:val="24"/>
          <w:szCs w:val="24"/>
        </w:rPr>
        <w:t>6</w:t>
      </w:r>
      <w:r w:rsidR="00FF75B2">
        <w:rPr>
          <w:rFonts w:ascii="Times New Roman" w:eastAsia="Times New Roman" w:hAnsi="Times New Roman" w:cs="Times New Roman"/>
          <w:color w:val="000000"/>
          <w:sz w:val="24"/>
          <w:szCs w:val="24"/>
        </w:rPr>
        <w:t xml:space="preserve"> às </w:t>
      </w:r>
      <w:r w:rsidR="00EC7691">
        <w:rPr>
          <w:rFonts w:ascii="Times New Roman" w:eastAsia="Times New Roman" w:hAnsi="Times New Roman" w:cs="Times New Roman"/>
          <w:color w:val="000000"/>
          <w:sz w:val="24"/>
          <w:szCs w:val="24"/>
        </w:rPr>
        <w:t>09</w:t>
      </w:r>
      <w:r w:rsidR="00E040CE">
        <w:rPr>
          <w:rFonts w:ascii="Times New Roman" w:eastAsia="Times New Roman" w:hAnsi="Times New Roman" w:cs="Times New Roman"/>
          <w:color w:val="000000"/>
          <w:sz w:val="24"/>
          <w:szCs w:val="24"/>
        </w:rPr>
        <w:t>h</w:t>
      </w:r>
      <w:r w:rsidR="00FF75B2">
        <w:rPr>
          <w:rFonts w:ascii="Times New Roman" w:eastAsia="Times New Roman" w:hAnsi="Times New Roman" w:cs="Times New Roman"/>
          <w:color w:val="000000"/>
          <w:sz w:val="24"/>
          <w:szCs w:val="24"/>
        </w:rPr>
        <w:t>00</w:t>
      </w:r>
      <w:r w:rsidR="00E040CE">
        <w:rPr>
          <w:rFonts w:ascii="Times New Roman" w:eastAsia="Times New Roman" w:hAnsi="Times New Roman" w:cs="Times New Roman"/>
          <w:color w:val="000000"/>
          <w:sz w:val="24"/>
          <w:szCs w:val="24"/>
        </w:rPr>
        <w:t>min</w:t>
      </w:r>
    </w:p>
    <w:p w14:paraId="092E4140"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Modo de Disputa</w:t>
      </w:r>
      <w:r>
        <w:rPr>
          <w:rFonts w:ascii="Times New Roman" w:eastAsia="Times New Roman" w:hAnsi="Times New Roman" w:cs="Times New Roman"/>
          <w:color w:val="000000"/>
          <w:sz w:val="24"/>
          <w:szCs w:val="24"/>
        </w:rPr>
        <w:t>: Aberto</w:t>
      </w:r>
    </w:p>
    <w:p w14:paraId="4E89EB8C" w14:textId="70344FF0"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Preferência ME/EPP/Equiparadas</w:t>
      </w:r>
      <w:r>
        <w:rPr>
          <w:rFonts w:ascii="Times New Roman" w:eastAsia="Times New Roman" w:hAnsi="Times New Roman" w:cs="Times New Roman"/>
          <w:color w:val="000000"/>
          <w:sz w:val="24"/>
          <w:szCs w:val="24"/>
        </w:rPr>
        <w:t>:</w:t>
      </w:r>
      <w:r w:rsidR="00C9098E">
        <w:rPr>
          <w:rFonts w:ascii="Times New Roman" w:eastAsia="Times New Roman" w:hAnsi="Times New Roman" w:cs="Times New Roman"/>
          <w:color w:val="000000"/>
          <w:sz w:val="24"/>
          <w:szCs w:val="24"/>
        </w:rPr>
        <w:t xml:space="preserve"> SIM</w:t>
      </w:r>
    </w:p>
    <w:p w14:paraId="1C1E35A6" w14:textId="77777777" w:rsidR="005479A7" w:rsidRDefault="005479A7" w:rsidP="006B4017">
      <w:pPr>
        <w:pBdr>
          <w:top w:val="nil"/>
          <w:left w:val="nil"/>
          <w:bottom w:val="nil"/>
          <w:right w:val="nil"/>
          <w:between w:val="nil"/>
        </w:pBdr>
        <w:ind w:left="284"/>
        <w:rPr>
          <w:rFonts w:ascii="Times New Roman" w:eastAsia="Times New Roman" w:hAnsi="Times New Roman" w:cs="Times New Roman"/>
          <w:color w:val="000000"/>
          <w:sz w:val="24"/>
          <w:szCs w:val="24"/>
        </w:rPr>
      </w:pPr>
    </w:p>
    <w:p w14:paraId="4DFCE856" w14:textId="4B046735" w:rsidR="005479A7" w:rsidRPr="00E433D5" w:rsidRDefault="00265D23" w:rsidP="00E433D5">
      <w:pPr>
        <w:pStyle w:val="Nvel3-R"/>
        <w:rPr>
          <w:rFonts w:ascii="Times New Roman" w:eastAsia="Times New Roman" w:hAnsi="Times New Roman" w:cs="Times New Roman"/>
          <w:b/>
          <w:i w:val="0"/>
          <w:color w:val="000000" w:themeColor="text1"/>
          <w:sz w:val="22"/>
        </w:rPr>
      </w:pPr>
      <w:r w:rsidRPr="00E433D5">
        <w:rPr>
          <w:rFonts w:ascii="Times New Roman" w:eastAsia="Times New Roman" w:hAnsi="Times New Roman" w:cs="Times New Roman"/>
          <w:b/>
          <w:i w:val="0"/>
          <w:color w:val="000000" w:themeColor="text1"/>
          <w:sz w:val="22"/>
        </w:rPr>
        <w:t>DO OBJETO</w:t>
      </w:r>
    </w:p>
    <w:p w14:paraId="7A6A0C92" w14:textId="1ADD14A0" w:rsidR="005479A7" w:rsidRDefault="00187902"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EC7691" w:rsidRPr="00EC7691">
        <w:rPr>
          <w:rFonts w:ascii="Times New Roman" w:hAnsi="Times New Roman" w:cs="Times New Roman"/>
          <w:b/>
          <w:color w:val="000000" w:themeColor="text1"/>
          <w:szCs w:val="20"/>
        </w:rPr>
        <w:t>Contratação de empresa para fornecimento de materiais permanentes e mobiliários para atender as necessidades da Secretaria Municipal de Cultura e Turismo do Município de Governador Edison Lobão – MA</w:t>
      </w:r>
      <w:r w:rsidR="00EC7691">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conforme condições, quantidades e exigências estabelecidas neste Edital e seus anexos</w:t>
      </w:r>
      <w:r w:rsidR="009724C3">
        <w:rPr>
          <w:rFonts w:ascii="Times New Roman" w:eastAsia="Times New Roman" w:hAnsi="Times New Roman" w:cs="Times New Roman"/>
          <w:color w:val="000000"/>
          <w:sz w:val="24"/>
          <w:szCs w:val="24"/>
        </w:rPr>
        <w:t>;</w:t>
      </w:r>
    </w:p>
    <w:p w14:paraId="32B2FB9C" w14:textId="03663068" w:rsidR="00110CC6" w:rsidRPr="00271C29" w:rsidRDefault="00EC7691"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 contratação visa o fornecimento de materiais permanentes e mobiliários, com o </w:t>
      </w:r>
      <w:r w:rsidR="00864BC1">
        <w:rPr>
          <w:rFonts w:ascii="Times New Roman" w:eastAsia="Times New Roman" w:hAnsi="Times New Roman" w:cs="Times New Roman"/>
          <w:color w:val="000000"/>
          <w:sz w:val="24"/>
          <w:szCs w:val="24"/>
        </w:rPr>
        <w:t>objetivo</w:t>
      </w:r>
      <w:r>
        <w:rPr>
          <w:rFonts w:ascii="Times New Roman" w:eastAsia="Times New Roman" w:hAnsi="Times New Roman" w:cs="Times New Roman"/>
          <w:color w:val="000000"/>
          <w:sz w:val="24"/>
          <w:szCs w:val="24"/>
        </w:rPr>
        <w:t xml:space="preserve"> de estruturar e aparelhar adequadamente os espaços vinculados à Secretaria Municipal de Cultura e Turismo do Município de Governador Edison </w:t>
      </w:r>
      <w:proofErr w:type="spellStart"/>
      <w:r>
        <w:rPr>
          <w:rFonts w:ascii="Times New Roman" w:eastAsia="Times New Roman" w:hAnsi="Times New Roman" w:cs="Times New Roman"/>
          <w:color w:val="000000"/>
          <w:sz w:val="24"/>
          <w:szCs w:val="24"/>
        </w:rPr>
        <w:t>Lobão-MA</w:t>
      </w:r>
      <w:proofErr w:type="spellEnd"/>
      <w:r>
        <w:rPr>
          <w:rFonts w:ascii="Times New Roman" w:eastAsia="Times New Roman" w:hAnsi="Times New Roman" w:cs="Times New Roman"/>
          <w:color w:val="000000"/>
          <w:sz w:val="24"/>
          <w:szCs w:val="24"/>
        </w:rPr>
        <w:t>, contribuindo para a melhoria</w:t>
      </w:r>
      <w:r w:rsidR="00864BC1">
        <w:rPr>
          <w:rFonts w:ascii="Times New Roman" w:eastAsia="Times New Roman" w:hAnsi="Times New Roman" w:cs="Times New Roman"/>
          <w:color w:val="000000"/>
          <w:sz w:val="24"/>
          <w:szCs w:val="24"/>
        </w:rPr>
        <w:t xml:space="preserve"> das atividades administrativas, culturais e turísticas, bem como para o aprimoramento dos serviços prestados à população</w:t>
      </w:r>
      <w:r w:rsidR="009724C3" w:rsidRPr="00271C29">
        <w:rPr>
          <w:rFonts w:ascii="Times New Roman" w:eastAsia="Times New Roman" w:hAnsi="Times New Roman" w:cs="Times New Roman"/>
          <w:color w:val="000000"/>
          <w:sz w:val="24"/>
          <w:szCs w:val="24"/>
        </w:rPr>
        <w:t>;</w:t>
      </w:r>
    </w:p>
    <w:p w14:paraId="51713B5E" w14:textId="75088CF1" w:rsidR="005479A7" w:rsidRDefault="00265D23"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licitação será </w:t>
      </w:r>
      <w:r w:rsidR="00FF3B77">
        <w:rPr>
          <w:rFonts w:ascii="Times New Roman" w:eastAsia="Times New Roman" w:hAnsi="Times New Roman" w:cs="Times New Roman"/>
          <w:color w:val="000000"/>
          <w:sz w:val="24"/>
          <w:szCs w:val="24"/>
        </w:rPr>
        <w:t xml:space="preserve">por </w:t>
      </w:r>
      <w:r w:rsidR="00271C29">
        <w:rPr>
          <w:rFonts w:ascii="Times New Roman" w:eastAsia="Times New Roman" w:hAnsi="Times New Roman" w:cs="Times New Roman"/>
          <w:color w:val="000000"/>
          <w:sz w:val="24"/>
          <w:szCs w:val="24"/>
        </w:rPr>
        <w:t>item</w:t>
      </w:r>
      <w:r>
        <w:rPr>
          <w:rFonts w:ascii="Times New Roman" w:eastAsia="Times New Roman" w:hAnsi="Times New Roman" w:cs="Times New Roman"/>
          <w:color w:val="000000"/>
          <w:sz w:val="24"/>
          <w:szCs w:val="24"/>
        </w:rPr>
        <w:t xml:space="preserve">, conforme tabela constante do </w:t>
      </w:r>
      <w:r w:rsidR="00FF3B77">
        <w:rPr>
          <w:rFonts w:ascii="Times New Roman" w:eastAsia="Times New Roman" w:hAnsi="Times New Roman" w:cs="Times New Roman"/>
          <w:color w:val="000000"/>
          <w:sz w:val="24"/>
          <w:szCs w:val="24"/>
        </w:rPr>
        <w:t>Termo de Referência</w:t>
      </w:r>
      <w:r>
        <w:rPr>
          <w:rFonts w:ascii="Times New Roman" w:eastAsia="Times New Roman" w:hAnsi="Times New Roman" w:cs="Times New Roman"/>
          <w:color w:val="000000"/>
          <w:sz w:val="24"/>
          <w:szCs w:val="24"/>
        </w:rPr>
        <w:t>.</w:t>
      </w:r>
    </w:p>
    <w:p w14:paraId="7FFF6893" w14:textId="63B83FE2" w:rsidR="005479A7" w:rsidRDefault="00265D23"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critério de julgamento adotado será o Menor </w:t>
      </w:r>
      <w:r w:rsidR="0043145B">
        <w:rPr>
          <w:rFonts w:ascii="Times New Roman" w:eastAsia="Times New Roman" w:hAnsi="Times New Roman" w:cs="Times New Roman"/>
          <w:color w:val="000000"/>
          <w:sz w:val="24"/>
          <w:szCs w:val="24"/>
        </w:rPr>
        <w:t>Preço por</w:t>
      </w:r>
      <w:r w:rsidR="00FF3B77">
        <w:rPr>
          <w:rFonts w:ascii="Times New Roman" w:eastAsia="Times New Roman" w:hAnsi="Times New Roman" w:cs="Times New Roman"/>
          <w:color w:val="000000"/>
          <w:sz w:val="24"/>
          <w:szCs w:val="24"/>
        </w:rPr>
        <w:t xml:space="preserve"> item</w:t>
      </w:r>
      <w:r>
        <w:rPr>
          <w:rFonts w:ascii="Times New Roman" w:eastAsia="Times New Roman" w:hAnsi="Times New Roman" w:cs="Times New Roman"/>
          <w:color w:val="000000"/>
          <w:sz w:val="24"/>
          <w:szCs w:val="24"/>
        </w:rPr>
        <w:t>, observadas as exigências contidas neste Edital e seus Anexos.</w:t>
      </w:r>
    </w:p>
    <w:p w14:paraId="2E77BB16" w14:textId="77777777" w:rsidR="00E040CE" w:rsidRDefault="00E040CE" w:rsidP="00715122">
      <w:pPr>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F8D1778" w14:textId="425109BE" w:rsidR="0043145B" w:rsidRPr="00E040CE"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E040CE">
        <w:rPr>
          <w:rFonts w:ascii="Times New Roman" w:eastAsia="Times New Roman" w:hAnsi="Times New Roman" w:cs="Times New Roman"/>
          <w:b/>
          <w:color w:val="000000"/>
          <w:sz w:val="24"/>
          <w:szCs w:val="24"/>
        </w:rPr>
        <w:t>2. DA PARTICIPAÇÃO NA LICITAÇÃO</w:t>
      </w:r>
    </w:p>
    <w:p w14:paraId="12CA3EB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 A Participação na licitação importa em total, irrestrita e irretratável submissão das licitantes proponentes às condições deste edital;</w:t>
      </w:r>
    </w:p>
    <w:p w14:paraId="73D5EB7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0B647E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BF0906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2.4. A não observância do disposto no item anterior poderá ensejar desclassificação no momento da habilitação.</w:t>
      </w:r>
    </w:p>
    <w:p w14:paraId="76E1920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2.5. Será concedido tratamento favorecido para as microempresas e empresas de pequeno porte, para o agricultor familiar, o produtor rural pessoa física e para o </w:t>
      </w:r>
      <w:proofErr w:type="spellStart"/>
      <w:r w:rsidRPr="0043145B">
        <w:rPr>
          <w:rFonts w:ascii="Times New Roman" w:eastAsia="Times New Roman" w:hAnsi="Times New Roman" w:cs="Times New Roman"/>
          <w:color w:val="000000"/>
          <w:sz w:val="24"/>
          <w:szCs w:val="24"/>
        </w:rPr>
        <w:lastRenderedPageBreak/>
        <w:t>microempreendedor</w:t>
      </w:r>
      <w:proofErr w:type="spellEnd"/>
      <w:r w:rsidRPr="0043145B">
        <w:rPr>
          <w:rFonts w:ascii="Times New Roman" w:eastAsia="Times New Roman" w:hAnsi="Times New Roman" w:cs="Times New Roman"/>
          <w:color w:val="000000"/>
          <w:sz w:val="24"/>
          <w:szCs w:val="24"/>
        </w:rPr>
        <w:t xml:space="preserve"> individual - MEI, nos limites previstos da Lei Complementar nº 123, de 2006 e do Decreto n.º 10.273, de 2020.</w:t>
      </w:r>
    </w:p>
    <w:p w14:paraId="46AB9D4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 Não poderão disputar esta licitação:</w:t>
      </w:r>
    </w:p>
    <w:p w14:paraId="40BDE0D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2.6.1 aquele que não atenda às condições deste Edital e seu(s) anexo(s);</w:t>
      </w:r>
    </w:p>
    <w:p w14:paraId="4F67AAD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2.6.2 autor do anteprojeto ou do projeto executivo, pessoa física ou jurídica, quando a licitação versar sobre serviços ou fornecimento de bens a ele relacionados;</w:t>
      </w:r>
    </w:p>
    <w:p w14:paraId="5710E06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2.6.3 empresa, isoladamente ou em consórcio, responsável pela elaboração do termo de referência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D7EA0E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2.6.4 pessoa física ou jurídica que se encontre, ao tempo da licitação, impossibilitada de participar da licitação em decorrência de sanção que lhe foi imposta;</w:t>
      </w:r>
    </w:p>
    <w:p w14:paraId="3DEF4F3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BF3C5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2.6.6 empresas controladoras, controladas ou coligadas, nos termos da Lei nº 6.404, de 15 de dezembro de 1976, concorrendo entre si;</w:t>
      </w:r>
    </w:p>
    <w:p w14:paraId="637A880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C17E1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2.6.8 agente público do órgão ou entidade licitante;</w:t>
      </w:r>
    </w:p>
    <w:p w14:paraId="100FE4E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2.6.9 pessoas jurídicas reunidas em consórcio;</w:t>
      </w:r>
    </w:p>
    <w:p w14:paraId="4CCCEE3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roofErr w:type="gramStart"/>
      <w:r w:rsidRPr="0043145B">
        <w:rPr>
          <w:rFonts w:ascii="Times New Roman" w:eastAsia="Times New Roman" w:hAnsi="Times New Roman" w:cs="Times New Roman"/>
          <w:color w:val="000000"/>
          <w:sz w:val="24"/>
          <w:szCs w:val="24"/>
        </w:rPr>
        <w:t>2.6.10 Organizações</w:t>
      </w:r>
      <w:proofErr w:type="gramEnd"/>
      <w:r w:rsidRPr="0043145B">
        <w:rPr>
          <w:rFonts w:ascii="Times New Roman" w:eastAsia="Times New Roman" w:hAnsi="Times New Roman" w:cs="Times New Roman"/>
          <w:color w:val="000000"/>
          <w:sz w:val="24"/>
          <w:szCs w:val="24"/>
        </w:rPr>
        <w:t xml:space="preserve"> da Sociedade Civil de Interesse Público - OSCIP, atuando nessa condição;</w:t>
      </w:r>
    </w:p>
    <w:p w14:paraId="6CDCC48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9º da Lei nº 14.133, de 2021.</w:t>
      </w:r>
    </w:p>
    <w:p w14:paraId="6C6D0AA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2.8. Não poderá participar o licitante que atue em substituição a outra pessoa, física ou jurídica, com o intuito de burlar a efetividade de sanção a ela aplicada, inclusive a sua controladora, controlada ou coligada, desde que devidamente comprovado o ilícito ou a utilização fraudulenta da personalidade jurídica do licitante.</w:t>
      </w:r>
    </w:p>
    <w:p w14:paraId="2E3E496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2.9. A critério da Administração e exclusivamente a seu serviço, o autor dos projetos poderá participar no apoio das atividades de planejamento da contratação, de execução da licitação ou de gestão do contrato, desde que sob supervisão exclusiva de agentes públicos do órgão ou entidade.</w:t>
      </w:r>
    </w:p>
    <w:p w14:paraId="2693298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2.10. Equiparam-se aos autores do projeto as empresas integrantes do mesmo grupo econômico.</w:t>
      </w:r>
    </w:p>
    <w:p w14:paraId="76ACAE2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2.11. O disposto anteriormente não impede a licitação ou a contratação de serviço que inclua como encargo do contratado a elaboração do termo de referência e do projeto executivo, nas contratações integradas, e do projeto executivo, nos demais regimes de execução.</w:t>
      </w:r>
    </w:p>
    <w:p w14:paraId="59A1078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2.12. Em licitações e contratações realizadas no âmbito de projetos e programas parcialmente financiados por agência oficial de cooperação estrangeira ou por organismo financeiro internacional com recursos do financiamento ou da contrapartida </w:t>
      </w:r>
      <w:r w:rsidRPr="0043145B">
        <w:rPr>
          <w:rFonts w:ascii="Times New Roman" w:eastAsia="Times New Roman" w:hAnsi="Times New Roman" w:cs="Times New Roman"/>
          <w:color w:val="000000"/>
          <w:sz w:val="24"/>
          <w:szCs w:val="24"/>
        </w:rPr>
        <w:lastRenderedPageBreak/>
        <w:t>nacional, não poderá participar pessoa física ou jurídica que integre o rol de pessoas sancionadas por essas entidades ou que seja declarada inidônea nos termos da Lei nº 14.133/2021.</w:t>
      </w:r>
    </w:p>
    <w:p w14:paraId="11AA69F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2.13. A vedação de que trata o item anterior estende-se a terceiro que auxilie a condução da contratação na qualidade de integrante de equipe de apoio, profissional especializado ou funcionário ou representante de empresa que preste assessoria técnica.</w:t>
      </w:r>
    </w:p>
    <w:p w14:paraId="3A6A1E0B" w14:textId="77777777"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3. DA APRESENTAÇÃO DA PROPOSTA E DOS DOCUMENTOS DE HABILITAÇÃO</w:t>
      </w:r>
    </w:p>
    <w:p w14:paraId="140F59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BD70A8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 Os licitantes encaminharão, exclusivamente por meio do sistema eletrônico, a proposta com o menor preço, até a data e o horário estabelecidos para abertura da sessão pública.</w:t>
      </w:r>
    </w:p>
    <w:p w14:paraId="73BBC49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3.2. No </w:t>
      </w:r>
      <w:proofErr w:type="spellStart"/>
      <w:r w:rsidRPr="0043145B">
        <w:rPr>
          <w:rFonts w:ascii="Times New Roman" w:eastAsia="Times New Roman" w:hAnsi="Times New Roman" w:cs="Times New Roman"/>
          <w:color w:val="000000"/>
          <w:sz w:val="24"/>
          <w:szCs w:val="24"/>
        </w:rPr>
        <w:t>cadastramento</w:t>
      </w:r>
      <w:proofErr w:type="spellEnd"/>
      <w:r w:rsidRPr="0043145B">
        <w:rPr>
          <w:rFonts w:ascii="Times New Roman" w:eastAsia="Times New Roman" w:hAnsi="Times New Roman" w:cs="Times New Roman"/>
          <w:color w:val="000000"/>
          <w:sz w:val="24"/>
          <w:szCs w:val="24"/>
        </w:rPr>
        <w:t xml:space="preserve"> da proposta inicial, o licitante declarará, em campo próprio do sistema, que:</w:t>
      </w:r>
    </w:p>
    <w:p w14:paraId="0571D61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B2FB06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3.2.2 não emprega menor de 18 anos em trabalho noturno, perigoso ou insalubre e não emprega menor de 16 anos, salvo menor, a partir de 14 anos, na condição de aprendiz, nos termos do artigo 7°, XXXIII, da Constituição;</w:t>
      </w:r>
    </w:p>
    <w:p w14:paraId="6F8E92F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3.2.3 não possui empregados executando trabalho degradante ou forçado, observando o disposto nos incisos III e IV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1º e no inciso III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5º da Constituição Federal;</w:t>
      </w:r>
    </w:p>
    <w:p w14:paraId="4BA9E99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3.2.4 cumpre as exigências de reserva de cargos para pessoa com deficiência e para reabilitado da Previdência Social, previstas em lei e em outras normas específicas.</w:t>
      </w:r>
    </w:p>
    <w:p w14:paraId="5074606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3.3. O licitante organizado em cooperativa deverá declarar, ainda, em campo próprio do sistema eletrônico, que cumpre os requisitos estabelecidos no artigo 16 da Lei nº 14.133, de 2021.</w:t>
      </w:r>
    </w:p>
    <w:p w14:paraId="1BA297D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xml:space="preserve">. 42 a 49, observado o disposto nos §§ 1º ao 3º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4º, da Lei n.º 14.133, de 2021.</w:t>
      </w:r>
    </w:p>
    <w:p w14:paraId="47A735A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3.5. No item exclusivo para participação de microempresas e empresas de pequeno porte, a assinalação do campo “não” impedirá o prosseguimento no certame, para aquele item;</w:t>
      </w:r>
    </w:p>
    <w:p w14:paraId="74C2CDE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3.6.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062805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3.7. A falsidade da declaração sujeitará o licitante às sanções previstas na Lei nº 14.133, de 2021, e neste Edital.</w:t>
      </w:r>
    </w:p>
    <w:p w14:paraId="0DE19C7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3.8. Os licitantes poderão retirar ou substituir a proposta até a abertura da sessão pública.</w:t>
      </w:r>
    </w:p>
    <w:p w14:paraId="233B35A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3.9. Não haverá ordem de classificação na etapa de apresentação da proposta e dos documentos de habilitação pelo licitante, o que ocorrerá somente após os procedimentos de abertura da sessão pública e da fase de envio de lances.</w:t>
      </w:r>
    </w:p>
    <w:p w14:paraId="31860DA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3.10. Serão disponibilizados para acesso público os documentos que compõem a proposta dos licitantes convocados para apresentação de propostas, após a fase de envio de lances.</w:t>
      </w:r>
    </w:p>
    <w:p w14:paraId="7EC68C2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3.11. Desde que disponibilizada a funcionalidade no sistema, o licitante poderá parametrizar o seu menor preço quando do </w:t>
      </w:r>
      <w:proofErr w:type="spellStart"/>
      <w:r w:rsidRPr="0043145B">
        <w:rPr>
          <w:rFonts w:ascii="Times New Roman" w:eastAsia="Times New Roman" w:hAnsi="Times New Roman" w:cs="Times New Roman"/>
          <w:color w:val="000000"/>
          <w:sz w:val="24"/>
          <w:szCs w:val="24"/>
        </w:rPr>
        <w:t>cadastramento</w:t>
      </w:r>
      <w:proofErr w:type="spellEnd"/>
      <w:r w:rsidRPr="0043145B">
        <w:rPr>
          <w:rFonts w:ascii="Times New Roman" w:eastAsia="Times New Roman" w:hAnsi="Times New Roman" w:cs="Times New Roman"/>
          <w:color w:val="000000"/>
          <w:sz w:val="24"/>
          <w:szCs w:val="24"/>
        </w:rPr>
        <w:t xml:space="preserve"> da proposta e obedecerá às seguintes regras:</w:t>
      </w:r>
    </w:p>
    <w:p w14:paraId="21FC38E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3.11.1 a aplicação do intervalo mínimo de diferença de valor entre os lances, que incidirá tanto em relação aos lances intermediários quanto em relação ao lance que cobrir a melhor oferta; e</w:t>
      </w:r>
    </w:p>
    <w:p w14:paraId="64206D6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3.11.2 os lances serão de envio automático pelo sistema, respeitado o valor final mínimo, caso estabelecido, e o intervalo de que trata o subitem acima.</w:t>
      </w:r>
    </w:p>
    <w:p w14:paraId="4B12070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3.12. O menor preço parametrizado no sistema poderá ser alterado pelo fornecedor durante a fase de disputa, sendo vedado:</w:t>
      </w:r>
    </w:p>
    <w:p w14:paraId="0DA5302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3.12.1 valor superior a lance já registrado pelo fornecedor no sistema, quando adotado o critério de julgamento por menor preço;</w:t>
      </w:r>
    </w:p>
    <w:p w14:paraId="1535050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E0E0A7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3.14. O licitante deverá comunicar imediatamente ao provedor do sistema qualquer acontecimento que possa comprometer o sigilo ou a segurança, para imediato bloqueio de acesso.</w:t>
      </w:r>
    </w:p>
    <w:p w14:paraId="6BB3A6C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D7E4C9B" w14:textId="52A7077E"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4. DO PREENCHIMENTO DA PROPOSTA</w:t>
      </w:r>
    </w:p>
    <w:p w14:paraId="314DA3E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 O licitante deverá enviar sua proposta mediante o preenchimento, no sistema eletrônico, dos seguintes campos:</w:t>
      </w:r>
    </w:p>
    <w:p w14:paraId="0A96E88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4.1.1. Menor preço;</w:t>
      </w:r>
    </w:p>
    <w:p w14:paraId="5A647C8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4.1.2.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C0A4B4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4.2. Todas as especificações do objeto contidas na proposta vinculam o licitante.</w:t>
      </w:r>
    </w:p>
    <w:p w14:paraId="11F7469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4.3. Nos valores propostos estarão inclusos todos os custos operacionais, encargos previdenciários, trabalhistas, tributários, comerciais e quaisquer outros que incidam direta ou indiretamente na execução do objeto.</w:t>
      </w:r>
    </w:p>
    <w:p w14:paraId="565B566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90FC2C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4.5. Se o regime tributário da empresa implicar o recolhimento de tributos em percentuais variáveis, a cotação adequada será a que corresponde à média dos efetivos recolhimentos da empresa nos últimos doze meses.</w:t>
      </w:r>
    </w:p>
    <w:p w14:paraId="3CB0400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4.6. Independentemente do percentual de tributo inserido na planilha, no pagamento serão retidos na fonte os percentuais estabelecidos na legislação vigente.</w:t>
      </w:r>
    </w:p>
    <w:p w14:paraId="50964B4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4.7. 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w:t>
      </w:r>
      <w:r w:rsidRPr="0043145B">
        <w:rPr>
          <w:rFonts w:ascii="Times New Roman" w:eastAsia="Times New Roman" w:hAnsi="Times New Roman" w:cs="Times New Roman"/>
          <w:color w:val="000000"/>
          <w:sz w:val="24"/>
          <w:szCs w:val="24"/>
        </w:rPr>
        <w:lastRenderedPageBreak/>
        <w:t>necessários, em quantidades e qualidades adequadas à perfeita execução contratual, promovendo, quando requerido, sua substituição.</w:t>
      </w:r>
    </w:p>
    <w:p w14:paraId="30D2B5B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4.8. O prazo de validade da proposta não será inferior a 60 (sessenta) dias, a contar da data de sua apresentação.</w:t>
      </w:r>
    </w:p>
    <w:p w14:paraId="1E92F06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4.9. Os licitantes devem respeitar os preços máximos estabelecidos nas normas de regência de contratações públicas federais, quando participarem de licitações públicas;</w:t>
      </w:r>
    </w:p>
    <w:p w14:paraId="061E342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4.10.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71, inciso IX, da Constituição; ou condenação dos agentes públicos responsáveis e da empresa contratada ao pagamento dos prejuízos ao erário, caso verificada a ocorrência de superfaturamento por </w:t>
      </w:r>
      <w:proofErr w:type="spellStart"/>
      <w:r w:rsidRPr="0043145B">
        <w:rPr>
          <w:rFonts w:ascii="Times New Roman" w:eastAsia="Times New Roman" w:hAnsi="Times New Roman" w:cs="Times New Roman"/>
          <w:color w:val="000000"/>
          <w:sz w:val="24"/>
          <w:szCs w:val="24"/>
        </w:rPr>
        <w:t>sobrepreço</w:t>
      </w:r>
      <w:proofErr w:type="spellEnd"/>
      <w:r w:rsidRPr="0043145B">
        <w:rPr>
          <w:rFonts w:ascii="Times New Roman" w:eastAsia="Times New Roman" w:hAnsi="Times New Roman" w:cs="Times New Roman"/>
          <w:color w:val="000000"/>
          <w:sz w:val="24"/>
          <w:szCs w:val="24"/>
        </w:rPr>
        <w:t xml:space="preserve"> na execução do contrato.</w:t>
      </w:r>
    </w:p>
    <w:p w14:paraId="4FC2A81C" w14:textId="77777777"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p>
    <w:p w14:paraId="26578397" w14:textId="06A3BD6F"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5. DA ABERTURA DA SESSÃO, CLASSIFICAÇÃO DAS PROPOSTAS E FORMULAÇÃO DE LANCES</w:t>
      </w:r>
    </w:p>
    <w:p w14:paraId="0660060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 A abertura da presente licitação dar-se-á automaticamente em sessão pública, por meio de sistema eletrônico, na data, horário e local indicados neste Edital.</w:t>
      </w:r>
    </w:p>
    <w:p w14:paraId="2CD33F8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 Os licitantes poderão retirar ou substituir a proposta ou os documentos de habilitação, quando for o caso, anteriormente inseridos no sistema, até a abertura da sessão pública.</w:t>
      </w:r>
    </w:p>
    <w:p w14:paraId="3F3854B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 O sistema disponibilizará campo próprio para troca de mensagens entre o agente de contratação e os licitantes.</w:t>
      </w:r>
    </w:p>
    <w:p w14:paraId="6F15C47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5.4. Iniciada a etapa competitiva, os licitantes deverão encaminhar lances exclusivamente por meio de sistema eletrônico, sendo imediatamente informados do seu recebimento e do valor consignado no registro.</w:t>
      </w:r>
    </w:p>
    <w:p w14:paraId="311E2175" w14:textId="3B8956B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5.5. O lance deverá ser ofertado pelo valor</w:t>
      </w:r>
      <w:r w:rsidR="00271C29">
        <w:rPr>
          <w:rFonts w:ascii="Times New Roman" w:eastAsia="Times New Roman" w:hAnsi="Times New Roman" w:cs="Times New Roman"/>
          <w:color w:val="000000"/>
          <w:sz w:val="24"/>
          <w:szCs w:val="24"/>
        </w:rPr>
        <w:t xml:space="preserve"> unitário do item</w:t>
      </w:r>
      <w:r w:rsidRPr="0043145B">
        <w:rPr>
          <w:rFonts w:ascii="Times New Roman" w:eastAsia="Times New Roman" w:hAnsi="Times New Roman" w:cs="Times New Roman"/>
          <w:color w:val="000000"/>
          <w:sz w:val="24"/>
          <w:szCs w:val="24"/>
        </w:rPr>
        <w:t>.</w:t>
      </w:r>
    </w:p>
    <w:p w14:paraId="6BF6497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5.6. Os licitantes poderão oferecer lances sucessivos, observando o horário fixado para abertura da sessão e as regras estabelecidas no Edital.</w:t>
      </w:r>
    </w:p>
    <w:p w14:paraId="626D2A6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5.7. O licitante somente poderá oferecer lance inferior ao último por ele ofertado e registrado pelo sistema.</w:t>
      </w:r>
    </w:p>
    <w:p w14:paraId="1100990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5.8. O intervalo mínimo de diferença de valores entre os lances, que incidirá tanto em relação aos lances intermediários quanto em relação à proposta que cobrir a melhor oferta deverá ser de R$ 0,10 (zero inteiro e dez centavos).</w:t>
      </w:r>
    </w:p>
    <w:p w14:paraId="5EFC1CD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5.9. O licitante poderá, uma única vez, excluir seu último lance ofertado, no intervalo de quinze segundos após o registro no sistema, na hipótese de lance inconsistente ou inexequível.</w:t>
      </w:r>
    </w:p>
    <w:p w14:paraId="08EBB99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5.10. O procedimento seguirá de acordo com o modo de disputa adotado.</w:t>
      </w:r>
    </w:p>
    <w:p w14:paraId="563B293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5.11. Será adotado o modo de disputa “aberto”, os licitantes apresentarão lances públicos e sucessivos, com prorrogações.</w:t>
      </w:r>
    </w:p>
    <w:p w14:paraId="36A8597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5.12. A etapa de lances da sessão pública terá duração de dez minutos e, após isso, será prorrogada automaticamente pelo sistema quando houver lance ofertado nos últimos dois minutos do período de duração da sessão pública.</w:t>
      </w:r>
    </w:p>
    <w:p w14:paraId="737D6FE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5.13. A prorrogação automática da etapa de lances, de que trata o subitem anterior, será de dois minutos e ocorrerá sucessivamente sempre que houver lances enviados nesse período de prorrogação, inclusive no caso de lances intermediários.</w:t>
      </w:r>
    </w:p>
    <w:p w14:paraId="2E3A5E1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5.14. Não havendo novos lances na forma estabelecida nos itens anteriores, a sessão pública encerrar-se-á automaticamente, e o sistema ordenará e divulgará os lances conforme a ordem final de classificação.</w:t>
      </w:r>
    </w:p>
    <w:p w14:paraId="103941C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5.15. 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14:paraId="7F9C139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5.16. Após o reinício previsto no item supra, os licitantes serão convocados para apresentar lances intermediários.</w:t>
      </w:r>
    </w:p>
    <w:p w14:paraId="21A8E54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5.17. Não serão aceitos dois ou mais lances de mesmo valor, prevalecendo aquele que for recebido e registrado em primeiro lugar.</w:t>
      </w:r>
    </w:p>
    <w:p w14:paraId="6770585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5.18. Durante o transcurso da sessão pública, os licitantes serão informados, em tempo real, do valor do menor lance registrado, vedada a identificação do licitante.</w:t>
      </w:r>
    </w:p>
    <w:p w14:paraId="5BF8E38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5.19. No caso de desconexão com o agente de contratação, no decorrer da etapa competitiva da concorrência, o sistema eletrônico poderá permanecer acessível aos licitantes para a </w:t>
      </w:r>
      <w:proofErr w:type="spellStart"/>
      <w:r w:rsidRPr="0043145B">
        <w:rPr>
          <w:rFonts w:ascii="Times New Roman" w:eastAsia="Times New Roman" w:hAnsi="Times New Roman" w:cs="Times New Roman"/>
          <w:color w:val="000000"/>
          <w:sz w:val="24"/>
          <w:szCs w:val="24"/>
        </w:rPr>
        <w:t>recepção</w:t>
      </w:r>
      <w:proofErr w:type="spellEnd"/>
      <w:r w:rsidRPr="0043145B">
        <w:rPr>
          <w:rFonts w:ascii="Times New Roman" w:eastAsia="Times New Roman" w:hAnsi="Times New Roman" w:cs="Times New Roman"/>
          <w:color w:val="000000"/>
          <w:sz w:val="24"/>
          <w:szCs w:val="24"/>
        </w:rPr>
        <w:t xml:space="preserve"> dos lances.</w:t>
      </w:r>
    </w:p>
    <w:p w14:paraId="763CC2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5.20. 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w:t>
      </w:r>
    </w:p>
    <w:p w14:paraId="13EC4B2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5.21. Caso o licitante não apresente lances, concorrerá com o valor de sua proposta.</w:t>
      </w:r>
    </w:p>
    <w:p w14:paraId="6B0CE5D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5.22. Em relação a itens não exclusivos para participação de microempresas e empresas de pequeno porte, uma vez encerrada a etapa de lances, será efetivada a verificação automática, junto à Receita Federal, do porte da entidade empresarial.</w:t>
      </w:r>
    </w:p>
    <w:p w14:paraId="68DB84C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5.23.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44 e 45 da Lei Complementar nº 123, de 2006, regulamentada pelo Decreto n° 10.273, de 2020.</w:t>
      </w:r>
    </w:p>
    <w:p w14:paraId="4881044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5.24. Nessas condições, as propostas de microempresas e empresas de pequeno porte que se encontrarem na faixa de até 5% (cinco por cento) acima da melhor proposta ou melhor lance serão consideradas empatadas com a primeira colocada.</w:t>
      </w:r>
    </w:p>
    <w:p w14:paraId="188E17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5.25.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E1604F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5.26.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DCA468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5.27.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3FFD8F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5.28. Só poderá haver empate entre propostas iguais (não seguidas de lances), ou entre lances finais da fase fechada do modo de disputa aberto e fechado.</w:t>
      </w:r>
    </w:p>
    <w:p w14:paraId="69328F1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5.29. Havendo eventual empate entre propostas ou lances, o critério de desempate será aquele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60 da Lei nº 14.133, de 2021, nesta ordem:</w:t>
      </w:r>
    </w:p>
    <w:p w14:paraId="53A80A4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5.29.1. disputa final, hipótese em que os licitantes empatados poderão apresentar nova proposta em ato contínuo à classificação;</w:t>
      </w:r>
    </w:p>
    <w:p w14:paraId="709FCE2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5.29.2. avaliação do desempenho contratual prévio dos licitantes, para a qual deverão preferencialmente ser utilizados registros cadastrais para efeito de atesto de cumprimento de obrigações previstos nesta Lei;</w:t>
      </w:r>
    </w:p>
    <w:p w14:paraId="3DB40E5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5.29.3. desenvolvimento pelo licitante de ações de equidade entre homens e mulheres no ambiente de trabalho, conforme regulamento;</w:t>
      </w:r>
    </w:p>
    <w:p w14:paraId="3F96588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5.29.4. desenvolvimento pelo licitante de programa de integridade, conforme orientações dos órgãos de controle.</w:t>
      </w:r>
    </w:p>
    <w:p w14:paraId="05CDF1E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 Persistindo o empate, será assegurada preferência, sucessivamente, aos bens e serviços produzidos ou prestados por:</w:t>
      </w:r>
    </w:p>
    <w:p w14:paraId="48C5143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A6374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5.30.2. empresas brasileiras;</w:t>
      </w:r>
    </w:p>
    <w:p w14:paraId="42A3BE2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5.30.3. empresas que invistam em pesquisa e no desenvolvimento de tecnologia no País;</w:t>
      </w:r>
    </w:p>
    <w:p w14:paraId="1EC3388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5.30.4. empresas que comprovem a prática de mitigação, nos termos da Lei nº 12.187, de 29 de dezembro de 2009.</w:t>
      </w:r>
    </w:p>
    <w:p w14:paraId="425BB89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5.31. Encerrada a etapa de envio de lances da sessão pública, na hipótese da proposta do primeiro colocado permanecer inferior ao desconto definido para a contratação, o agente de contratação poderá negociar condições mais vantajosas, após definido o resultado do julgamento.</w:t>
      </w:r>
    </w:p>
    <w:p w14:paraId="53C5E2E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9FAF6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5.33. A negociação será realizada por meio do sistema, podendo ser acompanhada pelos demais licitantes.</w:t>
      </w:r>
    </w:p>
    <w:p w14:paraId="2E18242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5.34. O resultado da negociação será divulgado a todos os licitantes e anexado aos autos do processo licitatório.</w:t>
      </w:r>
    </w:p>
    <w:p w14:paraId="6F2FFF66" w14:textId="5DC3955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5.35. O agente de contratação solicitará ao licitante mais bem classificado que, no prazo de </w:t>
      </w:r>
      <w:r w:rsidR="00864BC1">
        <w:rPr>
          <w:rFonts w:ascii="Times New Roman" w:eastAsia="Times New Roman" w:hAnsi="Times New Roman" w:cs="Times New Roman"/>
          <w:color w:val="000000"/>
          <w:sz w:val="24"/>
          <w:szCs w:val="24"/>
        </w:rPr>
        <w:t>1</w:t>
      </w:r>
      <w:r w:rsidRPr="0043145B">
        <w:rPr>
          <w:rFonts w:ascii="Times New Roman" w:eastAsia="Times New Roman" w:hAnsi="Times New Roman" w:cs="Times New Roman"/>
          <w:color w:val="000000"/>
          <w:sz w:val="24"/>
          <w:szCs w:val="24"/>
        </w:rPr>
        <w:t xml:space="preserve"> (</w:t>
      </w:r>
      <w:r w:rsidR="00864BC1">
        <w:rPr>
          <w:rFonts w:ascii="Times New Roman" w:eastAsia="Times New Roman" w:hAnsi="Times New Roman" w:cs="Times New Roman"/>
          <w:color w:val="000000"/>
          <w:sz w:val="24"/>
          <w:szCs w:val="24"/>
        </w:rPr>
        <w:t>uma</w:t>
      </w:r>
      <w:r w:rsidRPr="0043145B">
        <w:rPr>
          <w:rFonts w:ascii="Times New Roman" w:eastAsia="Times New Roman" w:hAnsi="Times New Roman" w:cs="Times New Roman"/>
          <w:color w:val="000000"/>
          <w:sz w:val="24"/>
          <w:szCs w:val="24"/>
        </w:rPr>
        <w:t>) hora, envie a proposta adequada ao último lance ofertado após a negociação realizada, acompanhada, se for o caso, dos documentos complementares, quando necessários à confirmação daqueles exigidos neste Edital e já apresentados.</w:t>
      </w:r>
    </w:p>
    <w:p w14:paraId="1F65E95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5.36. É facultado ao agente de contratação prorrogar o prazo estabelecido, a partir de solicitação fundamentada feita no chat pelo licitante, antes de findo o prazo.</w:t>
      </w:r>
    </w:p>
    <w:p w14:paraId="0D5256D6" w14:textId="77777777" w:rsid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5.37. Após a negociação do preço, o agente de contratação iniciará a fase de aceitação e julgamento da proposta.</w:t>
      </w:r>
      <w:bookmarkStart w:id="1" w:name="_heading=h.fy7e7c1avbmy" w:colFirst="0" w:colLast="0"/>
      <w:bookmarkEnd w:id="1"/>
    </w:p>
    <w:p w14:paraId="0B7D6D34" w14:textId="77777777" w:rsidR="00C404D2" w:rsidRDefault="00C404D2"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p>
    <w:p w14:paraId="152D9701" w14:textId="77777777" w:rsid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6. DA FASE DE JULGAMENTO</w:t>
      </w:r>
    </w:p>
    <w:p w14:paraId="4CBB6697" w14:textId="77777777" w:rsidR="00C404D2" w:rsidRDefault="00C404D2"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56CBDFA" w14:textId="1106CB8C" w:rsidR="0043145B" w:rsidRP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color w:val="000000"/>
          <w:sz w:val="24"/>
          <w:szCs w:val="24"/>
        </w:rPr>
        <w:t xml:space="preserve">6.1. Encerrada a etapa de negociação, o agente de contratação verificará se o licitante provisoriamente classificado em primeiro lugar atende às condições de participação no certame, conforme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14 da Lei nº 14.133/2021, legislação correlata, especialmente quanto à existência de sanção que impeça a participação no certame ou a futura contratação, mediante a consulta aos seguintes cadastros:</w:t>
      </w:r>
    </w:p>
    <w:p w14:paraId="57C0F25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6.2. Cadastro Nacional de Empresas Inidôneas e Suspensas - CEIS, mantido pela Controladoria-Geral da União (https://www.portaltransparencia.gov.br/sancoes/ceis</w:t>
      </w:r>
    </w:p>
    <w:p w14:paraId="201CE6B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e</w:t>
      </w:r>
    </w:p>
    <w:p w14:paraId="0FCCCE4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6.3. Cadastro Nacional de Empresas Punidas – CNEP, mantido pela Controladoria-Geral da União (https://www.portaltransparencia.gov.br/sancoes/cnep</w:t>
      </w:r>
    </w:p>
    <w:p w14:paraId="3F12700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w:t>
      </w:r>
    </w:p>
    <w:p w14:paraId="4160AE8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6.4. A consulta aos cadastros será realizada em nome da empresa licitante e também de seu sócio majoritário, por força da vedação de que trata a Lei n° 14.230 de 2021.</w:t>
      </w:r>
    </w:p>
    <w:p w14:paraId="351395A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6.5. Caso conste na Consulta de Situação do licitante a existência de Ocorrências Impeditivas Indiretas, o agente de contratação diligenciará para verificar se houve fraude por parte das empresas apontadas no Relatório de Ocorrências Impeditivas Indiretas.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29, </w:t>
      </w:r>
      <w:proofErr w:type="spellStart"/>
      <w:r w:rsidRPr="0043145B">
        <w:rPr>
          <w:rFonts w:ascii="Times New Roman" w:eastAsia="Times New Roman" w:hAnsi="Times New Roman" w:cs="Times New Roman"/>
          <w:color w:val="000000"/>
          <w:sz w:val="24"/>
          <w:szCs w:val="24"/>
        </w:rPr>
        <w:t>caput</w:t>
      </w:r>
      <w:proofErr w:type="spellEnd"/>
      <w:r w:rsidRPr="0043145B">
        <w:rPr>
          <w:rFonts w:ascii="Times New Roman" w:eastAsia="Times New Roman" w:hAnsi="Times New Roman" w:cs="Times New Roman"/>
          <w:color w:val="000000"/>
          <w:sz w:val="24"/>
          <w:szCs w:val="24"/>
        </w:rPr>
        <w:t>)</w:t>
      </w:r>
    </w:p>
    <w:p w14:paraId="4B602A9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6.6. A tentativa de burla será verificada por meio dos vínculos societários, linhas de fornecimento similares, dentre outros.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29, §1º).</w:t>
      </w:r>
    </w:p>
    <w:p w14:paraId="434F9CC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6.7. O licitante será convocado para manifestação previamente a uma eventual desclassificação.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29, §2º).</w:t>
      </w:r>
    </w:p>
    <w:p w14:paraId="603F678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6.8. Constatada a existência de sanção, o licitante será reputado inabilitado, por falta de condição de participação.</w:t>
      </w:r>
    </w:p>
    <w:p w14:paraId="7B734D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6.9. Caso o licitante provisoriamente classificado em primeiro lugar tenha se utilizado de algum tratamento favorecido às ME/</w:t>
      </w:r>
      <w:proofErr w:type="spellStart"/>
      <w:r w:rsidRPr="0043145B">
        <w:rPr>
          <w:rFonts w:ascii="Times New Roman" w:eastAsia="Times New Roman" w:hAnsi="Times New Roman" w:cs="Times New Roman"/>
          <w:color w:val="000000"/>
          <w:sz w:val="24"/>
          <w:szCs w:val="24"/>
        </w:rPr>
        <w:t>EPPs</w:t>
      </w:r>
      <w:proofErr w:type="spellEnd"/>
      <w:r w:rsidRPr="0043145B">
        <w:rPr>
          <w:rFonts w:ascii="Times New Roman" w:eastAsia="Times New Roman" w:hAnsi="Times New Roman" w:cs="Times New Roman"/>
          <w:color w:val="000000"/>
          <w:sz w:val="24"/>
          <w:szCs w:val="24"/>
        </w:rPr>
        <w:t>, o agente de contratação verificará se faz jus ao benefício.</w:t>
      </w:r>
    </w:p>
    <w:p w14:paraId="1175098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6.10. 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51FC42C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6.11. Será desclassificada a proposta vencedora que:</w:t>
      </w:r>
    </w:p>
    <w:p w14:paraId="5599F2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6.12. contiver vícios insanáveis;</w:t>
      </w:r>
    </w:p>
    <w:p w14:paraId="0E058D8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6.13. não obedecer às especificações técnicas contidas no Projeto Básico;</w:t>
      </w:r>
    </w:p>
    <w:p w14:paraId="0612433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6.14. apresentar preços inexequíveis ou permanecerem acima do preço máximo definido para a contratação;</w:t>
      </w:r>
    </w:p>
    <w:p w14:paraId="05A9550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6.15. não tiverem sua exequibilidade demonstrada, quando exigido pela Administração;</w:t>
      </w:r>
    </w:p>
    <w:p w14:paraId="4C306C7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6.16. apresentar desconformidade com quaisquer outras exigências deste Edital ou seus anexos, desde que insanável.</w:t>
      </w:r>
    </w:p>
    <w:p w14:paraId="78BD4F5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6.17. No caso de bens e serviços em geral, é indício de inexequibilidade das propostas valores inferiores a 50% (cinquenta por cento) do valor orçado pela Administração.</w:t>
      </w:r>
    </w:p>
    <w:p w14:paraId="119AAFF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6.18. A inexequibilidade, na hipótese de que trata o </w:t>
      </w:r>
      <w:proofErr w:type="spellStart"/>
      <w:r w:rsidRPr="0043145B">
        <w:rPr>
          <w:rFonts w:ascii="Times New Roman" w:eastAsia="Times New Roman" w:hAnsi="Times New Roman" w:cs="Times New Roman"/>
          <w:color w:val="000000"/>
          <w:sz w:val="24"/>
          <w:szCs w:val="24"/>
        </w:rPr>
        <w:t>caput</w:t>
      </w:r>
      <w:proofErr w:type="spellEnd"/>
      <w:r w:rsidRPr="0043145B">
        <w:rPr>
          <w:rFonts w:ascii="Times New Roman" w:eastAsia="Times New Roman" w:hAnsi="Times New Roman" w:cs="Times New Roman"/>
          <w:color w:val="000000"/>
          <w:sz w:val="24"/>
          <w:szCs w:val="24"/>
        </w:rPr>
        <w:t>, só será considerada após diligência do agente de contratação, que comprove:</w:t>
      </w:r>
    </w:p>
    <w:p w14:paraId="765CDF3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6.19. que o custo do licitante ultrapassa o valor da proposta; e</w:t>
      </w:r>
    </w:p>
    <w:p w14:paraId="63EBDD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6.20. inexistirem custos de oportunidade capazes de justificar o vulto da oferta.</w:t>
      </w:r>
    </w:p>
    <w:p w14:paraId="6AA145C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6.21. Se houver indícios de inexequibilidade da proposta de preço, ou em caso da necessidade de esclarecimentos complementares, poderão ser efetuadas diligências, para que a empresa comprove a exequibilidade da proposta.</w:t>
      </w:r>
    </w:p>
    <w:p w14:paraId="47FE74D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6.22. Caso o custo global estimado do objeto licitado tenha sido decomposto em seus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valores adequados ao valor final da sua proposta, sob pena de não aceitação da proposta.</w:t>
      </w:r>
    </w:p>
    <w:p w14:paraId="07D4AF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6.23.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569FE1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6.24. O ajuste de que trata este dispositivo se limita a sanar erros ou falhas que não alterem a substância das propostas;</w:t>
      </w:r>
    </w:p>
    <w:p w14:paraId="4E45299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6.25. Considera-se erro no preenchimento da planilha passível de correção a indicação de recolhimento de impostos e contribuições na forma do Simples Nacional, quando não cabível esse regime.</w:t>
      </w:r>
    </w:p>
    <w:p w14:paraId="4E598E6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6.26. Caso o Projeto Básico exija a apresentação de amostra, o licitante classificado em primeiro lugar deverá apresentá-la, conforme disciplinado no Projeto Básico, sob pena de não aceitação da proposta.</w:t>
      </w:r>
    </w:p>
    <w:p w14:paraId="5CB7D0C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6.27. Por meio de mensagem no sistema, será divulgado o local e horário de realização do procedimento para a avaliação das amostras, cuja presença será facultada a todos os interessados, incluindo os demais licitantes.</w:t>
      </w:r>
    </w:p>
    <w:p w14:paraId="12D0CB8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6.28. Os resultados das avaliações serão divulgados por meio de mensagem no sistema.</w:t>
      </w:r>
    </w:p>
    <w:p w14:paraId="6F1C586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6.29. No caso de não haver entrega da amostra ou ocorrer atraso na entrega, sem justificativa aceita pelo agente de contratação, ou havendo entrega de amostra fora das especificações previstas neste Edital, a proposta do licitante será recusada.</w:t>
      </w:r>
    </w:p>
    <w:p w14:paraId="2D782BE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6.30. 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edital.</w:t>
      </w:r>
    </w:p>
    <w:p w14:paraId="763917A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595A545" w14:textId="78F21CE2" w:rsidR="00DF4316"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 DA FASE DE HABILITAÇÃO</w:t>
      </w:r>
    </w:p>
    <w:p w14:paraId="4091BF9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 Os documentos previstos no Termo de Referência, necessários e suficientes para demonstrar a capacidade do licitante de realizar o objeto da licitação, serão exigidos para fins de habilitação, nos termos dos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62 a 70 da Lei nº 14.133, de 2021.</w:t>
      </w:r>
    </w:p>
    <w:p w14:paraId="326EDD4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 A documentação exigida para fins de habilitação jurídica, fiscal, social e trabalhista e </w:t>
      </w:r>
      <w:proofErr w:type="spellStart"/>
      <w:r w:rsidRPr="0043145B">
        <w:rPr>
          <w:rFonts w:ascii="Times New Roman" w:eastAsia="Times New Roman" w:hAnsi="Times New Roman" w:cs="Times New Roman"/>
          <w:color w:val="000000"/>
          <w:sz w:val="24"/>
          <w:szCs w:val="24"/>
        </w:rPr>
        <w:t>econômico-financeira</w:t>
      </w:r>
      <w:proofErr w:type="spellEnd"/>
      <w:r w:rsidRPr="0043145B">
        <w:rPr>
          <w:rFonts w:ascii="Times New Roman" w:eastAsia="Times New Roman" w:hAnsi="Times New Roman" w:cs="Times New Roman"/>
          <w:color w:val="000000"/>
          <w:sz w:val="24"/>
          <w:szCs w:val="24"/>
        </w:rPr>
        <w:t xml:space="preserve"> poderá ser substituída pelo registro cadastral no SICAF.</w:t>
      </w:r>
    </w:p>
    <w:p w14:paraId="622C41E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7.3. Quando permitida a participação de empresas estrangeiras que não funcionem no País, as exigências de habilitação serão atendidas mediante documentos equivalentes, inicialmente apresentados em tradução livre.</w:t>
      </w:r>
    </w:p>
    <w:p w14:paraId="56E891C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7.4. Na hipótese de o licitante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43145B">
        <w:rPr>
          <w:rFonts w:ascii="Times New Roman" w:eastAsia="Times New Roman" w:hAnsi="Times New Roman" w:cs="Times New Roman"/>
          <w:color w:val="000000"/>
          <w:sz w:val="24"/>
          <w:szCs w:val="24"/>
        </w:rPr>
        <w:t>consularizados</w:t>
      </w:r>
      <w:proofErr w:type="spellEnd"/>
      <w:r w:rsidRPr="0043145B">
        <w:rPr>
          <w:rFonts w:ascii="Times New Roman" w:eastAsia="Times New Roman" w:hAnsi="Times New Roman" w:cs="Times New Roman"/>
          <w:color w:val="000000"/>
          <w:sz w:val="24"/>
          <w:szCs w:val="24"/>
        </w:rPr>
        <w:t xml:space="preserve"> pelos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consulados ou embaixadas.</w:t>
      </w:r>
    </w:p>
    <w:p w14:paraId="332D8A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7.5. Os documentos exigidos para fins de habilitação poderão ser apresentados em original, por cópia autenticada ou por qualquer outro meio admitido por direito.</w:t>
      </w:r>
    </w:p>
    <w:p w14:paraId="751C0A5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7.6. Os documentos exigidos para fins de habilitação poderão ser substituídos por registro cadastral emitido por órgão ou entidade pública, desde que o registro tenha sido feito em obediência ao disposto na Lei nº 14.133/2021.</w:t>
      </w:r>
    </w:p>
    <w:p w14:paraId="4FC490F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7.7. Será verificado se o licitante apresentou declaração de que atende aos requisitos de habilitação, e o declarante responderá pela veracidade das informações prestadas, na forma da lei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63, I, da Lei nº 14.133/2021).</w:t>
      </w:r>
    </w:p>
    <w:p w14:paraId="42F9BE1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7.8.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FDCC2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08DA13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7.10. A verificação pelo agente de contratação, em sítios eletrônicos oficiais de órgãos e entidades emissores de certidões constitui meio legal de prova, para fins de habilitação.</w:t>
      </w:r>
    </w:p>
    <w:p w14:paraId="546E01BD" w14:textId="205BA64B"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7.11. Os documentos exigidos para habilitação serão enviados por meio do sistema, em formato digital, no prazo de </w:t>
      </w:r>
      <w:r w:rsidR="00864BC1">
        <w:rPr>
          <w:rFonts w:ascii="Times New Roman" w:eastAsia="Times New Roman" w:hAnsi="Times New Roman" w:cs="Times New Roman"/>
          <w:color w:val="000000"/>
          <w:sz w:val="24"/>
          <w:szCs w:val="24"/>
        </w:rPr>
        <w:t>uma</w:t>
      </w:r>
      <w:r w:rsidRPr="0043145B">
        <w:rPr>
          <w:rFonts w:ascii="Times New Roman" w:eastAsia="Times New Roman" w:hAnsi="Times New Roman" w:cs="Times New Roman"/>
          <w:color w:val="000000"/>
          <w:sz w:val="24"/>
          <w:szCs w:val="24"/>
        </w:rPr>
        <w:t xml:space="preserve"> hora, prorrogável por igual período, contado da solicitação do agente de contratação.</w:t>
      </w:r>
    </w:p>
    <w:p w14:paraId="1B4582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7.12. Os documentos relativos à regularidade fiscal somente serão exigidos, em qualquer caso, em momento posterior ao julgamento das propostas, e apenas do licitante mais bem classificado.</w:t>
      </w:r>
    </w:p>
    <w:p w14:paraId="54B8B7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7.13. Após a entrega dos documentos para habilitação, não será permitida a substituição ou a apresentação de novos documentos, salvo em sede de diligência, para (Lei 14.133/21,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64, e IN 73/2022,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39, §4º):</w:t>
      </w:r>
    </w:p>
    <w:p w14:paraId="4D59754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7.14. complementação de informações acerca dos documentos já apresentados pelos licitantes e desde que necessária para apurar fatos existentes à época da abertura do certame; e</w:t>
      </w:r>
    </w:p>
    <w:p w14:paraId="7BF5C6E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7.15. atualização de documentos cuja validade tenha expirado após a data de recebimento das propostas;</w:t>
      </w:r>
    </w:p>
    <w:p w14:paraId="1EDCE4D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7.16.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1B43B9E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7.17. Na hipótese de o licitante não atender às exigências para habilitação, o agente de contratação examinará a proposta subsequente e assim sucessivamente, na ordem de classificação, até a apuração de uma proposta que atenda ao presente edital.</w:t>
      </w:r>
    </w:p>
    <w:p w14:paraId="103F12A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7.18. Somente serão disponibilizados para acesso público os documentos de habilitação do licitante cuja proposta atenda ao edital de licitação, após concluídos os procedimentos de que trata o subitem anterior.</w:t>
      </w:r>
    </w:p>
    <w:p w14:paraId="5EBA8A2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18BA4C" w14:textId="1BAEEB15" w:rsidR="0043145B" w:rsidRPr="00DF4316"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w:t>
      </w:r>
      <w:r w:rsidR="0043145B" w:rsidRPr="0043145B">
        <w:rPr>
          <w:rFonts w:ascii="Times New Roman" w:eastAsia="Times New Roman" w:hAnsi="Times New Roman" w:cs="Times New Roman"/>
          <w:b/>
          <w:color w:val="000000"/>
          <w:sz w:val="24"/>
          <w:szCs w:val="24"/>
        </w:rPr>
        <w:t>. HABILITAÇÃO JURÍDICA</w:t>
      </w:r>
    </w:p>
    <w:p w14:paraId="69AFE10E" w14:textId="4CE9EDCE"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43145B" w:rsidRPr="0043145B">
        <w:rPr>
          <w:rFonts w:ascii="Times New Roman" w:eastAsia="Times New Roman" w:hAnsi="Times New Roman" w:cs="Times New Roman"/>
          <w:color w:val="000000"/>
          <w:sz w:val="24"/>
          <w:szCs w:val="24"/>
        </w:rPr>
        <w:t>.1. Pessoa física: cédula de identidade (RG) ou documento equivalente que, por força de lei, tenha validade para fins de identificação em todo o território nacional;</w:t>
      </w:r>
    </w:p>
    <w:p w14:paraId="1B59C20F" w14:textId="6496F2CC"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43145B" w:rsidRPr="0043145B">
        <w:rPr>
          <w:rFonts w:ascii="Times New Roman" w:eastAsia="Times New Roman" w:hAnsi="Times New Roman" w:cs="Times New Roman"/>
          <w:color w:val="000000"/>
          <w:sz w:val="24"/>
          <w:szCs w:val="24"/>
        </w:rPr>
        <w:t xml:space="preserve">.2. Empresário individual: inscrição no Registro Público de Empresas Mercantis, a cargo da Junta Comercial da </w:t>
      </w:r>
      <w:proofErr w:type="spellStart"/>
      <w:r w:rsidR="0043145B" w:rsidRPr="0043145B">
        <w:rPr>
          <w:rFonts w:ascii="Times New Roman" w:eastAsia="Times New Roman" w:hAnsi="Times New Roman" w:cs="Times New Roman"/>
          <w:color w:val="000000"/>
          <w:sz w:val="24"/>
          <w:szCs w:val="24"/>
        </w:rPr>
        <w:t>respectiva</w:t>
      </w:r>
      <w:proofErr w:type="spellEnd"/>
      <w:r w:rsidR="0043145B" w:rsidRPr="0043145B">
        <w:rPr>
          <w:rFonts w:ascii="Times New Roman" w:eastAsia="Times New Roman" w:hAnsi="Times New Roman" w:cs="Times New Roman"/>
          <w:color w:val="000000"/>
          <w:sz w:val="24"/>
          <w:szCs w:val="24"/>
        </w:rPr>
        <w:t xml:space="preserve"> sede;</w:t>
      </w:r>
    </w:p>
    <w:p w14:paraId="5D768979" w14:textId="029369B2"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43145B" w:rsidRPr="0043145B">
        <w:rPr>
          <w:rFonts w:ascii="Times New Roman" w:eastAsia="Times New Roman" w:hAnsi="Times New Roman" w:cs="Times New Roman"/>
          <w:color w:val="000000"/>
          <w:sz w:val="24"/>
          <w:szCs w:val="24"/>
        </w:rPr>
        <w:t xml:space="preserve">.3. </w:t>
      </w:r>
      <w:proofErr w:type="spellStart"/>
      <w:proofErr w:type="gramStart"/>
      <w:r w:rsidR="0043145B" w:rsidRPr="0043145B">
        <w:rPr>
          <w:rFonts w:ascii="Times New Roman" w:eastAsia="Times New Roman" w:hAnsi="Times New Roman" w:cs="Times New Roman"/>
          <w:color w:val="000000"/>
          <w:sz w:val="24"/>
          <w:szCs w:val="24"/>
        </w:rPr>
        <w:t>Microempreendedor</w:t>
      </w:r>
      <w:proofErr w:type="spellEnd"/>
      <w:r w:rsidR="0043145B" w:rsidRPr="0043145B">
        <w:rPr>
          <w:rFonts w:ascii="Times New Roman" w:eastAsia="Times New Roman" w:hAnsi="Times New Roman" w:cs="Times New Roman"/>
          <w:color w:val="000000"/>
          <w:sz w:val="24"/>
          <w:szCs w:val="24"/>
        </w:rPr>
        <w:t xml:space="preserve"> Individual</w:t>
      </w:r>
      <w:proofErr w:type="gramEnd"/>
      <w:r w:rsidR="0043145B" w:rsidRPr="0043145B">
        <w:rPr>
          <w:rFonts w:ascii="Times New Roman" w:eastAsia="Times New Roman" w:hAnsi="Times New Roman" w:cs="Times New Roman"/>
          <w:color w:val="000000"/>
          <w:sz w:val="24"/>
          <w:szCs w:val="24"/>
        </w:rPr>
        <w:t xml:space="preserve"> - MEI: Certificado da Condição de </w:t>
      </w:r>
      <w:proofErr w:type="spellStart"/>
      <w:r w:rsidR="0043145B" w:rsidRPr="0043145B">
        <w:rPr>
          <w:rFonts w:ascii="Times New Roman" w:eastAsia="Times New Roman" w:hAnsi="Times New Roman" w:cs="Times New Roman"/>
          <w:color w:val="000000"/>
          <w:sz w:val="24"/>
          <w:szCs w:val="24"/>
        </w:rPr>
        <w:t>Microempreendedor</w:t>
      </w:r>
      <w:proofErr w:type="spellEnd"/>
      <w:r w:rsidR="0043145B" w:rsidRPr="0043145B">
        <w:rPr>
          <w:rFonts w:ascii="Times New Roman" w:eastAsia="Times New Roman" w:hAnsi="Times New Roman" w:cs="Times New Roman"/>
          <w:color w:val="000000"/>
          <w:sz w:val="24"/>
          <w:szCs w:val="24"/>
        </w:rPr>
        <w:t xml:space="preserve"> Individual - CCMEI, cuja aceitação ficará condicionada à verificação da autenticidade no sítio https://www.gov.br/empresas-e-negocios/pt-br/empreendedor</w:t>
      </w:r>
    </w:p>
    <w:p w14:paraId="2784C08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w:t>
      </w:r>
    </w:p>
    <w:p w14:paraId="2AD9A44D" w14:textId="4A539DA7"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8</w:t>
      </w:r>
      <w:r w:rsidR="0043145B" w:rsidRPr="0043145B">
        <w:rPr>
          <w:rFonts w:ascii="Times New Roman" w:eastAsia="Times New Roman" w:hAnsi="Times New Roman" w:cs="Times New Roman"/>
          <w:color w:val="000000"/>
          <w:sz w:val="24"/>
          <w:szCs w:val="24"/>
        </w:rPr>
        <w:t xml:space="preserve">.4. 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0043145B" w:rsidRPr="0043145B">
        <w:rPr>
          <w:rFonts w:ascii="Times New Roman" w:eastAsia="Times New Roman" w:hAnsi="Times New Roman" w:cs="Times New Roman"/>
          <w:color w:val="000000"/>
          <w:sz w:val="24"/>
          <w:szCs w:val="24"/>
        </w:rPr>
        <w:t>respectiva</w:t>
      </w:r>
      <w:proofErr w:type="spellEnd"/>
      <w:r w:rsidR="0043145B" w:rsidRPr="0043145B">
        <w:rPr>
          <w:rFonts w:ascii="Times New Roman" w:eastAsia="Times New Roman" w:hAnsi="Times New Roman" w:cs="Times New Roman"/>
          <w:color w:val="000000"/>
          <w:sz w:val="24"/>
          <w:szCs w:val="24"/>
        </w:rPr>
        <w:t xml:space="preserve"> </w:t>
      </w:r>
      <w:proofErr w:type="gramStart"/>
      <w:r w:rsidR="0043145B" w:rsidRPr="0043145B">
        <w:rPr>
          <w:rFonts w:ascii="Times New Roman" w:eastAsia="Times New Roman" w:hAnsi="Times New Roman" w:cs="Times New Roman"/>
          <w:color w:val="000000"/>
          <w:sz w:val="24"/>
          <w:szCs w:val="24"/>
        </w:rPr>
        <w:t>sede, acompanhada</w:t>
      </w:r>
      <w:proofErr w:type="gramEnd"/>
      <w:r w:rsidR="0043145B" w:rsidRPr="0043145B">
        <w:rPr>
          <w:rFonts w:ascii="Times New Roman" w:eastAsia="Times New Roman" w:hAnsi="Times New Roman" w:cs="Times New Roman"/>
          <w:color w:val="000000"/>
          <w:sz w:val="24"/>
          <w:szCs w:val="24"/>
        </w:rPr>
        <w:t xml:space="preserve"> de documento comprobatório de seus administradores;</w:t>
      </w:r>
    </w:p>
    <w:p w14:paraId="7A80E17B" w14:textId="5D39DB5D"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43145B" w:rsidRPr="0043145B">
        <w:rPr>
          <w:rFonts w:ascii="Times New Roman" w:eastAsia="Times New Roman" w:hAnsi="Times New Roman" w:cs="Times New Roman"/>
          <w:color w:val="000000"/>
          <w:sz w:val="24"/>
          <w:szCs w:val="24"/>
        </w:rPr>
        <w:t>.5.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D571EC6" w14:textId="07E0F920"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43145B" w:rsidRPr="0043145B">
        <w:rPr>
          <w:rFonts w:ascii="Times New Roman" w:eastAsia="Times New Roman" w:hAnsi="Times New Roman" w:cs="Times New Roman"/>
          <w:color w:val="000000"/>
          <w:sz w:val="24"/>
          <w:szCs w:val="24"/>
        </w:rPr>
        <w:t>.6. Sociedade simples: inscrição do ato constitutivo no Registro Civil de Pessoas Jurídicas do local de sua sede, acompanhada de documento comprobatório de seus administradores;</w:t>
      </w:r>
    </w:p>
    <w:p w14:paraId="52446BC5" w14:textId="558EFCFB"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43145B" w:rsidRPr="0043145B">
        <w:rPr>
          <w:rFonts w:ascii="Times New Roman" w:eastAsia="Times New Roman" w:hAnsi="Times New Roman" w:cs="Times New Roman"/>
          <w:color w:val="000000"/>
          <w:sz w:val="24"/>
          <w:szCs w:val="24"/>
        </w:rPr>
        <w:t xml:space="preserve">.7. Filial, sucursal ou agência de sociedade simples ou empresária: inscrição do ato constitutivo da filial, sucursal ou agência da sociedade simples ou empresária, </w:t>
      </w:r>
      <w:proofErr w:type="spellStart"/>
      <w:r w:rsidR="0043145B" w:rsidRPr="0043145B">
        <w:rPr>
          <w:rFonts w:ascii="Times New Roman" w:eastAsia="Times New Roman" w:hAnsi="Times New Roman" w:cs="Times New Roman"/>
          <w:color w:val="000000"/>
          <w:sz w:val="24"/>
          <w:szCs w:val="24"/>
        </w:rPr>
        <w:t>respectivamente</w:t>
      </w:r>
      <w:proofErr w:type="spellEnd"/>
      <w:r w:rsidR="0043145B" w:rsidRPr="0043145B">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p>
    <w:p w14:paraId="25E7363D" w14:textId="554361C6"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43145B" w:rsidRPr="0043145B">
        <w:rPr>
          <w:rFonts w:ascii="Times New Roman" w:eastAsia="Times New Roman" w:hAnsi="Times New Roman" w:cs="Times New Roman"/>
          <w:color w:val="000000"/>
          <w:sz w:val="24"/>
          <w:szCs w:val="24"/>
        </w:rPr>
        <w:t xml:space="preserve">.8. Sociedade cooperativa: ata de fundação e estatuto social, com a ata da assembleia que o aprovou, devidamente arquivado na Junta Comercial ou inscrito no Registro Civil das Pessoas Jurídicas da </w:t>
      </w:r>
      <w:proofErr w:type="spellStart"/>
      <w:r w:rsidR="0043145B" w:rsidRPr="0043145B">
        <w:rPr>
          <w:rFonts w:ascii="Times New Roman" w:eastAsia="Times New Roman" w:hAnsi="Times New Roman" w:cs="Times New Roman"/>
          <w:color w:val="000000"/>
          <w:sz w:val="24"/>
          <w:szCs w:val="24"/>
        </w:rPr>
        <w:t>respectiva</w:t>
      </w:r>
      <w:proofErr w:type="spellEnd"/>
      <w:r w:rsidR="0043145B" w:rsidRPr="0043145B">
        <w:rPr>
          <w:rFonts w:ascii="Times New Roman" w:eastAsia="Times New Roman" w:hAnsi="Times New Roman" w:cs="Times New Roman"/>
          <w:color w:val="000000"/>
          <w:sz w:val="24"/>
          <w:szCs w:val="24"/>
        </w:rPr>
        <w:t xml:space="preserve"> sede, além do registro de que trata o </w:t>
      </w:r>
      <w:proofErr w:type="spellStart"/>
      <w:r w:rsidR="0043145B" w:rsidRPr="0043145B">
        <w:rPr>
          <w:rFonts w:ascii="Times New Roman" w:eastAsia="Times New Roman" w:hAnsi="Times New Roman" w:cs="Times New Roman"/>
          <w:color w:val="000000"/>
          <w:sz w:val="24"/>
          <w:szCs w:val="24"/>
        </w:rPr>
        <w:t>art</w:t>
      </w:r>
      <w:proofErr w:type="spellEnd"/>
      <w:r w:rsidR="0043145B" w:rsidRPr="0043145B">
        <w:rPr>
          <w:rFonts w:ascii="Times New Roman" w:eastAsia="Times New Roman" w:hAnsi="Times New Roman" w:cs="Times New Roman"/>
          <w:color w:val="000000"/>
          <w:sz w:val="24"/>
          <w:szCs w:val="24"/>
        </w:rPr>
        <w:t>. 107 da Lei nº 5.764, de 16 de dezembro 1971.</w:t>
      </w:r>
    </w:p>
    <w:p w14:paraId="32189B8D" w14:textId="0D221EE0"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43145B" w:rsidRPr="0043145B">
        <w:rPr>
          <w:rFonts w:ascii="Times New Roman" w:eastAsia="Times New Roman" w:hAnsi="Times New Roman" w:cs="Times New Roman"/>
          <w:color w:val="000000"/>
          <w:sz w:val="24"/>
          <w:szCs w:val="24"/>
        </w:rPr>
        <w:t>.9. Os documentos apresentados deverão estar acompanhados de todas as alterações.</w:t>
      </w:r>
    </w:p>
    <w:p w14:paraId="75143E7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ABE6676" w14:textId="3C95F136" w:rsidR="0043145B" w:rsidRPr="00DF4316"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w:t>
      </w:r>
      <w:r w:rsidR="0043145B" w:rsidRPr="0043145B">
        <w:rPr>
          <w:rFonts w:ascii="Times New Roman" w:eastAsia="Times New Roman" w:hAnsi="Times New Roman" w:cs="Times New Roman"/>
          <w:b/>
          <w:color w:val="000000"/>
          <w:sz w:val="24"/>
          <w:szCs w:val="24"/>
        </w:rPr>
        <w:t>. HABILITAÇÃO FISCAL, SOCIAL E TRABALHISTA</w:t>
      </w:r>
    </w:p>
    <w:p w14:paraId="456D7E5B" w14:textId="705D0927"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43145B" w:rsidRPr="0043145B">
        <w:rPr>
          <w:rFonts w:ascii="Times New Roman" w:eastAsia="Times New Roman" w:hAnsi="Times New Roman" w:cs="Times New Roman"/>
          <w:color w:val="000000"/>
          <w:sz w:val="24"/>
          <w:szCs w:val="24"/>
        </w:rPr>
        <w:t>.1. Prova de inscrição no Cadastro Nacional de Pessoas Jurídicas ou no Cadastro de Pessoas Físicas, conforme o caso;</w:t>
      </w:r>
    </w:p>
    <w:p w14:paraId="14953976" w14:textId="545AF520"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43145B" w:rsidRPr="0043145B">
        <w:rPr>
          <w:rFonts w:ascii="Times New Roman" w:eastAsia="Times New Roman" w:hAnsi="Times New Roman" w:cs="Times New Roman"/>
          <w:color w:val="000000"/>
          <w:sz w:val="24"/>
          <w:szCs w:val="24"/>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BCA1386" w14:textId="7A539B27"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43145B" w:rsidRPr="0043145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3.</w:t>
      </w:r>
      <w:r w:rsidR="0043145B" w:rsidRPr="0043145B">
        <w:rPr>
          <w:rFonts w:ascii="Times New Roman" w:eastAsia="Times New Roman" w:hAnsi="Times New Roman" w:cs="Times New Roman"/>
          <w:color w:val="000000"/>
          <w:sz w:val="24"/>
          <w:szCs w:val="24"/>
        </w:rPr>
        <w:t xml:space="preserve"> Prova de regularidade com o Fundo de Garantia do Tempo de Serviço (FGTS);</w:t>
      </w:r>
    </w:p>
    <w:p w14:paraId="525BC33C" w14:textId="2A5C62D3"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43145B" w:rsidRPr="0043145B">
        <w:rPr>
          <w:rFonts w:ascii="Times New Roman" w:eastAsia="Times New Roman" w:hAnsi="Times New Roman" w:cs="Times New Roman"/>
          <w:color w:val="000000"/>
          <w:sz w:val="24"/>
          <w:szCs w:val="24"/>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55DC08C" w14:textId="254887FF"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43145B" w:rsidRPr="0043145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5</w:t>
      </w:r>
      <w:r w:rsidR="0043145B" w:rsidRPr="0043145B">
        <w:rPr>
          <w:rFonts w:ascii="Times New Roman" w:eastAsia="Times New Roman" w:hAnsi="Times New Roman" w:cs="Times New Roman"/>
          <w:color w:val="000000"/>
          <w:sz w:val="24"/>
          <w:szCs w:val="24"/>
        </w:rPr>
        <w:t xml:space="preserve"> Prova de inscrição no cadastro de contribuintes Estadual e Municipal relativo ao domicílio ou sede do fornecedor, pertinente ao seu ramo de atividade e compatível com o objeto contratual;</w:t>
      </w:r>
    </w:p>
    <w:p w14:paraId="18B075FB" w14:textId="44AE43CF"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43145B" w:rsidRPr="0043145B">
        <w:rPr>
          <w:rFonts w:ascii="Times New Roman" w:eastAsia="Times New Roman" w:hAnsi="Times New Roman" w:cs="Times New Roman"/>
          <w:color w:val="000000"/>
          <w:sz w:val="24"/>
          <w:szCs w:val="24"/>
        </w:rPr>
        <w:t>.6. Prova de regularidade com a Fazenda Estadual e Municipal do domicílio ou sede do fornecedor, relativa à atividade em cujo exercício contrata ou concorre;</w:t>
      </w:r>
    </w:p>
    <w:p w14:paraId="44AADDB9" w14:textId="78A5E4F9"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0043145B" w:rsidRPr="0043145B">
        <w:rPr>
          <w:rFonts w:ascii="Times New Roman" w:eastAsia="Times New Roman" w:hAnsi="Times New Roman" w:cs="Times New Roman"/>
          <w:color w:val="000000"/>
          <w:sz w:val="24"/>
          <w:szCs w:val="24"/>
        </w:rPr>
        <w:t xml:space="preserve">.7. Caso o fornecedor seja considerado isento dos tributos Estadual e Municipal relacionados ao objeto contratual, deverá comprovar tal condição mediante a apresentação de declaração da Fazenda </w:t>
      </w:r>
      <w:proofErr w:type="spellStart"/>
      <w:r w:rsidR="0043145B" w:rsidRPr="0043145B">
        <w:rPr>
          <w:rFonts w:ascii="Times New Roman" w:eastAsia="Times New Roman" w:hAnsi="Times New Roman" w:cs="Times New Roman"/>
          <w:color w:val="000000"/>
          <w:sz w:val="24"/>
          <w:szCs w:val="24"/>
        </w:rPr>
        <w:t>respectiva</w:t>
      </w:r>
      <w:proofErr w:type="spellEnd"/>
      <w:r w:rsidR="0043145B" w:rsidRPr="0043145B">
        <w:rPr>
          <w:rFonts w:ascii="Times New Roman" w:eastAsia="Times New Roman" w:hAnsi="Times New Roman" w:cs="Times New Roman"/>
          <w:color w:val="000000"/>
          <w:sz w:val="24"/>
          <w:szCs w:val="24"/>
        </w:rPr>
        <w:t xml:space="preserve"> do seu domicílio ou sede, ou outra equivalente, na forma da lei.</w:t>
      </w:r>
    </w:p>
    <w:p w14:paraId="6A08DD3E" w14:textId="3E7F4C5E"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9</w:t>
      </w:r>
      <w:r w:rsidR="0043145B" w:rsidRPr="0043145B">
        <w:rPr>
          <w:rFonts w:ascii="Times New Roman" w:eastAsia="Times New Roman" w:hAnsi="Times New Roman" w:cs="Times New Roman"/>
          <w:color w:val="000000"/>
          <w:sz w:val="24"/>
          <w:szCs w:val="24"/>
        </w:rPr>
        <w:t xml:space="preserve">.8. O fornecedor enquadrado como </w:t>
      </w:r>
      <w:proofErr w:type="spellStart"/>
      <w:r w:rsidR="0043145B" w:rsidRPr="0043145B">
        <w:rPr>
          <w:rFonts w:ascii="Times New Roman" w:eastAsia="Times New Roman" w:hAnsi="Times New Roman" w:cs="Times New Roman"/>
          <w:color w:val="000000"/>
          <w:sz w:val="24"/>
          <w:szCs w:val="24"/>
        </w:rPr>
        <w:t>microempreendedor</w:t>
      </w:r>
      <w:proofErr w:type="spellEnd"/>
      <w:r w:rsidR="0043145B" w:rsidRPr="0043145B">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14:paraId="711C87F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6EBEB27" w14:textId="317F08EC" w:rsidR="0043145B" w:rsidRPr="00DF4316"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10</w:t>
      </w:r>
      <w:r w:rsidR="0043145B" w:rsidRPr="0043145B">
        <w:rPr>
          <w:rFonts w:ascii="Times New Roman" w:eastAsia="Times New Roman" w:hAnsi="Times New Roman" w:cs="Times New Roman"/>
          <w:b/>
          <w:color w:val="000000"/>
          <w:sz w:val="24"/>
          <w:szCs w:val="24"/>
        </w:rPr>
        <w:t>. QUALIFICAÇÃO ECONÔMICO-FINANCEIRA</w:t>
      </w:r>
    </w:p>
    <w:p w14:paraId="53A91E58" w14:textId="79873163"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r w:rsidR="0043145B" w:rsidRPr="0043145B">
        <w:rPr>
          <w:rFonts w:ascii="Times New Roman" w:eastAsia="Times New Roman" w:hAnsi="Times New Roman" w:cs="Times New Roman"/>
          <w:color w:val="000000"/>
          <w:sz w:val="24"/>
          <w:szCs w:val="24"/>
        </w:rPr>
        <w:t>.1. 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 ou recuperação judicial homologada por juiz competente.</w:t>
      </w:r>
    </w:p>
    <w:p w14:paraId="19FDF475" w14:textId="4E112F20"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r w:rsidR="0043145B" w:rsidRPr="0043145B">
        <w:rPr>
          <w:rFonts w:ascii="Times New Roman" w:eastAsia="Times New Roman" w:hAnsi="Times New Roman" w:cs="Times New Roman"/>
          <w:color w:val="000000"/>
          <w:sz w:val="24"/>
          <w:szCs w:val="24"/>
        </w:rPr>
        <w:t xml:space="preserve">.2. 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0043145B" w:rsidRPr="0043145B">
        <w:rPr>
          <w:rFonts w:ascii="Times New Roman" w:eastAsia="Times New Roman" w:hAnsi="Times New Roman" w:cs="Times New Roman"/>
          <w:color w:val="000000"/>
          <w:sz w:val="24"/>
          <w:szCs w:val="24"/>
        </w:rPr>
        <w:t>art</w:t>
      </w:r>
      <w:proofErr w:type="spellEnd"/>
      <w:r w:rsidR="0043145B" w:rsidRPr="0043145B">
        <w:rPr>
          <w:rFonts w:ascii="Times New Roman" w:eastAsia="Times New Roman" w:hAnsi="Times New Roman" w:cs="Times New Roman"/>
          <w:color w:val="000000"/>
          <w:sz w:val="24"/>
          <w:szCs w:val="24"/>
        </w:rPr>
        <w:t>. 69, inciso I da Lei 14.133/2021, comprovando;</w:t>
      </w:r>
    </w:p>
    <w:p w14:paraId="3E97E1DA" w14:textId="1FD89F6D"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r w:rsidR="0043145B" w:rsidRPr="0043145B">
        <w:rPr>
          <w:rFonts w:ascii="Times New Roman" w:eastAsia="Times New Roman" w:hAnsi="Times New Roman" w:cs="Times New Roman"/>
          <w:color w:val="000000"/>
          <w:sz w:val="24"/>
          <w:szCs w:val="24"/>
        </w:rPr>
        <w:t>.3. índices de Liquidez Geral (LG), Liquidez Corrente (LC), e Solvência Geral (SG) superiores a 1 (um);</w:t>
      </w:r>
    </w:p>
    <w:p w14:paraId="63C04E9F" w14:textId="1355621B"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r w:rsidR="0043145B" w:rsidRPr="0043145B">
        <w:rPr>
          <w:rFonts w:ascii="Times New Roman" w:eastAsia="Times New Roman" w:hAnsi="Times New Roman" w:cs="Times New Roman"/>
          <w:color w:val="000000"/>
          <w:sz w:val="24"/>
          <w:szCs w:val="24"/>
        </w:rPr>
        <w:t>.4. As empresas criadas no exercício financeiro da licitação deverão atender a todas as exigências da habilitação e poderão substituir os demonstrativos contábeis pelo balanço de abertura.</w:t>
      </w:r>
    </w:p>
    <w:p w14:paraId="63950F36" w14:textId="4DC5CA53"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r w:rsidR="0043145B" w:rsidRPr="0043145B">
        <w:rPr>
          <w:rFonts w:ascii="Times New Roman" w:eastAsia="Times New Roman" w:hAnsi="Times New Roman" w:cs="Times New Roman"/>
          <w:color w:val="000000"/>
          <w:sz w:val="24"/>
          <w:szCs w:val="24"/>
        </w:rPr>
        <w:t>.5. Os documentos referidos acima limitar-se-ão ao último exercício no caso de a pessoa jurídica ter sido constituída há menos de 2 (dois) anos;</w:t>
      </w:r>
    </w:p>
    <w:p w14:paraId="68758892" w14:textId="3BBF31BB"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r w:rsidR="0043145B" w:rsidRPr="0043145B">
        <w:rPr>
          <w:rFonts w:ascii="Times New Roman" w:eastAsia="Times New Roman" w:hAnsi="Times New Roman" w:cs="Times New Roman"/>
          <w:color w:val="000000"/>
          <w:sz w:val="24"/>
          <w:szCs w:val="24"/>
        </w:rPr>
        <w:t xml:space="preserve">.6. Os documentos referidos acima deverão ser exigidos com base no limite definido pela Receita Federal do Brasil para transmissão da Escrituração Contábil Digital - ECD ao </w:t>
      </w:r>
      <w:proofErr w:type="spellStart"/>
      <w:r w:rsidR="0043145B" w:rsidRPr="0043145B">
        <w:rPr>
          <w:rFonts w:ascii="Times New Roman" w:eastAsia="Times New Roman" w:hAnsi="Times New Roman" w:cs="Times New Roman"/>
          <w:color w:val="000000"/>
          <w:sz w:val="24"/>
          <w:szCs w:val="24"/>
        </w:rPr>
        <w:t>Sped</w:t>
      </w:r>
      <w:proofErr w:type="spellEnd"/>
      <w:r w:rsidR="0043145B" w:rsidRPr="0043145B">
        <w:rPr>
          <w:rFonts w:ascii="Times New Roman" w:eastAsia="Times New Roman" w:hAnsi="Times New Roman" w:cs="Times New Roman"/>
          <w:color w:val="000000"/>
          <w:sz w:val="24"/>
          <w:szCs w:val="24"/>
        </w:rPr>
        <w:t>.</w:t>
      </w:r>
    </w:p>
    <w:p w14:paraId="00052FD8" w14:textId="30516D06"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r w:rsidR="0043145B" w:rsidRPr="0043145B">
        <w:rPr>
          <w:rFonts w:ascii="Times New Roman" w:eastAsia="Times New Roman" w:hAnsi="Times New Roman" w:cs="Times New Roman"/>
          <w:color w:val="000000"/>
          <w:sz w:val="24"/>
          <w:szCs w:val="24"/>
        </w:rPr>
        <w:t>.7. 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62092D09" w14:textId="43FBB905" w:rsidR="0043145B" w:rsidRPr="0043145B"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r w:rsidR="0043145B" w:rsidRPr="0043145B">
        <w:rPr>
          <w:rFonts w:ascii="Times New Roman" w:eastAsia="Times New Roman" w:hAnsi="Times New Roman" w:cs="Times New Roman"/>
          <w:color w:val="000000"/>
          <w:sz w:val="24"/>
          <w:szCs w:val="24"/>
        </w:rPr>
        <w:t xml:space="preserve">.8. As empresas criadas no exercício financeiro da licitação deverão atender a todas as exigências da habilitação e poderão substituir os demonstrativos contábeis pelo balanço de abertura. (Lei nº 14.133, de 2021, </w:t>
      </w:r>
      <w:proofErr w:type="spellStart"/>
      <w:r w:rsidR="0043145B" w:rsidRPr="0043145B">
        <w:rPr>
          <w:rFonts w:ascii="Times New Roman" w:eastAsia="Times New Roman" w:hAnsi="Times New Roman" w:cs="Times New Roman"/>
          <w:color w:val="000000"/>
          <w:sz w:val="24"/>
          <w:szCs w:val="24"/>
        </w:rPr>
        <w:t>art</w:t>
      </w:r>
      <w:proofErr w:type="spellEnd"/>
      <w:r w:rsidR="0043145B" w:rsidRPr="0043145B">
        <w:rPr>
          <w:rFonts w:ascii="Times New Roman" w:eastAsia="Times New Roman" w:hAnsi="Times New Roman" w:cs="Times New Roman"/>
          <w:color w:val="000000"/>
          <w:sz w:val="24"/>
          <w:szCs w:val="24"/>
        </w:rPr>
        <w:t>. 65, §1º).</w:t>
      </w:r>
    </w:p>
    <w:p w14:paraId="15119BA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6F3A24E" w14:textId="7DB1D46F" w:rsidR="0043145B" w:rsidRPr="00DF4316" w:rsidRDefault="00E433D5"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11</w:t>
      </w:r>
      <w:r w:rsidR="000F357A">
        <w:rPr>
          <w:rFonts w:ascii="Times New Roman" w:eastAsia="Times New Roman" w:hAnsi="Times New Roman" w:cs="Times New Roman"/>
          <w:b/>
          <w:color w:val="000000"/>
          <w:sz w:val="24"/>
          <w:szCs w:val="24"/>
        </w:rPr>
        <w:t>.</w:t>
      </w:r>
      <w:r w:rsidR="0043145B" w:rsidRPr="0043145B">
        <w:rPr>
          <w:rFonts w:ascii="Times New Roman" w:eastAsia="Times New Roman" w:hAnsi="Times New Roman" w:cs="Times New Roman"/>
          <w:b/>
          <w:color w:val="000000"/>
          <w:sz w:val="24"/>
          <w:szCs w:val="24"/>
        </w:rPr>
        <w:t xml:space="preserve"> QUALIFICAÇÃO TÉCNICA</w:t>
      </w:r>
    </w:p>
    <w:p w14:paraId="5047FAF1" w14:textId="1F27B364" w:rsidR="00C57CFB" w:rsidRPr="00C57CFB" w:rsidRDefault="00E433D5" w:rsidP="00C57CFB">
      <w:pPr>
        <w:ind w:left="284"/>
        <w:jc w:val="both"/>
        <w:rPr>
          <w:rFonts w:ascii="Times New Roman" w:hAnsi="Times New Roman" w:cs="Times New Roman"/>
          <w:sz w:val="24"/>
          <w:szCs w:val="24"/>
        </w:rPr>
      </w:pPr>
      <w:r>
        <w:rPr>
          <w:rFonts w:ascii="Times New Roman" w:eastAsia="Times New Roman" w:hAnsi="Times New Roman" w:cs="Times New Roman"/>
          <w:color w:val="000000"/>
          <w:sz w:val="24"/>
          <w:szCs w:val="24"/>
        </w:rPr>
        <w:t>11</w:t>
      </w:r>
      <w:r w:rsidR="0043145B" w:rsidRPr="00715122">
        <w:rPr>
          <w:rFonts w:ascii="Times New Roman" w:eastAsia="Times New Roman" w:hAnsi="Times New Roman" w:cs="Times New Roman"/>
          <w:color w:val="000000"/>
          <w:sz w:val="24"/>
          <w:szCs w:val="24"/>
        </w:rPr>
        <w:t>.1</w:t>
      </w:r>
      <w:r w:rsidR="00C57CFB" w:rsidRPr="00C57CFB">
        <w:rPr>
          <w:sz w:val="24"/>
          <w:szCs w:val="24"/>
        </w:rPr>
        <w:t xml:space="preserve"> </w:t>
      </w:r>
      <w:r w:rsidR="00C57CFB" w:rsidRPr="00C57CFB">
        <w:rPr>
          <w:rFonts w:ascii="Times New Roman" w:hAnsi="Times New Roman" w:cs="Times New Roman"/>
          <w:sz w:val="24"/>
          <w:szCs w:val="24"/>
        </w:rPr>
        <w:t>A licitante deverá comprovar sua capacidade técnica por meio da apresentação de, no mínimo, 1 (um) atestado de capacidade técnica emitido por pessoa jurídica de direito público ou privado, que comprove ter fornecido, de forma satisfatória, materiais permanentes e mobiliários com características, quantidades e prazos compatíveis com o objeto da licitação, com menção clara à entrega dentro do prazo, atendimento às especificações e qualidade do fornecimento.</w:t>
      </w:r>
    </w:p>
    <w:p w14:paraId="7472BD66" w14:textId="1706B2EA" w:rsidR="00C57CFB" w:rsidRPr="00C57CFB" w:rsidRDefault="00E433D5" w:rsidP="00C57CFB">
      <w:pPr>
        <w:ind w:left="284"/>
        <w:jc w:val="both"/>
        <w:rPr>
          <w:rFonts w:ascii="Times New Roman" w:hAnsi="Times New Roman" w:cs="Times New Roman"/>
          <w:sz w:val="24"/>
          <w:szCs w:val="24"/>
        </w:rPr>
      </w:pPr>
      <w:r>
        <w:rPr>
          <w:rFonts w:ascii="Times New Roman" w:hAnsi="Times New Roman" w:cs="Times New Roman"/>
          <w:sz w:val="24"/>
          <w:szCs w:val="24"/>
        </w:rPr>
        <w:t>11</w:t>
      </w:r>
      <w:r w:rsidR="00C57CFB">
        <w:rPr>
          <w:rFonts w:ascii="Times New Roman" w:hAnsi="Times New Roman" w:cs="Times New Roman"/>
          <w:sz w:val="24"/>
          <w:szCs w:val="24"/>
        </w:rPr>
        <w:t xml:space="preserve">.2 </w:t>
      </w:r>
      <w:r w:rsidR="00C57CFB" w:rsidRPr="00C57CFB">
        <w:rPr>
          <w:rFonts w:ascii="Times New Roman" w:hAnsi="Times New Roman" w:cs="Times New Roman"/>
          <w:sz w:val="24"/>
          <w:szCs w:val="24"/>
        </w:rPr>
        <w:t>Não será admitida a apresentação de atestado de capacidade técnica emitido por empresa do mesmo grupo econômico da licitante, quando esta também pertencer ao grupo, com vistas a evitar simulação de capacidade técnica.</w:t>
      </w:r>
    </w:p>
    <w:p w14:paraId="70D8F327" w14:textId="2689D33A" w:rsidR="00C57CFB" w:rsidRPr="00C57CFB" w:rsidRDefault="00E433D5" w:rsidP="00C57CFB">
      <w:pPr>
        <w:ind w:left="284"/>
        <w:jc w:val="both"/>
        <w:rPr>
          <w:rFonts w:ascii="Times New Roman" w:hAnsi="Times New Roman" w:cs="Times New Roman"/>
          <w:sz w:val="24"/>
          <w:szCs w:val="24"/>
        </w:rPr>
      </w:pPr>
      <w:r>
        <w:rPr>
          <w:rFonts w:ascii="Times New Roman" w:hAnsi="Times New Roman" w:cs="Times New Roman"/>
          <w:sz w:val="24"/>
          <w:szCs w:val="24"/>
        </w:rPr>
        <w:t>11</w:t>
      </w:r>
      <w:r w:rsidR="00C57CFB">
        <w:rPr>
          <w:rFonts w:ascii="Times New Roman" w:hAnsi="Times New Roman" w:cs="Times New Roman"/>
          <w:sz w:val="24"/>
          <w:szCs w:val="24"/>
        </w:rPr>
        <w:t>.3</w:t>
      </w:r>
      <w:r w:rsidR="00C57CFB" w:rsidRPr="00C57CFB">
        <w:rPr>
          <w:rFonts w:ascii="Times New Roman" w:hAnsi="Times New Roman" w:cs="Times New Roman"/>
          <w:sz w:val="24"/>
          <w:szCs w:val="24"/>
        </w:rPr>
        <w:t>. Será admitida a apresentação de mais de um atestado, desde que, somados, demonstrem a compatibilidade técnica com o objeto da licitação, especialmente quanto à quantidade, prazo de entrega e complexidade do fornecimento.</w:t>
      </w:r>
    </w:p>
    <w:p w14:paraId="4DF51E2C" w14:textId="1AA6E9C6" w:rsidR="00C57CFB" w:rsidRPr="00C57CFB" w:rsidRDefault="00E433D5" w:rsidP="00C57CFB">
      <w:pPr>
        <w:ind w:left="284"/>
        <w:jc w:val="both"/>
        <w:rPr>
          <w:rFonts w:ascii="Times New Roman" w:hAnsi="Times New Roman" w:cs="Times New Roman"/>
          <w:sz w:val="24"/>
          <w:szCs w:val="24"/>
        </w:rPr>
      </w:pPr>
      <w:r>
        <w:rPr>
          <w:rFonts w:ascii="Times New Roman" w:hAnsi="Times New Roman" w:cs="Times New Roman"/>
          <w:sz w:val="24"/>
          <w:szCs w:val="24"/>
        </w:rPr>
        <w:t>11</w:t>
      </w:r>
      <w:r w:rsidR="00C57CFB">
        <w:rPr>
          <w:rFonts w:ascii="Times New Roman" w:hAnsi="Times New Roman" w:cs="Times New Roman"/>
          <w:sz w:val="24"/>
          <w:szCs w:val="24"/>
        </w:rPr>
        <w:t>.4</w:t>
      </w:r>
      <w:r w:rsidR="00C57CFB" w:rsidRPr="00C57CFB">
        <w:rPr>
          <w:rFonts w:ascii="Times New Roman" w:hAnsi="Times New Roman" w:cs="Times New Roman"/>
          <w:sz w:val="24"/>
          <w:szCs w:val="24"/>
        </w:rPr>
        <w:t xml:space="preserve"> Os atestados poderão ser apresentados em nome da matriz ou filial da empresa, desde que comprovem a experiência técnica exigida.</w:t>
      </w:r>
    </w:p>
    <w:p w14:paraId="4F935354" w14:textId="6B9D45B5" w:rsidR="00C57CFB" w:rsidRPr="00C57CFB" w:rsidRDefault="00E433D5" w:rsidP="00C57CFB">
      <w:pPr>
        <w:ind w:left="284"/>
        <w:jc w:val="both"/>
        <w:rPr>
          <w:rFonts w:ascii="Times New Roman" w:hAnsi="Times New Roman" w:cs="Times New Roman"/>
          <w:sz w:val="24"/>
          <w:szCs w:val="24"/>
        </w:rPr>
      </w:pPr>
      <w:r>
        <w:rPr>
          <w:rFonts w:ascii="Times New Roman" w:hAnsi="Times New Roman" w:cs="Times New Roman"/>
          <w:sz w:val="24"/>
          <w:szCs w:val="24"/>
        </w:rPr>
        <w:t>11</w:t>
      </w:r>
      <w:r w:rsidR="00C57CFB">
        <w:rPr>
          <w:rFonts w:ascii="Times New Roman" w:hAnsi="Times New Roman" w:cs="Times New Roman"/>
          <w:sz w:val="24"/>
          <w:szCs w:val="24"/>
        </w:rPr>
        <w:t xml:space="preserve">.5 </w:t>
      </w:r>
      <w:r w:rsidR="00C57CFB" w:rsidRPr="00C57CFB">
        <w:rPr>
          <w:rFonts w:ascii="Times New Roman" w:hAnsi="Times New Roman" w:cs="Times New Roman"/>
          <w:sz w:val="24"/>
          <w:szCs w:val="24"/>
        </w:rPr>
        <w:t xml:space="preserve">Os atestados estarão sujeitos à verificação de autenticidade e veracidade por parte da Comissão de Licitação, inclusive com a possibilidade de diligência junto às </w:t>
      </w:r>
      <w:r w:rsidR="00C57CFB" w:rsidRPr="00C57CFB">
        <w:rPr>
          <w:rFonts w:ascii="Times New Roman" w:hAnsi="Times New Roman" w:cs="Times New Roman"/>
          <w:sz w:val="24"/>
          <w:szCs w:val="24"/>
        </w:rPr>
        <w:lastRenderedPageBreak/>
        <w:t>entidades emissoras, conforme previsto na Lei nº 14.133/2021.</w:t>
      </w:r>
    </w:p>
    <w:p w14:paraId="61F09315" w14:textId="77E391B3" w:rsidR="00C57CFB" w:rsidRPr="00C57CFB" w:rsidRDefault="00E433D5" w:rsidP="00C57CFB">
      <w:pPr>
        <w:ind w:left="284"/>
        <w:jc w:val="both"/>
        <w:rPr>
          <w:rFonts w:ascii="Times New Roman" w:hAnsi="Times New Roman" w:cs="Times New Roman"/>
          <w:sz w:val="24"/>
          <w:szCs w:val="24"/>
        </w:rPr>
      </w:pPr>
      <w:r>
        <w:rPr>
          <w:rFonts w:ascii="Times New Roman" w:hAnsi="Times New Roman" w:cs="Times New Roman"/>
          <w:sz w:val="24"/>
          <w:szCs w:val="24"/>
        </w:rPr>
        <w:t>11</w:t>
      </w:r>
      <w:r w:rsidR="00C57CFB">
        <w:rPr>
          <w:rFonts w:ascii="Times New Roman" w:hAnsi="Times New Roman" w:cs="Times New Roman"/>
          <w:sz w:val="24"/>
          <w:szCs w:val="24"/>
        </w:rPr>
        <w:t>.6</w:t>
      </w:r>
      <w:r w:rsidR="00C57CFB" w:rsidRPr="00C57CFB">
        <w:rPr>
          <w:rFonts w:ascii="Times New Roman" w:hAnsi="Times New Roman" w:cs="Times New Roman"/>
          <w:sz w:val="24"/>
          <w:szCs w:val="24"/>
        </w:rPr>
        <w:t xml:space="preserve"> Quando solicitado pela Administração, a licitante deverá apresentar cópia do contrato relacionado ao atestado, contendo informações sobre a contratante, local de entrega e escopo do fornecimento, bem como fornecer os dados de contato da entidade atestante.</w:t>
      </w:r>
    </w:p>
    <w:p w14:paraId="6547771A" w14:textId="796EEACF" w:rsidR="00C57CFB" w:rsidRPr="00C57CFB" w:rsidRDefault="00E433D5" w:rsidP="00C57CFB">
      <w:pPr>
        <w:ind w:left="284"/>
        <w:jc w:val="both"/>
        <w:rPr>
          <w:rFonts w:ascii="Times New Roman" w:hAnsi="Times New Roman" w:cs="Times New Roman"/>
          <w:sz w:val="24"/>
          <w:szCs w:val="24"/>
        </w:rPr>
      </w:pPr>
      <w:r>
        <w:rPr>
          <w:rFonts w:ascii="Times New Roman" w:hAnsi="Times New Roman" w:cs="Times New Roman"/>
          <w:sz w:val="24"/>
          <w:szCs w:val="24"/>
        </w:rPr>
        <w:t>11</w:t>
      </w:r>
      <w:r w:rsidR="00C57CFB" w:rsidRPr="00C57CFB">
        <w:rPr>
          <w:rFonts w:ascii="Times New Roman" w:hAnsi="Times New Roman" w:cs="Times New Roman"/>
          <w:sz w:val="24"/>
          <w:szCs w:val="24"/>
        </w:rPr>
        <w:t>.</w:t>
      </w:r>
      <w:r>
        <w:rPr>
          <w:rFonts w:ascii="Times New Roman" w:hAnsi="Times New Roman" w:cs="Times New Roman"/>
          <w:sz w:val="24"/>
          <w:szCs w:val="24"/>
        </w:rPr>
        <w:t>7</w:t>
      </w:r>
      <w:r w:rsidR="00C57CFB" w:rsidRPr="00C57CFB">
        <w:rPr>
          <w:rFonts w:ascii="Times New Roman" w:hAnsi="Times New Roman" w:cs="Times New Roman"/>
          <w:sz w:val="24"/>
          <w:szCs w:val="24"/>
        </w:rPr>
        <w:t xml:space="preserve"> A licitante deverá apresentar declaração ou comprovação de que os materiais permanentes e mobiliários ofertados atendem às especificações técnicas mínimas definidas neste Termo de Referência, quanto à qualidade, resistência, durabilidade, ergonomia e conformidade com normas técnicas aplicáveis.</w:t>
      </w:r>
    </w:p>
    <w:p w14:paraId="01B0FE8F" w14:textId="500C7611" w:rsidR="00C57CFB" w:rsidRPr="00C57CFB" w:rsidRDefault="00C57CFB" w:rsidP="00C57CFB">
      <w:pPr>
        <w:ind w:left="284"/>
        <w:jc w:val="both"/>
        <w:rPr>
          <w:rFonts w:ascii="Times New Roman" w:hAnsi="Times New Roman" w:cs="Times New Roman"/>
          <w:sz w:val="24"/>
          <w:szCs w:val="24"/>
        </w:rPr>
      </w:pPr>
      <w:r w:rsidRPr="00C57CFB">
        <w:rPr>
          <w:rFonts w:ascii="Times New Roman" w:hAnsi="Times New Roman" w:cs="Times New Roman"/>
          <w:sz w:val="24"/>
          <w:szCs w:val="24"/>
        </w:rPr>
        <w:t>1</w:t>
      </w:r>
      <w:r w:rsidR="00E433D5">
        <w:rPr>
          <w:rFonts w:ascii="Times New Roman" w:hAnsi="Times New Roman" w:cs="Times New Roman"/>
          <w:sz w:val="24"/>
          <w:szCs w:val="24"/>
        </w:rPr>
        <w:t>1</w:t>
      </w:r>
      <w:r w:rsidRPr="00C57CFB">
        <w:rPr>
          <w:rFonts w:ascii="Times New Roman" w:hAnsi="Times New Roman" w:cs="Times New Roman"/>
          <w:sz w:val="24"/>
          <w:szCs w:val="24"/>
        </w:rPr>
        <w:t>.8. A licitante deverá garantir que os materiais permanentes e mobiliários fornecidos sejam novos, sem uso, em perfeitas condições de conservação e funcionamento, devidamente embalados e acondicionados para transporte.</w:t>
      </w:r>
    </w:p>
    <w:p w14:paraId="7E226CD1" w14:textId="4F8AC0CE" w:rsidR="00C57CFB" w:rsidRPr="00C57CFB" w:rsidRDefault="00C57CFB" w:rsidP="00C57CFB">
      <w:pPr>
        <w:ind w:left="284"/>
        <w:jc w:val="both"/>
        <w:rPr>
          <w:rFonts w:ascii="Times New Roman" w:hAnsi="Times New Roman" w:cs="Times New Roman"/>
          <w:sz w:val="24"/>
          <w:szCs w:val="24"/>
        </w:rPr>
      </w:pPr>
      <w:r w:rsidRPr="00C57CFB">
        <w:rPr>
          <w:rFonts w:ascii="Times New Roman" w:hAnsi="Times New Roman" w:cs="Times New Roman"/>
          <w:sz w:val="24"/>
          <w:szCs w:val="24"/>
        </w:rPr>
        <w:t>1</w:t>
      </w:r>
      <w:r w:rsidR="00E433D5">
        <w:rPr>
          <w:rFonts w:ascii="Times New Roman" w:hAnsi="Times New Roman" w:cs="Times New Roman"/>
          <w:sz w:val="24"/>
          <w:szCs w:val="24"/>
        </w:rPr>
        <w:t>1</w:t>
      </w:r>
      <w:r w:rsidRPr="00C57CFB">
        <w:rPr>
          <w:rFonts w:ascii="Times New Roman" w:hAnsi="Times New Roman" w:cs="Times New Roman"/>
          <w:sz w:val="24"/>
          <w:szCs w:val="24"/>
        </w:rPr>
        <w:t xml:space="preserve">.9. A licitante deverá apresentar, quando solicitado pela Administração, catálogos, </w:t>
      </w:r>
      <w:proofErr w:type="spellStart"/>
      <w:r w:rsidRPr="00C57CFB">
        <w:rPr>
          <w:rFonts w:ascii="Times New Roman" w:hAnsi="Times New Roman" w:cs="Times New Roman"/>
          <w:sz w:val="24"/>
          <w:szCs w:val="24"/>
        </w:rPr>
        <w:t>folders</w:t>
      </w:r>
      <w:proofErr w:type="spellEnd"/>
      <w:r w:rsidRPr="00C57CFB">
        <w:rPr>
          <w:rFonts w:ascii="Times New Roman" w:hAnsi="Times New Roman" w:cs="Times New Roman"/>
          <w:sz w:val="24"/>
          <w:szCs w:val="24"/>
        </w:rPr>
        <w:t>, fichas técnicas, manuais ou outros documentos que permitam verificar a conformidade dos materiais ofertados com as especificações constantes neste Termo de Referência.</w:t>
      </w:r>
    </w:p>
    <w:p w14:paraId="5E9497A9" w14:textId="01A92047" w:rsidR="00715122" w:rsidRDefault="00715122" w:rsidP="00C57CFB">
      <w:pPr>
        <w:spacing w:line="276" w:lineRule="auto"/>
        <w:ind w:left="284" w:right="-5"/>
        <w:jc w:val="both"/>
        <w:rPr>
          <w:rFonts w:ascii="Times New Roman" w:eastAsia="Times New Roman" w:hAnsi="Times New Roman" w:cs="Times New Roman"/>
          <w:b/>
          <w:color w:val="000000"/>
          <w:sz w:val="24"/>
          <w:szCs w:val="24"/>
        </w:rPr>
      </w:pPr>
    </w:p>
    <w:p w14:paraId="3770C8FD" w14:textId="66C05FDA" w:rsidR="00715122" w:rsidRDefault="00E433D5" w:rsidP="00715122">
      <w:pPr>
        <w:spacing w:line="276" w:lineRule="auto"/>
        <w:ind w:left="284" w:right="-5"/>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12</w:t>
      </w:r>
      <w:r w:rsidR="0043145B" w:rsidRPr="0043145B">
        <w:rPr>
          <w:rFonts w:ascii="Times New Roman" w:eastAsia="Times New Roman" w:hAnsi="Times New Roman" w:cs="Times New Roman"/>
          <w:b/>
          <w:color w:val="000000"/>
          <w:sz w:val="24"/>
          <w:szCs w:val="24"/>
        </w:rPr>
        <w:t>. DISPOSIÇÕES GERAIS DA HABILITAÇÃO</w:t>
      </w:r>
    </w:p>
    <w:p w14:paraId="155BEE76"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12.1. Todos os documentos devem estar com seu prazo de validade em vigor. Se este prazo não constar de cláusula específica deste edital, do próprio documento ou de lei específica, será considerado o prazo de validade de 60 (sessenta) dias, a contar da data de sua expedição, salvo os atestados/certidões de qualificação técnica, para os quais não se exige validade.</w:t>
      </w:r>
    </w:p>
    <w:p w14:paraId="02D7E649"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2FAA2196"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12.2. Todos os documentos expedidos pela empresa deverão estar subscritos por seu representante legal ou procurador, com identificação clara do subscritor;</w:t>
      </w:r>
    </w:p>
    <w:p w14:paraId="2CD751A2"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5B639209"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12.3. Os documentos emitidos via Internet serão conferidos pelo Pregoeiro ou sua equipe de apoio;</w:t>
      </w:r>
    </w:p>
    <w:p w14:paraId="15E6497A"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3E9D7781"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12.4. 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39FE73D1"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71ADFE9A"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12.5. Caso a licitante pretenda que um de seus estabelecimentos, que não o participante desta licitação, execute o futuro contrato, deverá apresentar toda documentação de habilitação de ambos os estabelecimentos.</w:t>
      </w:r>
    </w:p>
    <w:p w14:paraId="3B0D4671"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0754377E"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 xml:space="preserve">12.6. Todo e qualquer documento apresentado em língua estrangeira deverá estar acompanhado da </w:t>
      </w:r>
      <w:proofErr w:type="spellStart"/>
      <w:r w:rsidRPr="00E433D5">
        <w:rPr>
          <w:rFonts w:ascii="Times New Roman" w:hAnsi="Times New Roman" w:cs="Times New Roman"/>
          <w:sz w:val="24"/>
          <w:szCs w:val="24"/>
        </w:rPr>
        <w:t>respectiva</w:t>
      </w:r>
      <w:proofErr w:type="spellEnd"/>
      <w:r w:rsidRPr="00E433D5">
        <w:rPr>
          <w:rFonts w:ascii="Times New Roman" w:hAnsi="Times New Roman" w:cs="Times New Roman"/>
          <w:sz w:val="24"/>
          <w:szCs w:val="24"/>
        </w:rPr>
        <w:t xml:space="preserve"> tradução para o idioma pátrio, feita por tradutor público juramentado;</w:t>
      </w:r>
    </w:p>
    <w:p w14:paraId="44E19977"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1DC94904"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12.7. Não serão aceitos documentos cujas datas e caracteres estejam ilegíveis ou rasurados de tal forma que não possam ser entendidos;</w:t>
      </w:r>
    </w:p>
    <w:p w14:paraId="4E02EFAD"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1616170D" w14:textId="7D0C7CD3" w:rsid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12.8. Os documentos exigidos para habilitação não poderão, em hipótese alguma, ser substituídos por protocolos, que apenas configurem o seu requerimento, não podendo, ainda, ser remetidos posteriormente ao prazo fixado.</w:t>
      </w:r>
    </w:p>
    <w:p w14:paraId="631D93ED" w14:textId="77777777" w:rsidR="00E433D5" w:rsidRDefault="00E433D5" w:rsidP="00E433D5">
      <w:pPr>
        <w:spacing w:line="276" w:lineRule="auto"/>
        <w:ind w:left="284" w:right="-5"/>
        <w:jc w:val="both"/>
        <w:rPr>
          <w:rFonts w:ascii="Times New Roman" w:hAnsi="Times New Roman" w:cs="Times New Roman"/>
          <w:sz w:val="24"/>
          <w:szCs w:val="24"/>
        </w:rPr>
      </w:pPr>
    </w:p>
    <w:p w14:paraId="623ACF55" w14:textId="48E90945" w:rsidR="00A21B28" w:rsidRDefault="00E433D5" w:rsidP="00E433D5">
      <w:pPr>
        <w:spacing w:line="276" w:lineRule="auto"/>
        <w:ind w:left="284" w:right="-5"/>
        <w:jc w:val="both"/>
        <w:rPr>
          <w:rFonts w:ascii="Times New Roman" w:hAnsi="Times New Roman" w:cs="Times New Roman"/>
          <w:sz w:val="24"/>
          <w:szCs w:val="24"/>
        </w:rPr>
      </w:pPr>
      <w:r>
        <w:rPr>
          <w:rFonts w:ascii="Times New Roman" w:eastAsia="Times New Roman" w:hAnsi="Times New Roman" w:cs="Times New Roman"/>
          <w:b/>
          <w:color w:val="000000"/>
          <w:sz w:val="24"/>
          <w:szCs w:val="24"/>
        </w:rPr>
        <w:t>13</w:t>
      </w:r>
      <w:r w:rsidR="0043145B" w:rsidRPr="0043145B">
        <w:rPr>
          <w:rFonts w:ascii="Times New Roman" w:eastAsia="Times New Roman" w:hAnsi="Times New Roman" w:cs="Times New Roman"/>
          <w:b/>
          <w:color w:val="000000"/>
          <w:sz w:val="24"/>
          <w:szCs w:val="24"/>
        </w:rPr>
        <w:t>. DOS RECURSOS</w:t>
      </w:r>
    </w:p>
    <w:p w14:paraId="1273FA71"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 xml:space="preserve">13.1. A interposição de recurso referente ao julgamento das propostas, à habilitação ou inabilitação de licitantes, à anulação ou revogação da licitação, observará o disposto no </w:t>
      </w:r>
      <w:proofErr w:type="spellStart"/>
      <w:r w:rsidRPr="00E433D5">
        <w:rPr>
          <w:rFonts w:ascii="Times New Roman" w:hAnsi="Times New Roman" w:cs="Times New Roman"/>
          <w:sz w:val="24"/>
          <w:szCs w:val="24"/>
        </w:rPr>
        <w:t>art</w:t>
      </w:r>
      <w:proofErr w:type="spellEnd"/>
      <w:r w:rsidRPr="00E433D5">
        <w:rPr>
          <w:rFonts w:ascii="Times New Roman" w:hAnsi="Times New Roman" w:cs="Times New Roman"/>
          <w:sz w:val="24"/>
          <w:szCs w:val="24"/>
        </w:rPr>
        <w:t>. 165 da Lei nº 14.133, de 2021.</w:t>
      </w:r>
    </w:p>
    <w:p w14:paraId="065B865D"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003E51F1"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 xml:space="preserve">13.2. O prazo </w:t>
      </w:r>
      <w:proofErr w:type="spellStart"/>
      <w:r w:rsidRPr="00E433D5">
        <w:rPr>
          <w:rFonts w:ascii="Times New Roman" w:hAnsi="Times New Roman" w:cs="Times New Roman"/>
          <w:sz w:val="24"/>
          <w:szCs w:val="24"/>
        </w:rPr>
        <w:t>recursal</w:t>
      </w:r>
      <w:proofErr w:type="spellEnd"/>
      <w:r w:rsidRPr="00E433D5">
        <w:rPr>
          <w:rFonts w:ascii="Times New Roman" w:hAnsi="Times New Roman" w:cs="Times New Roman"/>
          <w:sz w:val="24"/>
          <w:szCs w:val="24"/>
        </w:rPr>
        <w:t xml:space="preserve"> é de 3 (três) dias úteis, contados da data de intimação ou de lavratura da ata.</w:t>
      </w:r>
    </w:p>
    <w:p w14:paraId="71DA27D8"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59378A7F"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13.3. Quando o recurso apresentado impugnar o julgamento das propostas ou o ato de habilitação ou inabilitação do licitante:</w:t>
      </w:r>
    </w:p>
    <w:p w14:paraId="42C90A1F"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359614E3"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13.3.1. a intenção de recorrer deverá ser manifestada imediatamente, sob pena de preclusão;</w:t>
      </w:r>
    </w:p>
    <w:p w14:paraId="59AC2932"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3CB5501C"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13.3.2. o prazo para a manifestação da intenção de recorrer não será inferior a 10 (dez) minutos.</w:t>
      </w:r>
    </w:p>
    <w:p w14:paraId="12CF200F"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2F0DA9C8"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13.4. O prazo para apresentação das razões recursais será iniciado na data de intimação ou de lavratura da ata de habilitação ou inabilitação.</w:t>
      </w:r>
    </w:p>
    <w:p w14:paraId="3A371853"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6EAD0A9B"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 xml:space="preserve">13.5. Na hipótese de adoção da inversão de fases prevista no § 1º do </w:t>
      </w:r>
      <w:proofErr w:type="spellStart"/>
      <w:r w:rsidRPr="00E433D5">
        <w:rPr>
          <w:rFonts w:ascii="Times New Roman" w:hAnsi="Times New Roman" w:cs="Times New Roman"/>
          <w:sz w:val="24"/>
          <w:szCs w:val="24"/>
        </w:rPr>
        <w:t>art</w:t>
      </w:r>
      <w:proofErr w:type="spellEnd"/>
      <w:r w:rsidRPr="00E433D5">
        <w:rPr>
          <w:rFonts w:ascii="Times New Roman" w:hAnsi="Times New Roman" w:cs="Times New Roman"/>
          <w:sz w:val="24"/>
          <w:szCs w:val="24"/>
        </w:rPr>
        <w:t>. 17 da Lei nº 14.133, de 2021, o prazo para apresentação das razões recursais será iniciado na data de intimação da ata de julgamento.</w:t>
      </w:r>
    </w:p>
    <w:p w14:paraId="7F7CD012"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724734CD"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13.6. Os recursos deverão ser encaminhados em campo próprio do sistema.</w:t>
      </w:r>
    </w:p>
    <w:p w14:paraId="30C19CD3"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0EAA2A57"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13.7.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26FD5C"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3FD27D47"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13.8. Os recursos interpostos fora do prazo não serão conhecidos.</w:t>
      </w:r>
    </w:p>
    <w:p w14:paraId="091CD1E1"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31AC6A59"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13.9.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E78A85B"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35DF8499"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lastRenderedPageBreak/>
        <w:t>13.10. O recurso e o pedido de reconsideração terão efeito suspensivo do ato ou da decisão recorrida até que sobrevenha decisão final da autoridade competente.</w:t>
      </w:r>
    </w:p>
    <w:p w14:paraId="5AEEBDBE"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13F20BE6" w14:textId="77777777" w:rsidR="00E433D5" w:rsidRPr="00E433D5" w:rsidRDefault="00E433D5" w:rsidP="00E433D5">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13.11. O acolhimento do recurso invalida tão somente os atos insuscetíveis de aproveitamento.</w:t>
      </w:r>
    </w:p>
    <w:p w14:paraId="47BF4348" w14:textId="77777777" w:rsidR="00E433D5" w:rsidRPr="00E433D5" w:rsidRDefault="00E433D5" w:rsidP="00E433D5">
      <w:pPr>
        <w:spacing w:line="276" w:lineRule="auto"/>
        <w:ind w:left="284" w:right="-5"/>
        <w:jc w:val="both"/>
        <w:rPr>
          <w:rFonts w:ascii="Times New Roman" w:hAnsi="Times New Roman" w:cs="Times New Roman"/>
          <w:sz w:val="24"/>
          <w:szCs w:val="24"/>
        </w:rPr>
      </w:pPr>
    </w:p>
    <w:p w14:paraId="4F81748B" w14:textId="00D63E98" w:rsidR="005F6B0F" w:rsidRDefault="00E433D5" w:rsidP="005F6B0F">
      <w:pPr>
        <w:spacing w:line="276" w:lineRule="auto"/>
        <w:ind w:left="284" w:right="-5"/>
        <w:jc w:val="both"/>
        <w:rPr>
          <w:rFonts w:ascii="Times New Roman" w:hAnsi="Times New Roman" w:cs="Times New Roman"/>
          <w:sz w:val="24"/>
          <w:szCs w:val="24"/>
        </w:rPr>
      </w:pPr>
      <w:r w:rsidRPr="00E433D5">
        <w:rPr>
          <w:rFonts w:ascii="Times New Roman" w:hAnsi="Times New Roman" w:cs="Times New Roman"/>
          <w:sz w:val="24"/>
          <w:szCs w:val="24"/>
        </w:rPr>
        <w:t xml:space="preserve">13.12. Os autos do processo permanecerão com vista franqueada aos interessados no sítio eletrônico </w:t>
      </w:r>
      <w:hyperlink r:id="rId10" w:history="1">
        <w:r w:rsidR="005F6B0F" w:rsidRPr="00700192">
          <w:rPr>
            <w:rStyle w:val="Hiperligao"/>
            <w:rFonts w:ascii="Times New Roman" w:hAnsi="Times New Roman" w:cs="Times New Roman"/>
            <w:sz w:val="24"/>
            <w:szCs w:val="24"/>
          </w:rPr>
          <w:t>https://transparencia.governadoredisonlobao.ma.gov.br/licitacoes</w:t>
        </w:r>
      </w:hyperlink>
    </w:p>
    <w:p w14:paraId="51B8F79D" w14:textId="77777777" w:rsidR="005F6B0F" w:rsidRDefault="005F6B0F" w:rsidP="005F6B0F">
      <w:pPr>
        <w:spacing w:line="276" w:lineRule="auto"/>
        <w:ind w:left="284" w:right="-5"/>
        <w:jc w:val="both"/>
        <w:rPr>
          <w:rFonts w:ascii="Times New Roman" w:eastAsia="Times New Roman" w:hAnsi="Times New Roman" w:cs="Times New Roman"/>
          <w:b/>
          <w:color w:val="000000"/>
          <w:sz w:val="24"/>
          <w:szCs w:val="24"/>
        </w:rPr>
      </w:pPr>
    </w:p>
    <w:p w14:paraId="6E89867A" w14:textId="77777777" w:rsidR="005F6B0F" w:rsidRDefault="0043145B" w:rsidP="005F6B0F">
      <w:pPr>
        <w:spacing w:line="276" w:lineRule="auto"/>
        <w:ind w:left="284" w:right="-5"/>
        <w:jc w:val="both"/>
        <w:rPr>
          <w:rFonts w:ascii="Times New Roman" w:hAnsi="Times New Roman" w:cs="Times New Roman"/>
          <w:sz w:val="24"/>
          <w:szCs w:val="24"/>
        </w:rPr>
      </w:pPr>
      <w:r w:rsidRPr="0043145B">
        <w:rPr>
          <w:rFonts w:ascii="Times New Roman" w:eastAsia="Times New Roman" w:hAnsi="Times New Roman" w:cs="Times New Roman"/>
          <w:b/>
          <w:color w:val="000000"/>
          <w:sz w:val="24"/>
          <w:szCs w:val="24"/>
        </w:rPr>
        <w:t>1</w:t>
      </w:r>
      <w:r w:rsidR="0046422C">
        <w:rPr>
          <w:rFonts w:ascii="Times New Roman" w:eastAsia="Times New Roman" w:hAnsi="Times New Roman" w:cs="Times New Roman"/>
          <w:b/>
          <w:color w:val="000000"/>
          <w:sz w:val="24"/>
          <w:szCs w:val="24"/>
        </w:rPr>
        <w:t>4</w:t>
      </w:r>
      <w:r w:rsidRPr="0043145B">
        <w:rPr>
          <w:rFonts w:ascii="Times New Roman" w:eastAsia="Times New Roman" w:hAnsi="Times New Roman" w:cs="Times New Roman"/>
          <w:b/>
          <w:color w:val="000000"/>
          <w:sz w:val="24"/>
          <w:szCs w:val="24"/>
        </w:rPr>
        <w:t>. DAS INFRAÇÕES ADMINISTRATIVAS E SANÇÕES</w:t>
      </w:r>
    </w:p>
    <w:p w14:paraId="197A8DC0" w14:textId="77777777" w:rsidR="005F6B0F" w:rsidRDefault="005F6B0F" w:rsidP="005F6B0F">
      <w:pPr>
        <w:spacing w:line="276" w:lineRule="auto"/>
        <w:ind w:left="284" w:right="-5"/>
        <w:jc w:val="both"/>
        <w:rPr>
          <w:rFonts w:ascii="Times New Roman" w:hAnsi="Times New Roman" w:cs="Times New Roman"/>
          <w:sz w:val="24"/>
          <w:szCs w:val="24"/>
        </w:rPr>
      </w:pPr>
      <w:r w:rsidRPr="005F6B0F">
        <w:rPr>
          <w:rFonts w:ascii="Times New Roman" w:eastAsia="Times New Roman" w:hAnsi="Times New Roman" w:cs="Times New Roman"/>
          <w:color w:val="000000"/>
          <w:sz w:val="24"/>
          <w:szCs w:val="24"/>
        </w:rPr>
        <w:t>14.1. Comete infração administrativa, nos termos da lei, o licitante que, com dolo ou culpa:</w:t>
      </w:r>
    </w:p>
    <w:p w14:paraId="5A54A46D" w14:textId="29FB2516" w:rsidR="005F6B0F" w:rsidRDefault="005F6B0F" w:rsidP="005F6B0F">
      <w:pPr>
        <w:spacing w:line="276" w:lineRule="auto"/>
        <w:ind w:left="284" w:right="-5"/>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14.2. deixar de entregar a documentação exigida para o certame ou não entregar qualquer documento que tenha sido solicitado pelo agente de contratação durante o certame;</w:t>
      </w:r>
    </w:p>
    <w:p w14:paraId="4F209109"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lastRenderedPageBreak/>
        <w:t>14.3. salvo em decorrência de fato superveniente devidamente justificado, não mantiver a proposta, em especial quando:</w:t>
      </w:r>
    </w:p>
    <w:p w14:paraId="2F68E9B3"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6DA534A"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14.3.1. não enviar a proposta adequada ao último lance ofertado ou após a negociação;</w:t>
      </w:r>
    </w:p>
    <w:p w14:paraId="60BA20DD"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F8B9619"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14.3.2. recusar-se a enviar o detalhamento da proposta quando exigível;</w:t>
      </w:r>
    </w:p>
    <w:p w14:paraId="090A38CB"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83172F3"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14.3.3. pedir para ser desclassificado quando encerrada a etapa competitiva; ou</w:t>
      </w:r>
    </w:p>
    <w:p w14:paraId="4C13BEC0"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C89A9DD"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14.3.4. deixar de apresentar amostra;</w:t>
      </w:r>
    </w:p>
    <w:p w14:paraId="38463C28"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97E9F32"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14.4. apresentar proposta ou amostra em desacordo com as especificações do edital;</w:t>
      </w:r>
    </w:p>
    <w:p w14:paraId="09AE4B1C"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E843414"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14.5. não celebrar o contrato ou não entregar a documentação exigida para a contratação, quando convocado dentro do prazo de validade de sua proposta;</w:t>
      </w:r>
    </w:p>
    <w:p w14:paraId="30CEEB56"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D2716B1"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14.6. recusar-se, sem justificativa, a assinar o contrato, ou a aceitar ou retirar o instrumento equivalente no prazo estabelecido pela Administração;</w:t>
      </w:r>
    </w:p>
    <w:p w14:paraId="2F9E2C9D"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22523C"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14.7. apresentar declaração ou documentação falsa exigida para o certame ou prestar declaração falsa durante a licitação, fraudar a licitação, comportar-se de modo inidôneo ou cometer fraude de qualquer natureza, em especial quando:</w:t>
      </w:r>
    </w:p>
    <w:p w14:paraId="59B9A169"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1721C46"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14.7.1. agir em conluio ou em desconformidade com a lei;</w:t>
      </w:r>
    </w:p>
    <w:p w14:paraId="51B38F2E"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088CB2C"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14.7.2. induzir deliberadamente a erro no julgamento;</w:t>
      </w:r>
    </w:p>
    <w:p w14:paraId="4AE753AA"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7818431"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14.7.3. apresentar amostra falsificada ou deteriorada;</w:t>
      </w:r>
    </w:p>
    <w:p w14:paraId="2EB900B4"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A5CB603"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14.8. praticar atos ilícitos com vistas a frustrar os objetivos da licitação;</w:t>
      </w:r>
    </w:p>
    <w:p w14:paraId="21BF428B"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168A3D7"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 xml:space="preserve">14.9. praticar ato lesivo previsto no </w:t>
      </w:r>
      <w:proofErr w:type="spellStart"/>
      <w:r w:rsidRPr="005F6B0F">
        <w:rPr>
          <w:rFonts w:ascii="Times New Roman" w:eastAsia="Times New Roman" w:hAnsi="Times New Roman" w:cs="Times New Roman"/>
          <w:color w:val="000000"/>
          <w:sz w:val="24"/>
          <w:szCs w:val="24"/>
        </w:rPr>
        <w:t>art</w:t>
      </w:r>
      <w:proofErr w:type="spellEnd"/>
      <w:r w:rsidRPr="005F6B0F">
        <w:rPr>
          <w:rFonts w:ascii="Times New Roman" w:eastAsia="Times New Roman" w:hAnsi="Times New Roman" w:cs="Times New Roman"/>
          <w:color w:val="000000"/>
          <w:sz w:val="24"/>
          <w:szCs w:val="24"/>
        </w:rPr>
        <w:t>. 5º da Lei n.º 12.846, de 2013.</w:t>
      </w:r>
    </w:p>
    <w:p w14:paraId="666244AC"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F164F5"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14.10. Com fulcro na Lei nº 14.133, de 2021, a Administração poderá, garantida a prévia defesa, aplicar aos licitantes e/ou adjudicatários as seguintes sanções, sem prejuízo das responsabilidades civil e criminal:</w:t>
      </w:r>
    </w:p>
    <w:p w14:paraId="61BAE91D"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A8DDCC5"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14.10.1. advertência;</w:t>
      </w:r>
    </w:p>
    <w:p w14:paraId="0F5B463D"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BA24F61"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14.10.2. multa;</w:t>
      </w:r>
    </w:p>
    <w:p w14:paraId="5CCBFF13"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90556A5"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14.10.3. impedimento de licitar e contratar; e</w:t>
      </w:r>
    </w:p>
    <w:p w14:paraId="7CD9AA24"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5611BBE"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 xml:space="preserve">14.10.4. declaração de </w:t>
      </w:r>
      <w:proofErr w:type="spellStart"/>
      <w:r w:rsidRPr="005F6B0F">
        <w:rPr>
          <w:rFonts w:ascii="Times New Roman" w:eastAsia="Times New Roman" w:hAnsi="Times New Roman" w:cs="Times New Roman"/>
          <w:color w:val="000000"/>
          <w:sz w:val="24"/>
          <w:szCs w:val="24"/>
        </w:rPr>
        <w:t>inidoneidade</w:t>
      </w:r>
      <w:proofErr w:type="spellEnd"/>
      <w:r w:rsidRPr="005F6B0F">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14:paraId="39721AD2"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97BB91D"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14.11. Na aplicação das sanções serão considerados:</w:t>
      </w:r>
    </w:p>
    <w:p w14:paraId="4A796AAC"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2CA8A18" w14:textId="77777777" w:rsidR="005F6B0F" w:rsidRPr="005F6B0F" w:rsidRDefault="005F6B0F" w:rsidP="005F6B0F">
      <w:pPr>
        <w:spacing w:line="276" w:lineRule="auto"/>
        <w:ind w:left="284" w:right="-5"/>
        <w:jc w:val="both"/>
        <w:rPr>
          <w:rFonts w:ascii="Times New Roman" w:hAnsi="Times New Roman" w:cs="Times New Roman"/>
          <w:sz w:val="24"/>
          <w:szCs w:val="24"/>
        </w:rPr>
      </w:pPr>
    </w:p>
    <w:p w14:paraId="7C34C1C9"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1BEC2BE"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bookmarkStart w:id="2" w:name="_GoBack"/>
      <w:bookmarkEnd w:id="2"/>
      <w:r w:rsidRPr="005F6B0F">
        <w:rPr>
          <w:rFonts w:ascii="Times New Roman" w:eastAsia="Times New Roman" w:hAnsi="Times New Roman" w:cs="Times New Roman"/>
          <w:color w:val="000000"/>
          <w:sz w:val="24"/>
          <w:szCs w:val="24"/>
        </w:rPr>
        <w:t>14.11.1. a natureza e a gravidade da infração cometida;</w:t>
      </w:r>
    </w:p>
    <w:p w14:paraId="4E41C418"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C0CBB16"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14.11.2. as peculiaridades do caso concreto;</w:t>
      </w:r>
    </w:p>
    <w:p w14:paraId="1F722A30"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9C93C31"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14.11.3. as circunstâncias agravantes ou atenuantes;</w:t>
      </w:r>
    </w:p>
    <w:p w14:paraId="38170BF4"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73255B2"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14.11.4. os danos que dela provierem para a Administração Pública;</w:t>
      </w:r>
    </w:p>
    <w:p w14:paraId="110E8780"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570FA4F"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14.11.5. a implantação ou o aperfeiçoamento de programa de integridade, conforme normas e orientações dos órgãos de controle.</w:t>
      </w:r>
    </w:p>
    <w:p w14:paraId="0A3FAD7A"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7EECFB3"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14.12. A multa será recolhida em percentual de 0,5% a 30% incidente sobre o valor do contrato licitado, recolhida no prazo máximo de 30 (trinta) dias úteis, a contar da comunicação oficial.</w:t>
      </w:r>
    </w:p>
    <w:p w14:paraId="2FA2F094"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8F41C7C"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 xml:space="preserve">14.13. As sanções de advertência, impedimento de licitar e contratar e declaração de </w:t>
      </w:r>
      <w:proofErr w:type="spellStart"/>
      <w:r w:rsidRPr="005F6B0F">
        <w:rPr>
          <w:rFonts w:ascii="Times New Roman" w:eastAsia="Times New Roman" w:hAnsi="Times New Roman" w:cs="Times New Roman"/>
          <w:color w:val="000000"/>
          <w:sz w:val="24"/>
          <w:szCs w:val="24"/>
        </w:rPr>
        <w:t>inidoneidade</w:t>
      </w:r>
      <w:proofErr w:type="spellEnd"/>
      <w:r w:rsidRPr="005F6B0F">
        <w:rPr>
          <w:rFonts w:ascii="Times New Roman" w:eastAsia="Times New Roman" w:hAnsi="Times New Roman" w:cs="Times New Roman"/>
          <w:color w:val="000000"/>
          <w:sz w:val="24"/>
          <w:szCs w:val="24"/>
        </w:rPr>
        <w:t xml:space="preserve"> para licitar ou contratar poderão ser aplicadas, cumulativamente ou não, à penalidade de multa.</w:t>
      </w:r>
    </w:p>
    <w:p w14:paraId="67F575CB"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EB4E827"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14.14. Na aplicação da sanção de multa será facultada a defesa do interessado no prazo de 15 (quinze) dias úteis, contado da data de sua intimação.</w:t>
      </w:r>
    </w:p>
    <w:p w14:paraId="0D3B003B"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B8485AA"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 xml:space="preserve">14.15. A apuração de responsabilidade relacionadas às sanções de impedimento de licitar e contratar e de declaração de </w:t>
      </w:r>
      <w:proofErr w:type="spellStart"/>
      <w:r w:rsidRPr="005F6B0F">
        <w:rPr>
          <w:rFonts w:ascii="Times New Roman" w:eastAsia="Times New Roman" w:hAnsi="Times New Roman" w:cs="Times New Roman"/>
          <w:color w:val="000000"/>
          <w:sz w:val="24"/>
          <w:szCs w:val="24"/>
        </w:rPr>
        <w:t>inidoneidade</w:t>
      </w:r>
      <w:proofErr w:type="spellEnd"/>
      <w:r w:rsidRPr="005F6B0F">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608A75F"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509AE78"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14.16.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770BF5"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5129217"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 xml:space="preserve">14.17. Caberá a apresentação de pedido de reconsideração da aplicação da sanção de declaração de </w:t>
      </w:r>
      <w:proofErr w:type="spellStart"/>
      <w:r w:rsidRPr="005F6B0F">
        <w:rPr>
          <w:rFonts w:ascii="Times New Roman" w:eastAsia="Times New Roman" w:hAnsi="Times New Roman" w:cs="Times New Roman"/>
          <w:color w:val="000000"/>
          <w:sz w:val="24"/>
          <w:szCs w:val="24"/>
        </w:rPr>
        <w:t>inidoneidade</w:t>
      </w:r>
      <w:proofErr w:type="spellEnd"/>
      <w:r w:rsidRPr="005F6B0F">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14:paraId="447B5F43"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C025E30"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14.18. O recurso e o pedido de reconsideração terão efeito suspensivo do ato ou da decisão recorrida até que sobrevenha decisão final da autoridade competente.</w:t>
      </w:r>
    </w:p>
    <w:p w14:paraId="11E430E8" w14:textId="77777777" w:rsidR="005F6B0F" w:rsidRPr="005F6B0F"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3B5F122" w14:textId="7A34E31C" w:rsidR="0043145B" w:rsidRPr="0043145B" w:rsidRDefault="005F6B0F" w:rsidP="005F6B0F">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5F6B0F">
        <w:rPr>
          <w:rFonts w:ascii="Times New Roman" w:eastAsia="Times New Roman" w:hAnsi="Times New Roman" w:cs="Times New Roman"/>
          <w:color w:val="000000"/>
          <w:sz w:val="24"/>
          <w:szCs w:val="24"/>
        </w:rPr>
        <w:t>14.19. A aplicação das sanções previstas neste edital não exclui, em hipótese alguma, a obrigação de reparação integral dos danos causados.</w:t>
      </w:r>
    </w:p>
    <w:p w14:paraId="4C817C5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D054147" w14:textId="572918F9"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w:t>
      </w:r>
      <w:r w:rsidR="005F6B0F">
        <w:rPr>
          <w:rFonts w:ascii="Times New Roman" w:eastAsia="Times New Roman" w:hAnsi="Times New Roman" w:cs="Times New Roman"/>
          <w:b/>
          <w:color w:val="000000"/>
          <w:sz w:val="24"/>
          <w:szCs w:val="24"/>
        </w:rPr>
        <w:t>5</w:t>
      </w:r>
      <w:r w:rsidRPr="0043145B">
        <w:rPr>
          <w:rFonts w:ascii="Times New Roman" w:eastAsia="Times New Roman" w:hAnsi="Times New Roman" w:cs="Times New Roman"/>
          <w:b/>
          <w:color w:val="000000"/>
          <w:sz w:val="24"/>
          <w:szCs w:val="24"/>
        </w:rPr>
        <w:t>. DA IMPUGNAÇÃO AO EDITAL E DO PEDIDO DE ESCLARECIMENTO</w:t>
      </w:r>
    </w:p>
    <w:p w14:paraId="2DA63801" w14:textId="1D106935"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w:t>
      </w:r>
      <w:r w:rsidR="005F6B0F">
        <w:rPr>
          <w:rFonts w:ascii="Times New Roman" w:eastAsia="Times New Roman" w:hAnsi="Times New Roman" w:cs="Times New Roman"/>
          <w:color w:val="000000"/>
          <w:sz w:val="24"/>
          <w:szCs w:val="24"/>
        </w:rPr>
        <w:t>5</w:t>
      </w:r>
      <w:r w:rsidRPr="0043145B">
        <w:rPr>
          <w:rFonts w:ascii="Times New Roman" w:eastAsia="Times New Roman" w:hAnsi="Times New Roman" w:cs="Times New Roman"/>
          <w:color w:val="000000"/>
          <w:sz w:val="24"/>
          <w:szCs w:val="24"/>
        </w:rPr>
        <w:t xml:space="preserve">.1. Qualquer pessoa é parte legítima para impugnar este Edital por irregularidade na aplicação da Lei nº 14.133, de 2021, conforme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164 da referida lei, devendo protocolar o pedido até 3 (três) dias úteis antes da data da abertura do certame.</w:t>
      </w:r>
    </w:p>
    <w:p w14:paraId="5CBF57D4" w14:textId="480EC09D"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5</w:t>
      </w:r>
      <w:r w:rsidRPr="0043145B">
        <w:rPr>
          <w:rFonts w:ascii="Times New Roman" w:eastAsia="Times New Roman" w:hAnsi="Times New Roman" w:cs="Times New Roman"/>
          <w:color w:val="000000"/>
          <w:sz w:val="24"/>
          <w:szCs w:val="24"/>
        </w:rPr>
        <w:t>.2. A resposta à impugnação ou ao pedido de esclarecimento será divulgada em sítio eletrônico oficial no prazo de até 3 (três) dias úteis, limitado ao último dia útil anterior à data da abertura do certame.</w:t>
      </w:r>
    </w:p>
    <w:p w14:paraId="33993536" w14:textId="16CE8DF8"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5</w:t>
      </w:r>
      <w:r w:rsidRPr="0043145B">
        <w:rPr>
          <w:rFonts w:ascii="Times New Roman" w:eastAsia="Times New Roman" w:hAnsi="Times New Roman" w:cs="Times New Roman"/>
          <w:color w:val="000000"/>
          <w:sz w:val="24"/>
          <w:szCs w:val="24"/>
        </w:rPr>
        <w:t>.3. A impugnação e o pedido de esclarecimento poderão ser realizados por forma eletrônica, pelo seguinte e-mail: cplribeiraozinho2025.2028@gmail.com</w:t>
      </w:r>
    </w:p>
    <w:p w14:paraId="179B204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por petição dirigida ou protocolada no endereço: Rua Imperatriz II, nº 800, Centro, Governador Edison Lobão – MA.</w:t>
      </w:r>
    </w:p>
    <w:p w14:paraId="3531039A" w14:textId="7F16D0E5"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5</w:t>
      </w:r>
      <w:r w:rsidRPr="0043145B">
        <w:rPr>
          <w:rFonts w:ascii="Times New Roman" w:eastAsia="Times New Roman" w:hAnsi="Times New Roman" w:cs="Times New Roman"/>
          <w:color w:val="000000"/>
          <w:sz w:val="24"/>
          <w:szCs w:val="24"/>
        </w:rPr>
        <w:t>.4. As impugnações e pedidos de esclarecimentos não suspendem os prazos previstos no certame.</w:t>
      </w:r>
    </w:p>
    <w:p w14:paraId="3464084F" w14:textId="10C64E8A"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1.5. A concessão de efeito suspensivo à impugnação é medida </w:t>
      </w:r>
      <w:proofErr w:type="spellStart"/>
      <w:r w:rsidRPr="0043145B">
        <w:rPr>
          <w:rFonts w:ascii="Times New Roman" w:eastAsia="Times New Roman" w:hAnsi="Times New Roman" w:cs="Times New Roman"/>
          <w:color w:val="000000"/>
          <w:sz w:val="24"/>
          <w:szCs w:val="24"/>
        </w:rPr>
        <w:t>excepcional</w:t>
      </w:r>
      <w:proofErr w:type="spellEnd"/>
      <w:r w:rsidRPr="0043145B">
        <w:rPr>
          <w:rFonts w:ascii="Times New Roman" w:eastAsia="Times New Roman" w:hAnsi="Times New Roman" w:cs="Times New Roman"/>
          <w:color w:val="000000"/>
          <w:sz w:val="24"/>
          <w:szCs w:val="24"/>
        </w:rPr>
        <w:t xml:space="preserve"> e deverá ser motivada pelo agente de contratação, nos autos do processo de licitação.</w:t>
      </w:r>
    </w:p>
    <w:p w14:paraId="74541B71" w14:textId="185A3B6B"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5</w:t>
      </w:r>
      <w:r w:rsidRPr="0043145B">
        <w:rPr>
          <w:rFonts w:ascii="Times New Roman" w:eastAsia="Times New Roman" w:hAnsi="Times New Roman" w:cs="Times New Roman"/>
          <w:color w:val="000000"/>
          <w:sz w:val="24"/>
          <w:szCs w:val="24"/>
        </w:rPr>
        <w:t>.6. Acolhida a impugnação, será definida e publicada nova data para a realização do certame.</w:t>
      </w:r>
    </w:p>
    <w:p w14:paraId="0DC9248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88C150E" w14:textId="7E0716E4"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w:t>
      </w:r>
      <w:r w:rsidR="005F6B0F">
        <w:rPr>
          <w:rFonts w:ascii="Times New Roman" w:eastAsia="Times New Roman" w:hAnsi="Times New Roman" w:cs="Times New Roman"/>
          <w:b/>
          <w:color w:val="000000"/>
          <w:sz w:val="24"/>
          <w:szCs w:val="24"/>
        </w:rPr>
        <w:t>6</w:t>
      </w:r>
      <w:r w:rsidRPr="0043145B">
        <w:rPr>
          <w:rFonts w:ascii="Times New Roman" w:eastAsia="Times New Roman" w:hAnsi="Times New Roman" w:cs="Times New Roman"/>
          <w:b/>
          <w:color w:val="000000"/>
          <w:sz w:val="24"/>
          <w:szCs w:val="24"/>
        </w:rPr>
        <w:t>. DAS DISPOSIÇÕES GERAIS</w:t>
      </w:r>
    </w:p>
    <w:p w14:paraId="3110A02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5DC47D6" w14:textId="148927D8"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6</w:t>
      </w:r>
      <w:r w:rsidRPr="0043145B">
        <w:rPr>
          <w:rFonts w:ascii="Times New Roman" w:eastAsia="Times New Roman" w:hAnsi="Times New Roman" w:cs="Times New Roman"/>
          <w:color w:val="000000"/>
          <w:sz w:val="24"/>
          <w:szCs w:val="24"/>
        </w:rPr>
        <w:t>.1. Será divulgada ata da sessão pública no sistema eletrônico.</w:t>
      </w:r>
    </w:p>
    <w:p w14:paraId="4EBCD6E0" w14:textId="2967F55C"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6</w:t>
      </w:r>
      <w:r w:rsidRPr="0043145B">
        <w:rPr>
          <w:rFonts w:ascii="Times New Roman" w:eastAsia="Times New Roman" w:hAnsi="Times New Roman" w:cs="Times New Roman"/>
          <w:color w:val="000000"/>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3D8C2C10" w14:textId="7126A1AC"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6</w:t>
      </w:r>
      <w:r w:rsidRPr="0043145B">
        <w:rPr>
          <w:rFonts w:ascii="Times New Roman" w:eastAsia="Times New Roman" w:hAnsi="Times New Roman" w:cs="Times New Roman"/>
          <w:color w:val="000000"/>
          <w:sz w:val="24"/>
          <w:szCs w:val="24"/>
        </w:rPr>
        <w:t>.3. Todas as referências de tempo no Edital, no aviso e durante a sessão pública observarão o horário de Brasília - DF.</w:t>
      </w:r>
    </w:p>
    <w:p w14:paraId="45832FBD" w14:textId="08841901"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6</w:t>
      </w:r>
      <w:r w:rsidRPr="0043145B">
        <w:rPr>
          <w:rFonts w:ascii="Times New Roman" w:eastAsia="Times New Roman" w:hAnsi="Times New Roman" w:cs="Times New Roman"/>
          <w:color w:val="000000"/>
          <w:sz w:val="24"/>
          <w:szCs w:val="24"/>
        </w:rPr>
        <w:t>.4. A homologação do resultado desta licitação não implicará direito à contratação.</w:t>
      </w:r>
    </w:p>
    <w:p w14:paraId="54CB3BE7" w14:textId="37315DA3"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6</w:t>
      </w:r>
      <w:r w:rsidRPr="0043145B">
        <w:rPr>
          <w:rFonts w:ascii="Times New Roman" w:eastAsia="Times New Roman" w:hAnsi="Times New Roman" w:cs="Times New Roman"/>
          <w:color w:val="000000"/>
          <w:sz w:val="24"/>
          <w:szCs w:val="24"/>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13C5E962" w14:textId="286C9355"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6</w:t>
      </w:r>
      <w:r w:rsidRPr="0043145B">
        <w:rPr>
          <w:rFonts w:ascii="Times New Roman" w:eastAsia="Times New Roman" w:hAnsi="Times New Roman" w:cs="Times New Roman"/>
          <w:color w:val="000000"/>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2A970DA0" w14:textId="4F08F559"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6</w:t>
      </w:r>
      <w:r w:rsidRPr="0043145B">
        <w:rPr>
          <w:rFonts w:ascii="Times New Roman" w:eastAsia="Times New Roman" w:hAnsi="Times New Roman" w:cs="Times New Roman"/>
          <w:color w:val="000000"/>
          <w:sz w:val="24"/>
          <w:szCs w:val="24"/>
        </w:rPr>
        <w:t>.7. Na contagem dos prazos estabelecidos neste Edital e seus Anexos, excluir-se-á o dia do início e incluir-se-á o do vencimento. Só se iniciam e vencem os prazos em dias de expediente na Administração.</w:t>
      </w:r>
    </w:p>
    <w:p w14:paraId="7FF26F5D" w14:textId="4D0D71BE"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6</w:t>
      </w:r>
      <w:r w:rsidRPr="0043145B">
        <w:rPr>
          <w:rFonts w:ascii="Times New Roman" w:eastAsia="Times New Roman" w:hAnsi="Times New Roman" w:cs="Times New Roman"/>
          <w:color w:val="000000"/>
          <w:sz w:val="24"/>
          <w:szCs w:val="24"/>
        </w:rPr>
        <w:t>.8. O desatendimento de exigências formais não essenciais não importará o afastamento do licitante, desde que seja possível o aproveitamento do ato, observados os princípios da isonomia e do interesse público.</w:t>
      </w:r>
    </w:p>
    <w:p w14:paraId="12A7447D" w14:textId="55CD792A"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6</w:t>
      </w:r>
      <w:r w:rsidRPr="0043145B">
        <w:rPr>
          <w:rFonts w:ascii="Times New Roman" w:eastAsia="Times New Roman" w:hAnsi="Times New Roman" w:cs="Times New Roman"/>
          <w:color w:val="000000"/>
          <w:sz w:val="24"/>
          <w:szCs w:val="24"/>
        </w:rPr>
        <w:t>.9. Em caso de divergência entre disposições deste Edital e de seus anexos ou demais peças que compõem o processo, prevalecerão as deste Edital.</w:t>
      </w:r>
    </w:p>
    <w:p w14:paraId="35FB3312" w14:textId="2100B930"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6</w:t>
      </w:r>
      <w:r w:rsidRPr="0043145B">
        <w:rPr>
          <w:rFonts w:ascii="Times New Roman" w:eastAsia="Times New Roman" w:hAnsi="Times New Roman" w:cs="Times New Roman"/>
          <w:color w:val="000000"/>
          <w:sz w:val="24"/>
          <w:szCs w:val="24"/>
        </w:rPr>
        <w:t>.10. O Edital e seus anexos estão disponíveis, na íntegra, no Portal Nacional de Contratações Públicas (PNCP) no endereço eletrônico https://pncp.gov.br/app/editais</w:t>
      </w:r>
    </w:p>
    <w:p w14:paraId="228AE07D" w14:textId="5A730A3A"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 e no endereço eletrônico www.comprasbr.com.br</w:t>
      </w:r>
    </w:p>
    <w:p w14:paraId="44D2EDD5" w14:textId="5EA1751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6</w:t>
      </w:r>
      <w:r w:rsidRPr="0043145B">
        <w:rPr>
          <w:rFonts w:ascii="Times New Roman" w:eastAsia="Times New Roman" w:hAnsi="Times New Roman" w:cs="Times New Roman"/>
          <w:color w:val="000000"/>
          <w:sz w:val="24"/>
          <w:szCs w:val="24"/>
        </w:rPr>
        <w:t>.11. Integram este Edital, para todos os fins e efeitos, os seguintes anexos:</w:t>
      </w:r>
    </w:p>
    <w:p w14:paraId="6AFAE239" w14:textId="2B41D13A"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6</w:t>
      </w:r>
      <w:r w:rsidRPr="0043145B">
        <w:rPr>
          <w:rFonts w:ascii="Times New Roman" w:eastAsia="Times New Roman" w:hAnsi="Times New Roman" w:cs="Times New Roman"/>
          <w:color w:val="000000"/>
          <w:sz w:val="24"/>
          <w:szCs w:val="24"/>
        </w:rPr>
        <w:t>.11.1. ANEXO I – Termo de Referência</w:t>
      </w:r>
    </w:p>
    <w:p w14:paraId="3B0B7FE3" w14:textId="204E04C5" w:rsidR="005479A7"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w:t>
      </w:r>
      <w:r w:rsidR="005F6B0F">
        <w:rPr>
          <w:rFonts w:ascii="Times New Roman" w:eastAsia="Times New Roman" w:hAnsi="Times New Roman" w:cs="Times New Roman"/>
          <w:color w:val="000000"/>
          <w:sz w:val="24"/>
          <w:szCs w:val="24"/>
        </w:rPr>
        <w:t>6</w:t>
      </w:r>
      <w:r w:rsidRPr="0043145B">
        <w:rPr>
          <w:rFonts w:ascii="Times New Roman" w:eastAsia="Times New Roman" w:hAnsi="Times New Roman" w:cs="Times New Roman"/>
          <w:color w:val="000000"/>
          <w:sz w:val="24"/>
          <w:szCs w:val="24"/>
        </w:rPr>
        <w:t>.11.2. ANEXO II – Minuta de Termo de Contrato</w:t>
      </w:r>
    </w:p>
    <w:p w14:paraId="5B80850E" w14:textId="77777777" w:rsidR="00C70823" w:rsidRDefault="00C70823" w:rsidP="00DA2092">
      <w:pPr>
        <w:jc w:val="center"/>
        <w:rPr>
          <w:rFonts w:ascii="Times New Roman" w:eastAsia="Times New Roman" w:hAnsi="Times New Roman" w:cs="Times New Roman"/>
          <w:bCs/>
          <w:color w:val="000000"/>
          <w:sz w:val="24"/>
          <w:szCs w:val="24"/>
        </w:rPr>
      </w:pPr>
      <w:bookmarkStart w:id="3" w:name="_Hlk214960627"/>
    </w:p>
    <w:p w14:paraId="4335F76A" w14:textId="7BD4C283" w:rsidR="005479A7" w:rsidRDefault="00DA2092" w:rsidP="00DA2092">
      <w:pPr>
        <w:jc w:val="center"/>
        <w:rPr>
          <w:rFonts w:ascii="Times New Roman" w:eastAsia="Times New Roman" w:hAnsi="Times New Roman" w:cs="Times New Roman"/>
          <w:color w:val="000000"/>
          <w:sz w:val="24"/>
          <w:szCs w:val="24"/>
        </w:rPr>
      </w:pPr>
      <w:r w:rsidRPr="00DA2092">
        <w:rPr>
          <w:rFonts w:ascii="Times New Roman" w:eastAsia="Times New Roman" w:hAnsi="Times New Roman" w:cs="Times New Roman"/>
          <w:bCs/>
          <w:color w:val="000000"/>
          <w:sz w:val="24"/>
          <w:szCs w:val="24"/>
        </w:rPr>
        <w:t xml:space="preserve">Governador Edison </w:t>
      </w:r>
      <w:proofErr w:type="spellStart"/>
      <w:r w:rsidRPr="00DA2092">
        <w:rPr>
          <w:rFonts w:ascii="Times New Roman" w:eastAsia="Times New Roman" w:hAnsi="Times New Roman" w:cs="Times New Roman"/>
          <w:bCs/>
          <w:color w:val="000000"/>
          <w:sz w:val="24"/>
          <w:szCs w:val="24"/>
        </w:rPr>
        <w:t>Lobão-M</w:t>
      </w:r>
      <w:r>
        <w:rPr>
          <w:rFonts w:ascii="Times New Roman" w:eastAsia="Times New Roman" w:hAnsi="Times New Roman" w:cs="Times New Roman"/>
          <w:bCs/>
          <w:color w:val="000000"/>
          <w:sz w:val="24"/>
          <w:szCs w:val="24"/>
        </w:rPr>
        <w:t>A</w:t>
      </w:r>
      <w:proofErr w:type="spellEnd"/>
      <w:r w:rsidR="00265D23">
        <w:rPr>
          <w:rFonts w:ascii="Times New Roman" w:eastAsia="Times New Roman" w:hAnsi="Times New Roman" w:cs="Times New Roman"/>
          <w:b/>
          <w:color w:val="000000"/>
          <w:sz w:val="24"/>
          <w:szCs w:val="24"/>
        </w:rPr>
        <w:t xml:space="preserve">, </w:t>
      </w:r>
      <w:r w:rsidR="00864BC1">
        <w:rPr>
          <w:rFonts w:ascii="Times New Roman" w:eastAsia="Times New Roman" w:hAnsi="Times New Roman" w:cs="Times New Roman"/>
          <w:b/>
          <w:color w:val="000000"/>
          <w:sz w:val="24"/>
          <w:szCs w:val="24"/>
        </w:rPr>
        <w:t>04</w:t>
      </w:r>
      <w:r w:rsidR="00A10672">
        <w:rPr>
          <w:rFonts w:ascii="Times New Roman" w:eastAsia="Times New Roman" w:hAnsi="Times New Roman" w:cs="Times New Roman"/>
          <w:color w:val="000000"/>
          <w:sz w:val="24"/>
          <w:szCs w:val="24"/>
        </w:rPr>
        <w:t xml:space="preserve"> de</w:t>
      </w:r>
      <w:r w:rsidR="0043145B">
        <w:rPr>
          <w:rFonts w:ascii="Times New Roman" w:eastAsia="Times New Roman" w:hAnsi="Times New Roman" w:cs="Times New Roman"/>
          <w:color w:val="000000"/>
          <w:sz w:val="24"/>
          <w:szCs w:val="24"/>
        </w:rPr>
        <w:t xml:space="preserve"> </w:t>
      </w:r>
      <w:r w:rsidR="00864BC1">
        <w:rPr>
          <w:rFonts w:ascii="Times New Roman" w:eastAsia="Times New Roman" w:hAnsi="Times New Roman" w:cs="Times New Roman"/>
          <w:color w:val="000000"/>
          <w:sz w:val="24"/>
          <w:szCs w:val="24"/>
        </w:rPr>
        <w:t>maio</w:t>
      </w:r>
      <w:r w:rsidR="001B533D">
        <w:rPr>
          <w:rFonts w:ascii="Times New Roman" w:eastAsia="Times New Roman" w:hAnsi="Times New Roman" w:cs="Times New Roman"/>
          <w:color w:val="000000"/>
          <w:sz w:val="24"/>
          <w:szCs w:val="24"/>
        </w:rPr>
        <w:t xml:space="preserve"> de</w:t>
      </w:r>
      <w:r w:rsidR="00A10672">
        <w:rPr>
          <w:rFonts w:ascii="Times New Roman" w:eastAsia="Times New Roman" w:hAnsi="Times New Roman" w:cs="Times New Roman"/>
          <w:color w:val="000000"/>
          <w:sz w:val="24"/>
          <w:szCs w:val="24"/>
        </w:rPr>
        <w:t xml:space="preserve"> 202</w:t>
      </w:r>
      <w:bookmarkEnd w:id="3"/>
      <w:r w:rsidR="00284B60">
        <w:rPr>
          <w:rFonts w:ascii="Times New Roman" w:eastAsia="Times New Roman" w:hAnsi="Times New Roman" w:cs="Times New Roman"/>
          <w:color w:val="000000"/>
          <w:sz w:val="24"/>
          <w:szCs w:val="24"/>
        </w:rPr>
        <w:t>6</w:t>
      </w:r>
    </w:p>
    <w:p w14:paraId="1D158F8D" w14:textId="77777777" w:rsidR="005479A7" w:rsidRDefault="005479A7">
      <w:pPr>
        <w:rPr>
          <w:rFonts w:ascii="Times New Roman" w:eastAsia="Times New Roman" w:hAnsi="Times New Roman" w:cs="Times New Roman"/>
          <w:color w:val="000000"/>
          <w:sz w:val="24"/>
          <w:szCs w:val="24"/>
        </w:rPr>
      </w:pPr>
    </w:p>
    <w:p w14:paraId="10601D98" w14:textId="77777777" w:rsidR="00864BC1" w:rsidRPr="00EC7691" w:rsidRDefault="00864BC1" w:rsidP="00864BC1">
      <w:pPr>
        <w:tabs>
          <w:tab w:val="center" w:pos="4419"/>
          <w:tab w:val="right" w:pos="8838"/>
        </w:tabs>
        <w:spacing w:line="276" w:lineRule="auto"/>
        <w:jc w:val="center"/>
        <w:rPr>
          <w:rFonts w:ascii="Times New Roman" w:hAnsi="Times New Roman" w:cs="Times New Roman"/>
          <w:b/>
          <w:color w:val="000000"/>
          <w:sz w:val="24"/>
          <w:szCs w:val="24"/>
        </w:rPr>
      </w:pPr>
      <w:bookmarkStart w:id="4" w:name="_heading=h.6yail619483v" w:colFirst="0" w:colLast="0"/>
      <w:bookmarkEnd w:id="4"/>
      <w:proofErr w:type="spellStart"/>
      <w:r w:rsidRPr="00EC7691">
        <w:rPr>
          <w:rFonts w:ascii="Times New Roman" w:hAnsi="Times New Roman" w:cs="Times New Roman"/>
          <w:b/>
          <w:color w:val="000000"/>
          <w:sz w:val="24"/>
          <w:szCs w:val="24"/>
        </w:rPr>
        <w:lastRenderedPageBreak/>
        <w:t>Elandias</w:t>
      </w:r>
      <w:proofErr w:type="spellEnd"/>
      <w:r w:rsidRPr="00EC7691">
        <w:rPr>
          <w:rFonts w:ascii="Times New Roman" w:hAnsi="Times New Roman" w:cs="Times New Roman"/>
          <w:b/>
          <w:color w:val="000000"/>
          <w:sz w:val="24"/>
          <w:szCs w:val="24"/>
        </w:rPr>
        <w:t xml:space="preserve"> Bezerra Sousa</w:t>
      </w:r>
    </w:p>
    <w:p w14:paraId="525BF7C8" w14:textId="77777777" w:rsidR="00864BC1" w:rsidRPr="00EC7691" w:rsidRDefault="00864BC1" w:rsidP="00864BC1">
      <w:pPr>
        <w:tabs>
          <w:tab w:val="center" w:pos="4419"/>
          <w:tab w:val="right" w:pos="8838"/>
        </w:tabs>
        <w:spacing w:line="276" w:lineRule="auto"/>
        <w:jc w:val="center"/>
        <w:rPr>
          <w:rFonts w:ascii="Times New Roman" w:hAnsi="Times New Roman" w:cs="Times New Roman"/>
          <w:bCs/>
          <w:color w:val="000000"/>
          <w:sz w:val="24"/>
          <w:szCs w:val="24"/>
        </w:rPr>
      </w:pPr>
      <w:r w:rsidRPr="00EC7691">
        <w:rPr>
          <w:rFonts w:ascii="Times New Roman" w:hAnsi="Times New Roman" w:cs="Times New Roman"/>
          <w:bCs/>
          <w:color w:val="000000"/>
          <w:sz w:val="24"/>
          <w:szCs w:val="24"/>
        </w:rPr>
        <w:t>Secretário Municipal de Cultura e Turismo</w:t>
      </w:r>
    </w:p>
    <w:p w14:paraId="2D3D89E6" w14:textId="77777777" w:rsidR="00864BC1" w:rsidRPr="00EC7691" w:rsidRDefault="00864BC1" w:rsidP="00864BC1">
      <w:pPr>
        <w:tabs>
          <w:tab w:val="center" w:pos="4419"/>
          <w:tab w:val="right" w:pos="8838"/>
        </w:tabs>
        <w:spacing w:line="276" w:lineRule="auto"/>
        <w:jc w:val="center"/>
        <w:rPr>
          <w:rFonts w:ascii="Times New Roman" w:hAnsi="Times New Roman" w:cs="Times New Roman"/>
          <w:b/>
          <w:color w:val="000000"/>
          <w:sz w:val="24"/>
          <w:szCs w:val="24"/>
        </w:rPr>
      </w:pPr>
      <w:r w:rsidRPr="00EC7691">
        <w:rPr>
          <w:rFonts w:ascii="Times New Roman" w:hAnsi="Times New Roman" w:cs="Times New Roman"/>
          <w:bCs/>
          <w:color w:val="000000"/>
          <w:sz w:val="24"/>
          <w:szCs w:val="24"/>
        </w:rPr>
        <w:t>Portaria</w:t>
      </w:r>
      <w:r w:rsidRPr="00EC7691">
        <w:rPr>
          <w:rFonts w:ascii="Times New Roman" w:hAnsi="Times New Roman" w:cs="Times New Roman"/>
          <w:b/>
          <w:color w:val="000000"/>
          <w:sz w:val="24"/>
          <w:szCs w:val="24"/>
        </w:rPr>
        <w:t>: 023/2025</w:t>
      </w:r>
    </w:p>
    <w:p w14:paraId="1EC166C7"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C39BB9" w14:textId="0B85FCFA" w:rsidR="006F6973" w:rsidRDefault="006F6973"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E46AD88" w14:textId="687C0269"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AEB5B3F" w14:textId="22184725"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186E2651" w14:textId="54C0BD07"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012099F3" w14:textId="77777777"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7BFB749F" w14:textId="2F7DA8DB" w:rsidR="005479A7" w:rsidRDefault="00265D23">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w:t>
      </w:r>
    </w:p>
    <w:p w14:paraId="43254D50"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8B5F0B1"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6DFBD18" w14:textId="37913D25" w:rsidR="005479A7" w:rsidRDefault="00831C62">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TERMO DE REFERÊNCIA </w:t>
      </w:r>
    </w:p>
    <w:p w14:paraId="0066393C"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CAE5B7B"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E0BDB1E" w14:textId="77777777" w:rsidR="00596D38" w:rsidRDefault="00596D38"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B1D6D8A" w14:textId="2539CA98" w:rsidR="00596D38" w:rsidRDefault="00596D38"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51E0083" w14:textId="5B06838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3F06EAB" w14:textId="59D2586E"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5976AA5" w14:textId="4CE3315B"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42E93BD0" w14:textId="08A8668B"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F729D04" w14:textId="2AFE76F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F270419" w14:textId="16D5248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9E702D2" w14:textId="7E63F97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C665FDC" w14:textId="5E78711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4D971DA0" w14:textId="39586BA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1026A80F" w14:textId="3609F86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78A6C2B" w14:textId="546479AC"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D9CA356" w14:textId="6D32EAA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5606B98" w14:textId="6F0C942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09BEE76" w14:textId="0918068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9BE29F9" w14:textId="0F5D2E9F"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4D2324D" w14:textId="0EE071B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37746BB" w14:textId="21E1583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D0104A0" w14:textId="0B1B4A24"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0F7FCA7" w14:textId="34A467A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228B14F" w14:textId="0E26D60E"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2EE8CF7" w14:textId="14A283D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9A8E471" w14:textId="1F508DE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060C25D" w14:textId="4B0D55C2"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99FC393" w14:textId="611EBEE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38EC8AF" w14:textId="47B5CBD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47198B48" w14:textId="77777777" w:rsidR="00F5321E" w:rsidRDefault="00F5321E" w:rsidP="005F6B0F">
      <w:pPr>
        <w:widowControl/>
        <w:pBdr>
          <w:top w:val="nil"/>
          <w:left w:val="nil"/>
          <w:bottom w:val="nil"/>
          <w:right w:val="nil"/>
          <w:between w:val="nil"/>
        </w:pBdr>
        <w:ind w:right="-17"/>
        <w:rPr>
          <w:rFonts w:ascii="Times New Roman" w:eastAsia="Times New Roman" w:hAnsi="Times New Roman" w:cs="Times New Roman"/>
          <w:b/>
          <w:color w:val="000000"/>
          <w:sz w:val="24"/>
          <w:szCs w:val="24"/>
        </w:rPr>
      </w:pPr>
    </w:p>
    <w:p w14:paraId="04D57213"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9E56115" w14:textId="6486075D" w:rsidR="005479A7" w:rsidRDefault="00265D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II</w:t>
      </w:r>
    </w:p>
    <w:p w14:paraId="25A8CEC9" w14:textId="77777777" w:rsidR="00C70823" w:rsidRDefault="00C708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FCA5F4F"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2F6BA269" w14:textId="26E00E40"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MINUTA DE TERMO DE CONTRATO</w:t>
      </w:r>
    </w:p>
    <w:p w14:paraId="4F426B43" w14:textId="4639662D"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TERMO DE CONTRATO Nº ___/202</w:t>
      </w:r>
      <w:r w:rsidR="009724C3">
        <w:rPr>
          <w:rFonts w:ascii="Times New Roman" w:eastAsia="Times New Roman" w:hAnsi="Times New Roman" w:cs="Times New Roman"/>
          <w:b/>
          <w:color w:val="000000"/>
          <w:sz w:val="24"/>
          <w:szCs w:val="24"/>
        </w:rPr>
        <w:t>6</w:t>
      </w:r>
    </w:p>
    <w:p w14:paraId="4219D05E" w14:textId="366BD1D0" w:rsidR="005479A7" w:rsidRDefault="009724C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PREGÃO</w:t>
      </w:r>
      <w:r w:rsidR="00265D23">
        <w:rPr>
          <w:rFonts w:ascii="Times New Roman" w:eastAsia="Times New Roman" w:hAnsi="Times New Roman" w:cs="Times New Roman"/>
          <w:b/>
          <w:color w:val="000000"/>
          <w:sz w:val="24"/>
          <w:szCs w:val="24"/>
        </w:rPr>
        <w:t xml:space="preserve"> ELETRÔNIC</w:t>
      </w:r>
      <w:r w:rsidR="005858FD">
        <w:rPr>
          <w:rFonts w:ascii="Times New Roman" w:eastAsia="Times New Roman" w:hAnsi="Times New Roman" w:cs="Times New Roman"/>
          <w:b/>
          <w:color w:val="000000"/>
          <w:sz w:val="24"/>
          <w:szCs w:val="24"/>
        </w:rPr>
        <w:t>A</w:t>
      </w:r>
      <w:r w:rsidR="00265D23">
        <w:rPr>
          <w:rFonts w:ascii="Times New Roman" w:eastAsia="Times New Roman" w:hAnsi="Times New Roman" w:cs="Times New Roman"/>
          <w:b/>
          <w:color w:val="000000"/>
          <w:sz w:val="24"/>
          <w:szCs w:val="24"/>
        </w:rPr>
        <w:t xml:space="preserve"> Nº </w:t>
      </w:r>
      <w:r w:rsidR="00372EC0">
        <w:rPr>
          <w:rFonts w:ascii="Times New Roman" w:eastAsia="Times New Roman" w:hAnsi="Times New Roman" w:cs="Times New Roman"/>
          <w:b/>
          <w:color w:val="000000"/>
          <w:sz w:val="24"/>
          <w:szCs w:val="24"/>
        </w:rPr>
        <w:t>XXX</w:t>
      </w:r>
      <w:r w:rsidR="00265D23">
        <w:rPr>
          <w:rFonts w:ascii="Times New Roman" w:eastAsia="Times New Roman" w:hAnsi="Times New Roman" w:cs="Times New Roman"/>
          <w:b/>
          <w:color w:val="000000"/>
          <w:sz w:val="24"/>
          <w:szCs w:val="24"/>
        </w:rPr>
        <w:t>/202</w:t>
      </w:r>
      <w:r>
        <w:rPr>
          <w:rFonts w:ascii="Times New Roman" w:eastAsia="Times New Roman" w:hAnsi="Times New Roman" w:cs="Times New Roman"/>
          <w:b/>
          <w:color w:val="000000"/>
          <w:sz w:val="24"/>
          <w:szCs w:val="24"/>
        </w:rPr>
        <w:t>6</w:t>
      </w:r>
    </w:p>
    <w:p w14:paraId="735B769E" w14:textId="462A1B0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PROCESSO ADMINISTRATIVO Nº </w:t>
      </w:r>
      <w:r w:rsidR="00372EC0">
        <w:rPr>
          <w:rFonts w:ascii="Times New Roman" w:eastAsia="Times New Roman" w:hAnsi="Times New Roman" w:cs="Times New Roman"/>
          <w:color w:val="000000"/>
          <w:sz w:val="24"/>
          <w:szCs w:val="24"/>
        </w:rPr>
        <w:t>XXXXXXXXXXXX</w:t>
      </w:r>
    </w:p>
    <w:p w14:paraId="16E28EC0"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CONTRATO ADMINISTRATIVO Nº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QUE FAZEM ENTRE SI O MUNICÍPIO DE </w:t>
      </w:r>
      <w:r>
        <w:rPr>
          <w:rFonts w:ascii="Times New Roman" w:eastAsia="Times New Roman" w:hAnsi="Times New Roman" w:cs="Times New Roman"/>
          <w:b/>
          <w:color w:val="000000"/>
          <w:sz w:val="20"/>
          <w:szCs w:val="20"/>
        </w:rPr>
        <w:t>GOVERNADOR EDISON LOBÃO-MA</w:t>
      </w:r>
      <w:r>
        <w:rPr>
          <w:rFonts w:ascii="Times New Roman" w:eastAsia="Times New Roman" w:hAnsi="Times New Roman" w:cs="Times New Roman"/>
          <w:color w:val="000000"/>
          <w:sz w:val="24"/>
          <w:szCs w:val="24"/>
        </w:rPr>
        <w:t xml:space="preserve">, POR INTERMÉDIO DO ......................................................... E .............................................................  </w:t>
      </w:r>
    </w:p>
    <w:p w14:paraId="4FB01C04" w14:textId="4BD90900" w:rsidR="005479A7" w:rsidRDefault="00265D23" w:rsidP="000F67EC">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bookmarkStart w:id="5" w:name="_heading=h.av9lzjl4oycv" w:colFirst="0" w:colLast="0"/>
      <w:bookmarkEnd w:id="5"/>
      <w:r>
        <w:rPr>
          <w:rFonts w:ascii="Times New Roman" w:eastAsia="Times New Roman" w:hAnsi="Times New Roman" w:cs="Times New Roman"/>
          <w:color w:val="000000"/>
          <w:sz w:val="24"/>
          <w:szCs w:val="24"/>
        </w:rPr>
        <w:t xml:space="preserve">Pelo presente contrato que celebram entre si, de um lado O Município de XXXXXXXXXXXXXXX, por intermédio da _______________________, situada na _______________, , inscrita no CNPJ sob o nº __________________, neste ato representado pelo Sr. ________________, portador da cédula de identidade nº ___________ SSP/MA e do CPF nº ______________, doravante denominada CONTRATANTE e o(a) .............................., inscrito(a) no CNPJ/MF sob o nº ............................, sediado(a) na ..................................., doravante designado CONTRATADO, neste ato representado(a) por .................................. (nome e função no contratado), conforme atos constitutivos da empresa ou procuração apresentada nos autos, tendo em vista o que consta no Processo nº 342172.2024.2152-08 e em observância às disposições da </w:t>
      </w:r>
      <w:hyperlink r:id="rId11">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e demais legislação aplicável, resolvem celebrar o presente Termo de Contrato, decorrente do</w:t>
      </w:r>
      <w:r w:rsidR="009724C3">
        <w:rPr>
          <w:rFonts w:ascii="Times New Roman" w:eastAsia="Times New Roman" w:hAnsi="Times New Roman" w:cs="Times New Roman"/>
          <w:color w:val="000000"/>
          <w:sz w:val="24"/>
          <w:szCs w:val="24"/>
        </w:rPr>
        <w:t xml:space="preserve"> Pregão</w:t>
      </w:r>
      <w:r>
        <w:rPr>
          <w:rFonts w:ascii="Times New Roman" w:eastAsia="Times New Roman" w:hAnsi="Times New Roman" w:cs="Times New Roman"/>
          <w:color w:val="000000"/>
          <w:sz w:val="24"/>
          <w:szCs w:val="24"/>
        </w:rPr>
        <w:t xml:space="preserve"> Eletrônic</w:t>
      </w:r>
      <w:r w:rsidR="009724C3">
        <w:rPr>
          <w:rFonts w:ascii="Times New Roman" w:eastAsia="Times New Roman" w:hAnsi="Times New Roman" w:cs="Times New Roman"/>
          <w:color w:val="000000"/>
          <w:sz w:val="24"/>
          <w:szCs w:val="24"/>
        </w:rPr>
        <w:t>o</w:t>
      </w:r>
      <w:r>
        <w:rPr>
          <w:rFonts w:ascii="Times New Roman" w:eastAsia="Times New Roman" w:hAnsi="Times New Roman" w:cs="Times New Roman"/>
          <w:color w:val="000000"/>
          <w:sz w:val="24"/>
          <w:szCs w:val="24"/>
        </w:rPr>
        <w:t xml:space="preserve"> n. .../..., mediante as cláusulas e condições a seguir enunciadas.</w:t>
      </w:r>
    </w:p>
    <w:p w14:paraId="322F93AE"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PRIMEIRA – OBJETO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 e 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64145F6"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objeto do presente instrumento é a </w:t>
      </w:r>
      <w:r>
        <w:rPr>
          <w:rFonts w:ascii="Times New Roman" w:eastAsia="Times New Roman" w:hAnsi="Times New Roman" w:cs="Times New Roman"/>
          <w:b/>
          <w:color w:val="000000"/>
          <w:sz w:val="24"/>
          <w:szCs w:val="24"/>
        </w:rPr>
        <w:t>CONTRATAÇÃO DE XXXXXXXXXXXXXXXXXX</w:t>
      </w:r>
      <w:r>
        <w:rPr>
          <w:rFonts w:ascii="Times New Roman" w:eastAsia="Times New Roman" w:hAnsi="Times New Roman" w:cs="Times New Roman"/>
          <w:color w:val="000000"/>
          <w:sz w:val="24"/>
          <w:szCs w:val="24"/>
        </w:rPr>
        <w:t>, nas condições estabelecidas no Termo de Referência.</w:t>
      </w:r>
    </w:p>
    <w:p w14:paraId="7125E0B5"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ITEM</w:t>
            </w:r>
          </w:p>
          <w:p w14:paraId="55CA21CF" w14:textId="77777777" w:rsidR="005479A7" w:rsidRDefault="005479A7">
            <w:pPr>
              <w:ind w:right="-17"/>
              <w:jc w:val="both"/>
              <w:rPr>
                <w:rFonts w:ascii="Times New Roman" w:eastAsia="Times New Roman" w:hAnsi="Times New Roman" w:cs="Times New Roman"/>
                <w:b/>
                <w:color w:val="000000"/>
                <w:sz w:val="20"/>
                <w:szCs w:val="20"/>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TOTAL</w:t>
            </w:r>
          </w:p>
        </w:tc>
      </w:tr>
      <w:tr w:rsidR="005479A7"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Default="00265D23">
            <w:pP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Default="005479A7">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Default="005479A7">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Default="005479A7">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Default="005479A7">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Default="005479A7">
            <w:pPr>
              <w:ind w:right="-17"/>
              <w:jc w:val="both"/>
              <w:rPr>
                <w:rFonts w:ascii="Times New Roman" w:eastAsia="Times New Roman" w:hAnsi="Times New Roman" w:cs="Times New Roman"/>
                <w:color w:val="000000"/>
                <w:sz w:val="24"/>
                <w:szCs w:val="24"/>
              </w:rPr>
            </w:pPr>
          </w:p>
        </w:tc>
      </w:tr>
    </w:tbl>
    <w:p w14:paraId="5CC54A5A"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Referência;</w:t>
      </w:r>
    </w:p>
    <w:p w14:paraId="12D43C5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Edital da Licitação;</w:t>
      </w:r>
    </w:p>
    <w:p w14:paraId="731C819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Proposta do contratado;</w:t>
      </w:r>
    </w:p>
    <w:p w14:paraId="10ACB6C5" w14:textId="4A3BBFF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Eventuais anexos dos documentos supracitados.</w:t>
      </w:r>
    </w:p>
    <w:p w14:paraId="4CEC6175"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SEGUNDA – VIGÊNCIA E PRORROGAÇÃO</w:t>
      </w:r>
    </w:p>
    <w:p w14:paraId="2363A0B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 O prazo de vigência da contratação é de 02 (dois) anos contados a partir da data de assinatura do contrato prorrogável por até 10 anos, na forma dos </w:t>
      </w:r>
      <w:hyperlink r:id="rId12" w:anchor="art106">
        <w:r>
          <w:rPr>
            <w:rFonts w:ascii="Times New Roman" w:eastAsia="Times New Roman" w:hAnsi="Times New Roman" w:cs="Times New Roman"/>
            <w:color w:val="000000"/>
            <w:sz w:val="24"/>
            <w:szCs w:val="24"/>
            <w:u w:val="single"/>
          </w:rPr>
          <w:t>artigos 106 e 107 da Lei n° 14.133, de 2021</w:t>
        </w:r>
      </w:hyperlink>
      <w:r>
        <w:rPr>
          <w:rFonts w:ascii="Times New Roman" w:eastAsia="Times New Roman" w:hAnsi="Times New Roman" w:cs="Times New Roman"/>
          <w:color w:val="000000"/>
          <w:sz w:val="24"/>
          <w:szCs w:val="24"/>
        </w:rPr>
        <w:t>.</w:t>
      </w:r>
    </w:p>
    <w:p w14:paraId="4018825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Default="005479A7">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TERCEIRA – MODELOS DE EXECUÇÃO E GESTÃO CONTRATUAIS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IV, VII e XVIII)</w:t>
      </w:r>
      <w:r w:rsidR="00F371C4">
        <w:rPr>
          <w:rFonts w:ascii="Times New Roman" w:eastAsia="Times New Roman" w:hAnsi="Times New Roman" w:cs="Times New Roman"/>
          <w:b/>
          <w:color w:val="000000"/>
          <w:sz w:val="24"/>
          <w:szCs w:val="24"/>
          <w:u w:val="single"/>
        </w:rPr>
        <w:fldChar w:fldCharType="end"/>
      </w:r>
    </w:p>
    <w:p w14:paraId="069BCDCB" w14:textId="70B0D08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22329A9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QUARTA – SUBCONTRATAÇÃO</w:t>
      </w:r>
    </w:p>
    <w:p w14:paraId="02446322" w14:textId="39EA685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Não será admitida a subcontratação do objeto contratual.</w:t>
      </w:r>
    </w:p>
    <w:p w14:paraId="149BC334"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QUINTA – PREÇO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371C4">
        <w:rPr>
          <w:rFonts w:ascii="Times New Roman" w:eastAsia="Times New Roman" w:hAnsi="Times New Roman" w:cs="Times New Roman"/>
          <w:b/>
          <w:color w:val="000000"/>
          <w:sz w:val="24"/>
          <w:szCs w:val="24"/>
          <w:u w:val="single"/>
        </w:rPr>
        <w:fldChar w:fldCharType="end"/>
      </w:r>
    </w:p>
    <w:p w14:paraId="369C700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5.1. O valor total da contratação é de R$.......... (.....)</w:t>
      </w:r>
    </w:p>
    <w:p w14:paraId="2A8331C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6DB0E" w14:textId="28B16E8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 O valor acima é meramente estimativo, de forma que os pagamentos devidos ao contratado dependerão dos quantitativos efetivamente fornecidos.</w:t>
      </w:r>
    </w:p>
    <w:p w14:paraId="733E800D"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SEXTA - PAGAMENTO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 e VI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43C731C4" w14:textId="23B66E4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BCCF80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SÉTIMA - REAJUSTE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371C4">
        <w:rPr>
          <w:rFonts w:ascii="Times New Roman" w:eastAsia="Times New Roman" w:hAnsi="Times New Roman" w:cs="Times New Roman"/>
          <w:b/>
          <w:color w:val="000000"/>
          <w:sz w:val="24"/>
          <w:szCs w:val="24"/>
          <w:u w:val="single"/>
        </w:rPr>
        <w:fldChar w:fldCharType="end"/>
      </w:r>
    </w:p>
    <w:p w14:paraId="11541DD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Pr>
          <w:rFonts w:ascii="Times New Roman" w:eastAsia="Times New Roman" w:hAnsi="Times New Roman" w:cs="Times New Roman"/>
          <w:color w:val="000000"/>
          <w:sz w:val="24"/>
          <w:szCs w:val="24"/>
        </w:rPr>
        <w:t>_ .</w:t>
      </w:r>
      <w:proofErr w:type="gramEnd"/>
    </w:p>
    <w:p w14:paraId="630A10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 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4395BE7" w14:textId="77777777"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14:paraId="778758A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 Nas aferições finais, o(s) índice(s) utilizado(s) para reajuste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obrigatoriamente, o(s) definitivo(s).</w:t>
      </w:r>
    </w:p>
    <w:p w14:paraId="2750328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adotado(s), em substituição, o(s) que vier(em) a ser determinado(s) pela legislação então em vigor.</w:t>
      </w:r>
    </w:p>
    <w:p w14:paraId="4AAEA08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14:paraId="7C47C358" w14:textId="746D648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7.8. O reajuste será realizado por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681E0991"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OITAVA - OBRIGAÇÕES DO CONTRATANTE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 XI e XIV</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361F09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8.1. São obrigações do Contratante:</w:t>
      </w:r>
    </w:p>
    <w:p w14:paraId="3F57C6C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8.1.2. Receber o objeto no prazo e condições estabelecidas no Termo de Referência;</w:t>
      </w:r>
    </w:p>
    <w:p w14:paraId="28A219A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8.1.3. Notificar o Contratado, por escrito, sobre vícios, defeitos ou incorreções verificadas no objeto fornecido, para que seja por ele substituído, reparado ou corrigido, no total ou em parte, às suas expensas;</w:t>
      </w:r>
    </w:p>
    <w:p w14:paraId="6DBE1D1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8.1.4. Acompanhar e fiscalizar a execução do contrato e o cumprimento das obrigações pelo Contratado;</w:t>
      </w:r>
    </w:p>
    <w:p w14:paraId="316FC36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 Efetuar o pagamento ao Contratado do valor correspondente ao fornecimento do objeto, no prazo, forma e condições estabelecidos no presente Contrato e no Termo de Referência.</w:t>
      </w:r>
    </w:p>
    <w:p w14:paraId="27A7B5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8.1.7. Cientificar o órgão de representação judicial da Advocacia-Geral da União para adoção das medidas cabíveis quando do descumprimento de obrigações pelo Contratado;</w:t>
      </w:r>
    </w:p>
    <w:p w14:paraId="45513D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8.1.10. Responder eventuais pedidos de </w:t>
      </w:r>
      <w:proofErr w:type="spellStart"/>
      <w:r>
        <w:rPr>
          <w:rFonts w:ascii="Times New Roman" w:eastAsia="Times New Roman" w:hAnsi="Times New Roman" w:cs="Times New Roman"/>
          <w:color w:val="000000"/>
          <w:sz w:val="24"/>
          <w:szCs w:val="24"/>
        </w:rPr>
        <w:t>reestabelecimento</w:t>
      </w:r>
      <w:proofErr w:type="spellEnd"/>
      <w:r>
        <w:rPr>
          <w:rFonts w:ascii="Times New Roman" w:eastAsia="Times New Roman" w:hAnsi="Times New Roman" w:cs="Times New Roman"/>
          <w:color w:val="000000"/>
          <w:sz w:val="24"/>
          <w:szCs w:val="24"/>
        </w:rPr>
        <w:t xml:space="preserve"> do 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feitos pelo contratado no prazo máximo de 01 (um) mês.</w:t>
      </w:r>
    </w:p>
    <w:p w14:paraId="48A3F35D" w14:textId="6C222189"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BC0203"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NONA - OBRIGAÇÕES DO CONTRATADO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 XVI e XVII)</w:t>
      </w:r>
      <w:r w:rsidR="00F371C4">
        <w:rPr>
          <w:rFonts w:ascii="Times New Roman" w:eastAsia="Times New Roman" w:hAnsi="Times New Roman" w:cs="Times New Roman"/>
          <w:b/>
          <w:color w:val="000000"/>
          <w:sz w:val="24"/>
          <w:szCs w:val="24"/>
          <w:u w:val="single"/>
        </w:rPr>
        <w:fldChar w:fldCharType="end"/>
      </w:r>
    </w:p>
    <w:p w14:paraId="4BA6150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69CABDF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 Responsabilizar-se pelos vícios e danos decorrentes do objeto, de acordo com o Código de Defesa do Consumidor (</w:t>
      </w:r>
      <w:r w:rsidR="0010656E">
        <w:t>Lei n° 11.034 de 2022</w:t>
      </w:r>
      <w:r>
        <w:rPr>
          <w:rFonts w:ascii="Times New Roman" w:eastAsia="Times New Roman" w:hAnsi="Times New Roman" w:cs="Times New Roman"/>
          <w:color w:val="000000"/>
          <w:sz w:val="24"/>
          <w:szCs w:val="24"/>
        </w:rPr>
        <w:t>);</w:t>
      </w:r>
    </w:p>
    <w:p w14:paraId="1B95773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9.1.2. Comunicar ao contratante, no prazo máximo de 24 (vinte e quatro) horas que antecede a data da entrega, os motivos que impossibilitem o cumprimento do prazo previsto, com a devida comprovação;</w:t>
      </w:r>
    </w:p>
    <w:p w14:paraId="500A345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rsidR="00F371C4">
        <w:fldChar w:fldCharType="begin"/>
      </w:r>
      <w:r w:rsidR="00F371C4">
        <w:instrText xml:space="preserve"> HYPERLINK "http://www.planalto.gov.br/ccivil_03/_ato2019-2022/2021/lei/L14133.htm" \l "art137"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137, II,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e prestar todo esclarecimento ou informação por eles solicitados;</w:t>
      </w:r>
    </w:p>
    <w:p w14:paraId="3287E26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20449C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9.1.7. Responsabilizar-se pelo cumprimento de todas as obrigações trabalhistas, previdenciárias, fiscais, comerciais e as demais previstas em legislação específica, cuja </w:t>
      </w:r>
      <w:proofErr w:type="spellStart"/>
      <w:r>
        <w:rPr>
          <w:rFonts w:ascii="Times New Roman" w:eastAsia="Times New Roman" w:hAnsi="Times New Roman" w:cs="Times New Roman"/>
          <w:color w:val="000000"/>
          <w:sz w:val="24"/>
          <w:szCs w:val="24"/>
        </w:rPr>
        <w:t>inadimplência</w:t>
      </w:r>
      <w:proofErr w:type="spellEnd"/>
      <w:r>
        <w:rPr>
          <w:rFonts w:ascii="Times New Roman" w:eastAsia="Times New Roman" w:hAnsi="Times New Roman" w:cs="Times New Roman"/>
          <w:color w:val="000000"/>
          <w:sz w:val="24"/>
          <w:szCs w:val="24"/>
        </w:rPr>
        <w:t xml:space="preserve"> não transfere a responsabilidade ao contratante e não poderá onerar o objeto do contrato;</w:t>
      </w:r>
    </w:p>
    <w:p w14:paraId="3644B21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14:paraId="0471305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14:paraId="0558497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9.1.10. Manter durante toda a vigência do contrato, em compatibilidade com as obrigações assumidas, todas as condições exigidas para habilitação na licitação; </w:t>
      </w:r>
    </w:p>
    <w:p w14:paraId="2707BF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proofErr w:type="spellStart"/>
      <w:r w:rsidR="00F371C4">
        <w:fldChar w:fldCharType="begin"/>
      </w:r>
      <w:r w:rsidR="00F371C4">
        <w:instrText xml:space="preserve"> HYPERLINK "http://www.planalto.gov.br/ccivil_03/_ato2019-2022/2021/lei/L14133.htm" \l "art116"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6F4237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371C4">
        <w:fldChar w:fldCharType="begin"/>
      </w:r>
      <w:r w:rsidR="00F371C4">
        <w:instrText xml:space="preserve"> HYPERLINK "http://www.planalto.gov.br/ccivil_03/_ato2019-2022/2021/lei/L14133.htm" \l "art116"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parágrafo único,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5A6841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3" w:anchor="art12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124, II, d, da Lei nº 14.133, de 2021.</w:t>
        </w:r>
      </w:hyperlink>
    </w:p>
    <w:p w14:paraId="23F863E1" w14:textId="048136DB"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14:paraId="0B1C6CE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GARANTIA DE EXECUÇÃO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76FE6B6B" w14:textId="52E05DF4"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 Não haverá exigência de garantia contratual da execução.</w:t>
      </w:r>
    </w:p>
    <w:p w14:paraId="196BEBA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PRIMEIRA – INFRAÇÕES E SANÇÕES ADMINISTRATIVAS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C3CEC7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11.1. Comete infração administrativa, nos termos da </w:t>
      </w:r>
      <w:hyperlink r:id="rId14">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o contratado que:</w:t>
      </w:r>
    </w:p>
    <w:p w14:paraId="284785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w:t>
      </w:r>
    </w:p>
    <w:p w14:paraId="5AD60F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total do contrato;</w:t>
      </w:r>
    </w:p>
    <w:p w14:paraId="4E672579"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praticar ato fraudulento na execução do contrato;</w:t>
      </w:r>
    </w:p>
    <w:p w14:paraId="4ECD83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praticar ato lesivo previsto no </w:t>
      </w:r>
      <w:hyperlink r:id="rId15" w:anchor="art5">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5º da Lei nº 12.846, de 1º de agosto de 2013</w:t>
        </w:r>
      </w:hyperlink>
      <w:r>
        <w:rPr>
          <w:rFonts w:ascii="Times New Roman" w:eastAsia="Times New Roman" w:hAnsi="Times New Roman" w:cs="Times New Roman"/>
          <w:color w:val="000000"/>
          <w:sz w:val="24"/>
          <w:szCs w:val="24"/>
        </w:rPr>
        <w:t>.</w:t>
      </w:r>
    </w:p>
    <w:p w14:paraId="14F4006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6" w:name="_heading=h.cbm3a0azs4rg" w:colFirst="0" w:colLast="0"/>
      <w:bookmarkEnd w:id="6"/>
      <w:r>
        <w:rPr>
          <w:rFonts w:ascii="Times New Roman" w:eastAsia="Times New Roman" w:hAnsi="Times New Roman" w:cs="Times New Roman"/>
          <w:b/>
          <w:color w:val="000000"/>
          <w:sz w:val="24"/>
          <w:szCs w:val="24"/>
        </w:rPr>
        <w:t xml:space="preserve"> Advertência</w:t>
      </w:r>
      <w:r>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371C4">
        <w:fldChar w:fldCharType="begin"/>
      </w:r>
      <w:r w:rsidR="00F371C4">
        <w:instrText xml:space="preserve"> HYPERLINK "http://www.planalto.gov.br/ccivil_03/_ato2019-2022/2021/lei/L14133.htm" \l "art156%C2%A72"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§2º,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AE4A765"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Impedimento de licitar e contratar</w:t>
      </w:r>
      <w:r>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371C4">
        <w:fldChar w:fldCharType="begin"/>
      </w:r>
      <w:r w:rsidR="00F371C4">
        <w:instrText xml:space="preserve"> HYPERLINK "http://www.planalto.gov.br/ccivil_03/_ato2019-2022/2021/lei/L14133.htm" \l "art156%C2%A74"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 4º,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0F6AD86"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Declaração de </w:t>
      </w:r>
      <w:proofErr w:type="spellStart"/>
      <w:r>
        <w:rPr>
          <w:rFonts w:ascii="Times New Roman" w:eastAsia="Times New Roman" w:hAnsi="Times New Roman" w:cs="Times New Roman"/>
          <w:b/>
          <w:color w:val="000000"/>
          <w:sz w:val="24"/>
          <w:szCs w:val="24"/>
        </w:rPr>
        <w:t>inidoneidade</w:t>
      </w:r>
      <w:proofErr w:type="spellEnd"/>
      <w:r>
        <w:rPr>
          <w:rFonts w:ascii="Times New Roman" w:eastAsia="Times New Roman" w:hAnsi="Times New Roman" w:cs="Times New Roman"/>
          <w:b/>
          <w:color w:val="000000"/>
          <w:sz w:val="24"/>
          <w:szCs w:val="24"/>
        </w:rPr>
        <w:t xml:space="preserve"> para licitar e contratar</w:t>
      </w:r>
      <w:r>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rsidR="00F371C4">
        <w:fldChar w:fldCharType="begin"/>
      </w:r>
      <w:r w:rsidR="00F371C4">
        <w:instrText xml:space="preserve"> HYPERLINK "http://www.planalto.gov.br/ccivil_03/_ato2019-2022/2021/lei/L14133.htm" \l "art156%C2%A75"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§5º,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26BD3BB"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Multa:</w:t>
      </w:r>
    </w:p>
    <w:p w14:paraId="3DA6960F"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Moratória de 20% </w:t>
      </w:r>
      <w:proofErr w:type="gramStart"/>
      <w:r>
        <w:rPr>
          <w:rFonts w:ascii="Times New Roman" w:eastAsia="Times New Roman" w:hAnsi="Times New Roman" w:cs="Times New Roman"/>
          <w:color w:val="000000"/>
          <w:sz w:val="24"/>
          <w:szCs w:val="24"/>
        </w:rPr>
        <w:t>( vinte</w:t>
      </w:r>
      <w:proofErr w:type="gramEnd"/>
      <w:r>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14:paraId="3AD79138"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 aplicação das sanções previstas neste Contrato não exclui, em hipótese alguma, a obrigação de reparação integral do dano causado ao Contratante (</w:t>
      </w:r>
      <w:proofErr w:type="spellStart"/>
      <w:r w:rsidR="00F371C4">
        <w:fldChar w:fldCharType="begin"/>
      </w:r>
      <w:r w:rsidR="00F371C4">
        <w:instrText xml:space="preserve"> HYPERLINK "http://www.planalto.gov.br/ccivil_03/_ato2019-2022/2021/lei/L14133.htm" \l "art156%C2%A79"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§9º,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AEAEE07"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rsidR="00F371C4">
        <w:fldChar w:fldCharType="begin"/>
      </w:r>
      <w:r w:rsidR="00F371C4">
        <w:instrText xml:space="preserve"> HYPERLINK "http://www.planalto.gov.br/ccivil_03/_ato2019-2022/2021/lei/L14133.htm" \l "art156%C2%A77"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§7º,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21BA76D5"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rsidR="00F371C4">
        <w:fldChar w:fldCharType="begin"/>
      </w:r>
      <w:r w:rsidR="00F371C4">
        <w:instrText xml:space="preserve"> HYPERLINK "http://www.planalto.gov.br/ccivil_03/_ato2019-2022/2021/lei/L14133.htm" \l "art157"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157,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96D9FA0"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rsidR="00F371C4">
        <w:fldChar w:fldCharType="begin"/>
      </w:r>
      <w:r w:rsidR="00F371C4">
        <w:instrText xml:space="preserve"> HYPERLINK "http://www.planalto.gov.br/ccivil_03/_ato2019-2022/2021/lei/L14133.htm" \l "art156%C2%A78"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§8º,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D917339"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 w:name="_heading=h.7eo92e5ype60" w:colFirst="0" w:colLast="0"/>
      <w:bookmarkEnd w:id="7"/>
      <w:r>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Pr>
          <w:rFonts w:ascii="Times New Roman" w:eastAsia="Times New Roman" w:hAnsi="Times New Roman" w:cs="Times New Roman"/>
          <w:b/>
          <w:color w:val="000000"/>
          <w:sz w:val="24"/>
          <w:szCs w:val="24"/>
        </w:rPr>
        <w:t>caput</w:t>
      </w:r>
      <w:proofErr w:type="spellEnd"/>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e parágrafos do </w:t>
      </w:r>
      <w:hyperlink r:id="rId16" w:anchor="art158">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158 da Lei nº 14.133, de 2021</w:t>
        </w:r>
      </w:hyperlink>
      <w:r>
        <w:rPr>
          <w:rFonts w:ascii="Times New Roman" w:eastAsia="Times New Roman" w:hAnsi="Times New Roman" w:cs="Times New Roman"/>
          <w:color w:val="000000"/>
          <w:sz w:val="24"/>
          <w:szCs w:val="24"/>
        </w:rPr>
        <w:t xml:space="preserve">, para as penalidades de impedimento de licitar e contratar e de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w:t>
      </w:r>
    </w:p>
    <w:p w14:paraId="35AE21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11.4. Na aplicação das sanções serão considerados (</w:t>
      </w:r>
      <w:proofErr w:type="spellStart"/>
      <w:r w:rsidR="00F371C4">
        <w:fldChar w:fldCharType="begin"/>
      </w:r>
      <w:r w:rsidR="00F371C4">
        <w:instrText xml:space="preserve"> HYPERLINK "http://www.planalto.gov.br/ccivil_03/_ato2019-2022/2021/lei/L14133.htm" \l "art156%C2%A71"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§1º,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459B5B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natureza e a gravidade da infração cometida;</w:t>
      </w:r>
    </w:p>
    <w:p w14:paraId="309CA457"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peculiaridades do caso concreto;</w:t>
      </w:r>
    </w:p>
    <w:p w14:paraId="0459717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circunstâncias agravantes ou atenuantes;</w:t>
      </w:r>
    </w:p>
    <w:p w14:paraId="76622C6E"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danos que dela provierem para o Contratante;</w:t>
      </w:r>
    </w:p>
    <w:p w14:paraId="2F4F6821"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11.5. Os atos previstos como infrações administrativas na </w:t>
      </w:r>
      <w:hyperlink r:id="rId17">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18">
        <w:r>
          <w:rPr>
            <w:rFonts w:ascii="Times New Roman" w:eastAsia="Times New Roman" w:hAnsi="Times New Roman" w:cs="Times New Roman"/>
            <w:color w:val="000000"/>
            <w:sz w:val="24"/>
            <w:szCs w:val="24"/>
            <w:u w:val="single"/>
          </w:rPr>
          <w:t>Lei nº 12.846, de 2013</w:t>
        </w:r>
      </w:hyperlink>
      <w:r>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rsidR="00F371C4">
        <w:fldChar w:fldCharType="begin"/>
      </w:r>
      <w:r w:rsidR="00F371C4">
        <w:instrText xml:space="preserve"> HYPERLINK "http://www.planalto.gov.br/ccivil_03/_ato2019-2022/2021/lei/L14133.htm%25art159"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159</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16D431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00F371C4">
        <w:fldChar w:fldCharType="begin"/>
      </w:r>
      <w:r w:rsidR="00F371C4">
        <w:instrText xml:space="preserve"> HYPERLINK "http://www.planalto.gov.br/ccivil_03/_ato2019-2022/2021/lei/L14133.htm" \l "art160"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160,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7B4C2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Times New Roman" w:eastAsia="Times New Roman" w:hAnsi="Times New Roman" w:cs="Times New Roman"/>
          <w:color w:val="000000"/>
          <w:sz w:val="24"/>
          <w:szCs w:val="24"/>
        </w:rPr>
        <w:t>Ceis</w:t>
      </w:r>
      <w:proofErr w:type="spellEnd"/>
      <w:r>
        <w:rPr>
          <w:rFonts w:ascii="Times New Roman" w:eastAsia="Times New Roman" w:hAnsi="Times New Roman" w:cs="Times New Roman"/>
          <w:color w:val="000000"/>
          <w:sz w:val="24"/>
          <w:szCs w:val="24"/>
        </w:rPr>
        <w:t>) e no Cadastro Nacional de Empresas Punidas (</w:t>
      </w:r>
      <w:proofErr w:type="spellStart"/>
      <w:r>
        <w:rPr>
          <w:rFonts w:ascii="Times New Roman" w:eastAsia="Times New Roman" w:hAnsi="Times New Roman" w:cs="Times New Roman"/>
          <w:color w:val="000000"/>
          <w:sz w:val="24"/>
          <w:szCs w:val="24"/>
        </w:rPr>
        <w:t>Cnep</w:t>
      </w:r>
      <w:proofErr w:type="spellEnd"/>
      <w:r>
        <w:rPr>
          <w:rFonts w:ascii="Times New Roman" w:eastAsia="Times New Roman" w:hAnsi="Times New Roman" w:cs="Times New Roman"/>
          <w:color w:val="000000"/>
          <w:sz w:val="24"/>
          <w:szCs w:val="24"/>
        </w:rPr>
        <w:t>), instituídos no âmbito do Poder Executivo Federal. (</w:t>
      </w:r>
      <w:proofErr w:type="spellStart"/>
      <w:r w:rsidR="00F371C4">
        <w:fldChar w:fldCharType="begin"/>
      </w:r>
      <w:r w:rsidR="00F371C4">
        <w:instrText xml:space="preserve"> HYPERLINK "http://www.planalto.gov.br/ccivil_03/_ato2019-2022/2021/lei/L14133.htm" \l "art161"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161,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CA6964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11.8. As sanções de impedimento de licitar e contratar 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são passíveis de reabilitação na forma do </w:t>
      </w:r>
      <w:hyperlink r:id="rId19" w:anchor="16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163 da Lei nº 14.133/21</w:t>
        </w:r>
      </w:hyperlink>
      <w:r>
        <w:rPr>
          <w:rFonts w:ascii="Times New Roman" w:eastAsia="Times New Roman" w:hAnsi="Times New Roman" w:cs="Times New Roman"/>
          <w:color w:val="000000"/>
          <w:sz w:val="24"/>
          <w:szCs w:val="24"/>
        </w:rPr>
        <w:t>.</w:t>
      </w:r>
    </w:p>
    <w:p w14:paraId="155DF018" w14:textId="323268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w:t>
      </w:r>
      <w:r>
        <w:rPr>
          <w:rFonts w:ascii="Times New Roman" w:eastAsia="Times New Roman" w:hAnsi="Times New Roman" w:cs="Times New Roman"/>
          <w:color w:val="000000"/>
          <w:sz w:val="24"/>
          <w:szCs w:val="24"/>
        </w:rPr>
        <w:lastRenderedPageBreak/>
        <w:t xml:space="preserve">mesmo contrato ou de outros contratos administrativos que o contratado possua com o mesmo órgão ora contratante, na forma da Instrução </w:t>
      </w:r>
      <w:hyperlink r:id="rId20">
        <w:r>
          <w:rPr>
            <w:rFonts w:ascii="Times New Roman" w:eastAsia="Times New Roman" w:hAnsi="Times New Roman" w:cs="Times New Roman"/>
            <w:color w:val="000000"/>
            <w:sz w:val="24"/>
            <w:szCs w:val="24"/>
            <w:u w:val="single"/>
          </w:rPr>
          <w:t>Normativa SEGES/ME nº 26, de 13 de abril de 2022</w:t>
        </w:r>
      </w:hyperlink>
      <w:r>
        <w:rPr>
          <w:rFonts w:ascii="Times New Roman" w:eastAsia="Times New Roman" w:hAnsi="Times New Roman" w:cs="Times New Roman"/>
          <w:color w:val="000000"/>
          <w:sz w:val="24"/>
          <w:szCs w:val="24"/>
        </w:rPr>
        <w:t xml:space="preserve">. </w:t>
      </w:r>
    </w:p>
    <w:p w14:paraId="4FD081AA"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SEGUNDA– DA EXTINÇÃO CONTRATUAL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XIX</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D0B326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ficará ele constituído em mora, sendo-lhe aplicáveis as </w:t>
      </w:r>
      <w:proofErr w:type="spellStart"/>
      <w:r>
        <w:rPr>
          <w:rFonts w:ascii="Times New Roman" w:eastAsia="Times New Roman" w:hAnsi="Times New Roman" w:cs="Times New Roman"/>
          <w:color w:val="000000"/>
          <w:sz w:val="24"/>
          <w:szCs w:val="24"/>
        </w:rPr>
        <w:t>respectivas</w:t>
      </w:r>
      <w:proofErr w:type="spellEnd"/>
      <w:r>
        <w:rPr>
          <w:rFonts w:ascii="Times New Roman" w:eastAsia="Times New Roman" w:hAnsi="Times New Roman" w:cs="Times New Roman"/>
          <w:color w:val="000000"/>
          <w:sz w:val="24"/>
          <w:szCs w:val="24"/>
        </w:rPr>
        <w:t xml:space="preserve"> sanções administrativas; </w:t>
      </w:r>
    </w:p>
    <w:p w14:paraId="1DB8C701"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12.4. O contrato poderá ser extinto antes de cumpridas as obrigações nele estipuladas, ou antes do prazo nele fixado, por algum dos motivos previstos no </w:t>
      </w:r>
      <w:hyperlink r:id="rId21" w:anchor="art137">
        <w:r>
          <w:rPr>
            <w:rFonts w:ascii="Times New Roman" w:eastAsia="Times New Roman" w:hAnsi="Times New Roman" w:cs="Times New Roman"/>
            <w:color w:val="000000"/>
            <w:sz w:val="24"/>
            <w:szCs w:val="24"/>
            <w:u w:val="single"/>
          </w:rPr>
          <w:t>artigo 137 da Lei nº 14.133/21</w:t>
        </w:r>
      </w:hyperlink>
      <w:r>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Default="00265D23">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Nesta hipótese, aplicam-se também os </w:t>
      </w:r>
      <w:hyperlink r:id="rId22" w:anchor="art138">
        <w:r>
          <w:rPr>
            <w:rFonts w:ascii="Times New Roman" w:eastAsia="Times New Roman" w:hAnsi="Times New Roman" w:cs="Times New Roman"/>
            <w:color w:val="000000"/>
            <w:sz w:val="24"/>
            <w:szCs w:val="24"/>
            <w:u w:val="single"/>
          </w:rPr>
          <w:t>artigos 138 e 139 da mesma Lei</w:t>
        </w:r>
      </w:hyperlink>
      <w:r>
        <w:rPr>
          <w:rFonts w:ascii="Times New Roman" w:eastAsia="Times New Roman" w:hAnsi="Times New Roman" w:cs="Times New Roman"/>
          <w:color w:val="000000"/>
          <w:sz w:val="24"/>
          <w:szCs w:val="24"/>
        </w:rPr>
        <w:t>.</w:t>
      </w:r>
    </w:p>
    <w:p w14:paraId="32BAD65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Default="00265D23">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extinção, sempre que possível, será precedido:</w:t>
      </w:r>
    </w:p>
    <w:p w14:paraId="467F6486"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Relação dos pagamentos já efetuados e ainda devidos;</w:t>
      </w:r>
    </w:p>
    <w:p w14:paraId="5D6CCCAB"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Indenizações e multas.</w:t>
      </w:r>
    </w:p>
    <w:p w14:paraId="31F4930A"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hipótese em que será concedida indenização por meio de termo </w:t>
      </w:r>
      <w:proofErr w:type="spellStart"/>
      <w:r>
        <w:rPr>
          <w:rFonts w:ascii="Times New Roman" w:eastAsia="Times New Roman" w:hAnsi="Times New Roman" w:cs="Times New Roman"/>
          <w:color w:val="000000"/>
          <w:sz w:val="24"/>
          <w:szCs w:val="24"/>
        </w:rPr>
        <w:t>indenizatório</w:t>
      </w:r>
      <w:proofErr w:type="spellEnd"/>
      <w:r>
        <w:rPr>
          <w:rFonts w:ascii="Times New Roman" w:eastAsia="Times New Roman" w:hAnsi="Times New Roman" w:cs="Times New Roman"/>
          <w:color w:val="000000"/>
          <w:sz w:val="24"/>
          <w:szCs w:val="24"/>
        </w:rPr>
        <w:t xml:space="preserve"> (</w:t>
      </w:r>
      <w:proofErr w:type="spellStart"/>
      <w:r w:rsidR="00F371C4">
        <w:fldChar w:fldCharType="begin"/>
      </w:r>
      <w:r w:rsidR="00F371C4">
        <w:instrText xml:space="preserve"> HYPERLINK "http://www.planalto.gov.br/ccivil_03/_ato2019-2022/2021/lei/L14133.htm" \l "art131"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xml:space="preserve">. 131, </w:t>
      </w:r>
      <w:proofErr w:type="spellStart"/>
      <w:r>
        <w:rPr>
          <w:rFonts w:ascii="Times New Roman" w:eastAsia="Times New Roman" w:hAnsi="Times New Roman" w:cs="Times New Roman"/>
          <w:color w:val="000000"/>
          <w:sz w:val="24"/>
          <w:szCs w:val="24"/>
          <w:u w:val="single"/>
        </w:rPr>
        <w:t>caput</w:t>
      </w:r>
      <w:proofErr w:type="spellEnd"/>
      <w:r>
        <w:rPr>
          <w:rFonts w:ascii="Times New Roman" w:eastAsia="Times New Roman" w:hAnsi="Times New Roman" w:cs="Times New Roman"/>
          <w:color w:val="000000"/>
          <w:sz w:val="24"/>
          <w:szCs w:val="24"/>
          <w:u w:val="single"/>
        </w:rPr>
        <w:t>,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xml:space="preserve">). </w:t>
      </w:r>
    </w:p>
    <w:p w14:paraId="0564C74A" w14:textId="5522C6D3" w:rsidR="005479A7" w:rsidRPr="000F67EC" w:rsidRDefault="00265D23" w:rsidP="000F67EC">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14, inciso IV, da Lei n.º 14.133, de 2021).</w:t>
      </w:r>
    </w:p>
    <w:p w14:paraId="063E2180"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TERCEIRA – DOTAÇÃO ORÇAMENTÁRIA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VIII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1897E72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XXXXXXXXXXXXXXXXXXXXXXXXXXXXXXX</w:t>
      </w:r>
    </w:p>
    <w:p w14:paraId="5EE40C95" w14:textId="771BEE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Pr>
          <w:rFonts w:ascii="Times New Roman" w:eastAsia="Times New Roman" w:hAnsi="Times New Roman" w:cs="Times New Roman"/>
          <w:color w:val="000000"/>
          <w:sz w:val="24"/>
          <w:szCs w:val="24"/>
        </w:rPr>
        <w:t>respectiva</w:t>
      </w:r>
      <w:proofErr w:type="spellEnd"/>
      <w:r>
        <w:rPr>
          <w:rFonts w:ascii="Times New Roman" w:eastAsia="Times New Roman" w:hAnsi="Times New Roman" w:cs="Times New Roman"/>
          <w:color w:val="000000"/>
          <w:sz w:val="24"/>
          <w:szCs w:val="24"/>
        </w:rPr>
        <w:t xml:space="preserve"> e liberação dos créditos correspondentes, mediante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6DC3A21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QUARTA – DOS CASOS OMISSOS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DD12962" w14:textId="7CA23D7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23">
        <w:r>
          <w:rPr>
            <w:rFonts w:ascii="Times New Roman" w:eastAsia="Times New Roman" w:hAnsi="Times New Roman" w:cs="Times New Roman"/>
            <w:color w:val="000000"/>
            <w:sz w:val="24"/>
            <w:szCs w:val="24"/>
            <w:u w:val="single"/>
          </w:rPr>
          <w:t>nº 14.133, de 2021</w:t>
        </w:r>
      </w:hyperlink>
      <w:r>
        <w:rPr>
          <w:rFonts w:ascii="Times New Roman" w:eastAsia="Times New Roman" w:hAnsi="Times New Roman" w:cs="Times New Roman"/>
          <w:color w:val="000000"/>
          <w:sz w:val="24"/>
          <w:szCs w:val="24"/>
        </w:rPr>
        <w:t xml:space="preserve">, e demais normas federais aplicáveis e, subsidiariamente, </w:t>
      </w:r>
      <w:r>
        <w:rPr>
          <w:rFonts w:ascii="Times New Roman" w:eastAsia="Times New Roman" w:hAnsi="Times New Roman" w:cs="Times New Roman"/>
          <w:color w:val="000000"/>
          <w:sz w:val="24"/>
          <w:szCs w:val="24"/>
        </w:rPr>
        <w:lastRenderedPageBreak/>
        <w:t xml:space="preserve">segundo as disposições contidas na </w:t>
      </w:r>
      <w:hyperlink r:id="rId24">
        <w:r>
          <w:rPr>
            <w:rFonts w:ascii="Times New Roman" w:eastAsia="Times New Roman" w:hAnsi="Times New Roman" w:cs="Times New Roman"/>
            <w:color w:val="000000"/>
            <w:sz w:val="24"/>
            <w:szCs w:val="24"/>
            <w:u w:val="single"/>
          </w:rPr>
          <w:t>Lei nº 8.078, de 1990 – Código de Defesa do Consumidor</w:t>
        </w:r>
      </w:hyperlink>
      <w:r>
        <w:rPr>
          <w:rFonts w:ascii="Times New Roman" w:eastAsia="Times New Roman" w:hAnsi="Times New Roman" w:cs="Times New Roman"/>
          <w:color w:val="000000"/>
          <w:sz w:val="24"/>
          <w:szCs w:val="24"/>
        </w:rPr>
        <w:t xml:space="preserve"> – e normas e princípios gerais dos contratos.</w:t>
      </w:r>
    </w:p>
    <w:p w14:paraId="3C2D8EB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QUINTA – ALTERAÇÕES</w:t>
      </w:r>
    </w:p>
    <w:p w14:paraId="3AC99EF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15.1. Eventuais alterações contratuais reger-se-ão pela disciplina dos </w:t>
      </w:r>
      <w:hyperlink r:id="rId25" w:anchor="art124">
        <w:proofErr w:type="spellStart"/>
        <w:r>
          <w:rPr>
            <w:rFonts w:ascii="Times New Roman" w:eastAsia="Times New Roman" w:hAnsi="Times New Roman" w:cs="Times New Roman"/>
            <w:color w:val="000000"/>
            <w:sz w:val="24"/>
            <w:szCs w:val="24"/>
            <w:u w:val="single"/>
          </w:rPr>
          <w:t>arts</w:t>
        </w:r>
        <w:proofErr w:type="spellEnd"/>
        <w:r>
          <w:rPr>
            <w:rFonts w:ascii="Times New Roman" w:eastAsia="Times New Roman" w:hAnsi="Times New Roman" w:cs="Times New Roman"/>
            <w:color w:val="000000"/>
            <w:sz w:val="24"/>
            <w:szCs w:val="24"/>
            <w:u w:val="single"/>
          </w:rPr>
          <w:t>. 124 e seguintes da Lei nº 14.133, de 2021</w:t>
        </w:r>
      </w:hyperlink>
      <w:r>
        <w:rPr>
          <w:rFonts w:ascii="Times New Roman" w:eastAsia="Times New Roman" w:hAnsi="Times New Roman" w:cs="Times New Roman"/>
          <w:color w:val="000000"/>
          <w:sz w:val="24"/>
          <w:szCs w:val="24"/>
        </w:rPr>
        <w:t>.</w:t>
      </w:r>
    </w:p>
    <w:p w14:paraId="63E4F7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132 da Lei nº 14.133, de 2021).</w:t>
      </w:r>
    </w:p>
    <w:p w14:paraId="167ED44C" w14:textId="1DCA802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26" w:anchor="art136">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136 da Lei nº 14.133, de 2021</w:t>
        </w:r>
      </w:hyperlink>
      <w:r>
        <w:rPr>
          <w:rFonts w:ascii="Times New Roman" w:eastAsia="Times New Roman" w:hAnsi="Times New Roman" w:cs="Times New Roman"/>
          <w:color w:val="000000"/>
          <w:sz w:val="24"/>
          <w:szCs w:val="24"/>
        </w:rPr>
        <w:t>.</w:t>
      </w:r>
    </w:p>
    <w:p w14:paraId="1AA323D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SEXTA – PUBLICAÇÃO</w:t>
      </w:r>
    </w:p>
    <w:p w14:paraId="347C745B" w14:textId="7354F86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27" w:anchor="art9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94 da Lei 14.133, de 2021</w:t>
        </w:r>
      </w:hyperlink>
      <w:r>
        <w:rPr>
          <w:rFonts w:ascii="Times New Roman" w:eastAsia="Times New Roman" w:hAnsi="Times New Roman" w:cs="Times New Roman"/>
          <w:color w:val="000000"/>
          <w:sz w:val="24"/>
          <w:szCs w:val="24"/>
        </w:rPr>
        <w:t xml:space="preserve">, bem como no </w:t>
      </w:r>
      <w:proofErr w:type="spellStart"/>
      <w:r>
        <w:rPr>
          <w:rFonts w:ascii="Times New Roman" w:eastAsia="Times New Roman" w:hAnsi="Times New Roman" w:cs="Times New Roman"/>
          <w:color w:val="000000"/>
          <w:sz w:val="24"/>
          <w:szCs w:val="24"/>
        </w:rPr>
        <w:t>respectivo</w:t>
      </w:r>
      <w:proofErr w:type="spellEnd"/>
      <w:r>
        <w:rPr>
          <w:rFonts w:ascii="Times New Roman" w:eastAsia="Times New Roman" w:hAnsi="Times New Roman" w:cs="Times New Roman"/>
          <w:color w:val="000000"/>
          <w:sz w:val="24"/>
          <w:szCs w:val="24"/>
        </w:rPr>
        <w:t xml:space="preserve"> sítio oficial na Internet, em atenção ao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91,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da Lei n.º 14.133, de 2021, e ao </w:t>
      </w:r>
      <w:hyperlink r:id="rId28" w:anchor="art8%C2%A72">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8º, §2º, da Lei n. 12.527, de 2011</w:t>
        </w:r>
      </w:hyperlink>
      <w:r>
        <w:rPr>
          <w:rFonts w:ascii="Times New Roman" w:eastAsia="Times New Roman" w:hAnsi="Times New Roman" w:cs="Times New Roman"/>
          <w:color w:val="000000"/>
          <w:sz w:val="24"/>
          <w:szCs w:val="24"/>
        </w:rPr>
        <w:t xml:space="preserve">, c/c </w:t>
      </w:r>
      <w:hyperlink r:id="rId29" w:anchor="art7%C2%A7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7º, §3º, inciso V, do Decreto n. 7.724, de 2012</w:t>
        </w:r>
      </w:hyperlink>
      <w:r>
        <w:rPr>
          <w:rFonts w:ascii="Times New Roman" w:eastAsia="Times New Roman" w:hAnsi="Times New Roman" w:cs="Times New Roman"/>
          <w:color w:val="000000"/>
          <w:sz w:val="24"/>
          <w:szCs w:val="24"/>
        </w:rPr>
        <w:t>.</w:t>
      </w:r>
    </w:p>
    <w:p w14:paraId="25889AE8" w14:textId="77777777" w:rsidR="005479A7" w:rsidRDefault="00265D23">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SÉTIMA– FORO (</w:t>
      </w:r>
      <w:proofErr w:type="spellStart"/>
      <w:r w:rsidR="00F371C4">
        <w:fldChar w:fldCharType="begin"/>
      </w:r>
      <w:r w:rsidR="00F371C4">
        <w:instrText xml:space="preserve"> HYPERLINK "http://www.planalto.gov.br/ccivil_03/_ato2019-2022/2021/lei/L14133.htm" \l "art92%C2%A71"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§1º</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4AB7394"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17.1. Fica eleito o Foro da Comarca de XXXXXXXXXXXXXXX para dirimir os litígios que decorrerem da execução deste Termo de Contrato que não puderem ser compostos pela conciliação, conforme </w:t>
      </w:r>
      <w:hyperlink r:id="rId30" w:anchor="art92%C2%A71">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92, §1º, da Lei nº 14.133/21</w:t>
        </w:r>
      </w:hyperlink>
      <w:r>
        <w:rPr>
          <w:rFonts w:ascii="Times New Roman" w:eastAsia="Times New Roman" w:hAnsi="Times New Roman" w:cs="Times New Roman"/>
          <w:color w:val="000000"/>
          <w:sz w:val="24"/>
          <w:szCs w:val="24"/>
        </w:rPr>
        <w:t>.</w:t>
      </w:r>
    </w:p>
    <w:p w14:paraId="407D9835"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Pr>
          <w:rFonts w:ascii="Times New Roman" w:eastAsia="Times New Roman" w:hAnsi="Times New Roman" w:cs="Times New Roman"/>
          <w:color w:val="000000"/>
          <w:sz w:val="24"/>
          <w:szCs w:val="24"/>
        </w:rPr>
        <w:t>lavrada</w:t>
      </w:r>
      <w:proofErr w:type="gramEnd"/>
      <w:r>
        <w:rPr>
          <w:rFonts w:ascii="Times New Roman" w:eastAsia="Times New Roman" w:hAnsi="Times New Roman" w:cs="Times New Roman"/>
          <w:color w:val="000000"/>
          <w:sz w:val="24"/>
          <w:szCs w:val="24"/>
        </w:rPr>
        <w:t xml:space="preserve"> em 02 (duas) vias de igual teor, que, depois de lida e achada em ordem, vai assinada pelas partes.</w:t>
      </w:r>
    </w:p>
    <w:p w14:paraId="2D44FFDF" w14:textId="77777777" w:rsidR="005479A7" w:rsidRDefault="005479A7">
      <w:pPr>
        <w:pBdr>
          <w:top w:val="nil"/>
          <w:left w:val="nil"/>
          <w:bottom w:val="nil"/>
          <w:right w:val="nil"/>
          <w:between w:val="nil"/>
        </w:pBdr>
        <w:jc w:val="center"/>
        <w:rPr>
          <w:rFonts w:ascii="Times New Roman" w:eastAsia="Times New Roman" w:hAnsi="Times New Roman" w:cs="Times New Roman"/>
          <w:color w:val="000000"/>
          <w:sz w:val="24"/>
          <w:szCs w:val="24"/>
        </w:rPr>
      </w:pPr>
    </w:p>
    <w:p w14:paraId="4B18E6F4" w14:textId="77777777" w:rsidR="005479A7" w:rsidRDefault="00265D23">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XXXXXXXXXXX-MA </w:t>
      </w:r>
      <w:proofErr w:type="spellStart"/>
      <w:r>
        <w:rPr>
          <w:rFonts w:ascii="Times New Roman" w:eastAsia="Times New Roman" w:hAnsi="Times New Roman" w:cs="Times New Roman"/>
          <w:color w:val="000000"/>
          <w:sz w:val="24"/>
          <w:szCs w:val="24"/>
        </w:rPr>
        <w:t>xx</w:t>
      </w:r>
      <w:proofErr w:type="spellEnd"/>
      <w:r>
        <w:rPr>
          <w:rFonts w:ascii="Times New Roman" w:eastAsia="Times New Roman" w:hAnsi="Times New Roman" w:cs="Times New Roman"/>
          <w:color w:val="000000"/>
          <w:sz w:val="24"/>
          <w:szCs w:val="24"/>
        </w:rPr>
        <w:t xml:space="preserve">, de </w:t>
      </w:r>
      <w:proofErr w:type="spellStart"/>
      <w:r>
        <w:rPr>
          <w:rFonts w:ascii="Times New Roman" w:eastAsia="Times New Roman" w:hAnsi="Times New Roman" w:cs="Times New Roman"/>
          <w:color w:val="000000"/>
          <w:sz w:val="24"/>
          <w:szCs w:val="24"/>
        </w:rPr>
        <w:t>xxxxxxxxxxx</w:t>
      </w:r>
      <w:proofErr w:type="spellEnd"/>
      <w:r>
        <w:rPr>
          <w:rFonts w:ascii="Times New Roman" w:eastAsia="Times New Roman" w:hAnsi="Times New Roman" w:cs="Times New Roman"/>
          <w:color w:val="000000"/>
          <w:sz w:val="24"/>
          <w:szCs w:val="24"/>
        </w:rPr>
        <w:t xml:space="preserve"> de 2025</w:t>
      </w:r>
    </w:p>
    <w:p w14:paraId="6BE6506C" w14:textId="77777777" w:rsidR="005479A7" w:rsidRDefault="005479A7" w:rsidP="004A1566">
      <w:pPr>
        <w:ind w:right="-17"/>
        <w:rPr>
          <w:rFonts w:ascii="Times New Roman" w:eastAsia="Times New Roman" w:hAnsi="Times New Roman" w:cs="Times New Roman"/>
          <w:color w:val="000000"/>
          <w:sz w:val="24"/>
          <w:szCs w:val="24"/>
        </w:rPr>
      </w:pPr>
    </w:p>
    <w:p w14:paraId="7DA8353E"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390F8F06"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CONTRATANTE</w:t>
      </w:r>
    </w:p>
    <w:p w14:paraId="7A56790B" w14:textId="77777777" w:rsidR="005479A7" w:rsidRDefault="005479A7" w:rsidP="004A1566">
      <w:pPr>
        <w:ind w:right="-17"/>
        <w:rPr>
          <w:rFonts w:ascii="Times New Roman" w:eastAsia="Times New Roman" w:hAnsi="Times New Roman" w:cs="Times New Roman"/>
          <w:color w:val="000000"/>
          <w:sz w:val="24"/>
          <w:szCs w:val="24"/>
        </w:rPr>
      </w:pPr>
    </w:p>
    <w:p w14:paraId="626E8C10"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4EAE3C87" w14:textId="10D718D3" w:rsidR="005479A7" w:rsidRDefault="00265D23" w:rsidP="004A1566">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CONTRATADO</w:t>
      </w:r>
    </w:p>
    <w:p w14:paraId="0D54E801"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TESTEMUNHAS:</w:t>
      </w:r>
    </w:p>
    <w:p w14:paraId="0D55237E"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p w14:paraId="23A4F258" w14:textId="4CC1E8B6" w:rsidR="005479A7" w:rsidRPr="000F67EC" w:rsidRDefault="00265D23" w:rsidP="000F67EC">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sectPr w:rsidR="005479A7" w:rsidRPr="000F67EC" w:rsidSect="0043145B">
      <w:headerReference w:type="even" r:id="rId31"/>
      <w:headerReference w:type="default" r:id="rId32"/>
      <w:footerReference w:type="default" r:id="rId33"/>
      <w:headerReference w:type="first" r:id="rId34"/>
      <w:pgSz w:w="11910" w:h="16840"/>
      <w:pgMar w:top="1985" w:right="1701" w:bottom="56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79DED" w14:textId="77777777" w:rsidR="007E721C" w:rsidRDefault="007E721C">
      <w:r>
        <w:separator/>
      </w:r>
    </w:p>
  </w:endnote>
  <w:endnote w:type="continuationSeparator" w:id="0">
    <w:p w14:paraId="45908503" w14:textId="77777777" w:rsidR="007E721C" w:rsidRDefault="007E7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62FB5" w14:textId="77777777" w:rsidR="000F357A" w:rsidRDefault="000F357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E00E5" w14:textId="77777777" w:rsidR="007E721C" w:rsidRDefault="007E721C">
      <w:r>
        <w:separator/>
      </w:r>
    </w:p>
  </w:footnote>
  <w:footnote w:type="continuationSeparator" w:id="0">
    <w:p w14:paraId="23ADF379" w14:textId="77777777" w:rsidR="007E721C" w:rsidRDefault="007E7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2D3278F9" w:rsidR="000F357A" w:rsidRDefault="000F357A">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F284B" w14:textId="1F7E0A76" w:rsidR="000F357A" w:rsidRDefault="000F357A">
    <w:pPr>
      <w:pBdr>
        <w:top w:val="nil"/>
        <w:left w:val="nil"/>
        <w:bottom w:val="nil"/>
        <w:right w:val="nil"/>
        <w:between w:val="nil"/>
      </w:pBdr>
      <w:tabs>
        <w:tab w:val="center" w:pos="4252"/>
        <w:tab w:val="right" w:pos="8504"/>
      </w:tabs>
      <w:rPr>
        <w:color w:val="000000"/>
      </w:rPr>
    </w:pPr>
    <w:r>
      <w:rPr>
        <w:noProof/>
        <w:lang w:val="pt-BR" w:eastAsia="pt-BR" w:bidi="ar-SA"/>
      </w:rPr>
      <w:drawing>
        <wp:anchor distT="0" distB="0" distL="114300" distR="114300" simplePos="0" relativeHeight="251656192" behindDoc="0" locked="0" layoutInCell="1" hidden="0" allowOverlap="1" wp14:anchorId="4DA05D9A" wp14:editId="433D81CC">
          <wp:simplePos x="0" y="0"/>
          <wp:positionH relativeFrom="margin">
            <wp:align>left</wp:align>
          </wp:positionH>
          <wp:positionV relativeFrom="paragraph">
            <wp:posOffset>-449580</wp:posOffset>
          </wp:positionV>
          <wp:extent cx="2399030" cy="120396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030" cy="1203960"/>
                  </a:xfrm>
                  <a:prstGeom prst="rect">
                    <a:avLst/>
                  </a:prstGeom>
                  <a:ln/>
                </pic:spPr>
              </pic:pic>
            </a:graphicData>
          </a:graphic>
          <wp14:sizeRelV relativeFrom="margin">
            <wp14:pctHeight>0</wp14:pctHeight>
          </wp14:sizeRelV>
        </wp:anchor>
      </w:drawing>
    </w:r>
    <w:r>
      <w:rPr>
        <w:noProof/>
        <w:color w:val="FF0000"/>
        <w:lang w:val="pt-BR" w:eastAsia="pt-BR" w:bidi="ar-SA"/>
      </w:rPr>
      <mc:AlternateContent>
        <mc:Choice Requires="wpg">
          <w:drawing>
            <wp:anchor distT="0" distB="0" distL="0" distR="0" simplePos="0" relativeHeight="251655168" behindDoc="1" locked="0" layoutInCell="1" hidden="0" allowOverlap="1" wp14:anchorId="5D5B1C66" wp14:editId="69DBCF2D">
              <wp:simplePos x="0" y="0"/>
              <wp:positionH relativeFrom="page">
                <wp:posOffset>197485</wp:posOffset>
              </wp:positionH>
              <wp:positionV relativeFrom="page">
                <wp:posOffset>30480</wp:posOffset>
              </wp:positionV>
              <wp:extent cx="7932420" cy="1243965"/>
              <wp:effectExtent l="0" t="0" r="11430" b="0"/>
              <wp:wrapNone/>
              <wp:docPr id="2003064507" name="Agrupar 2003064507"/>
              <wp:cNvGraphicFramePr/>
              <a:graphic xmlns:a="http://schemas.openxmlformats.org/drawingml/2006/main">
                <a:graphicData uri="http://schemas.microsoft.com/office/word/2010/wordprocessingGroup">
                  <wpg:wgp>
                    <wpg:cNvGrpSpPr/>
                    <wpg:grpSpPr>
                      <a:xfrm>
                        <a:off x="0" y="0"/>
                        <a:ext cx="7932420" cy="1243965"/>
                        <a:chOff x="1196603" y="3167525"/>
                        <a:chExt cx="7932727" cy="1244079"/>
                      </a:xfrm>
                    </wpg:grpSpPr>
                    <wpg:grpSp>
                      <wpg:cNvPr id="23" name="Agrupar 23"/>
                      <wpg:cNvGrpSpPr/>
                      <wpg:grpSpPr>
                        <a:xfrm>
                          <a:off x="1196603" y="3167525"/>
                          <a:ext cx="7932727" cy="1244079"/>
                          <a:chOff x="-576" y="0"/>
                          <a:chExt cx="12482" cy="1691"/>
                        </a:xfrm>
                      </wpg:grpSpPr>
                      <wps:wsp>
                        <wps:cNvPr id="24" name="Retângulo 24"/>
                        <wps:cNvSpPr/>
                        <wps:spPr>
                          <a:xfrm>
                            <a:off x="-576" y="41"/>
                            <a:ext cx="11900" cy="1650"/>
                          </a:xfrm>
                          <a:prstGeom prst="rect">
                            <a:avLst/>
                          </a:prstGeom>
                          <a:noFill/>
                          <a:ln>
                            <a:noFill/>
                          </a:ln>
                        </wps:spPr>
                        <wps:txbx>
                          <w:txbxContent>
                            <w:p w14:paraId="6868B682" w14:textId="77777777" w:rsidR="000F357A" w:rsidRDefault="000F357A">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14:paraId="57BE854A" w14:textId="77777777" w:rsidR="000F357A" w:rsidRDefault="000F357A">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14:paraId="4CBA3468" w14:textId="77777777" w:rsidR="000F357A" w:rsidRDefault="000F357A">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14:paraId="30E2BCEA" w14:textId="77777777" w:rsidR="000F357A" w:rsidRDefault="000F357A">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14:paraId="23B2AE0A" w14:textId="77777777" w:rsidR="000F357A" w:rsidRDefault="000F357A">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14:paraId="52187FFA" w14:textId="77777777" w:rsidR="000F357A" w:rsidRDefault="000F357A">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14:paraId="408B2939" w14:textId="77777777" w:rsidR="000F357A" w:rsidRDefault="000F357A">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5D5B1C66" id="Agrupar 2003064507" o:spid="_x0000_s1026" style="position:absolute;margin-left:15.55pt;margin-top:2.4pt;width:624.6pt;height:97.95pt;z-index:-251661312;mso-wrap-distance-left:0;mso-wrap-distance-right:0;mso-position-horizontal-relative:page;mso-position-vertical-relative:page;mso-width-relative:margin;mso-height-relative:margin" coordorigin="11966,31675" coordsize="79327,12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">
              <v:group id="Agrupar 23" o:spid="_x0000_s1027" style="position:absolute;left:11966;top:31675;width:79327;height:12441" coordorigin="-576" coordsize="12482,1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28" style="position:absolute;left:-576;top:41;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0F357A" w:rsidRDefault="000F357A">
                        <w:pPr>
                          <w:textDirection w:val="btLr"/>
                        </w:pPr>
                      </w:p>
                    </w:txbxContent>
                  </v:textbox>
                </v:rect>
                <v:rect id="Retângulo 25" o:spid="_x0000_s1029"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0F357A" w:rsidRDefault="000F357A">
                        <w:pPr>
                          <w:textDirection w:val="btLr"/>
                        </w:pPr>
                      </w:p>
                    </w:txbxContent>
                  </v:textbox>
                </v:rect>
                <v:rect id="Retângulo 26" o:spid="_x0000_s103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0F357A" w:rsidRDefault="000F357A">
                        <w:pPr>
                          <w:textDirection w:val="btLr"/>
                        </w:pPr>
                      </w:p>
                    </w:txbxContent>
                  </v:textbox>
                </v:rect>
                <v:rect id="Retângulo 27" o:spid="_x0000_s1031"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0F357A" w:rsidRDefault="000F357A">
                        <w:pPr>
                          <w:textDirection w:val="btLr"/>
                        </w:pPr>
                      </w:p>
                    </w:txbxContent>
                  </v:textbox>
                </v:rect>
                <v:rect id="Retângulo 28" o:spid="_x0000_s103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0F357A" w:rsidRDefault="000F357A">
                        <w:pPr>
                          <w:textDirection w:val="btLr"/>
                        </w:pPr>
                      </w:p>
                    </w:txbxContent>
                  </v:textbox>
                </v:rect>
                <v:shapetype id="_x0000_t32" coordsize="21600,21600" o:spt="32" o:oned="t" path="m,l21600,21600e" filled="f">
                  <v:path arrowok="t" fillok="f" o:connecttype="none"/>
                  <o:lock v:ext="edit" shapetype="t"/>
                </v:shapetype>
                <v:shape id="Conector de Seta Reta 29" o:spid="_x0000_s103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34"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0F357A" w:rsidRDefault="000F357A">
                        <w:pPr>
                          <w:textDirection w:val="btLr"/>
                        </w:pPr>
                      </w:p>
                    </w:txbxContent>
                  </v:textbox>
                </v:rect>
                <v:rect id="Retângulo 31" o:spid="_x0000_s103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0F357A" w:rsidRDefault="000F357A">
                        <w:pPr>
                          <w:textDirection w:val="btLr"/>
                        </w:pPr>
                      </w:p>
                    </w:txbxContent>
                  </v:textbox>
                </v:rect>
                <v:shape id="Forma Livre: Forma 32" o:spid="_x0000_s103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3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p>
  <w:p w14:paraId="09B9A7A1" w14:textId="77777777" w:rsidR="000F357A" w:rsidRDefault="000F357A">
    <w:pPr>
      <w:pBdr>
        <w:top w:val="nil"/>
        <w:left w:val="nil"/>
        <w:bottom w:val="nil"/>
        <w:right w:val="nil"/>
        <w:between w:val="nil"/>
      </w:pBdr>
      <w:tabs>
        <w:tab w:val="center" w:pos="4252"/>
        <w:tab w:val="right" w:pos="8504"/>
      </w:tabs>
      <w:rPr>
        <w:color w:val="000000"/>
      </w:rPr>
    </w:pPr>
  </w:p>
  <w:p w14:paraId="326091EC" w14:textId="77777777" w:rsidR="000F357A" w:rsidRDefault="000F357A">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1B2D2007" w:rsidR="000F357A" w:rsidRDefault="000F357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3A7CDD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076D4B"/>
    <w:multiLevelType w:val="multilevel"/>
    <w:tmpl w:val="60620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AE4967"/>
    <w:multiLevelType w:val="hybridMultilevel"/>
    <w:tmpl w:val="89BC7F72"/>
    <w:lvl w:ilvl="0" w:tplc="A078A016">
      <w:numFmt w:val="bullet"/>
      <w:lvlText w:val=""/>
      <w:lvlJc w:val="left"/>
      <w:pPr>
        <w:ind w:left="722" w:hanging="360"/>
      </w:pPr>
      <w:rPr>
        <w:rFonts w:ascii="Symbol" w:eastAsia="Symbol" w:hAnsi="Symbol" w:cs="Symbol" w:hint="default"/>
        <w:b w:val="0"/>
        <w:bCs w:val="0"/>
        <w:i w:val="0"/>
        <w:iCs w:val="0"/>
        <w:spacing w:val="0"/>
        <w:w w:val="100"/>
        <w:sz w:val="24"/>
        <w:szCs w:val="24"/>
        <w:lang w:val="pt-PT" w:eastAsia="en-US" w:bidi="ar-SA"/>
      </w:rPr>
    </w:lvl>
    <w:lvl w:ilvl="1" w:tplc="EBC21FEC">
      <w:numFmt w:val="bullet"/>
      <w:lvlText w:val="•"/>
      <w:lvlJc w:val="left"/>
      <w:pPr>
        <w:ind w:left="1569" w:hanging="360"/>
      </w:pPr>
      <w:rPr>
        <w:rFonts w:hint="default"/>
        <w:lang w:val="pt-PT" w:eastAsia="en-US" w:bidi="ar-SA"/>
      </w:rPr>
    </w:lvl>
    <w:lvl w:ilvl="2" w:tplc="F3468020">
      <w:numFmt w:val="bullet"/>
      <w:lvlText w:val="•"/>
      <w:lvlJc w:val="left"/>
      <w:pPr>
        <w:ind w:left="2418" w:hanging="360"/>
      </w:pPr>
      <w:rPr>
        <w:rFonts w:hint="default"/>
        <w:lang w:val="pt-PT" w:eastAsia="en-US" w:bidi="ar-SA"/>
      </w:rPr>
    </w:lvl>
    <w:lvl w:ilvl="3" w:tplc="F39C5CDC">
      <w:numFmt w:val="bullet"/>
      <w:lvlText w:val="•"/>
      <w:lvlJc w:val="left"/>
      <w:pPr>
        <w:ind w:left="3268" w:hanging="360"/>
      </w:pPr>
      <w:rPr>
        <w:rFonts w:hint="default"/>
        <w:lang w:val="pt-PT" w:eastAsia="en-US" w:bidi="ar-SA"/>
      </w:rPr>
    </w:lvl>
    <w:lvl w:ilvl="4" w:tplc="E09E875A">
      <w:numFmt w:val="bullet"/>
      <w:lvlText w:val="•"/>
      <w:lvlJc w:val="left"/>
      <w:pPr>
        <w:ind w:left="4117" w:hanging="360"/>
      </w:pPr>
      <w:rPr>
        <w:rFonts w:hint="default"/>
        <w:lang w:val="pt-PT" w:eastAsia="en-US" w:bidi="ar-SA"/>
      </w:rPr>
    </w:lvl>
    <w:lvl w:ilvl="5" w:tplc="3050E7AA">
      <w:numFmt w:val="bullet"/>
      <w:lvlText w:val="•"/>
      <w:lvlJc w:val="left"/>
      <w:pPr>
        <w:ind w:left="4967" w:hanging="360"/>
      </w:pPr>
      <w:rPr>
        <w:rFonts w:hint="default"/>
        <w:lang w:val="pt-PT" w:eastAsia="en-US" w:bidi="ar-SA"/>
      </w:rPr>
    </w:lvl>
    <w:lvl w:ilvl="6" w:tplc="08C242E4">
      <w:numFmt w:val="bullet"/>
      <w:lvlText w:val="•"/>
      <w:lvlJc w:val="left"/>
      <w:pPr>
        <w:ind w:left="5816" w:hanging="360"/>
      </w:pPr>
      <w:rPr>
        <w:rFonts w:hint="default"/>
        <w:lang w:val="pt-PT" w:eastAsia="en-US" w:bidi="ar-SA"/>
      </w:rPr>
    </w:lvl>
    <w:lvl w:ilvl="7" w:tplc="77B48F82">
      <w:numFmt w:val="bullet"/>
      <w:lvlText w:val="•"/>
      <w:lvlJc w:val="left"/>
      <w:pPr>
        <w:ind w:left="6666" w:hanging="360"/>
      </w:pPr>
      <w:rPr>
        <w:rFonts w:hint="default"/>
        <w:lang w:val="pt-PT" w:eastAsia="en-US" w:bidi="ar-SA"/>
      </w:rPr>
    </w:lvl>
    <w:lvl w:ilvl="8" w:tplc="E2CC50D0">
      <w:numFmt w:val="bullet"/>
      <w:lvlText w:val="•"/>
      <w:lvlJc w:val="left"/>
      <w:pPr>
        <w:ind w:left="7515" w:hanging="360"/>
      </w:pPr>
      <w:rPr>
        <w:rFonts w:hint="default"/>
        <w:lang w:val="pt-PT" w:eastAsia="en-US" w:bidi="ar-SA"/>
      </w:rPr>
    </w:lvl>
  </w:abstractNum>
  <w:abstractNum w:abstractNumId="4"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0D570707"/>
    <w:multiLevelType w:val="multilevel"/>
    <w:tmpl w:val="70AE4D1C"/>
    <w:lvl w:ilvl="0">
      <w:start w:val="3"/>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8"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862CAB"/>
    <w:multiLevelType w:val="hybridMultilevel"/>
    <w:tmpl w:val="F6FE2A58"/>
    <w:lvl w:ilvl="0" w:tplc="DED41ED8">
      <w:numFmt w:val="bullet"/>
      <w:lvlText w:val="-"/>
      <w:lvlJc w:val="left"/>
      <w:pPr>
        <w:ind w:left="2" w:hanging="195"/>
      </w:pPr>
      <w:rPr>
        <w:rFonts w:ascii="Arial MT" w:eastAsia="Arial MT" w:hAnsi="Arial MT" w:cs="Arial MT" w:hint="default"/>
        <w:b w:val="0"/>
        <w:bCs w:val="0"/>
        <w:i w:val="0"/>
        <w:iCs w:val="0"/>
        <w:spacing w:val="0"/>
        <w:w w:val="81"/>
        <w:sz w:val="24"/>
        <w:szCs w:val="24"/>
        <w:lang w:val="pt-PT" w:eastAsia="en-US" w:bidi="ar-SA"/>
      </w:rPr>
    </w:lvl>
    <w:lvl w:ilvl="1" w:tplc="B6AA1646">
      <w:numFmt w:val="bullet"/>
      <w:lvlText w:val="•"/>
      <w:lvlJc w:val="left"/>
      <w:pPr>
        <w:ind w:left="921" w:hanging="195"/>
      </w:pPr>
      <w:rPr>
        <w:rFonts w:hint="default"/>
        <w:lang w:val="pt-PT" w:eastAsia="en-US" w:bidi="ar-SA"/>
      </w:rPr>
    </w:lvl>
    <w:lvl w:ilvl="2" w:tplc="E1B2E518">
      <w:numFmt w:val="bullet"/>
      <w:lvlText w:val="•"/>
      <w:lvlJc w:val="left"/>
      <w:pPr>
        <w:ind w:left="1842" w:hanging="195"/>
      </w:pPr>
      <w:rPr>
        <w:rFonts w:hint="default"/>
        <w:lang w:val="pt-PT" w:eastAsia="en-US" w:bidi="ar-SA"/>
      </w:rPr>
    </w:lvl>
    <w:lvl w:ilvl="3" w:tplc="4FC47E8A">
      <w:numFmt w:val="bullet"/>
      <w:lvlText w:val="•"/>
      <w:lvlJc w:val="left"/>
      <w:pPr>
        <w:ind w:left="2764" w:hanging="195"/>
      </w:pPr>
      <w:rPr>
        <w:rFonts w:hint="default"/>
        <w:lang w:val="pt-PT" w:eastAsia="en-US" w:bidi="ar-SA"/>
      </w:rPr>
    </w:lvl>
    <w:lvl w:ilvl="4" w:tplc="E64C9346">
      <w:numFmt w:val="bullet"/>
      <w:lvlText w:val="•"/>
      <w:lvlJc w:val="left"/>
      <w:pPr>
        <w:ind w:left="3685" w:hanging="195"/>
      </w:pPr>
      <w:rPr>
        <w:rFonts w:hint="default"/>
        <w:lang w:val="pt-PT" w:eastAsia="en-US" w:bidi="ar-SA"/>
      </w:rPr>
    </w:lvl>
    <w:lvl w:ilvl="5" w:tplc="8354D6D8">
      <w:numFmt w:val="bullet"/>
      <w:lvlText w:val="•"/>
      <w:lvlJc w:val="left"/>
      <w:pPr>
        <w:ind w:left="4607" w:hanging="195"/>
      </w:pPr>
      <w:rPr>
        <w:rFonts w:hint="default"/>
        <w:lang w:val="pt-PT" w:eastAsia="en-US" w:bidi="ar-SA"/>
      </w:rPr>
    </w:lvl>
    <w:lvl w:ilvl="6" w:tplc="DA50E9D2">
      <w:numFmt w:val="bullet"/>
      <w:lvlText w:val="•"/>
      <w:lvlJc w:val="left"/>
      <w:pPr>
        <w:ind w:left="5528" w:hanging="195"/>
      </w:pPr>
      <w:rPr>
        <w:rFonts w:hint="default"/>
        <w:lang w:val="pt-PT" w:eastAsia="en-US" w:bidi="ar-SA"/>
      </w:rPr>
    </w:lvl>
    <w:lvl w:ilvl="7" w:tplc="C36A4B1A">
      <w:numFmt w:val="bullet"/>
      <w:lvlText w:val="•"/>
      <w:lvlJc w:val="left"/>
      <w:pPr>
        <w:ind w:left="6450" w:hanging="195"/>
      </w:pPr>
      <w:rPr>
        <w:rFonts w:hint="default"/>
        <w:lang w:val="pt-PT" w:eastAsia="en-US" w:bidi="ar-SA"/>
      </w:rPr>
    </w:lvl>
    <w:lvl w:ilvl="8" w:tplc="81867C8A">
      <w:numFmt w:val="bullet"/>
      <w:lvlText w:val="•"/>
      <w:lvlJc w:val="left"/>
      <w:pPr>
        <w:ind w:left="7371" w:hanging="195"/>
      </w:pPr>
      <w:rPr>
        <w:rFonts w:hint="default"/>
        <w:lang w:val="pt-PT" w:eastAsia="en-US" w:bidi="ar-SA"/>
      </w:rPr>
    </w:lvl>
  </w:abstractNum>
  <w:abstractNum w:abstractNumId="10" w15:restartNumberingAfterBreak="0">
    <w:nsid w:val="1F1D5803"/>
    <w:multiLevelType w:val="multilevel"/>
    <w:tmpl w:val="4EF0C80E"/>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3F5D168F"/>
    <w:multiLevelType w:val="multilevel"/>
    <w:tmpl w:val="3B3A709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F7F921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97227E"/>
    <w:multiLevelType w:val="multilevel"/>
    <w:tmpl w:val="05F00E50"/>
    <w:lvl w:ilvl="0">
      <w:start w:val="1"/>
      <w:numFmt w:val="decimal"/>
      <w:pStyle w:val="Nvel3-R"/>
      <w:lvlText w:val="%1."/>
      <w:lvlJc w:val="left"/>
      <w:pPr>
        <w:ind w:left="1676" w:hanging="360"/>
      </w:pPr>
      <w:rPr>
        <w:rFonts w:ascii="Times New Roman" w:eastAsia="Times New Roman" w:hAnsi="Times New Roman" w:cs="Times New Roman"/>
        <w:b/>
        <w:sz w:val="24"/>
        <w:szCs w:val="24"/>
      </w:rPr>
    </w:lvl>
    <w:lvl w:ilvl="1">
      <w:start w:val="1"/>
      <w:numFmt w:val="decimal"/>
      <w:pStyle w:val="Nvel2-Red"/>
      <w:lvlText w:val="%1.%2."/>
      <w:lvlJc w:val="left"/>
      <w:pPr>
        <w:ind w:left="2108" w:hanging="433"/>
      </w:pPr>
      <w:rPr>
        <w:rFonts w:ascii="Times New Roman" w:eastAsia="Arial" w:hAnsi="Times New Roman" w:cs="Times New Roman" w:hint="default"/>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22" w15:restartNumberingAfterBreak="0">
    <w:nsid w:val="5BB74D50"/>
    <w:multiLevelType w:val="multilevel"/>
    <w:tmpl w:val="C254B2F6"/>
    <w:lvl w:ilvl="0">
      <w:start w:val="10"/>
      <w:numFmt w:val="decimal"/>
      <w:lvlText w:val="%1"/>
      <w:lvlJc w:val="left"/>
      <w:pPr>
        <w:ind w:left="420" w:hanging="420"/>
      </w:pPr>
      <w:rPr>
        <w:rFonts w:hint="default"/>
      </w:rPr>
    </w:lvl>
    <w:lvl w:ilvl="1">
      <w:start w:val="3"/>
      <w:numFmt w:val="decimal"/>
      <w:lvlText w:val="%1.%2"/>
      <w:lvlJc w:val="left"/>
      <w:pPr>
        <w:ind w:left="1554" w:hanging="420"/>
      </w:pPr>
      <w:rPr>
        <w:rFonts w:hint="default"/>
        <w:sz w:val="20"/>
        <w:szCs w:val="20"/>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3" w15:restartNumberingAfterBreak="0">
    <w:nsid w:val="61961472"/>
    <w:multiLevelType w:val="multilevel"/>
    <w:tmpl w:val="01DCA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9E4504"/>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5301D4B"/>
    <w:multiLevelType w:val="hybridMultilevel"/>
    <w:tmpl w:val="0CF6BCC2"/>
    <w:lvl w:ilvl="0" w:tplc="F6EA2214">
      <w:start w:val="1"/>
      <w:numFmt w:val="lowerLetter"/>
      <w:lvlText w:val="%1)"/>
      <w:lvlJc w:val="left"/>
      <w:pPr>
        <w:ind w:left="1082" w:hanging="360"/>
      </w:pPr>
      <w:rPr>
        <w:rFonts w:hint="default"/>
        <w:b/>
        <w:bCs/>
        <w:sz w:val="20"/>
        <w:szCs w:val="20"/>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26"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161669B"/>
    <w:multiLevelType w:val="hybridMultilevel"/>
    <w:tmpl w:val="4364A532"/>
    <w:lvl w:ilvl="0" w:tplc="19F8B294">
      <w:start w:val="1"/>
      <w:numFmt w:val="lowerLetter"/>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21"/>
  </w:num>
  <w:num w:numId="2">
    <w:abstractNumId w:val="7"/>
  </w:num>
  <w:num w:numId="3">
    <w:abstractNumId w:val="20"/>
  </w:num>
  <w:num w:numId="4">
    <w:abstractNumId w:val="27"/>
  </w:num>
  <w:num w:numId="5">
    <w:abstractNumId w:val="29"/>
  </w:num>
  <w:num w:numId="6">
    <w:abstractNumId w:val="5"/>
  </w:num>
  <w:num w:numId="7">
    <w:abstractNumId w:val="15"/>
  </w:num>
  <w:num w:numId="8">
    <w:abstractNumId w:val="17"/>
  </w:num>
  <w:num w:numId="9">
    <w:abstractNumId w:val="18"/>
  </w:num>
  <w:num w:numId="10">
    <w:abstractNumId w:val="13"/>
  </w:num>
  <w:num w:numId="11">
    <w:abstractNumId w:val="10"/>
  </w:num>
  <w:num w:numId="12">
    <w:abstractNumId w:val="12"/>
  </w:num>
  <w:num w:numId="13">
    <w:abstractNumId w:val="14"/>
  </w:num>
  <w:num w:numId="14">
    <w:abstractNumId w:val="8"/>
  </w:num>
  <w:num w:numId="15">
    <w:abstractNumId w:val="26"/>
  </w:num>
  <w:num w:numId="16">
    <w:abstractNumId w:val="1"/>
  </w:num>
  <w:num w:numId="17">
    <w:abstractNumId w:val="11"/>
  </w:num>
  <w:num w:numId="18">
    <w:abstractNumId w:val="4"/>
  </w:num>
  <w:num w:numId="19">
    <w:abstractNumId w:val="6"/>
  </w:num>
  <w:num w:numId="20">
    <w:abstractNumId w:val="22"/>
  </w:num>
  <w:num w:numId="21">
    <w:abstractNumId w:val="24"/>
  </w:num>
  <w:num w:numId="22">
    <w:abstractNumId w:val="19"/>
  </w:num>
  <w:num w:numId="23">
    <w:abstractNumId w:val="0"/>
  </w:num>
  <w:num w:numId="24">
    <w:abstractNumId w:val="28"/>
  </w:num>
  <w:num w:numId="25">
    <w:abstractNumId w:val="25"/>
  </w:num>
  <w:num w:numId="26">
    <w:abstractNumId w:val="9"/>
  </w:num>
  <w:num w:numId="27">
    <w:abstractNumId w:val="3"/>
  </w:num>
  <w:num w:numId="28">
    <w:abstractNumId w:val="2"/>
  </w:num>
  <w:num w:numId="29">
    <w:abstractNumId w:val="23"/>
    <w:lvlOverride w:ilvl="0">
      <w:lvl w:ilvl="0">
        <w:numFmt w:val="decimal"/>
        <w:lvlText w:val="%1."/>
        <w:lvlJc w:val="left"/>
      </w:lvl>
    </w:lvlOverride>
  </w:num>
  <w:num w:numId="30">
    <w:abstractNumId w:val="1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12251"/>
    <w:rsid w:val="00091C71"/>
    <w:rsid w:val="0009782F"/>
    <w:rsid w:val="000B208C"/>
    <w:rsid w:val="000D36C6"/>
    <w:rsid w:val="000E02C9"/>
    <w:rsid w:val="000F357A"/>
    <w:rsid w:val="000F67EC"/>
    <w:rsid w:val="00100990"/>
    <w:rsid w:val="0010656E"/>
    <w:rsid w:val="001075D1"/>
    <w:rsid w:val="00110CC6"/>
    <w:rsid w:val="00111CD9"/>
    <w:rsid w:val="00162A13"/>
    <w:rsid w:val="00187902"/>
    <w:rsid w:val="00191276"/>
    <w:rsid w:val="001A2ACB"/>
    <w:rsid w:val="001B533D"/>
    <w:rsid w:val="001B6B3C"/>
    <w:rsid w:val="001D16DD"/>
    <w:rsid w:val="001D1BDA"/>
    <w:rsid w:val="001E2165"/>
    <w:rsid w:val="001E7E43"/>
    <w:rsid w:val="001F0A5F"/>
    <w:rsid w:val="001F6BBC"/>
    <w:rsid w:val="00212D71"/>
    <w:rsid w:val="00213B5E"/>
    <w:rsid w:val="00260F6D"/>
    <w:rsid w:val="00262973"/>
    <w:rsid w:val="00265D23"/>
    <w:rsid w:val="00271C29"/>
    <w:rsid w:val="002845CA"/>
    <w:rsid w:val="00284B60"/>
    <w:rsid w:val="002A1A22"/>
    <w:rsid w:val="002A76B0"/>
    <w:rsid w:val="002A7851"/>
    <w:rsid w:val="002F2569"/>
    <w:rsid w:val="002F6AA1"/>
    <w:rsid w:val="00300D61"/>
    <w:rsid w:val="00303C83"/>
    <w:rsid w:val="003127BA"/>
    <w:rsid w:val="00350F09"/>
    <w:rsid w:val="00357AD8"/>
    <w:rsid w:val="00371340"/>
    <w:rsid w:val="00372EC0"/>
    <w:rsid w:val="00374E9D"/>
    <w:rsid w:val="003A626E"/>
    <w:rsid w:val="004128DD"/>
    <w:rsid w:val="004149F2"/>
    <w:rsid w:val="0041553B"/>
    <w:rsid w:val="00424577"/>
    <w:rsid w:val="0043145B"/>
    <w:rsid w:val="004361F7"/>
    <w:rsid w:val="0046422C"/>
    <w:rsid w:val="004A1566"/>
    <w:rsid w:val="004C21BD"/>
    <w:rsid w:val="004C54C4"/>
    <w:rsid w:val="004D269A"/>
    <w:rsid w:val="004E2504"/>
    <w:rsid w:val="004F2A5A"/>
    <w:rsid w:val="0051261F"/>
    <w:rsid w:val="0052150A"/>
    <w:rsid w:val="005443FA"/>
    <w:rsid w:val="00545200"/>
    <w:rsid w:val="005479A7"/>
    <w:rsid w:val="00562632"/>
    <w:rsid w:val="005626E9"/>
    <w:rsid w:val="00562E25"/>
    <w:rsid w:val="00566C08"/>
    <w:rsid w:val="00572063"/>
    <w:rsid w:val="005858FD"/>
    <w:rsid w:val="0059666A"/>
    <w:rsid w:val="00596955"/>
    <w:rsid w:val="00596D38"/>
    <w:rsid w:val="005A0C17"/>
    <w:rsid w:val="005C3453"/>
    <w:rsid w:val="005D379F"/>
    <w:rsid w:val="005F6B0F"/>
    <w:rsid w:val="00652568"/>
    <w:rsid w:val="00670475"/>
    <w:rsid w:val="0067082F"/>
    <w:rsid w:val="0067428F"/>
    <w:rsid w:val="00677FAD"/>
    <w:rsid w:val="006877E3"/>
    <w:rsid w:val="00692604"/>
    <w:rsid w:val="006A712A"/>
    <w:rsid w:val="006B4017"/>
    <w:rsid w:val="006B6096"/>
    <w:rsid w:val="006F0161"/>
    <w:rsid w:val="006F6973"/>
    <w:rsid w:val="00703D93"/>
    <w:rsid w:val="00715122"/>
    <w:rsid w:val="00721855"/>
    <w:rsid w:val="00722777"/>
    <w:rsid w:val="007446E8"/>
    <w:rsid w:val="0079789E"/>
    <w:rsid w:val="007B71A0"/>
    <w:rsid w:val="007C14E9"/>
    <w:rsid w:val="007C3886"/>
    <w:rsid w:val="007C49BD"/>
    <w:rsid w:val="007C52F5"/>
    <w:rsid w:val="007D122F"/>
    <w:rsid w:val="007D58F3"/>
    <w:rsid w:val="007E1838"/>
    <w:rsid w:val="007E721C"/>
    <w:rsid w:val="007E7F3E"/>
    <w:rsid w:val="0080015A"/>
    <w:rsid w:val="00831C62"/>
    <w:rsid w:val="00836B58"/>
    <w:rsid w:val="008426F6"/>
    <w:rsid w:val="00864BC1"/>
    <w:rsid w:val="008B345F"/>
    <w:rsid w:val="008C57AE"/>
    <w:rsid w:val="008C6641"/>
    <w:rsid w:val="008D1BDD"/>
    <w:rsid w:val="008D7433"/>
    <w:rsid w:val="00922619"/>
    <w:rsid w:val="0092779A"/>
    <w:rsid w:val="0093522A"/>
    <w:rsid w:val="00935ACC"/>
    <w:rsid w:val="009368C5"/>
    <w:rsid w:val="0095132F"/>
    <w:rsid w:val="009603EE"/>
    <w:rsid w:val="009662B4"/>
    <w:rsid w:val="009724C3"/>
    <w:rsid w:val="009814CC"/>
    <w:rsid w:val="0099749F"/>
    <w:rsid w:val="009A1F45"/>
    <w:rsid w:val="009A5BC9"/>
    <w:rsid w:val="009D2AA6"/>
    <w:rsid w:val="009D5B88"/>
    <w:rsid w:val="009E41CC"/>
    <w:rsid w:val="00A10672"/>
    <w:rsid w:val="00A21B28"/>
    <w:rsid w:val="00A3107A"/>
    <w:rsid w:val="00A35F8D"/>
    <w:rsid w:val="00A40984"/>
    <w:rsid w:val="00A42C7D"/>
    <w:rsid w:val="00A53AAA"/>
    <w:rsid w:val="00A80EEE"/>
    <w:rsid w:val="00AB10EE"/>
    <w:rsid w:val="00AE335E"/>
    <w:rsid w:val="00B0432A"/>
    <w:rsid w:val="00B200B6"/>
    <w:rsid w:val="00B30C04"/>
    <w:rsid w:val="00B33FA9"/>
    <w:rsid w:val="00B347A5"/>
    <w:rsid w:val="00B37518"/>
    <w:rsid w:val="00B65694"/>
    <w:rsid w:val="00B73E9D"/>
    <w:rsid w:val="00B91011"/>
    <w:rsid w:val="00B9346C"/>
    <w:rsid w:val="00BB5F5E"/>
    <w:rsid w:val="00C11D52"/>
    <w:rsid w:val="00C120D8"/>
    <w:rsid w:val="00C23DAE"/>
    <w:rsid w:val="00C3494E"/>
    <w:rsid w:val="00C404D2"/>
    <w:rsid w:val="00C53D6C"/>
    <w:rsid w:val="00C572F1"/>
    <w:rsid w:val="00C57CFB"/>
    <w:rsid w:val="00C65A5A"/>
    <w:rsid w:val="00C70823"/>
    <w:rsid w:val="00C76CBD"/>
    <w:rsid w:val="00C81235"/>
    <w:rsid w:val="00C9098E"/>
    <w:rsid w:val="00C96B26"/>
    <w:rsid w:val="00CB70ED"/>
    <w:rsid w:val="00CC4887"/>
    <w:rsid w:val="00CC63DF"/>
    <w:rsid w:val="00CE29C3"/>
    <w:rsid w:val="00CE59F5"/>
    <w:rsid w:val="00CF302A"/>
    <w:rsid w:val="00CF53E4"/>
    <w:rsid w:val="00CF7685"/>
    <w:rsid w:val="00D36456"/>
    <w:rsid w:val="00D554E1"/>
    <w:rsid w:val="00D60BAF"/>
    <w:rsid w:val="00D633EA"/>
    <w:rsid w:val="00D86264"/>
    <w:rsid w:val="00D94220"/>
    <w:rsid w:val="00D95F14"/>
    <w:rsid w:val="00D960DB"/>
    <w:rsid w:val="00DA1399"/>
    <w:rsid w:val="00DA15DE"/>
    <w:rsid w:val="00DA2092"/>
    <w:rsid w:val="00DA5F64"/>
    <w:rsid w:val="00DB4A88"/>
    <w:rsid w:val="00DF4316"/>
    <w:rsid w:val="00DF6961"/>
    <w:rsid w:val="00E01A23"/>
    <w:rsid w:val="00E040CE"/>
    <w:rsid w:val="00E0733D"/>
    <w:rsid w:val="00E14212"/>
    <w:rsid w:val="00E40A74"/>
    <w:rsid w:val="00E433D5"/>
    <w:rsid w:val="00E44342"/>
    <w:rsid w:val="00E516B6"/>
    <w:rsid w:val="00E6342F"/>
    <w:rsid w:val="00E67507"/>
    <w:rsid w:val="00E73376"/>
    <w:rsid w:val="00E75A88"/>
    <w:rsid w:val="00E835CD"/>
    <w:rsid w:val="00E933E5"/>
    <w:rsid w:val="00EB225A"/>
    <w:rsid w:val="00EB3500"/>
    <w:rsid w:val="00EC5061"/>
    <w:rsid w:val="00EC7691"/>
    <w:rsid w:val="00ED08DE"/>
    <w:rsid w:val="00EE0B81"/>
    <w:rsid w:val="00EE0D7E"/>
    <w:rsid w:val="00EE2495"/>
    <w:rsid w:val="00F32196"/>
    <w:rsid w:val="00F32750"/>
    <w:rsid w:val="00F371C4"/>
    <w:rsid w:val="00F4397B"/>
    <w:rsid w:val="00F50A31"/>
    <w:rsid w:val="00F5321E"/>
    <w:rsid w:val="00F71C76"/>
    <w:rsid w:val="00F75226"/>
    <w:rsid w:val="00F9471E"/>
    <w:rsid w:val="00FA44A4"/>
    <w:rsid w:val="00FA68E6"/>
    <w:rsid w:val="00FB32DE"/>
    <w:rsid w:val="00FC4D29"/>
    <w:rsid w:val="00FC6FED"/>
    <w:rsid w:val="00FF31CA"/>
    <w:rsid w:val="00FF3B77"/>
    <w:rsid w:val="00FF4334"/>
    <w:rsid w:val="00FF4B25"/>
    <w:rsid w:val="00FF6A27"/>
    <w:rsid w:val="00FF75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DAE"/>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B428C2"/>
    <w:rPr>
      <w:sz w:val="24"/>
      <w:szCs w:val="24"/>
    </w:rPr>
  </w:style>
  <w:style w:type="character" w:customStyle="1" w:styleId="CorpodetextoCarter">
    <w:name w:val="Corpo de texto Caráter"/>
    <w:basedOn w:val="Tipodeletrapredefinidodopargrafo"/>
    <w:link w:val="Corpodetexto"/>
    <w:rsid w:val="00B428C2"/>
    <w:rPr>
      <w:rFonts w:ascii="Arial" w:eastAsia="Arial" w:hAnsi="Arial" w:cs="Arial"/>
      <w:sz w:val="24"/>
      <w:szCs w:val="24"/>
      <w:lang w:val="pt-PT" w:eastAsia="pt-PT" w:bidi="pt-PT"/>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uiPriority w:val="39"/>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basedOn w:val="Tipodeletrapredefinidodopargrafo"/>
    <w:link w:val="PargrafodaLista"/>
    <w:uiPriority w:val="1"/>
    <w:qFormat/>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Pendente1">
    <w:name w:val="Menção Pendente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TableNormal1">
    <w:name w:val="Table Normal1"/>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elha"/>
    <w:rsid w:val="00FF3B77"/>
    <w:pPr>
      <w:widowControl/>
    </w:pPr>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Default">
    <w:name w:val="Default"/>
    <w:rsid w:val="00B200B6"/>
    <w:pPr>
      <w:widowControl/>
      <w:autoSpaceDE w:val="0"/>
      <w:autoSpaceDN w:val="0"/>
      <w:adjustRightInd w:val="0"/>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FA68E6"/>
    <w:rPr>
      <w:rFonts w:ascii="Arial MT" w:eastAsia="Arial MT" w:hAnsi="Arial MT" w:cs="Arial MT"/>
      <w:lang w:eastAsia="en-US" w:bidi="ar-SA"/>
    </w:rPr>
  </w:style>
  <w:style w:type="paragraph" w:styleId="NormalWeb">
    <w:name w:val="Normal (Web)"/>
    <w:basedOn w:val="Normal"/>
    <w:uiPriority w:val="99"/>
    <w:semiHidden/>
    <w:unhideWhenUsed/>
    <w:rsid w:val="001E7E43"/>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basedOn w:val="Tipodeletrapredefinidodopargrafo"/>
    <w:uiPriority w:val="22"/>
    <w:qFormat/>
    <w:rsid w:val="00C9098E"/>
    <w:rPr>
      <w:b/>
      <w:bCs/>
    </w:rPr>
  </w:style>
  <w:style w:type="character" w:styleId="MenoNoResolvida">
    <w:name w:val="Unresolved Mention"/>
    <w:basedOn w:val="Tipodeletrapredefinidodopargrafo"/>
    <w:uiPriority w:val="99"/>
    <w:semiHidden/>
    <w:unhideWhenUsed/>
    <w:rsid w:val="005F6B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692803">
      <w:bodyDiv w:val="1"/>
      <w:marLeft w:val="0"/>
      <w:marRight w:val="0"/>
      <w:marTop w:val="0"/>
      <w:marBottom w:val="0"/>
      <w:divBdr>
        <w:top w:val="none" w:sz="0" w:space="0" w:color="auto"/>
        <w:left w:val="none" w:sz="0" w:space="0" w:color="auto"/>
        <w:bottom w:val="none" w:sz="0" w:space="0" w:color="auto"/>
        <w:right w:val="none" w:sz="0" w:space="0" w:color="auto"/>
      </w:divBdr>
    </w:div>
    <w:div w:id="878975883">
      <w:bodyDiv w:val="1"/>
      <w:marLeft w:val="0"/>
      <w:marRight w:val="0"/>
      <w:marTop w:val="0"/>
      <w:marBottom w:val="0"/>
      <w:divBdr>
        <w:top w:val="none" w:sz="0" w:space="0" w:color="auto"/>
        <w:left w:val="none" w:sz="0" w:space="0" w:color="auto"/>
        <w:bottom w:val="none" w:sz="0" w:space="0" w:color="auto"/>
        <w:right w:val="none" w:sz="0" w:space="0" w:color="auto"/>
      </w:divBdr>
    </w:div>
    <w:div w:id="935288256">
      <w:bodyDiv w:val="1"/>
      <w:marLeft w:val="0"/>
      <w:marRight w:val="0"/>
      <w:marTop w:val="0"/>
      <w:marBottom w:val="0"/>
      <w:divBdr>
        <w:top w:val="none" w:sz="0" w:space="0" w:color="auto"/>
        <w:left w:val="none" w:sz="0" w:space="0" w:color="auto"/>
        <w:bottom w:val="none" w:sz="0" w:space="0" w:color="auto"/>
        <w:right w:val="none" w:sz="0" w:space="0" w:color="auto"/>
      </w:divBdr>
      <w:divsChild>
        <w:div w:id="874200079">
          <w:marLeft w:val="0"/>
          <w:marRight w:val="0"/>
          <w:marTop w:val="0"/>
          <w:marBottom w:val="0"/>
          <w:divBdr>
            <w:top w:val="none" w:sz="0" w:space="0" w:color="auto"/>
            <w:left w:val="none" w:sz="0" w:space="0" w:color="auto"/>
            <w:bottom w:val="none" w:sz="0" w:space="0" w:color="auto"/>
            <w:right w:val="none" w:sz="0" w:space="0" w:color="auto"/>
          </w:divBdr>
          <w:divsChild>
            <w:div w:id="1367221619">
              <w:marLeft w:val="0"/>
              <w:marRight w:val="0"/>
              <w:marTop w:val="0"/>
              <w:marBottom w:val="0"/>
              <w:divBdr>
                <w:top w:val="none" w:sz="0" w:space="0" w:color="auto"/>
                <w:left w:val="none" w:sz="0" w:space="0" w:color="auto"/>
                <w:bottom w:val="none" w:sz="0" w:space="0" w:color="auto"/>
                <w:right w:val="none" w:sz="0" w:space="0" w:color="auto"/>
              </w:divBdr>
              <w:divsChild>
                <w:div w:id="1619415288">
                  <w:marLeft w:val="0"/>
                  <w:marRight w:val="0"/>
                  <w:marTop w:val="0"/>
                  <w:marBottom w:val="0"/>
                  <w:divBdr>
                    <w:top w:val="none" w:sz="0" w:space="0" w:color="auto"/>
                    <w:left w:val="none" w:sz="0" w:space="0" w:color="auto"/>
                    <w:bottom w:val="none" w:sz="0" w:space="0" w:color="auto"/>
                    <w:right w:val="none" w:sz="0" w:space="0" w:color="auto"/>
                  </w:divBdr>
                  <w:divsChild>
                    <w:div w:id="1562057122">
                      <w:marLeft w:val="0"/>
                      <w:marRight w:val="0"/>
                      <w:marTop w:val="0"/>
                      <w:marBottom w:val="0"/>
                      <w:divBdr>
                        <w:top w:val="none" w:sz="0" w:space="0" w:color="auto"/>
                        <w:left w:val="none" w:sz="0" w:space="0" w:color="auto"/>
                        <w:bottom w:val="none" w:sz="0" w:space="0" w:color="auto"/>
                        <w:right w:val="none" w:sz="0" w:space="0" w:color="auto"/>
                      </w:divBdr>
                      <w:divsChild>
                        <w:div w:id="1975134353">
                          <w:marLeft w:val="0"/>
                          <w:marRight w:val="0"/>
                          <w:marTop w:val="0"/>
                          <w:marBottom w:val="0"/>
                          <w:divBdr>
                            <w:top w:val="none" w:sz="0" w:space="0" w:color="auto"/>
                            <w:left w:val="none" w:sz="0" w:space="0" w:color="auto"/>
                            <w:bottom w:val="none" w:sz="0" w:space="0" w:color="auto"/>
                            <w:right w:val="none" w:sz="0" w:space="0" w:color="auto"/>
                          </w:divBdr>
                          <w:divsChild>
                            <w:div w:id="119770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seges-me-no-26-de-13-de-abril-de-2022" TargetMode="External"/><Relationship Id="rId29"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078compilado.htm" TargetMode="External"/><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1/lei/l12527.htm" TargetMode="External"/><Relationship Id="rId36" Type="http://schemas.openxmlformats.org/officeDocument/2006/relationships/theme" Target="theme/theme1.xml"/><Relationship Id="rId10" Type="http://schemas.openxmlformats.org/officeDocument/2006/relationships/hyperlink" Target="https://transparencia.governadoredisonlobao.ma.gov.br/licitacoe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ntTable" Target="fontTable.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705666B-3466-4505-8811-D372CF903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27</Pages>
  <Words>12546</Words>
  <Characters>67754</Characters>
  <Application>Microsoft Office Word</Application>
  <DocSecurity>0</DocSecurity>
  <Lines>564</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Mayre</cp:lastModifiedBy>
  <cp:revision>3</cp:revision>
  <dcterms:created xsi:type="dcterms:W3CDTF">2026-05-05T14:25:00Z</dcterms:created>
  <dcterms:modified xsi:type="dcterms:W3CDTF">2026-05-05T18:09:00Z</dcterms:modified>
</cp:coreProperties>
</file>