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acomgrade1"/>
        <w:tblW w:w="5000" w:type="pct"/>
        <w:tblInd w:w="-5" w:type="dxa"/>
        <w:tblLook w:val="04A0" w:firstRow="1" w:lastRow="0" w:firstColumn="1" w:lastColumn="0" w:noHBand="0" w:noVBand="1"/>
      </w:tblPr>
      <w:tblGrid>
        <w:gridCol w:w="8498"/>
      </w:tblGrid>
      <w:tr w:rsidR="00FF3B77" w:rsidRPr="00FF3B77" w14:paraId="7C70512F" w14:textId="77777777" w:rsidTr="00187902">
        <w:trPr>
          <w:trHeight w:val="370"/>
        </w:trPr>
        <w:tc>
          <w:tcPr>
            <w:tcW w:w="5000" w:type="pct"/>
            <w:shd w:val="clear" w:color="auto" w:fill="11811C"/>
            <w:vAlign w:val="center"/>
          </w:tcPr>
          <w:p w14:paraId="0EEB8595" w14:textId="77777777" w:rsidR="00FF3B77" w:rsidRPr="00FF3B77" w:rsidRDefault="00FF3B77" w:rsidP="00FF3B77">
            <w:pPr>
              <w:jc w:val="center"/>
              <w:rPr>
                <w:b/>
                <w:bCs/>
                <w:color w:val="000000" w:themeColor="text1"/>
                <w:highlight w:val="darkGreen"/>
              </w:rPr>
            </w:pPr>
            <w:r w:rsidRPr="00FF3B77">
              <w:rPr>
                <w:b/>
                <w:bCs/>
                <w:color w:val="000000" w:themeColor="text1"/>
              </w:rPr>
              <w:t>PREGÃO ELETRÔNICO</w:t>
            </w:r>
          </w:p>
        </w:tc>
      </w:tr>
    </w:tbl>
    <w:tbl>
      <w:tblPr>
        <w:tblStyle w:val="TableNormal1"/>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125"/>
        <w:gridCol w:w="4373"/>
      </w:tblGrid>
      <w:tr w:rsidR="00FF3B77" w:rsidRPr="00FF3B77" w14:paraId="0ED8EA81" w14:textId="77777777" w:rsidTr="00DF4316">
        <w:trPr>
          <w:trHeight w:val="737"/>
        </w:trPr>
        <w:tc>
          <w:tcPr>
            <w:tcW w:w="5000" w:type="pct"/>
            <w:gridSpan w:val="2"/>
            <w:vAlign w:val="center"/>
          </w:tcPr>
          <w:p w14:paraId="7BE770C8" w14:textId="77777777" w:rsidR="00FF3B77" w:rsidRPr="00FF3B77" w:rsidRDefault="00FF3B77" w:rsidP="00FF3B77">
            <w:pPr>
              <w:jc w:val="center"/>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CONTRATANTE</w:t>
            </w:r>
          </w:p>
          <w:p w14:paraId="78DE9A78" w14:textId="4939A3A5" w:rsidR="00FF3B77" w:rsidRPr="00FF3B77" w:rsidRDefault="00FF3B77" w:rsidP="00FF3B77">
            <w:pPr>
              <w:jc w:val="center"/>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 xml:space="preserve">PREFEITURA MUNICIPAL </w:t>
            </w:r>
            <w:r w:rsidR="009A1F45">
              <w:rPr>
                <w:rFonts w:ascii="Times New Roman" w:hAnsi="Times New Roman" w:cs="Times New Roman"/>
                <w:bCs/>
                <w:color w:val="000000" w:themeColor="text1"/>
                <w:sz w:val="20"/>
                <w:szCs w:val="20"/>
              </w:rPr>
              <w:t xml:space="preserve">DE </w:t>
            </w:r>
            <w:r w:rsidRPr="00FF3B77">
              <w:rPr>
                <w:rFonts w:ascii="Times New Roman" w:hAnsi="Times New Roman" w:cs="Times New Roman"/>
                <w:bCs/>
                <w:color w:val="000000" w:themeColor="text1"/>
                <w:sz w:val="20"/>
                <w:szCs w:val="20"/>
              </w:rPr>
              <w:t xml:space="preserve">GOVERNADOR EDISON LOBÃO-MA </w:t>
            </w:r>
          </w:p>
        </w:tc>
      </w:tr>
      <w:tr w:rsidR="00FF3B77" w:rsidRPr="00FF3B77" w14:paraId="2642D237" w14:textId="77777777" w:rsidTr="00FF75B2">
        <w:trPr>
          <w:trHeight w:val="455"/>
        </w:trPr>
        <w:tc>
          <w:tcPr>
            <w:tcW w:w="2427" w:type="pct"/>
            <w:shd w:val="clear" w:color="auto" w:fill="95B3D7"/>
            <w:vAlign w:val="center"/>
          </w:tcPr>
          <w:p w14:paraId="32A9028C" w14:textId="2A215EE0" w:rsidR="00FF3B77" w:rsidRPr="00DF4316" w:rsidRDefault="00FF3B77" w:rsidP="00FF3B77">
            <w:pPr>
              <w:jc w:val="center"/>
              <w:rPr>
                <w:rFonts w:ascii="Times New Roman" w:hAnsi="Times New Roman" w:cs="Times New Roman"/>
                <w:b/>
                <w:bCs/>
                <w:color w:val="000000" w:themeColor="text1"/>
                <w:sz w:val="20"/>
                <w:szCs w:val="20"/>
              </w:rPr>
            </w:pPr>
            <w:r w:rsidRPr="00DF4316">
              <w:rPr>
                <w:rFonts w:ascii="Times New Roman" w:hAnsi="Times New Roman" w:cs="Times New Roman"/>
                <w:b/>
                <w:bCs/>
              </w:rPr>
              <w:t>PREGÃO ELETRÔNICO Nº</w:t>
            </w:r>
            <w:r w:rsidR="00596D38" w:rsidRPr="00DF4316">
              <w:rPr>
                <w:rFonts w:ascii="Times New Roman" w:hAnsi="Times New Roman" w:cs="Times New Roman"/>
                <w:b/>
                <w:bCs/>
              </w:rPr>
              <w:t xml:space="preserve"> </w:t>
            </w:r>
            <w:r w:rsidR="00DF4316" w:rsidRPr="00DF4316">
              <w:rPr>
                <w:rFonts w:ascii="Times New Roman" w:hAnsi="Times New Roman" w:cs="Times New Roman"/>
                <w:b/>
                <w:bCs/>
              </w:rPr>
              <w:t>00</w:t>
            </w:r>
            <w:r w:rsidR="009B3867">
              <w:rPr>
                <w:rFonts w:ascii="Times New Roman" w:hAnsi="Times New Roman" w:cs="Times New Roman"/>
                <w:b/>
                <w:bCs/>
              </w:rPr>
              <w:t>3</w:t>
            </w:r>
            <w:r w:rsidR="00DF4316" w:rsidRPr="00DF4316">
              <w:rPr>
                <w:rFonts w:ascii="Times New Roman" w:hAnsi="Times New Roman" w:cs="Times New Roman"/>
                <w:b/>
                <w:bCs/>
              </w:rPr>
              <w:t>/2026</w:t>
            </w:r>
          </w:p>
        </w:tc>
        <w:tc>
          <w:tcPr>
            <w:tcW w:w="2573" w:type="pct"/>
            <w:shd w:val="clear" w:color="auto" w:fill="95B3D7"/>
            <w:vAlign w:val="center"/>
          </w:tcPr>
          <w:p w14:paraId="067DE18F" w14:textId="51BFC664" w:rsidR="00FF3B77" w:rsidRPr="00DF4316" w:rsidRDefault="00FF3B77" w:rsidP="00FF75B2">
            <w:pPr>
              <w:jc w:val="center"/>
              <w:rPr>
                <w:rFonts w:ascii="Times New Roman" w:hAnsi="Times New Roman" w:cs="Times New Roman"/>
                <w:b/>
                <w:bCs/>
                <w:color w:val="000000" w:themeColor="text1"/>
                <w:sz w:val="20"/>
                <w:szCs w:val="20"/>
              </w:rPr>
            </w:pPr>
            <w:r w:rsidRPr="00DF4316">
              <w:rPr>
                <w:rFonts w:ascii="Times New Roman" w:hAnsi="Times New Roman" w:cs="Times New Roman"/>
                <w:b/>
                <w:bCs/>
                <w:color w:val="000000" w:themeColor="text1"/>
                <w:sz w:val="20"/>
                <w:szCs w:val="20"/>
              </w:rPr>
              <w:t xml:space="preserve">PROCESSO ADMINISTRATIVO </w:t>
            </w:r>
            <w:r w:rsidR="00F371C4" w:rsidRPr="00DF4316">
              <w:rPr>
                <w:rFonts w:ascii="Times New Roman" w:hAnsi="Times New Roman" w:cs="Times New Roman"/>
                <w:b/>
                <w:bCs/>
                <w:color w:val="000000" w:themeColor="text1"/>
                <w:sz w:val="20"/>
                <w:szCs w:val="20"/>
              </w:rPr>
              <w:t xml:space="preserve">Nº </w:t>
            </w:r>
            <w:r w:rsidR="009B3867" w:rsidRPr="009B3867">
              <w:rPr>
                <w:rFonts w:ascii="Times New Roman" w:eastAsia="Calibri" w:hAnsi="Times New Roman" w:cs="Times New Roman"/>
                <w:b/>
                <w:szCs w:val="24"/>
              </w:rPr>
              <w:t>344045.2026.2152-08</w:t>
            </w:r>
          </w:p>
        </w:tc>
      </w:tr>
      <w:tr w:rsidR="00FF3B77" w:rsidRPr="00FF3B77" w14:paraId="1C093D48" w14:textId="77777777" w:rsidTr="001B533D">
        <w:trPr>
          <w:trHeight w:val="382"/>
        </w:trPr>
        <w:tc>
          <w:tcPr>
            <w:tcW w:w="5000" w:type="pct"/>
            <w:gridSpan w:val="2"/>
            <w:shd w:val="clear" w:color="auto" w:fill="95B3D7"/>
            <w:vAlign w:val="center"/>
          </w:tcPr>
          <w:p w14:paraId="6C874259" w14:textId="77777777" w:rsidR="00FF3B77" w:rsidRPr="00FF3B77" w:rsidRDefault="00FF3B77" w:rsidP="00FF3B77">
            <w:pPr>
              <w:jc w:val="center"/>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INFORMAÇÕES GERAIS</w:t>
            </w:r>
          </w:p>
        </w:tc>
      </w:tr>
      <w:tr w:rsidR="00FF3B77" w:rsidRPr="00FF3B77" w14:paraId="032225F3" w14:textId="77777777" w:rsidTr="00FF75B2">
        <w:trPr>
          <w:trHeight w:val="292"/>
        </w:trPr>
        <w:tc>
          <w:tcPr>
            <w:tcW w:w="2427" w:type="pct"/>
            <w:vAlign w:val="center"/>
          </w:tcPr>
          <w:p w14:paraId="2980AAD4" w14:textId="77777777" w:rsidR="00FF3B77" w:rsidRPr="00FF3B77" w:rsidRDefault="00FF3B77" w:rsidP="00FF3B77">
            <w:pPr>
              <w:ind w:right="147"/>
              <w:jc w:val="right"/>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MODALIDADE DE LICITAÇÃO</w:t>
            </w:r>
          </w:p>
        </w:tc>
        <w:tc>
          <w:tcPr>
            <w:tcW w:w="2573" w:type="pct"/>
            <w:vAlign w:val="center"/>
          </w:tcPr>
          <w:p w14:paraId="48265F48" w14:textId="77777777" w:rsidR="00FF3B77" w:rsidRPr="00FF3B77" w:rsidRDefault="00FF3B77" w:rsidP="00FF3B77">
            <w:pPr>
              <w:ind w:left="134" w:right="147"/>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PREGÃO ELETRÔNICO</w:t>
            </w:r>
          </w:p>
        </w:tc>
      </w:tr>
      <w:tr w:rsidR="00FF3B77" w:rsidRPr="00FF3B77" w14:paraId="7E4FEABE" w14:textId="77777777" w:rsidTr="00FF75B2">
        <w:trPr>
          <w:trHeight w:val="292"/>
        </w:trPr>
        <w:tc>
          <w:tcPr>
            <w:tcW w:w="2427" w:type="pct"/>
            <w:vAlign w:val="center"/>
          </w:tcPr>
          <w:p w14:paraId="5016981E" w14:textId="77777777" w:rsidR="00FF3B77" w:rsidRPr="00FF3B77" w:rsidRDefault="00FF3B77" w:rsidP="00FF3B77">
            <w:pPr>
              <w:ind w:right="147"/>
              <w:jc w:val="right"/>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REGISTRO DE PREÇOS</w:t>
            </w:r>
          </w:p>
        </w:tc>
        <w:tc>
          <w:tcPr>
            <w:tcW w:w="2573" w:type="pct"/>
            <w:vAlign w:val="center"/>
          </w:tcPr>
          <w:p w14:paraId="0DD6A3A0" w14:textId="27946208" w:rsidR="00FF3B77" w:rsidRPr="00FF3B77" w:rsidRDefault="00C70823" w:rsidP="00FF3B77">
            <w:pPr>
              <w:ind w:left="134" w:right="147"/>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NÃO</w:t>
            </w:r>
          </w:p>
        </w:tc>
      </w:tr>
      <w:tr w:rsidR="00FF3B77" w:rsidRPr="00FF3B77" w14:paraId="69B4B33C" w14:textId="77777777" w:rsidTr="00FF75B2">
        <w:trPr>
          <w:trHeight w:val="292"/>
        </w:trPr>
        <w:tc>
          <w:tcPr>
            <w:tcW w:w="2427" w:type="pct"/>
            <w:vAlign w:val="center"/>
          </w:tcPr>
          <w:p w14:paraId="5AED6F03" w14:textId="77777777" w:rsidR="00FF3B77" w:rsidRPr="00FF3B77" w:rsidRDefault="00FF3B77" w:rsidP="00FF3B77">
            <w:pPr>
              <w:ind w:right="147"/>
              <w:jc w:val="right"/>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TIPO DE LICITAÇÃO</w:t>
            </w:r>
          </w:p>
        </w:tc>
        <w:tc>
          <w:tcPr>
            <w:tcW w:w="2573" w:type="pct"/>
            <w:vAlign w:val="center"/>
          </w:tcPr>
          <w:p w14:paraId="61C8A6D2" w14:textId="77777777" w:rsidR="00FF3B77" w:rsidRPr="00FF3B77" w:rsidRDefault="00FF3B77" w:rsidP="00FF3B77">
            <w:pPr>
              <w:ind w:right="147"/>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 xml:space="preserve">   MENOR PREÇO</w:t>
            </w:r>
          </w:p>
        </w:tc>
      </w:tr>
      <w:tr w:rsidR="00FF3B77" w:rsidRPr="00FF3B77" w14:paraId="540507F3" w14:textId="77777777" w:rsidTr="00FF75B2">
        <w:trPr>
          <w:trHeight w:val="292"/>
        </w:trPr>
        <w:tc>
          <w:tcPr>
            <w:tcW w:w="2427" w:type="pct"/>
            <w:vAlign w:val="center"/>
          </w:tcPr>
          <w:p w14:paraId="544CE2AE" w14:textId="77777777" w:rsidR="00FF3B77" w:rsidRPr="00FF3B77" w:rsidRDefault="00FF3B77" w:rsidP="00FF3B77">
            <w:pPr>
              <w:ind w:right="147"/>
              <w:jc w:val="right"/>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FORMA DE ADJUDICAÇÃO</w:t>
            </w:r>
          </w:p>
        </w:tc>
        <w:tc>
          <w:tcPr>
            <w:tcW w:w="2573" w:type="pct"/>
            <w:vAlign w:val="center"/>
          </w:tcPr>
          <w:p w14:paraId="24A11DE8" w14:textId="0DAA6738" w:rsidR="00FF3B77" w:rsidRPr="00FF3B77" w:rsidRDefault="00FF3B77" w:rsidP="00FF3B77">
            <w:pPr>
              <w:ind w:left="134" w:right="147"/>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 xml:space="preserve">POR </w:t>
            </w:r>
            <w:r w:rsidR="0009782F">
              <w:rPr>
                <w:rFonts w:ascii="Times New Roman" w:hAnsi="Times New Roman" w:cs="Times New Roman"/>
                <w:bCs/>
                <w:color w:val="000000" w:themeColor="text1"/>
                <w:sz w:val="20"/>
                <w:szCs w:val="20"/>
              </w:rPr>
              <w:t>ITEM</w:t>
            </w:r>
          </w:p>
        </w:tc>
      </w:tr>
      <w:tr w:rsidR="00FF3B77" w:rsidRPr="00FF3B77" w14:paraId="5761E2DB" w14:textId="77777777" w:rsidTr="00FF75B2">
        <w:trPr>
          <w:trHeight w:val="297"/>
        </w:trPr>
        <w:tc>
          <w:tcPr>
            <w:tcW w:w="2427" w:type="pct"/>
            <w:vAlign w:val="center"/>
          </w:tcPr>
          <w:p w14:paraId="600ED7BB" w14:textId="77777777" w:rsidR="00FF3B77" w:rsidRPr="00FF3B77" w:rsidRDefault="00FF3B77" w:rsidP="00FF3B77">
            <w:pPr>
              <w:ind w:right="147"/>
              <w:jc w:val="right"/>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MODO DE DISPUTA</w:t>
            </w:r>
          </w:p>
        </w:tc>
        <w:tc>
          <w:tcPr>
            <w:tcW w:w="2573" w:type="pct"/>
            <w:vAlign w:val="center"/>
          </w:tcPr>
          <w:p w14:paraId="347714B3" w14:textId="77777777" w:rsidR="00FF3B77" w:rsidRPr="00FF3B77" w:rsidRDefault="00FF3B77" w:rsidP="00FF3B77">
            <w:pPr>
              <w:ind w:left="134" w:right="147"/>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ABERTO</w:t>
            </w:r>
          </w:p>
        </w:tc>
      </w:tr>
      <w:tr w:rsidR="00FF3B77" w:rsidRPr="00FF3B77" w14:paraId="157FCA06" w14:textId="77777777" w:rsidTr="00FF75B2">
        <w:trPr>
          <w:trHeight w:val="292"/>
        </w:trPr>
        <w:tc>
          <w:tcPr>
            <w:tcW w:w="2427" w:type="pct"/>
            <w:vAlign w:val="center"/>
          </w:tcPr>
          <w:p w14:paraId="6148BE81" w14:textId="77777777" w:rsidR="00FF3B77" w:rsidRPr="00FF3B77" w:rsidRDefault="00FF3B77" w:rsidP="00FF3B77">
            <w:pPr>
              <w:ind w:right="147"/>
              <w:jc w:val="right"/>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CRITÉRIO DE JULGAMENTO</w:t>
            </w:r>
          </w:p>
        </w:tc>
        <w:tc>
          <w:tcPr>
            <w:tcW w:w="2573" w:type="pct"/>
            <w:vAlign w:val="center"/>
          </w:tcPr>
          <w:p w14:paraId="3EC137A0" w14:textId="40A517A5" w:rsidR="00FF3B77" w:rsidRPr="00FF3B77" w:rsidRDefault="00FF3B77" w:rsidP="00FF3B77">
            <w:pPr>
              <w:ind w:left="134" w:right="147"/>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 xml:space="preserve">MENOR PREÇO POR </w:t>
            </w:r>
            <w:r w:rsidR="001B533D">
              <w:rPr>
                <w:rFonts w:ascii="Times New Roman" w:hAnsi="Times New Roman" w:cs="Times New Roman"/>
                <w:bCs/>
                <w:color w:val="000000" w:themeColor="text1"/>
                <w:sz w:val="20"/>
                <w:szCs w:val="20"/>
              </w:rPr>
              <w:t>ITEM</w:t>
            </w:r>
          </w:p>
        </w:tc>
      </w:tr>
      <w:tr w:rsidR="00FF3B77" w:rsidRPr="00FF3B77" w14:paraId="6B45910A" w14:textId="77777777" w:rsidTr="00FF75B2">
        <w:trPr>
          <w:trHeight w:val="292"/>
        </w:trPr>
        <w:tc>
          <w:tcPr>
            <w:tcW w:w="2427" w:type="pct"/>
            <w:vAlign w:val="center"/>
          </w:tcPr>
          <w:p w14:paraId="6275F3F0" w14:textId="77777777" w:rsidR="00FF3B77" w:rsidRPr="00FF3B77" w:rsidRDefault="00FF3B77" w:rsidP="00FF3B77">
            <w:pPr>
              <w:ind w:right="147"/>
              <w:jc w:val="right"/>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REGIME DE EXECUÇÃO</w:t>
            </w:r>
          </w:p>
        </w:tc>
        <w:tc>
          <w:tcPr>
            <w:tcW w:w="2573" w:type="pct"/>
            <w:vAlign w:val="center"/>
          </w:tcPr>
          <w:p w14:paraId="621C1B06" w14:textId="58B48150" w:rsidR="00FF3B77" w:rsidRPr="00FF3B77" w:rsidRDefault="009724C3" w:rsidP="00FF3B77">
            <w:pPr>
              <w:ind w:left="134" w:right="147"/>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CONTRATAÇÃO POR PREÇO UNITÁRIO</w:t>
            </w:r>
          </w:p>
        </w:tc>
      </w:tr>
      <w:tr w:rsidR="00FF3B77" w:rsidRPr="00FF3B77" w14:paraId="3C73440B" w14:textId="77777777" w:rsidTr="00FF75B2">
        <w:trPr>
          <w:trHeight w:val="292"/>
        </w:trPr>
        <w:tc>
          <w:tcPr>
            <w:tcW w:w="2427" w:type="pct"/>
            <w:vAlign w:val="center"/>
          </w:tcPr>
          <w:p w14:paraId="66DA20FF" w14:textId="77777777" w:rsidR="00FF3B77" w:rsidRPr="00FF3B77" w:rsidRDefault="00FF3B77" w:rsidP="00FF3B77">
            <w:pPr>
              <w:ind w:right="147"/>
              <w:jc w:val="right"/>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ME/EPP/EQUIPARADAS</w:t>
            </w:r>
          </w:p>
        </w:tc>
        <w:tc>
          <w:tcPr>
            <w:tcW w:w="2573" w:type="pct"/>
            <w:vAlign w:val="center"/>
          </w:tcPr>
          <w:p w14:paraId="5930B3EC" w14:textId="141DE5A9" w:rsidR="00FF3B77" w:rsidRPr="00FF3B77" w:rsidRDefault="0041553B" w:rsidP="00FF3B77">
            <w:pPr>
              <w:ind w:left="134" w:right="147"/>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SIM</w:t>
            </w:r>
          </w:p>
        </w:tc>
      </w:tr>
      <w:tr w:rsidR="00FF3B77" w:rsidRPr="00FF3B77" w14:paraId="0F592CD0" w14:textId="77777777" w:rsidTr="00FF75B2">
        <w:trPr>
          <w:trHeight w:val="387"/>
        </w:trPr>
        <w:tc>
          <w:tcPr>
            <w:tcW w:w="5000" w:type="pct"/>
            <w:gridSpan w:val="2"/>
            <w:shd w:val="clear" w:color="auto" w:fill="95B3D7"/>
            <w:vAlign w:val="center"/>
          </w:tcPr>
          <w:p w14:paraId="2FEF6DEF" w14:textId="77777777" w:rsidR="00FF3B77" w:rsidRPr="00FF3B77" w:rsidRDefault="00FF3B77" w:rsidP="00FF3B77">
            <w:pPr>
              <w:ind w:left="142" w:right="145"/>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OBJETO:</w:t>
            </w:r>
          </w:p>
        </w:tc>
      </w:tr>
      <w:tr w:rsidR="00FF3B77" w:rsidRPr="00FF3B77" w14:paraId="670D5AF1" w14:textId="77777777" w:rsidTr="00FF75B2">
        <w:trPr>
          <w:trHeight w:val="1142"/>
        </w:trPr>
        <w:tc>
          <w:tcPr>
            <w:tcW w:w="5000" w:type="pct"/>
            <w:gridSpan w:val="2"/>
            <w:vAlign w:val="center"/>
          </w:tcPr>
          <w:p w14:paraId="2EFAD014" w14:textId="62071422" w:rsidR="00FF3B77" w:rsidRPr="009B3867" w:rsidRDefault="009B3867" w:rsidP="00C81235">
            <w:pPr>
              <w:spacing w:line="276" w:lineRule="auto"/>
              <w:jc w:val="both"/>
              <w:rPr>
                <w:rFonts w:ascii="Times New Roman" w:hAnsi="Times New Roman" w:cs="Times New Roman"/>
                <w:b/>
                <w:color w:val="000000" w:themeColor="text1"/>
                <w:szCs w:val="20"/>
              </w:rPr>
            </w:pPr>
            <w:r w:rsidRPr="009B3867">
              <w:rPr>
                <w:rFonts w:ascii="Times New Roman" w:hAnsi="Times New Roman" w:cs="Times New Roman"/>
                <w:b/>
                <w:sz w:val="24"/>
                <w:szCs w:val="24"/>
              </w:rPr>
              <w:t xml:space="preserve">Contratação de empresa para aquisição de 02 (duas) motocicletas, similares ao modelo Honda </w:t>
            </w:r>
            <w:proofErr w:type="spellStart"/>
            <w:r w:rsidRPr="009B3867">
              <w:rPr>
                <w:rFonts w:ascii="Times New Roman" w:hAnsi="Times New Roman" w:cs="Times New Roman"/>
                <w:b/>
                <w:sz w:val="24"/>
                <w:szCs w:val="24"/>
              </w:rPr>
              <w:t>Biz</w:t>
            </w:r>
            <w:proofErr w:type="spellEnd"/>
            <w:r w:rsidRPr="009B3867">
              <w:rPr>
                <w:rFonts w:ascii="Times New Roman" w:hAnsi="Times New Roman" w:cs="Times New Roman"/>
                <w:b/>
                <w:sz w:val="24"/>
                <w:szCs w:val="24"/>
              </w:rPr>
              <w:t>, destinadas ao atendimento das demandas operacionais da Secretaria Municipal de Desenvolvimento Social do Município de Governador Edison Lobão – MA</w:t>
            </w:r>
          </w:p>
        </w:tc>
      </w:tr>
      <w:tr w:rsidR="00FF3B77" w:rsidRPr="00FF3B77" w14:paraId="2E1DD4BD" w14:textId="77777777" w:rsidTr="00FF75B2">
        <w:trPr>
          <w:trHeight w:val="417"/>
        </w:trPr>
        <w:tc>
          <w:tcPr>
            <w:tcW w:w="5000" w:type="pct"/>
            <w:gridSpan w:val="2"/>
            <w:shd w:val="clear" w:color="auto" w:fill="95B3D7"/>
            <w:vAlign w:val="center"/>
          </w:tcPr>
          <w:p w14:paraId="0666BAED" w14:textId="77777777" w:rsidR="00FF3B77" w:rsidRPr="00FF3B77" w:rsidRDefault="00FF3B77" w:rsidP="00FF3B77">
            <w:pPr>
              <w:ind w:left="142" w:right="272"/>
              <w:rPr>
                <w:rFonts w:ascii="Times New Roman" w:hAnsi="Times New Roman" w:cs="Times New Roman"/>
                <w:color w:val="000000" w:themeColor="text1"/>
                <w:sz w:val="20"/>
                <w:szCs w:val="20"/>
              </w:rPr>
            </w:pPr>
            <w:r w:rsidRPr="00FF3B77">
              <w:rPr>
                <w:rFonts w:ascii="Times New Roman" w:hAnsi="Times New Roman" w:cs="Times New Roman"/>
                <w:color w:val="000000" w:themeColor="text1"/>
                <w:sz w:val="20"/>
                <w:szCs w:val="20"/>
              </w:rPr>
              <w:t>VALOR TOTAL ESTIMADO:</w:t>
            </w:r>
          </w:p>
        </w:tc>
      </w:tr>
      <w:tr w:rsidR="00FF3B77" w:rsidRPr="00FF3B77" w14:paraId="7BB1F9FF" w14:textId="77777777" w:rsidTr="00FF75B2">
        <w:trPr>
          <w:trHeight w:val="638"/>
        </w:trPr>
        <w:tc>
          <w:tcPr>
            <w:tcW w:w="5000" w:type="pct"/>
            <w:gridSpan w:val="2"/>
            <w:vAlign w:val="center"/>
          </w:tcPr>
          <w:p w14:paraId="49772ACE" w14:textId="5AE33190" w:rsidR="00FF3B77" w:rsidRPr="00D36456" w:rsidRDefault="00FF3B77" w:rsidP="00FF3B77">
            <w:pPr>
              <w:ind w:left="142" w:right="272"/>
              <w:rPr>
                <w:rFonts w:ascii="Times New Roman" w:hAnsi="Times New Roman" w:cs="Times New Roman"/>
                <w:b/>
                <w:color w:val="000000" w:themeColor="text1"/>
                <w:sz w:val="20"/>
                <w:szCs w:val="20"/>
              </w:rPr>
            </w:pPr>
            <w:bookmarkStart w:id="0" w:name="_Hlk162336266"/>
            <w:r w:rsidRPr="00D36456">
              <w:rPr>
                <w:rFonts w:ascii="Times New Roman" w:hAnsi="Times New Roman" w:cs="Times New Roman"/>
                <w:b/>
                <w:color w:val="000000" w:themeColor="text1"/>
              </w:rPr>
              <w:t>R$</w:t>
            </w:r>
            <w:bookmarkEnd w:id="0"/>
            <w:r w:rsidRPr="00D36456">
              <w:rPr>
                <w:rFonts w:ascii="Times New Roman" w:hAnsi="Times New Roman" w:cs="Times New Roman"/>
                <w:b/>
                <w:color w:val="000000" w:themeColor="text1"/>
              </w:rPr>
              <w:t xml:space="preserve"> </w:t>
            </w:r>
            <w:r w:rsidR="00FF75B2">
              <w:rPr>
                <w:rFonts w:ascii="Times New Roman" w:hAnsi="Times New Roman" w:cs="Times New Roman"/>
                <w:b/>
                <w:color w:val="000000" w:themeColor="text1"/>
              </w:rPr>
              <w:t>sigiloso</w:t>
            </w:r>
          </w:p>
        </w:tc>
      </w:tr>
      <w:tr w:rsidR="00FF3B77" w:rsidRPr="00FF3B77" w14:paraId="623D5EC3" w14:textId="77777777" w:rsidTr="00FF75B2">
        <w:trPr>
          <w:trHeight w:val="412"/>
        </w:trPr>
        <w:tc>
          <w:tcPr>
            <w:tcW w:w="5000" w:type="pct"/>
            <w:gridSpan w:val="2"/>
            <w:shd w:val="clear" w:color="auto" w:fill="95B3D7"/>
            <w:vAlign w:val="center"/>
          </w:tcPr>
          <w:p w14:paraId="75D0B1AE" w14:textId="77777777" w:rsidR="00FF3B77" w:rsidRPr="00FF3B77" w:rsidRDefault="00FF3B77" w:rsidP="00FF3B77">
            <w:pPr>
              <w:ind w:left="142" w:right="145"/>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DATA DA ABERTURA, HORA E LOCAL:</w:t>
            </w:r>
          </w:p>
        </w:tc>
      </w:tr>
      <w:tr w:rsidR="00FF3B77" w:rsidRPr="00FF3B77" w14:paraId="1075AFF3" w14:textId="77777777" w:rsidTr="00FF75B2">
        <w:trPr>
          <w:trHeight w:val="1731"/>
        </w:trPr>
        <w:tc>
          <w:tcPr>
            <w:tcW w:w="5000" w:type="pct"/>
            <w:gridSpan w:val="2"/>
            <w:vAlign w:val="center"/>
          </w:tcPr>
          <w:p w14:paraId="67695719" w14:textId="794FFB0C" w:rsidR="00FF3B77" w:rsidRPr="00FF3B77" w:rsidRDefault="00FF3B77" w:rsidP="00FF3B77">
            <w:pPr>
              <w:ind w:left="142" w:right="145"/>
              <w:rPr>
                <w:rFonts w:ascii="Times New Roman" w:hAnsi="Times New Roman" w:cs="Times New Roman"/>
                <w:bCs/>
                <w:color w:val="000000" w:themeColor="text1"/>
                <w:sz w:val="20"/>
                <w:szCs w:val="20"/>
              </w:rPr>
            </w:pPr>
            <w:r w:rsidRPr="00E040CE">
              <w:rPr>
                <w:rFonts w:ascii="Times New Roman" w:hAnsi="Times New Roman" w:cs="Times New Roman"/>
                <w:b/>
                <w:bCs/>
                <w:color w:val="000000" w:themeColor="text1"/>
                <w:sz w:val="20"/>
                <w:szCs w:val="20"/>
              </w:rPr>
              <w:t>SISTEMA ULIZADO:</w:t>
            </w:r>
            <w:r w:rsidR="00C9098E">
              <w:rPr>
                <w:rFonts w:ascii="Times New Roman" w:hAnsi="Times New Roman" w:cs="Times New Roman"/>
                <w:bCs/>
                <w:color w:val="000000" w:themeColor="text1"/>
                <w:sz w:val="20"/>
                <w:szCs w:val="20"/>
              </w:rPr>
              <w:t xml:space="preserve"> </w:t>
            </w:r>
            <w:r w:rsidRPr="00FF3B77">
              <w:rPr>
                <w:rFonts w:ascii="Times New Roman" w:hAnsi="Times New Roman" w:cs="Times New Roman"/>
                <w:bCs/>
                <w:color w:val="000000" w:themeColor="text1"/>
                <w:sz w:val="20"/>
                <w:szCs w:val="20"/>
              </w:rPr>
              <w:t>comprasbr.com.br</w:t>
            </w:r>
          </w:p>
          <w:p w14:paraId="4F3F4860" w14:textId="4CD0216C" w:rsidR="00FF3B77" w:rsidRPr="00FF75B2" w:rsidRDefault="00FF3B77" w:rsidP="00FF3B77">
            <w:pPr>
              <w:ind w:left="142" w:right="145"/>
              <w:rPr>
                <w:rFonts w:ascii="Times New Roman" w:hAnsi="Times New Roman" w:cs="Times New Roman"/>
                <w:bCs/>
                <w:color w:val="000000" w:themeColor="text1"/>
                <w:sz w:val="20"/>
                <w:szCs w:val="20"/>
              </w:rPr>
            </w:pPr>
            <w:r w:rsidRPr="00E040CE">
              <w:rPr>
                <w:rFonts w:ascii="Times New Roman" w:hAnsi="Times New Roman" w:cs="Times New Roman"/>
                <w:b/>
              </w:rPr>
              <w:t>DATA</w:t>
            </w:r>
            <w:r w:rsidRPr="00FF75B2">
              <w:rPr>
                <w:rFonts w:ascii="Times New Roman" w:hAnsi="Times New Roman" w:cs="Times New Roman"/>
              </w:rPr>
              <w:t xml:space="preserve">: </w:t>
            </w:r>
            <w:r w:rsidR="007C14E9">
              <w:rPr>
                <w:rFonts w:ascii="Times New Roman" w:hAnsi="Times New Roman" w:cs="Times New Roman"/>
              </w:rPr>
              <w:t>1</w:t>
            </w:r>
            <w:r w:rsidR="009B3867">
              <w:rPr>
                <w:rFonts w:ascii="Times New Roman" w:hAnsi="Times New Roman" w:cs="Times New Roman"/>
              </w:rPr>
              <w:t>2</w:t>
            </w:r>
            <w:r w:rsidR="00DF4316" w:rsidRPr="00E040CE">
              <w:rPr>
                <w:rFonts w:ascii="Times New Roman" w:hAnsi="Times New Roman" w:cs="Times New Roman"/>
              </w:rPr>
              <w:t>/0</w:t>
            </w:r>
            <w:r w:rsidR="009B3867">
              <w:rPr>
                <w:rFonts w:ascii="Times New Roman" w:hAnsi="Times New Roman" w:cs="Times New Roman"/>
              </w:rPr>
              <w:t>6</w:t>
            </w:r>
            <w:r w:rsidR="00DF4316" w:rsidRPr="00E040CE">
              <w:rPr>
                <w:rFonts w:ascii="Times New Roman" w:hAnsi="Times New Roman" w:cs="Times New Roman"/>
              </w:rPr>
              <w:t>/2026</w:t>
            </w:r>
          </w:p>
          <w:p w14:paraId="49C8731A" w14:textId="61765F64" w:rsidR="00FF3B77" w:rsidRPr="00FF3B77" w:rsidRDefault="00FF3B77" w:rsidP="00FF3B77">
            <w:pPr>
              <w:ind w:left="142" w:right="145"/>
              <w:rPr>
                <w:rFonts w:ascii="Times New Roman" w:hAnsi="Times New Roman" w:cs="Times New Roman"/>
                <w:bCs/>
                <w:color w:val="000000" w:themeColor="text1"/>
                <w:sz w:val="20"/>
                <w:szCs w:val="20"/>
              </w:rPr>
            </w:pPr>
            <w:r w:rsidRPr="00E040CE">
              <w:rPr>
                <w:rFonts w:ascii="Times New Roman" w:hAnsi="Times New Roman" w:cs="Times New Roman"/>
                <w:b/>
              </w:rPr>
              <w:t>HORÁRIO</w:t>
            </w:r>
            <w:r w:rsidRPr="00FF75B2">
              <w:rPr>
                <w:rFonts w:ascii="Times New Roman" w:hAnsi="Times New Roman" w:cs="Times New Roman"/>
              </w:rPr>
              <w:t xml:space="preserve">: </w:t>
            </w:r>
            <w:r w:rsidR="009B3867">
              <w:rPr>
                <w:rFonts w:ascii="Times New Roman" w:hAnsi="Times New Roman" w:cs="Times New Roman"/>
              </w:rPr>
              <w:t>09</w:t>
            </w:r>
            <w:r w:rsidRPr="00E040CE">
              <w:rPr>
                <w:rFonts w:ascii="Times New Roman" w:hAnsi="Times New Roman" w:cs="Times New Roman"/>
              </w:rPr>
              <w:t>:00 horas</w:t>
            </w:r>
          </w:p>
          <w:p w14:paraId="29F47953" w14:textId="77777777" w:rsidR="00FF3B77" w:rsidRPr="00FF3B77" w:rsidRDefault="00FF3B77" w:rsidP="00FF3B77">
            <w:pPr>
              <w:ind w:left="142" w:right="145"/>
              <w:rPr>
                <w:rFonts w:ascii="Times New Roman" w:hAnsi="Times New Roman" w:cs="Times New Roman"/>
                <w:bCs/>
                <w:color w:val="000000" w:themeColor="text1"/>
                <w:sz w:val="20"/>
                <w:szCs w:val="20"/>
              </w:rPr>
            </w:pPr>
            <w:r w:rsidRPr="00E040CE">
              <w:rPr>
                <w:rFonts w:ascii="Times New Roman" w:hAnsi="Times New Roman" w:cs="Times New Roman"/>
                <w:b/>
                <w:bCs/>
                <w:color w:val="000000" w:themeColor="text1"/>
                <w:sz w:val="20"/>
                <w:szCs w:val="20"/>
              </w:rPr>
              <w:t>LOCAL:</w:t>
            </w:r>
            <w:r w:rsidRPr="00FF3B77">
              <w:rPr>
                <w:rFonts w:ascii="Times New Roman" w:hAnsi="Times New Roman" w:cs="Times New Roman"/>
                <w:bCs/>
                <w:color w:val="000000" w:themeColor="text1"/>
                <w:sz w:val="20"/>
                <w:szCs w:val="20"/>
              </w:rPr>
              <w:t xml:space="preserve"> COMPRASBR</w:t>
            </w:r>
          </w:p>
          <w:p w14:paraId="22DF2691" w14:textId="77777777" w:rsidR="00FF3B77" w:rsidRPr="00FF3B77" w:rsidRDefault="00FF3B77" w:rsidP="00FF3B77">
            <w:pPr>
              <w:ind w:left="142" w:right="145"/>
              <w:rPr>
                <w:rFonts w:ascii="Times New Roman" w:hAnsi="Times New Roman" w:cs="Times New Roman"/>
                <w:bCs/>
                <w:color w:val="000000" w:themeColor="text1"/>
                <w:sz w:val="20"/>
                <w:szCs w:val="20"/>
              </w:rPr>
            </w:pPr>
            <w:r w:rsidRPr="00E040CE">
              <w:rPr>
                <w:rFonts w:ascii="Times New Roman" w:hAnsi="Times New Roman" w:cs="Times New Roman"/>
                <w:b/>
                <w:bCs/>
                <w:color w:val="000000" w:themeColor="text1"/>
                <w:sz w:val="20"/>
                <w:szCs w:val="20"/>
              </w:rPr>
              <w:t>ENDEREÇO ELETRÔNICO</w:t>
            </w:r>
            <w:r w:rsidRPr="00FF3B77">
              <w:rPr>
                <w:rFonts w:ascii="Times New Roman" w:hAnsi="Times New Roman" w:cs="Times New Roman"/>
                <w:bCs/>
                <w:color w:val="000000" w:themeColor="text1"/>
                <w:sz w:val="20"/>
                <w:szCs w:val="20"/>
              </w:rPr>
              <w:t>: https://comprasbr.com.br/</w:t>
            </w:r>
          </w:p>
          <w:p w14:paraId="65D7521B" w14:textId="77777777" w:rsidR="00FF3B77" w:rsidRPr="00FF3B77" w:rsidRDefault="00FF3B77" w:rsidP="00FF3B77">
            <w:pPr>
              <w:ind w:left="142" w:right="145"/>
              <w:rPr>
                <w:rFonts w:ascii="Times New Roman" w:hAnsi="Times New Roman" w:cs="Times New Roman"/>
                <w:bCs/>
                <w:color w:val="000000" w:themeColor="text1"/>
                <w:sz w:val="20"/>
                <w:szCs w:val="20"/>
              </w:rPr>
            </w:pPr>
            <w:r w:rsidRPr="00E040CE">
              <w:rPr>
                <w:rFonts w:ascii="Times New Roman" w:hAnsi="Times New Roman" w:cs="Times New Roman"/>
                <w:b/>
                <w:bCs/>
                <w:color w:val="000000" w:themeColor="text1"/>
                <w:sz w:val="20"/>
                <w:szCs w:val="20"/>
              </w:rPr>
              <w:t>E-MAIL</w:t>
            </w:r>
            <w:r w:rsidRPr="00FF3B77">
              <w:rPr>
                <w:rFonts w:ascii="Times New Roman" w:hAnsi="Times New Roman" w:cs="Times New Roman"/>
                <w:bCs/>
                <w:color w:val="000000" w:themeColor="text1"/>
                <w:sz w:val="20"/>
                <w:szCs w:val="20"/>
              </w:rPr>
              <w:t>: cplribeiraozinho2025.2028@gmail.com</w:t>
            </w:r>
          </w:p>
        </w:tc>
      </w:tr>
    </w:tbl>
    <w:tbl>
      <w:tblPr>
        <w:tblStyle w:val="TableNormal2"/>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498"/>
      </w:tblGrid>
      <w:tr w:rsidR="00FF3B77" w:rsidRPr="00FF3B77" w14:paraId="35E8D4AA" w14:textId="77777777" w:rsidTr="00FF75B2">
        <w:trPr>
          <w:trHeight w:val="1914"/>
        </w:trPr>
        <w:tc>
          <w:tcPr>
            <w:tcW w:w="5000" w:type="pct"/>
            <w:vAlign w:val="center"/>
          </w:tcPr>
          <w:p w14:paraId="3FBB2E44" w14:textId="72B5BA50" w:rsidR="00FF4334" w:rsidRPr="00FF4334" w:rsidRDefault="009B3867" w:rsidP="00FF4334">
            <w:pPr>
              <w:spacing w:line="276" w:lineRule="auto"/>
              <w:jc w:val="center"/>
              <w:rPr>
                <w:rFonts w:ascii="Times New Roman" w:hAnsi="Times New Roman" w:cs="Times New Roman"/>
                <w:b/>
                <w:bCs/>
                <w:sz w:val="24"/>
                <w:szCs w:val="24"/>
              </w:rPr>
            </w:pPr>
            <w:r>
              <w:rPr>
                <w:rFonts w:ascii="Times New Roman" w:hAnsi="Times New Roman" w:cs="Times New Roman"/>
                <w:b/>
                <w:bCs/>
                <w:sz w:val="24"/>
                <w:szCs w:val="24"/>
              </w:rPr>
              <w:t>Fernanda Nunes Rocha</w:t>
            </w:r>
          </w:p>
          <w:p w14:paraId="0AEAB156" w14:textId="3CABE2D9" w:rsidR="00FF4334" w:rsidRPr="00FF4334" w:rsidRDefault="00FF4334" w:rsidP="00FF4334">
            <w:pPr>
              <w:spacing w:line="276" w:lineRule="auto"/>
              <w:jc w:val="center"/>
              <w:rPr>
                <w:rFonts w:ascii="Times New Roman" w:hAnsi="Times New Roman" w:cs="Times New Roman"/>
                <w:sz w:val="24"/>
                <w:szCs w:val="24"/>
              </w:rPr>
            </w:pPr>
            <w:r w:rsidRPr="00FF4334">
              <w:rPr>
                <w:rFonts w:ascii="Times New Roman" w:hAnsi="Times New Roman" w:cs="Times New Roman"/>
                <w:sz w:val="24"/>
                <w:szCs w:val="24"/>
              </w:rPr>
              <w:t xml:space="preserve">Secretária Municipal de </w:t>
            </w:r>
            <w:r w:rsidR="009B3867">
              <w:rPr>
                <w:rFonts w:ascii="Times New Roman" w:hAnsi="Times New Roman" w:cs="Times New Roman"/>
                <w:sz w:val="24"/>
                <w:szCs w:val="24"/>
              </w:rPr>
              <w:t>Desenvolvimento Social</w:t>
            </w:r>
          </w:p>
          <w:p w14:paraId="68A1E06B" w14:textId="7BEF97AE" w:rsidR="00FF4334" w:rsidRPr="009A0237" w:rsidRDefault="00FF4334" w:rsidP="00FF4334">
            <w:pPr>
              <w:spacing w:line="276" w:lineRule="auto"/>
              <w:jc w:val="center"/>
              <w:rPr>
                <w:sz w:val="24"/>
                <w:szCs w:val="24"/>
              </w:rPr>
            </w:pPr>
          </w:p>
          <w:p w14:paraId="52738CAE" w14:textId="3B1F6D91" w:rsidR="00FF3B77" w:rsidRPr="00FF3B77" w:rsidRDefault="00FF3B77" w:rsidP="00FF4334">
            <w:pPr>
              <w:jc w:val="center"/>
              <w:rPr>
                <w:rFonts w:ascii="Times New Roman" w:hAnsi="Times New Roman" w:cs="Times New Roman"/>
                <w:bCs/>
                <w:color w:val="000000" w:themeColor="text1"/>
                <w:sz w:val="20"/>
                <w:szCs w:val="20"/>
              </w:rPr>
            </w:pPr>
          </w:p>
        </w:tc>
      </w:tr>
    </w:tbl>
    <w:p w14:paraId="3D326AD2" w14:textId="77777777" w:rsidR="00D95F14" w:rsidRDefault="00D95F14" w:rsidP="00D95F14">
      <w:pPr>
        <w:rPr>
          <w:rFonts w:ascii="Times New Roman" w:eastAsia="Times New Roman" w:hAnsi="Times New Roman" w:cs="Times New Roman"/>
          <w:b/>
          <w:color w:val="000000"/>
          <w:sz w:val="24"/>
          <w:szCs w:val="24"/>
        </w:rPr>
      </w:pPr>
    </w:p>
    <w:p w14:paraId="2692B6E8" w14:textId="77777777" w:rsidR="00FF3B77" w:rsidRDefault="00FF3B77" w:rsidP="00D95F14">
      <w:pPr>
        <w:rPr>
          <w:rFonts w:ascii="Times New Roman" w:eastAsia="Times New Roman" w:hAnsi="Times New Roman" w:cs="Times New Roman"/>
          <w:b/>
          <w:color w:val="000000"/>
          <w:sz w:val="24"/>
          <w:szCs w:val="24"/>
        </w:rPr>
      </w:pPr>
    </w:p>
    <w:p w14:paraId="6BE2F6A9" w14:textId="77777777" w:rsidR="00FF3B77" w:rsidRDefault="00FF3B77" w:rsidP="00D95F14">
      <w:pPr>
        <w:rPr>
          <w:rFonts w:ascii="Times New Roman" w:eastAsia="Times New Roman" w:hAnsi="Times New Roman" w:cs="Times New Roman"/>
          <w:b/>
          <w:color w:val="000000"/>
          <w:sz w:val="24"/>
          <w:szCs w:val="24"/>
        </w:rPr>
      </w:pPr>
    </w:p>
    <w:p w14:paraId="76F3CF2C" w14:textId="77777777" w:rsidR="00FF3B77" w:rsidRDefault="00FF3B77" w:rsidP="00D95F14">
      <w:pPr>
        <w:rPr>
          <w:rFonts w:ascii="Times New Roman" w:eastAsia="Times New Roman" w:hAnsi="Times New Roman" w:cs="Times New Roman"/>
          <w:b/>
          <w:color w:val="000000"/>
          <w:sz w:val="24"/>
          <w:szCs w:val="24"/>
        </w:rPr>
      </w:pPr>
    </w:p>
    <w:p w14:paraId="68DB6B69" w14:textId="7ABCBF85" w:rsidR="00D95F14" w:rsidRDefault="00D95F14" w:rsidP="00D95F14">
      <w:pPr>
        <w:rPr>
          <w:rFonts w:ascii="Times New Roman" w:eastAsia="Times New Roman" w:hAnsi="Times New Roman" w:cs="Times New Roman"/>
          <w:b/>
          <w:color w:val="000000"/>
          <w:sz w:val="24"/>
          <w:szCs w:val="24"/>
        </w:rPr>
      </w:pPr>
    </w:p>
    <w:p w14:paraId="360C49F4" w14:textId="3B5872C9" w:rsidR="004C21BD" w:rsidRDefault="004C21BD" w:rsidP="00D95F14">
      <w:pPr>
        <w:rPr>
          <w:rFonts w:ascii="Times New Roman" w:eastAsia="Times New Roman" w:hAnsi="Times New Roman" w:cs="Times New Roman"/>
          <w:b/>
          <w:color w:val="000000"/>
          <w:sz w:val="24"/>
          <w:szCs w:val="24"/>
        </w:rPr>
      </w:pPr>
    </w:p>
    <w:p w14:paraId="53510EA8" w14:textId="602D139D" w:rsidR="00187902" w:rsidRDefault="00187902" w:rsidP="00D95F14">
      <w:pPr>
        <w:rPr>
          <w:rFonts w:ascii="Times New Roman" w:eastAsia="Times New Roman" w:hAnsi="Times New Roman" w:cs="Times New Roman"/>
          <w:b/>
          <w:color w:val="000000"/>
          <w:sz w:val="24"/>
          <w:szCs w:val="24"/>
        </w:rPr>
      </w:pPr>
    </w:p>
    <w:p w14:paraId="3C564D32" w14:textId="55DC44DD" w:rsidR="009B3867" w:rsidRDefault="009B3867" w:rsidP="00D95F14">
      <w:pPr>
        <w:rPr>
          <w:rFonts w:ascii="Times New Roman" w:eastAsia="Times New Roman" w:hAnsi="Times New Roman" w:cs="Times New Roman"/>
          <w:b/>
          <w:color w:val="000000"/>
          <w:sz w:val="24"/>
          <w:szCs w:val="24"/>
        </w:rPr>
      </w:pPr>
    </w:p>
    <w:p w14:paraId="7E4AB9FC" w14:textId="77777777" w:rsidR="009B3867" w:rsidRDefault="009B3867" w:rsidP="00D95F14">
      <w:pPr>
        <w:rPr>
          <w:rFonts w:ascii="Times New Roman" w:eastAsia="Times New Roman" w:hAnsi="Times New Roman" w:cs="Times New Roman"/>
          <w:b/>
          <w:color w:val="000000"/>
          <w:sz w:val="24"/>
          <w:szCs w:val="24"/>
        </w:rPr>
      </w:pPr>
    </w:p>
    <w:p w14:paraId="658C50C5" w14:textId="77777777" w:rsidR="005479A7" w:rsidRDefault="00265D23">
      <w:pPr>
        <w:shd w:val="clear" w:color="auto" w:fill="ACB9CA"/>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PREFEITURA MUNICIPAL DE GOVERNADOR EDISON LOBÃO-MA</w:t>
      </w:r>
    </w:p>
    <w:p w14:paraId="5303886E" w14:textId="5C4BD7D8" w:rsidR="005479A7" w:rsidRPr="00FF75B2" w:rsidRDefault="00FF3B77">
      <w:pPr>
        <w:shd w:val="clear" w:color="auto" w:fill="ACB9CA"/>
        <w:jc w:val="center"/>
        <w:rPr>
          <w:rFonts w:ascii="Times New Roman" w:eastAsia="Times New Roman" w:hAnsi="Times New Roman" w:cs="Times New Roman"/>
          <w:b/>
          <w:color w:val="000000"/>
          <w:sz w:val="24"/>
          <w:szCs w:val="24"/>
        </w:rPr>
      </w:pPr>
      <w:r w:rsidRPr="00FF3B77">
        <w:rPr>
          <w:rFonts w:ascii="Times New Roman" w:hAnsi="Times New Roman" w:cs="Times New Roman"/>
          <w:b/>
          <w:bCs/>
        </w:rPr>
        <w:t>PREGÃO ELETRÔNICO</w:t>
      </w:r>
      <w:r w:rsidRPr="00673CF0">
        <w:rPr>
          <w:rFonts w:ascii="Times New Roman" w:hAnsi="Times New Roman" w:cs="Times New Roman"/>
        </w:rPr>
        <w:t xml:space="preserve"> </w:t>
      </w:r>
      <w:r w:rsidR="00265D23" w:rsidRPr="00FF75B2">
        <w:rPr>
          <w:rFonts w:ascii="Times New Roman" w:eastAsia="Times New Roman" w:hAnsi="Times New Roman" w:cs="Times New Roman"/>
          <w:b/>
          <w:color w:val="000000"/>
          <w:sz w:val="24"/>
          <w:szCs w:val="24"/>
        </w:rPr>
        <w:t xml:space="preserve">Nº </w:t>
      </w:r>
      <w:r w:rsidR="00E040CE">
        <w:rPr>
          <w:rFonts w:ascii="Times New Roman" w:eastAsia="Times New Roman" w:hAnsi="Times New Roman" w:cs="Times New Roman"/>
          <w:b/>
          <w:color w:val="000000"/>
          <w:sz w:val="24"/>
          <w:szCs w:val="24"/>
        </w:rPr>
        <w:t>00</w:t>
      </w:r>
      <w:r w:rsidR="009B3867">
        <w:rPr>
          <w:rFonts w:ascii="Times New Roman" w:eastAsia="Times New Roman" w:hAnsi="Times New Roman" w:cs="Times New Roman"/>
          <w:b/>
          <w:color w:val="000000"/>
          <w:sz w:val="24"/>
          <w:szCs w:val="24"/>
        </w:rPr>
        <w:t>3</w:t>
      </w:r>
      <w:r w:rsidR="00187902">
        <w:rPr>
          <w:rFonts w:ascii="Times New Roman" w:eastAsia="Times New Roman" w:hAnsi="Times New Roman" w:cs="Times New Roman"/>
          <w:b/>
          <w:color w:val="000000"/>
          <w:sz w:val="24"/>
          <w:szCs w:val="24"/>
        </w:rPr>
        <w:t>/</w:t>
      </w:r>
      <w:r w:rsidR="00E040CE">
        <w:rPr>
          <w:rFonts w:ascii="Times New Roman" w:eastAsia="Times New Roman" w:hAnsi="Times New Roman" w:cs="Times New Roman"/>
          <w:b/>
          <w:color w:val="000000"/>
          <w:sz w:val="24"/>
          <w:szCs w:val="24"/>
        </w:rPr>
        <w:t>2026</w:t>
      </w:r>
    </w:p>
    <w:p w14:paraId="4995CF42" w14:textId="620C1013" w:rsidR="005479A7" w:rsidRDefault="00265D23">
      <w:pPr>
        <w:jc w:val="center"/>
        <w:rPr>
          <w:rFonts w:ascii="Times New Roman" w:eastAsia="Times New Roman" w:hAnsi="Times New Roman" w:cs="Times New Roman"/>
          <w:color w:val="000000"/>
          <w:sz w:val="24"/>
          <w:szCs w:val="24"/>
        </w:rPr>
      </w:pPr>
      <w:r w:rsidRPr="00FF75B2">
        <w:rPr>
          <w:rFonts w:ascii="Times New Roman" w:eastAsia="Times New Roman" w:hAnsi="Times New Roman" w:cs="Times New Roman"/>
          <w:color w:val="000000"/>
          <w:sz w:val="24"/>
          <w:szCs w:val="24"/>
        </w:rPr>
        <w:t xml:space="preserve">(Processo </w:t>
      </w:r>
      <w:r w:rsidR="00C81235" w:rsidRPr="00FF75B2">
        <w:rPr>
          <w:rFonts w:ascii="Times New Roman" w:eastAsia="Times New Roman" w:hAnsi="Times New Roman" w:cs="Times New Roman"/>
          <w:color w:val="000000"/>
          <w:sz w:val="24"/>
          <w:szCs w:val="24"/>
        </w:rPr>
        <w:t xml:space="preserve">Administrativo </w:t>
      </w:r>
      <w:r w:rsidR="00C81235" w:rsidRPr="00596D38">
        <w:rPr>
          <w:rFonts w:ascii="Times New Roman" w:eastAsia="Times New Roman" w:hAnsi="Times New Roman" w:cs="Times New Roman"/>
          <w:color w:val="000000"/>
          <w:sz w:val="24"/>
          <w:szCs w:val="24"/>
        </w:rPr>
        <w:t>n</w:t>
      </w:r>
      <w:r w:rsidRPr="00596D38">
        <w:rPr>
          <w:rFonts w:ascii="Times New Roman" w:eastAsia="Times New Roman" w:hAnsi="Times New Roman" w:cs="Times New Roman"/>
          <w:color w:val="000000"/>
          <w:sz w:val="24"/>
          <w:szCs w:val="24"/>
        </w:rPr>
        <w:t>°</w:t>
      </w:r>
      <w:r w:rsidR="009B3867" w:rsidRPr="009B3867">
        <w:rPr>
          <w:rFonts w:ascii="Times New Roman" w:eastAsia="Calibri" w:hAnsi="Times New Roman" w:cs="Times New Roman"/>
          <w:szCs w:val="24"/>
        </w:rPr>
        <w:t>344045.2026.2152-08</w:t>
      </w:r>
      <w:r w:rsidRPr="009B3867">
        <w:rPr>
          <w:rFonts w:ascii="Times New Roman" w:eastAsia="Times New Roman" w:hAnsi="Times New Roman" w:cs="Times New Roman"/>
          <w:color w:val="000000"/>
          <w:sz w:val="24"/>
          <w:szCs w:val="24"/>
        </w:rPr>
        <w:t>)</w:t>
      </w:r>
    </w:p>
    <w:p w14:paraId="133CF504" w14:textId="77777777" w:rsidR="005479A7" w:rsidRDefault="005479A7">
      <w:pPr>
        <w:jc w:val="center"/>
        <w:rPr>
          <w:rFonts w:ascii="Times New Roman" w:eastAsia="Times New Roman" w:hAnsi="Times New Roman" w:cs="Times New Roman"/>
          <w:color w:val="000000"/>
          <w:sz w:val="24"/>
          <w:szCs w:val="24"/>
        </w:rPr>
      </w:pPr>
    </w:p>
    <w:p w14:paraId="24904C5B" w14:textId="4D1DE959" w:rsidR="005479A7" w:rsidRDefault="00265D23"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Torna-se público que a</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 xml:space="preserve">PREFEITURA MUNICIPAL DE GOVERNADOR EDISON LOBÃO - MA por meio do Secretaria Municipal de </w:t>
      </w:r>
      <w:r w:rsidR="009B3867">
        <w:rPr>
          <w:rFonts w:ascii="Times New Roman" w:eastAsia="Times New Roman" w:hAnsi="Times New Roman" w:cs="Times New Roman"/>
          <w:color w:val="000000"/>
          <w:sz w:val="24"/>
          <w:szCs w:val="24"/>
        </w:rPr>
        <w:t>Desenvolvimento Social</w:t>
      </w:r>
      <w:r w:rsidR="00922619">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w:t>
      </w:r>
      <w:r w:rsidR="00596D38">
        <w:rPr>
          <w:rFonts w:ascii="Times New Roman" w:eastAsia="Times New Roman" w:hAnsi="Times New Roman" w:cs="Times New Roman"/>
          <w:color w:val="000000"/>
          <w:sz w:val="24"/>
          <w:szCs w:val="24"/>
        </w:rPr>
        <w:t>l</w:t>
      </w:r>
      <w:r>
        <w:rPr>
          <w:rFonts w:ascii="Times New Roman" w:eastAsia="Times New Roman" w:hAnsi="Times New Roman" w:cs="Times New Roman"/>
          <w:color w:val="000000"/>
          <w:sz w:val="24"/>
          <w:szCs w:val="24"/>
        </w:rPr>
        <w:t xml:space="preserve">ocalizada na rua Imperatriz II, nº 800, Centro, </w:t>
      </w:r>
      <w:r w:rsidRPr="00922619">
        <w:rPr>
          <w:rFonts w:ascii="Times New Roman" w:eastAsia="Times New Roman" w:hAnsi="Times New Roman" w:cs="Times New Roman"/>
          <w:bCs/>
          <w:color w:val="000000"/>
          <w:sz w:val="24"/>
          <w:szCs w:val="24"/>
        </w:rPr>
        <w:t xml:space="preserve">Governador Edison Lobão </w:t>
      </w:r>
      <w:r w:rsidR="00922619" w:rsidRPr="00922619">
        <w:rPr>
          <w:rFonts w:ascii="Times New Roman" w:eastAsia="Times New Roman" w:hAnsi="Times New Roman" w:cs="Times New Roman"/>
          <w:bCs/>
          <w:color w:val="000000"/>
          <w:sz w:val="24"/>
          <w:szCs w:val="24"/>
        </w:rPr>
        <w:t>–</w:t>
      </w:r>
      <w:r w:rsidRPr="00922619">
        <w:rPr>
          <w:rFonts w:ascii="Times New Roman" w:eastAsia="Times New Roman" w:hAnsi="Times New Roman" w:cs="Times New Roman"/>
          <w:bCs/>
          <w:color w:val="000000"/>
          <w:sz w:val="24"/>
          <w:szCs w:val="24"/>
        </w:rPr>
        <w:t xml:space="preserve"> MA</w:t>
      </w:r>
      <w:r w:rsidR="00922619">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 xml:space="preserve">realizará licitação, na modalidade </w:t>
      </w:r>
      <w:r w:rsidR="00922619">
        <w:rPr>
          <w:rFonts w:ascii="Times New Roman" w:eastAsia="Times New Roman" w:hAnsi="Times New Roman" w:cs="Times New Roman"/>
          <w:color w:val="000000"/>
          <w:sz w:val="24"/>
          <w:szCs w:val="24"/>
        </w:rPr>
        <w:t>PREGÃO</w:t>
      </w:r>
      <w:r>
        <w:rPr>
          <w:rFonts w:ascii="Times New Roman" w:eastAsia="Times New Roman" w:hAnsi="Times New Roman" w:cs="Times New Roman"/>
          <w:color w:val="000000"/>
          <w:sz w:val="24"/>
          <w:szCs w:val="24"/>
        </w:rPr>
        <w:t xml:space="preserve">, na forma ELETRÔNICA, nos termos da </w:t>
      </w:r>
      <w:hyperlink r:id="rId9">
        <w:r>
          <w:rPr>
            <w:rFonts w:ascii="Times New Roman" w:eastAsia="Times New Roman" w:hAnsi="Times New Roman" w:cs="Times New Roman"/>
            <w:color w:val="000000"/>
            <w:sz w:val="24"/>
            <w:szCs w:val="24"/>
            <w:u w:val="single"/>
          </w:rPr>
          <w:t>Lei nº 14.133, de 1º de abril de 2021</w:t>
        </w:r>
      </w:hyperlink>
      <w:r>
        <w:rPr>
          <w:rFonts w:ascii="Times New Roman" w:eastAsia="Times New Roman" w:hAnsi="Times New Roman" w:cs="Times New Roman"/>
          <w:color w:val="000000"/>
          <w:sz w:val="24"/>
          <w:szCs w:val="24"/>
        </w:rPr>
        <w:t>, do Decreto nº 11.462, de 31 de março de 2023, e demais legislação aplicável e, ainda, de acordo com as condições estabelecidas neste Edital.</w:t>
      </w:r>
    </w:p>
    <w:p w14:paraId="5375C309" w14:textId="77777777" w:rsidR="005479A7" w:rsidRDefault="005479A7" w:rsidP="00CF302A">
      <w:pPr>
        <w:pBdr>
          <w:top w:val="nil"/>
          <w:left w:val="nil"/>
          <w:bottom w:val="nil"/>
          <w:right w:val="nil"/>
          <w:between w:val="nil"/>
        </w:pBdr>
        <w:rPr>
          <w:rFonts w:ascii="Times New Roman" w:eastAsia="Times New Roman" w:hAnsi="Times New Roman" w:cs="Times New Roman"/>
          <w:color w:val="000000"/>
          <w:sz w:val="24"/>
          <w:szCs w:val="24"/>
        </w:rPr>
      </w:pPr>
    </w:p>
    <w:p w14:paraId="67C81CFD" w14:textId="77777777" w:rsidR="005479A7" w:rsidRDefault="00265D23" w:rsidP="006B4017">
      <w:pPr>
        <w:pBdr>
          <w:top w:val="nil"/>
          <w:left w:val="nil"/>
          <w:bottom w:val="nil"/>
          <w:right w:val="nil"/>
          <w:between w:val="nil"/>
        </w:pBdr>
        <w:ind w:left="284"/>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Local:</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Comprasbr.com.br.</w:t>
      </w:r>
    </w:p>
    <w:p w14:paraId="030D0542" w14:textId="77777777" w:rsidR="005479A7" w:rsidRDefault="00265D23" w:rsidP="006B4017">
      <w:pPr>
        <w:pBdr>
          <w:top w:val="nil"/>
          <w:left w:val="nil"/>
          <w:bottom w:val="nil"/>
          <w:right w:val="nil"/>
          <w:between w:val="nil"/>
        </w:pBdr>
        <w:ind w:left="284"/>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Unidade Administrativa do Governo Federal (UASG): 980162</w:t>
      </w:r>
    </w:p>
    <w:p w14:paraId="258F654F" w14:textId="7DB9E2F1" w:rsidR="005479A7" w:rsidRDefault="00265D23" w:rsidP="006B4017">
      <w:pPr>
        <w:pBdr>
          <w:top w:val="nil"/>
          <w:left w:val="nil"/>
          <w:bottom w:val="nil"/>
          <w:right w:val="nil"/>
          <w:between w:val="nil"/>
        </w:pBdr>
        <w:ind w:left="284"/>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Data da sessão:</w:t>
      </w:r>
      <w:r>
        <w:rPr>
          <w:rFonts w:ascii="Times New Roman" w:eastAsia="Times New Roman" w:hAnsi="Times New Roman" w:cs="Times New Roman"/>
          <w:color w:val="000000"/>
          <w:sz w:val="24"/>
          <w:szCs w:val="24"/>
        </w:rPr>
        <w:t xml:space="preserve">  </w:t>
      </w:r>
      <w:r w:rsidR="007C14E9">
        <w:rPr>
          <w:rFonts w:ascii="Times New Roman" w:eastAsia="Times New Roman" w:hAnsi="Times New Roman" w:cs="Times New Roman"/>
          <w:color w:val="000000"/>
          <w:sz w:val="24"/>
          <w:szCs w:val="24"/>
        </w:rPr>
        <w:t>1</w:t>
      </w:r>
      <w:r w:rsidR="009B3867">
        <w:rPr>
          <w:rFonts w:ascii="Times New Roman" w:eastAsia="Times New Roman" w:hAnsi="Times New Roman" w:cs="Times New Roman"/>
          <w:color w:val="000000"/>
          <w:sz w:val="24"/>
          <w:szCs w:val="24"/>
        </w:rPr>
        <w:t>2</w:t>
      </w:r>
      <w:r w:rsidR="00A10672" w:rsidRPr="00FF75B2">
        <w:rPr>
          <w:rFonts w:ascii="Times New Roman" w:eastAsia="Times New Roman" w:hAnsi="Times New Roman" w:cs="Times New Roman"/>
          <w:color w:val="000000"/>
          <w:sz w:val="24"/>
          <w:szCs w:val="24"/>
        </w:rPr>
        <w:t>/</w:t>
      </w:r>
      <w:r w:rsidR="00E040CE">
        <w:rPr>
          <w:rFonts w:ascii="Times New Roman" w:eastAsia="Times New Roman" w:hAnsi="Times New Roman" w:cs="Times New Roman"/>
          <w:color w:val="000000"/>
          <w:sz w:val="24"/>
          <w:szCs w:val="24"/>
        </w:rPr>
        <w:t>0</w:t>
      </w:r>
      <w:r w:rsidR="009B3867">
        <w:rPr>
          <w:rFonts w:ascii="Times New Roman" w:eastAsia="Times New Roman" w:hAnsi="Times New Roman" w:cs="Times New Roman"/>
          <w:color w:val="000000"/>
          <w:sz w:val="24"/>
          <w:szCs w:val="24"/>
        </w:rPr>
        <w:t>6</w:t>
      </w:r>
      <w:r w:rsidR="00A10672" w:rsidRPr="00FF75B2">
        <w:rPr>
          <w:rFonts w:ascii="Times New Roman" w:eastAsia="Times New Roman" w:hAnsi="Times New Roman" w:cs="Times New Roman"/>
          <w:color w:val="000000"/>
          <w:sz w:val="24"/>
          <w:szCs w:val="24"/>
        </w:rPr>
        <w:t>/202</w:t>
      </w:r>
      <w:r w:rsidR="00C9098E">
        <w:rPr>
          <w:rFonts w:ascii="Times New Roman" w:eastAsia="Times New Roman" w:hAnsi="Times New Roman" w:cs="Times New Roman"/>
          <w:color w:val="000000"/>
          <w:sz w:val="24"/>
          <w:szCs w:val="24"/>
        </w:rPr>
        <w:t>6</w:t>
      </w:r>
      <w:r w:rsidR="00FF75B2">
        <w:rPr>
          <w:rFonts w:ascii="Times New Roman" w:eastAsia="Times New Roman" w:hAnsi="Times New Roman" w:cs="Times New Roman"/>
          <w:color w:val="000000"/>
          <w:sz w:val="24"/>
          <w:szCs w:val="24"/>
        </w:rPr>
        <w:t xml:space="preserve"> às </w:t>
      </w:r>
      <w:r w:rsidR="009B3867">
        <w:rPr>
          <w:rFonts w:ascii="Times New Roman" w:eastAsia="Times New Roman" w:hAnsi="Times New Roman" w:cs="Times New Roman"/>
          <w:color w:val="000000"/>
          <w:sz w:val="24"/>
          <w:szCs w:val="24"/>
        </w:rPr>
        <w:t>09</w:t>
      </w:r>
      <w:r w:rsidR="00E040CE">
        <w:rPr>
          <w:rFonts w:ascii="Times New Roman" w:eastAsia="Times New Roman" w:hAnsi="Times New Roman" w:cs="Times New Roman"/>
          <w:color w:val="000000"/>
          <w:sz w:val="24"/>
          <w:szCs w:val="24"/>
        </w:rPr>
        <w:t>h</w:t>
      </w:r>
      <w:r w:rsidR="00FF75B2">
        <w:rPr>
          <w:rFonts w:ascii="Times New Roman" w:eastAsia="Times New Roman" w:hAnsi="Times New Roman" w:cs="Times New Roman"/>
          <w:color w:val="000000"/>
          <w:sz w:val="24"/>
          <w:szCs w:val="24"/>
        </w:rPr>
        <w:t>00</w:t>
      </w:r>
      <w:r w:rsidR="00E040CE">
        <w:rPr>
          <w:rFonts w:ascii="Times New Roman" w:eastAsia="Times New Roman" w:hAnsi="Times New Roman" w:cs="Times New Roman"/>
          <w:color w:val="000000"/>
          <w:sz w:val="24"/>
          <w:szCs w:val="24"/>
        </w:rPr>
        <w:t>min</w:t>
      </w:r>
    </w:p>
    <w:p w14:paraId="092E4140" w14:textId="77777777" w:rsidR="005479A7" w:rsidRDefault="00265D23" w:rsidP="006B4017">
      <w:pPr>
        <w:pBdr>
          <w:top w:val="nil"/>
          <w:left w:val="nil"/>
          <w:bottom w:val="nil"/>
          <w:right w:val="nil"/>
          <w:between w:val="nil"/>
        </w:pBdr>
        <w:ind w:left="284"/>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Modo de Disputa</w:t>
      </w:r>
      <w:r>
        <w:rPr>
          <w:rFonts w:ascii="Times New Roman" w:eastAsia="Times New Roman" w:hAnsi="Times New Roman" w:cs="Times New Roman"/>
          <w:color w:val="000000"/>
          <w:sz w:val="24"/>
          <w:szCs w:val="24"/>
        </w:rPr>
        <w:t>: Aberto</w:t>
      </w:r>
    </w:p>
    <w:p w14:paraId="4E89EB8C" w14:textId="70344FF0" w:rsidR="005479A7" w:rsidRDefault="00265D23" w:rsidP="006B4017">
      <w:pPr>
        <w:pBdr>
          <w:top w:val="nil"/>
          <w:left w:val="nil"/>
          <w:bottom w:val="nil"/>
          <w:right w:val="nil"/>
          <w:between w:val="nil"/>
        </w:pBdr>
        <w:ind w:left="284"/>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Preferência ME/EPP/Equiparadas</w:t>
      </w:r>
      <w:r>
        <w:rPr>
          <w:rFonts w:ascii="Times New Roman" w:eastAsia="Times New Roman" w:hAnsi="Times New Roman" w:cs="Times New Roman"/>
          <w:color w:val="000000"/>
          <w:sz w:val="24"/>
          <w:szCs w:val="24"/>
        </w:rPr>
        <w:t>:</w:t>
      </w:r>
      <w:r w:rsidR="00C9098E">
        <w:rPr>
          <w:rFonts w:ascii="Times New Roman" w:eastAsia="Times New Roman" w:hAnsi="Times New Roman" w:cs="Times New Roman"/>
          <w:color w:val="000000"/>
          <w:sz w:val="24"/>
          <w:szCs w:val="24"/>
        </w:rPr>
        <w:t xml:space="preserve"> SIM</w:t>
      </w:r>
    </w:p>
    <w:p w14:paraId="1C1E35A6" w14:textId="77777777" w:rsidR="005479A7" w:rsidRDefault="005479A7" w:rsidP="006B4017">
      <w:pPr>
        <w:pBdr>
          <w:top w:val="nil"/>
          <w:left w:val="nil"/>
          <w:bottom w:val="nil"/>
          <w:right w:val="nil"/>
          <w:between w:val="nil"/>
        </w:pBdr>
        <w:ind w:left="284"/>
        <w:rPr>
          <w:rFonts w:ascii="Times New Roman" w:eastAsia="Times New Roman" w:hAnsi="Times New Roman" w:cs="Times New Roman"/>
          <w:color w:val="000000"/>
          <w:sz w:val="24"/>
          <w:szCs w:val="24"/>
        </w:rPr>
      </w:pPr>
    </w:p>
    <w:p w14:paraId="4DFCE856" w14:textId="77777777" w:rsidR="005479A7" w:rsidRDefault="00265D23" w:rsidP="00715122">
      <w:pPr>
        <w:pStyle w:val="Ttulo1"/>
        <w:numPr>
          <w:ilvl w:val="0"/>
          <w:numId w:val="1"/>
        </w:numPr>
        <w:ind w:left="284" w:firstLine="0"/>
        <w:rPr>
          <w:rFonts w:ascii="Times New Roman" w:eastAsia="Times New Roman" w:hAnsi="Times New Roman" w:cs="Times New Roman"/>
          <w:color w:val="000000"/>
        </w:rPr>
      </w:pPr>
      <w:r>
        <w:rPr>
          <w:rFonts w:ascii="Times New Roman" w:eastAsia="Times New Roman" w:hAnsi="Times New Roman" w:cs="Times New Roman"/>
          <w:color w:val="000000"/>
        </w:rPr>
        <w:t>DO OBJETO</w:t>
      </w:r>
    </w:p>
    <w:p w14:paraId="7A6A0C92" w14:textId="1A99608E" w:rsidR="005479A7" w:rsidRDefault="00187902" w:rsidP="00715122">
      <w:pPr>
        <w:numPr>
          <w:ilvl w:val="1"/>
          <w:numId w:val="1"/>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9B3867" w:rsidRPr="009B3867">
        <w:rPr>
          <w:rFonts w:ascii="Times New Roman" w:hAnsi="Times New Roman" w:cs="Times New Roman"/>
          <w:b/>
          <w:sz w:val="24"/>
          <w:szCs w:val="24"/>
        </w:rPr>
        <w:t xml:space="preserve">Contratação de empresa para aquisição de 02 (duas) motocicletas, similares ao modelo Honda </w:t>
      </w:r>
      <w:proofErr w:type="spellStart"/>
      <w:r w:rsidR="009B3867" w:rsidRPr="009B3867">
        <w:rPr>
          <w:rFonts w:ascii="Times New Roman" w:hAnsi="Times New Roman" w:cs="Times New Roman"/>
          <w:b/>
          <w:sz w:val="24"/>
          <w:szCs w:val="24"/>
        </w:rPr>
        <w:t>Biz</w:t>
      </w:r>
      <w:proofErr w:type="spellEnd"/>
      <w:r w:rsidR="009B3867" w:rsidRPr="009B3867">
        <w:rPr>
          <w:rFonts w:ascii="Times New Roman" w:hAnsi="Times New Roman" w:cs="Times New Roman"/>
          <w:b/>
          <w:sz w:val="24"/>
          <w:szCs w:val="24"/>
        </w:rPr>
        <w:t>, destinadas ao atendimento das demandas operacionais da Secretaria Municipal de Desenvolvimento Social do Município de Governador Edison Lobão – MA</w:t>
      </w:r>
      <w:r w:rsidR="00922619">
        <w:rPr>
          <w:rFonts w:ascii="Times New Roman" w:eastAsia="Times New Roman" w:hAnsi="Times New Roman" w:cs="Times New Roman"/>
          <w:color w:val="000000"/>
          <w:sz w:val="24"/>
          <w:szCs w:val="24"/>
        </w:rPr>
        <w:t xml:space="preserve">, </w:t>
      </w:r>
      <w:r w:rsidR="00265D23">
        <w:rPr>
          <w:rFonts w:ascii="Times New Roman" w:eastAsia="Times New Roman" w:hAnsi="Times New Roman" w:cs="Times New Roman"/>
          <w:color w:val="000000"/>
          <w:sz w:val="24"/>
          <w:szCs w:val="24"/>
        </w:rPr>
        <w:t>conforme condições, quantidades e exigências estabelecidas neste Edital e seus anexos</w:t>
      </w:r>
      <w:r w:rsidR="009724C3">
        <w:rPr>
          <w:rFonts w:ascii="Times New Roman" w:eastAsia="Times New Roman" w:hAnsi="Times New Roman" w:cs="Times New Roman"/>
          <w:color w:val="000000"/>
          <w:sz w:val="24"/>
          <w:szCs w:val="24"/>
        </w:rPr>
        <w:t>;</w:t>
      </w:r>
    </w:p>
    <w:p w14:paraId="32B2FB9C" w14:textId="65957E97" w:rsidR="00110CC6" w:rsidRPr="00E95B03" w:rsidRDefault="00E95B03" w:rsidP="00715122">
      <w:pPr>
        <w:numPr>
          <w:ilvl w:val="1"/>
          <w:numId w:val="1"/>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E95B03">
        <w:rPr>
          <w:rFonts w:ascii="Times New Roman" w:hAnsi="Times New Roman" w:cs="Times New Roman"/>
          <w:sz w:val="24"/>
          <w:szCs w:val="24"/>
        </w:rPr>
        <w:t xml:space="preserve">A contratação visa suprir as necessidades operacionais da Secretaria Municipal de Desenvolvimento Social do Município de Governador Edison Lobão – MA, mediante a aquisição de 02 (duas) motocicletas, similares ao modelo Honda </w:t>
      </w:r>
      <w:proofErr w:type="spellStart"/>
      <w:r w:rsidRPr="00E95B03">
        <w:rPr>
          <w:rFonts w:ascii="Times New Roman" w:hAnsi="Times New Roman" w:cs="Times New Roman"/>
          <w:sz w:val="24"/>
          <w:szCs w:val="24"/>
        </w:rPr>
        <w:t>Biz</w:t>
      </w:r>
      <w:proofErr w:type="spellEnd"/>
      <w:r w:rsidRPr="00E95B03">
        <w:rPr>
          <w:rFonts w:ascii="Times New Roman" w:hAnsi="Times New Roman" w:cs="Times New Roman"/>
          <w:sz w:val="24"/>
          <w:szCs w:val="24"/>
        </w:rPr>
        <w:t>, destinadas ao apoio das atividades institucionais, deslocamento de equipes técnicas e execução de ações administrativas e sociais, contribuindo para maior eficiência, agilidade e economicidade na prestação dos serviços públicos</w:t>
      </w:r>
      <w:r w:rsidR="009724C3" w:rsidRPr="00E95B03">
        <w:rPr>
          <w:rFonts w:ascii="Times New Roman" w:eastAsia="Times New Roman" w:hAnsi="Times New Roman" w:cs="Times New Roman"/>
          <w:color w:val="000000"/>
          <w:sz w:val="24"/>
          <w:szCs w:val="24"/>
        </w:rPr>
        <w:t>;</w:t>
      </w:r>
    </w:p>
    <w:p w14:paraId="51713B5E" w14:textId="75088CF1" w:rsidR="005479A7" w:rsidRDefault="00265D23" w:rsidP="00715122">
      <w:pPr>
        <w:numPr>
          <w:ilvl w:val="1"/>
          <w:numId w:val="1"/>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licitação será </w:t>
      </w:r>
      <w:r w:rsidR="00FF3B77">
        <w:rPr>
          <w:rFonts w:ascii="Times New Roman" w:eastAsia="Times New Roman" w:hAnsi="Times New Roman" w:cs="Times New Roman"/>
          <w:color w:val="000000"/>
          <w:sz w:val="24"/>
          <w:szCs w:val="24"/>
        </w:rPr>
        <w:t xml:space="preserve">por </w:t>
      </w:r>
      <w:r w:rsidR="00271C29">
        <w:rPr>
          <w:rFonts w:ascii="Times New Roman" w:eastAsia="Times New Roman" w:hAnsi="Times New Roman" w:cs="Times New Roman"/>
          <w:color w:val="000000"/>
          <w:sz w:val="24"/>
          <w:szCs w:val="24"/>
        </w:rPr>
        <w:t>item</w:t>
      </w:r>
      <w:r>
        <w:rPr>
          <w:rFonts w:ascii="Times New Roman" w:eastAsia="Times New Roman" w:hAnsi="Times New Roman" w:cs="Times New Roman"/>
          <w:color w:val="000000"/>
          <w:sz w:val="24"/>
          <w:szCs w:val="24"/>
        </w:rPr>
        <w:t xml:space="preserve">, conforme tabela constante do </w:t>
      </w:r>
      <w:r w:rsidR="00FF3B77">
        <w:rPr>
          <w:rFonts w:ascii="Times New Roman" w:eastAsia="Times New Roman" w:hAnsi="Times New Roman" w:cs="Times New Roman"/>
          <w:color w:val="000000"/>
          <w:sz w:val="24"/>
          <w:szCs w:val="24"/>
        </w:rPr>
        <w:t>Termo de Referência</w:t>
      </w:r>
      <w:r>
        <w:rPr>
          <w:rFonts w:ascii="Times New Roman" w:eastAsia="Times New Roman" w:hAnsi="Times New Roman" w:cs="Times New Roman"/>
          <w:color w:val="000000"/>
          <w:sz w:val="24"/>
          <w:szCs w:val="24"/>
        </w:rPr>
        <w:t>.</w:t>
      </w:r>
    </w:p>
    <w:p w14:paraId="7FFF6893" w14:textId="63B83FE2" w:rsidR="005479A7" w:rsidRDefault="00265D23" w:rsidP="00715122">
      <w:pPr>
        <w:numPr>
          <w:ilvl w:val="1"/>
          <w:numId w:val="1"/>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 critério de julgamento adotado será o Menor </w:t>
      </w:r>
      <w:r w:rsidR="0043145B">
        <w:rPr>
          <w:rFonts w:ascii="Times New Roman" w:eastAsia="Times New Roman" w:hAnsi="Times New Roman" w:cs="Times New Roman"/>
          <w:color w:val="000000"/>
          <w:sz w:val="24"/>
          <w:szCs w:val="24"/>
        </w:rPr>
        <w:t>Preço por</w:t>
      </w:r>
      <w:r w:rsidR="00FF3B77">
        <w:rPr>
          <w:rFonts w:ascii="Times New Roman" w:eastAsia="Times New Roman" w:hAnsi="Times New Roman" w:cs="Times New Roman"/>
          <w:color w:val="000000"/>
          <w:sz w:val="24"/>
          <w:szCs w:val="24"/>
        </w:rPr>
        <w:t xml:space="preserve"> item</w:t>
      </w:r>
      <w:r>
        <w:rPr>
          <w:rFonts w:ascii="Times New Roman" w:eastAsia="Times New Roman" w:hAnsi="Times New Roman" w:cs="Times New Roman"/>
          <w:color w:val="000000"/>
          <w:sz w:val="24"/>
          <w:szCs w:val="24"/>
        </w:rPr>
        <w:t>, observadas as exigências contidas neste Edital e seus Anexos.</w:t>
      </w:r>
    </w:p>
    <w:p w14:paraId="2E77BB16" w14:textId="77777777" w:rsidR="00E040CE" w:rsidRDefault="00E040CE" w:rsidP="00715122">
      <w:pPr>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6F8D1778" w14:textId="425109BE" w:rsidR="0043145B" w:rsidRPr="00E040CE" w:rsidRDefault="0043145B" w:rsidP="00715122">
      <w:pPr>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E040CE">
        <w:rPr>
          <w:rFonts w:ascii="Times New Roman" w:eastAsia="Times New Roman" w:hAnsi="Times New Roman" w:cs="Times New Roman"/>
          <w:b/>
          <w:color w:val="000000"/>
          <w:sz w:val="24"/>
          <w:szCs w:val="24"/>
        </w:rPr>
        <w:t>2. DA PARTICIPAÇÃO NA LICITAÇÃO</w:t>
      </w:r>
    </w:p>
    <w:p w14:paraId="12CA3EBF"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2.1. A Participação na licitação importa em total, irrestrita e irretratável submissão das licitantes proponentes às condições deste edital;</w:t>
      </w:r>
    </w:p>
    <w:p w14:paraId="73D5EB71"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0B647E2"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BF0906E"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2.4. A não observância do disposto no item anterior poderá ensejar desclassificação no momento da habilitação.</w:t>
      </w:r>
    </w:p>
    <w:p w14:paraId="76E19204"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lastRenderedPageBreak/>
        <w:t xml:space="preserve">2.5. Será concedido tratamento favorecido para as microempresas e empresas de pequeno porte, para o agricultor familiar, o produtor rural pessoa física e para o </w:t>
      </w:r>
      <w:proofErr w:type="spellStart"/>
      <w:r w:rsidRPr="0043145B">
        <w:rPr>
          <w:rFonts w:ascii="Times New Roman" w:eastAsia="Times New Roman" w:hAnsi="Times New Roman" w:cs="Times New Roman"/>
          <w:color w:val="000000"/>
          <w:sz w:val="24"/>
          <w:szCs w:val="24"/>
        </w:rPr>
        <w:t>microempreendedor</w:t>
      </w:r>
      <w:proofErr w:type="spellEnd"/>
      <w:r w:rsidRPr="0043145B">
        <w:rPr>
          <w:rFonts w:ascii="Times New Roman" w:eastAsia="Times New Roman" w:hAnsi="Times New Roman" w:cs="Times New Roman"/>
          <w:color w:val="000000"/>
          <w:sz w:val="24"/>
          <w:szCs w:val="24"/>
        </w:rPr>
        <w:t xml:space="preserve"> individual - MEI, nos limites previstos da Lei Complementar nº 123, de 2006 e do Decreto n.º 10.273, de 2020.</w:t>
      </w:r>
    </w:p>
    <w:p w14:paraId="46AB9D49"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2.6. Não poderão disputar esta licitação:</w:t>
      </w:r>
    </w:p>
    <w:p w14:paraId="40BDE0D9"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2.6.1 aquele que não atenda às condições deste Edital e seu(s) anexo(s);</w:t>
      </w:r>
    </w:p>
    <w:p w14:paraId="4F67AAD0"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2.6.2 autor do anteprojeto ou do projeto executivo, pessoa física ou jurídica, quando a licitação versar sobre serviços ou fornecimento de bens a ele relacionados;</w:t>
      </w:r>
    </w:p>
    <w:p w14:paraId="5710E06D"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2.6.3 empresa, isoladamente ou em consórcio, responsável pela elaboração do termo de referência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3D7EA0E5"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2.6.4 pessoa física ou jurídica que se encontre, ao tempo da licitação, impossibilitada de participar da licitação em decorrência de sanção que lhe foi imposta;</w:t>
      </w:r>
    </w:p>
    <w:p w14:paraId="3DEF4F3A"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2.6.5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0BF3C57"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2.6.6 empresas controladoras, controladas ou coligadas, nos termos da Lei nº 6.404, de 15 de dezembro de 1976, concorrendo entre si;</w:t>
      </w:r>
    </w:p>
    <w:p w14:paraId="637A8808"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2.6.7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EC17E1C"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2.6.8 agente público do órgão ou entidade licitante;</w:t>
      </w:r>
    </w:p>
    <w:p w14:paraId="100FE4E5"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2.6.9 pessoas jurídicas reunidas em consórcio;</w:t>
      </w:r>
    </w:p>
    <w:p w14:paraId="4CCCEE3F"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roofErr w:type="gramStart"/>
      <w:r w:rsidRPr="0043145B">
        <w:rPr>
          <w:rFonts w:ascii="Times New Roman" w:eastAsia="Times New Roman" w:hAnsi="Times New Roman" w:cs="Times New Roman"/>
          <w:color w:val="000000"/>
          <w:sz w:val="24"/>
          <w:szCs w:val="24"/>
        </w:rPr>
        <w:t>2.6.10 Organizações</w:t>
      </w:r>
      <w:proofErr w:type="gramEnd"/>
      <w:r w:rsidRPr="0043145B">
        <w:rPr>
          <w:rFonts w:ascii="Times New Roman" w:eastAsia="Times New Roman" w:hAnsi="Times New Roman" w:cs="Times New Roman"/>
          <w:color w:val="000000"/>
          <w:sz w:val="24"/>
          <w:szCs w:val="24"/>
        </w:rPr>
        <w:t xml:space="preserve"> da Sociedade Civil de Interesse Público - OSCIP, atuando nessa condição;</w:t>
      </w:r>
    </w:p>
    <w:p w14:paraId="6CDCC48B"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2.7.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9º da Lei nº 14.133, de 2021.</w:t>
      </w:r>
    </w:p>
    <w:p w14:paraId="6C6D0AA5"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2.8. Não poderá participar o licitante que atue em substituição a outra pessoa, física ou jurídica, com o intuito de burlar a efetividade de sanção a ela aplicada, inclusive a sua controladora, controlada ou coligada, desde que devidamente comprovado o ilícito ou a utilização fraudulenta da personalidade jurídica do licitante.</w:t>
      </w:r>
    </w:p>
    <w:p w14:paraId="2E3E496A"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2.9. A critério da Administração e exclusivamente a seu serviço, o autor dos projetos poderá participar no apoio das atividades de planejamento da contratação, de execução da licitação ou de gestão do contrato, desde que sob supervisão exclusiva de agentes públicos do órgão ou entidade.</w:t>
      </w:r>
    </w:p>
    <w:p w14:paraId="26932986"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2.10. Equiparam-se aos autores do projeto as empresas integrantes do mesmo grupo econômico.</w:t>
      </w:r>
    </w:p>
    <w:p w14:paraId="76ACAE20"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2.11. O disposto anteriormente não impede a licitação ou a contratação de serviço que inclua como encargo do contratado a elaboração do termo de referência e do projeto executivo, nas contratações integradas, e do projeto executivo, nos demais regimes de execução.</w:t>
      </w:r>
    </w:p>
    <w:p w14:paraId="59A10785"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lastRenderedPageBreak/>
        <w:t>2.12.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11AA69F0"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2.13. A vedação de que trata o item anterior estende-se a terceiro que auxilie a condução da contratação na qualidade de integrante de equipe de apoio, profissional especializado ou funcionário ou representante de empresa que preste assessoria técnica.</w:t>
      </w:r>
    </w:p>
    <w:p w14:paraId="3A6A1E0B" w14:textId="77777777" w:rsidR="0043145B" w:rsidRPr="00DF4316" w:rsidRDefault="0043145B" w:rsidP="00715122">
      <w:pPr>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DF4316">
        <w:rPr>
          <w:rFonts w:ascii="Times New Roman" w:eastAsia="Times New Roman" w:hAnsi="Times New Roman" w:cs="Times New Roman"/>
          <w:b/>
          <w:color w:val="000000"/>
          <w:sz w:val="24"/>
          <w:szCs w:val="24"/>
        </w:rPr>
        <w:t>3. DA APRESENTAÇÃO DA PROPOSTA E DOS DOCUMENTOS DE HABILITAÇÃO</w:t>
      </w:r>
    </w:p>
    <w:p w14:paraId="140F5906"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2BD70A88"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3.1. Os licitantes encaminharão, exclusivamente por meio do sistema eletrônico, a proposta com o menor preço, até a data e o horário estabelecidos para abertura da sessão pública.</w:t>
      </w:r>
    </w:p>
    <w:p w14:paraId="73BBC497"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3.2. No </w:t>
      </w:r>
      <w:proofErr w:type="spellStart"/>
      <w:r w:rsidRPr="0043145B">
        <w:rPr>
          <w:rFonts w:ascii="Times New Roman" w:eastAsia="Times New Roman" w:hAnsi="Times New Roman" w:cs="Times New Roman"/>
          <w:color w:val="000000"/>
          <w:sz w:val="24"/>
          <w:szCs w:val="24"/>
        </w:rPr>
        <w:t>cadastramento</w:t>
      </w:r>
      <w:proofErr w:type="spellEnd"/>
      <w:r w:rsidRPr="0043145B">
        <w:rPr>
          <w:rFonts w:ascii="Times New Roman" w:eastAsia="Times New Roman" w:hAnsi="Times New Roman" w:cs="Times New Roman"/>
          <w:color w:val="000000"/>
          <w:sz w:val="24"/>
          <w:szCs w:val="24"/>
        </w:rPr>
        <w:t xml:space="preserve"> da proposta inicial, o licitante declarará, em campo próprio do sistema, que:</w:t>
      </w:r>
    </w:p>
    <w:p w14:paraId="0571D61C"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3.2.1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B2FB062"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3.2.2 não emprega menor de 18 anos em trabalho noturno, perigoso ou insalubre e não emprega menor de 16 anos, salvo menor, a partir de 14 anos, na condição de aprendiz, nos termos do artigo 7°, XXXIII, da Constituição;</w:t>
      </w:r>
    </w:p>
    <w:p w14:paraId="6F8E92FD"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3.2.3 não possui empregados executando trabalho degradante ou forçado, observando o disposto nos incisos III e IV do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xml:space="preserve">. 1º e no inciso III do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5º da Constituição Federal;</w:t>
      </w:r>
    </w:p>
    <w:p w14:paraId="4BA9E99F"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3.2.4 cumpre as exigências de reserva de cargos para pessoa com deficiência e para reabilitado da Previdência Social, previstas em lei e em outras normas específicas.</w:t>
      </w:r>
    </w:p>
    <w:p w14:paraId="50746063"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3.3. O licitante organizado em cooperativa deverá declarar, ainda, em campo próprio do sistema eletrônico, que cumpre os requisitos estabelecidos no artigo 16 da Lei nº 14.133, de 2021.</w:t>
      </w:r>
    </w:p>
    <w:p w14:paraId="1BA297D3"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3.4.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43145B">
        <w:rPr>
          <w:rFonts w:ascii="Times New Roman" w:eastAsia="Times New Roman" w:hAnsi="Times New Roman" w:cs="Times New Roman"/>
          <w:color w:val="000000"/>
          <w:sz w:val="24"/>
          <w:szCs w:val="24"/>
        </w:rPr>
        <w:t>arts</w:t>
      </w:r>
      <w:proofErr w:type="spellEnd"/>
      <w:r w:rsidRPr="0043145B">
        <w:rPr>
          <w:rFonts w:ascii="Times New Roman" w:eastAsia="Times New Roman" w:hAnsi="Times New Roman" w:cs="Times New Roman"/>
          <w:color w:val="000000"/>
          <w:sz w:val="24"/>
          <w:szCs w:val="24"/>
        </w:rPr>
        <w:t xml:space="preserve">. 42 a 49, observado o disposto nos §§ 1º ao 3º do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4º, da Lei n.º 14.133, de 2021.</w:t>
      </w:r>
    </w:p>
    <w:p w14:paraId="47A735AB"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3.5. No item exclusivo para participação de microempresas e empresas de pequeno porte, a assinalação do campo “não” impedirá o prosseguimento no certame, para aquele item;</w:t>
      </w:r>
    </w:p>
    <w:p w14:paraId="74C2CDEA"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3.6.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70628051"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3.7. A falsidade da declaração sujeitará o licitante às sanções previstas na Lei nº 14.133, de 2021, e neste Edital.</w:t>
      </w:r>
    </w:p>
    <w:p w14:paraId="0DE19C70"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lastRenderedPageBreak/>
        <w:t>3.8. Os licitantes poderão retirar ou substituir a proposta até a abertura da sessão pública.</w:t>
      </w:r>
    </w:p>
    <w:p w14:paraId="233B35A7"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3.9. Não haverá ordem de classificação na etapa de apresentação da proposta e dos documentos de habilitação pelo licitante, o que ocorrerá somente após os procedimentos de abertura da sessão pública e da fase de envio de lances.</w:t>
      </w:r>
    </w:p>
    <w:p w14:paraId="31860DA7"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3.10. Serão disponibilizados para acesso público os documentos que compõem a proposta dos licitantes convocados para apresentação de propostas, após a fase de envio de lances.</w:t>
      </w:r>
    </w:p>
    <w:p w14:paraId="7EC68C2B"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3.11. Desde que disponibilizada a funcionalidade no sistema, o licitante poderá parametrizar o seu menor preço quando do </w:t>
      </w:r>
      <w:proofErr w:type="spellStart"/>
      <w:r w:rsidRPr="0043145B">
        <w:rPr>
          <w:rFonts w:ascii="Times New Roman" w:eastAsia="Times New Roman" w:hAnsi="Times New Roman" w:cs="Times New Roman"/>
          <w:color w:val="000000"/>
          <w:sz w:val="24"/>
          <w:szCs w:val="24"/>
        </w:rPr>
        <w:t>cadastramento</w:t>
      </w:r>
      <w:proofErr w:type="spellEnd"/>
      <w:r w:rsidRPr="0043145B">
        <w:rPr>
          <w:rFonts w:ascii="Times New Roman" w:eastAsia="Times New Roman" w:hAnsi="Times New Roman" w:cs="Times New Roman"/>
          <w:color w:val="000000"/>
          <w:sz w:val="24"/>
          <w:szCs w:val="24"/>
        </w:rPr>
        <w:t xml:space="preserve"> da proposta e obedecerá às seguintes regras:</w:t>
      </w:r>
    </w:p>
    <w:p w14:paraId="21FC38EC"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3.11.1 a aplicação do intervalo mínimo de diferença de valor entre os lances, que incidirá tanto em relação aos lances intermediários quanto em relação ao lance que cobrir a melhor oferta; e</w:t>
      </w:r>
    </w:p>
    <w:p w14:paraId="64206D67"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3.11.2 os lances serão de envio automático pelo sistema, respeitado o valor final mínimo, caso estabelecido, e o intervalo de que trata o subitem acima.</w:t>
      </w:r>
    </w:p>
    <w:p w14:paraId="4B12070C"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3.12. O menor preço parametrizado no sistema poderá ser alterado pelo fornecedor durante a fase de disputa, sendo vedado:</w:t>
      </w:r>
    </w:p>
    <w:p w14:paraId="0DA53027"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3.12.1 valor superior a lance já registrado pelo fornecedor no sistema, quando adotado o critério de julgamento por menor preço;</w:t>
      </w:r>
    </w:p>
    <w:p w14:paraId="15350503"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3.13.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E0E0A73"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3.14. O licitante deverá comunicar imediatamente ao provedor do sistema qualquer acontecimento que possa comprometer o sigilo ou a segurança, para imediato bloqueio de acesso.</w:t>
      </w:r>
    </w:p>
    <w:p w14:paraId="6BB3A6C1"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3D7E4C9B" w14:textId="52A7077E" w:rsidR="0043145B" w:rsidRPr="00DF4316" w:rsidRDefault="0043145B" w:rsidP="00715122">
      <w:pPr>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DF4316">
        <w:rPr>
          <w:rFonts w:ascii="Times New Roman" w:eastAsia="Times New Roman" w:hAnsi="Times New Roman" w:cs="Times New Roman"/>
          <w:b/>
          <w:color w:val="000000"/>
          <w:sz w:val="24"/>
          <w:szCs w:val="24"/>
        </w:rPr>
        <w:t>4. DO PREENCHIMENTO DA PROPOSTA</w:t>
      </w:r>
    </w:p>
    <w:p w14:paraId="314DA3EF"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4.1. O licitante deverá enviar sua proposta mediante o preenchimento, no sistema eletrônico, dos seguintes campos:</w:t>
      </w:r>
    </w:p>
    <w:p w14:paraId="0A96E88F"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4.1.1. Menor preço;</w:t>
      </w:r>
    </w:p>
    <w:p w14:paraId="5A647C88"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4.1.2. 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5C0A4B4A"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4.2. Todas as especificações do objeto contidas na proposta vinculam o licitante.</w:t>
      </w:r>
    </w:p>
    <w:p w14:paraId="11F74694"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4.3. Nos valores propostos estarão inclusos todos os custos operacionais, encargos previdenciários, trabalhistas, tributários, comerciais e quaisquer outros que incidam direta ou indiretamente na execução do objeto.</w:t>
      </w:r>
    </w:p>
    <w:p w14:paraId="565B566F"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090FC2C9"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4.5. Se o regime tributário da empresa implicar o recolhimento de tributos em percentuais variáveis, a cotação adequada será a que corresponde à média dos efetivos recolhimentos da empresa nos últimos doze meses.</w:t>
      </w:r>
    </w:p>
    <w:p w14:paraId="3CB0400F"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4.6. Independentemente do percentual de tributo inserido na planilha, no pagamento serão retidos na fonte os percentuais estabelecidos na legislação vigente.</w:t>
      </w:r>
    </w:p>
    <w:p w14:paraId="50964B47" w14:textId="0ABB05BF"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4.7. A apresentação das propostas implica obrigatoriedade do cumprimento das disposições nelas contidas, em conformidade com o que dispõe o </w:t>
      </w:r>
      <w:r w:rsidR="001D305D">
        <w:rPr>
          <w:rFonts w:ascii="Times New Roman" w:eastAsia="Times New Roman" w:hAnsi="Times New Roman" w:cs="Times New Roman"/>
          <w:color w:val="000000"/>
          <w:sz w:val="24"/>
          <w:szCs w:val="24"/>
        </w:rPr>
        <w:t>Termo de Referência</w:t>
      </w:r>
      <w:r w:rsidRPr="0043145B">
        <w:rPr>
          <w:rFonts w:ascii="Times New Roman" w:eastAsia="Times New Roman" w:hAnsi="Times New Roman" w:cs="Times New Roman"/>
          <w:color w:val="000000"/>
          <w:sz w:val="24"/>
          <w:szCs w:val="24"/>
        </w:rPr>
        <w:t xml:space="preserve">, </w:t>
      </w:r>
      <w:r w:rsidRPr="0043145B">
        <w:rPr>
          <w:rFonts w:ascii="Times New Roman" w:eastAsia="Times New Roman" w:hAnsi="Times New Roman" w:cs="Times New Roman"/>
          <w:color w:val="000000"/>
          <w:sz w:val="24"/>
          <w:szCs w:val="24"/>
        </w:rPr>
        <w:lastRenderedPageBreak/>
        <w:t>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0D2B5BD"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4.8. O prazo de validade da proposta não será inferior a 60 (sessenta) dias, a contar da data de sua apresentação.</w:t>
      </w:r>
    </w:p>
    <w:p w14:paraId="1E92F06C"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4.9. Os licitantes devem respeitar os preços máximos estabelecidos nas normas de regência de contratações públicas federais, quando participarem de licitações públicas;</w:t>
      </w:r>
    </w:p>
    <w:p w14:paraId="061E3422"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4.10.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xml:space="preserve">. 71, inciso IX, da Constituição; ou condenação dos agentes públicos responsáveis e da empresa contratada ao pagamento dos prejuízos ao erário, caso verificada a ocorrência de superfaturamento por </w:t>
      </w:r>
      <w:proofErr w:type="spellStart"/>
      <w:r w:rsidRPr="0043145B">
        <w:rPr>
          <w:rFonts w:ascii="Times New Roman" w:eastAsia="Times New Roman" w:hAnsi="Times New Roman" w:cs="Times New Roman"/>
          <w:color w:val="000000"/>
          <w:sz w:val="24"/>
          <w:szCs w:val="24"/>
        </w:rPr>
        <w:t>sobrepreço</w:t>
      </w:r>
      <w:proofErr w:type="spellEnd"/>
      <w:r w:rsidRPr="0043145B">
        <w:rPr>
          <w:rFonts w:ascii="Times New Roman" w:eastAsia="Times New Roman" w:hAnsi="Times New Roman" w:cs="Times New Roman"/>
          <w:color w:val="000000"/>
          <w:sz w:val="24"/>
          <w:szCs w:val="24"/>
        </w:rPr>
        <w:t xml:space="preserve"> na execução do contrato.</w:t>
      </w:r>
    </w:p>
    <w:p w14:paraId="4FC2A81C" w14:textId="77777777" w:rsidR="0043145B" w:rsidRPr="00DF4316" w:rsidRDefault="0043145B" w:rsidP="00715122">
      <w:pPr>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p>
    <w:p w14:paraId="26578397" w14:textId="06A3BD6F" w:rsidR="0043145B" w:rsidRPr="00DF4316" w:rsidRDefault="0043145B" w:rsidP="00715122">
      <w:pPr>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DF4316">
        <w:rPr>
          <w:rFonts w:ascii="Times New Roman" w:eastAsia="Times New Roman" w:hAnsi="Times New Roman" w:cs="Times New Roman"/>
          <w:b/>
          <w:color w:val="000000"/>
          <w:sz w:val="24"/>
          <w:szCs w:val="24"/>
        </w:rPr>
        <w:t>5. DA ABERTURA DA SESSÃO, CLASSIFICAÇÃO DAS PROPOSTAS E FORMULAÇÃO DE LANCES</w:t>
      </w:r>
    </w:p>
    <w:p w14:paraId="06600602"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5.1. A abertura da presente licitação dar-se-á automaticamente em sessão pública, por meio de sistema eletrônico, na data, horário e local indicados neste Edital.</w:t>
      </w:r>
    </w:p>
    <w:p w14:paraId="2CD33F83"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5.2. Os licitantes poderão retirar ou substituir a proposta ou os documentos de habilitação, quando for o caso, anteriormente inseridos no sistema, até a abertura da sessão pública.</w:t>
      </w:r>
    </w:p>
    <w:p w14:paraId="3F3854B0"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 O sistema disponibilizará campo próprio para troca de mensagens entre o agente de contratação e os licitantes.</w:t>
      </w:r>
    </w:p>
    <w:p w14:paraId="6F15C471"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5.4. Iniciada a etapa competitiva, os licitantes deverão encaminhar lances exclusivamente por meio de sistema eletrônico, sendo imediatamente informados do seu recebimento e do valor consignado no registro.</w:t>
      </w:r>
    </w:p>
    <w:p w14:paraId="311E2175" w14:textId="3B8956B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5.5. O lance deverá ser ofertado pelo valor</w:t>
      </w:r>
      <w:r w:rsidR="00271C29">
        <w:rPr>
          <w:rFonts w:ascii="Times New Roman" w:eastAsia="Times New Roman" w:hAnsi="Times New Roman" w:cs="Times New Roman"/>
          <w:color w:val="000000"/>
          <w:sz w:val="24"/>
          <w:szCs w:val="24"/>
        </w:rPr>
        <w:t xml:space="preserve"> unitário do item</w:t>
      </w:r>
      <w:r w:rsidRPr="0043145B">
        <w:rPr>
          <w:rFonts w:ascii="Times New Roman" w:eastAsia="Times New Roman" w:hAnsi="Times New Roman" w:cs="Times New Roman"/>
          <w:color w:val="000000"/>
          <w:sz w:val="24"/>
          <w:szCs w:val="24"/>
        </w:rPr>
        <w:t>.</w:t>
      </w:r>
    </w:p>
    <w:p w14:paraId="6BF64976"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5.6. Os licitantes poderão oferecer lances sucessivos, observando o horário fixado para abertura da sessão e as regras estabelecidas no Edital.</w:t>
      </w:r>
    </w:p>
    <w:p w14:paraId="626D2A67"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5.7. O licitante somente poderá oferecer lance inferior ao último por ele ofertado e registrado pelo sistema.</w:t>
      </w:r>
    </w:p>
    <w:p w14:paraId="1100990C"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5.8. O intervalo mínimo de diferença de valores entre os lances, que incidirá tanto em relação aos lances intermediários quanto em relação à proposta que cobrir a melhor oferta deverá ser de R$ 0,10 (zero inteiro e dez centavos).</w:t>
      </w:r>
    </w:p>
    <w:p w14:paraId="5EFC1CDA"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5.9. O licitante poderá, uma única vez, excluir seu último lance ofertado, no intervalo de quinze segundos após o registro no sistema, na hipótese de lance inconsistente ou inexequível.</w:t>
      </w:r>
    </w:p>
    <w:p w14:paraId="08EBB994"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5.10. O procedimento seguirá de acordo com o modo de disputa adotado.</w:t>
      </w:r>
    </w:p>
    <w:p w14:paraId="563B2932"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5.11. Será adotado o modo de disputa “aberto”, os licitantes apresentarão lances públicos e sucessivos, com prorrogações.</w:t>
      </w:r>
    </w:p>
    <w:p w14:paraId="36A8597A"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5.12. A etapa de lances da sessão pública terá duração de dez minutos e, após isso, será prorrogada automaticamente pelo sistema quando houver lance ofertado nos últimos dois minutos do período de duração da sessão pública.</w:t>
      </w:r>
    </w:p>
    <w:p w14:paraId="737D6FE3"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5.13. A prorrogação automática da etapa de lances, de que trata o subitem anterior, será de dois minutos e ocorrerá sucessivamente sempre que houver lances enviados nesse período de prorrogação, inclusive no caso de lances intermediários.</w:t>
      </w:r>
    </w:p>
    <w:p w14:paraId="2E3A5E1D"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lastRenderedPageBreak/>
        <w:t>5.14. Não havendo novos lances na forma estabelecida nos itens anteriores, a sessão pública encerrar-se-á automaticamente, e o sistema ordenará e divulgará os lances conforme a ordem final de classificação.</w:t>
      </w:r>
    </w:p>
    <w:p w14:paraId="103941C0"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5.15. Definida a melhor proposta, se a diferença em relação à proposta classificada em segundo lugar for de pelo menos 5% (cinco por cento), o agente de contratação, auxiliado pela equipe de apoio, poderá admitir o reinício da disputa aberta, para a definição das demais colocações.</w:t>
      </w:r>
    </w:p>
    <w:p w14:paraId="7F9C139A"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5.16. Após o reinício previsto no item supra, os licitantes serão convocados para apresentar lances intermediários.</w:t>
      </w:r>
    </w:p>
    <w:p w14:paraId="21A8E545"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5.17. Não serão aceitos dois ou mais lances de mesmo valor, prevalecendo aquele que for recebido e registrado em primeiro lugar.</w:t>
      </w:r>
    </w:p>
    <w:p w14:paraId="67705850"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5.18. Durante o transcurso da sessão pública, os licitantes serão informados, em tempo real, do valor do menor lance registrado, vedada a identificação do licitante.</w:t>
      </w:r>
    </w:p>
    <w:p w14:paraId="5BF8E381"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5.19. No caso de desconexão com o agente de contratação, no decorrer da etapa competitiva da concorrência, o sistema eletrônico poderá permanecer acessível aos licitantes para a </w:t>
      </w:r>
      <w:proofErr w:type="spellStart"/>
      <w:r w:rsidRPr="0043145B">
        <w:rPr>
          <w:rFonts w:ascii="Times New Roman" w:eastAsia="Times New Roman" w:hAnsi="Times New Roman" w:cs="Times New Roman"/>
          <w:color w:val="000000"/>
          <w:sz w:val="24"/>
          <w:szCs w:val="24"/>
        </w:rPr>
        <w:t>recepção</w:t>
      </w:r>
      <w:proofErr w:type="spellEnd"/>
      <w:r w:rsidRPr="0043145B">
        <w:rPr>
          <w:rFonts w:ascii="Times New Roman" w:eastAsia="Times New Roman" w:hAnsi="Times New Roman" w:cs="Times New Roman"/>
          <w:color w:val="000000"/>
          <w:sz w:val="24"/>
          <w:szCs w:val="24"/>
        </w:rPr>
        <w:t xml:space="preserve"> dos lances.</w:t>
      </w:r>
    </w:p>
    <w:p w14:paraId="763CC206"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5.20. Quando a desconexão do sistema eletrônico para o agente de contratação persistir por tempo superior a dez minutos, a sessão pública será suspensa e reiniciada somente após decorridas vinte e quatro horas da comunicação do fato pelo agente de contratação aos participantes, no sítio eletrônico utilizado para divulgação.</w:t>
      </w:r>
    </w:p>
    <w:p w14:paraId="13EC4B2E"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5.21. Caso o licitante não apresente lances, concorrerá com o valor de sua proposta.</w:t>
      </w:r>
    </w:p>
    <w:p w14:paraId="6B0CE5DF"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5.22. Em relação a itens não exclusivos para participação de microempresas e empresas de pequeno porte, uma vez encerrada a etapa de lances, será efetivada a verificação automática, junto à Receita Federal, do porte da entidade empresarial.</w:t>
      </w:r>
    </w:p>
    <w:p w14:paraId="68DB84C2"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5.23.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43145B">
        <w:rPr>
          <w:rFonts w:ascii="Times New Roman" w:eastAsia="Times New Roman" w:hAnsi="Times New Roman" w:cs="Times New Roman"/>
          <w:color w:val="000000"/>
          <w:sz w:val="24"/>
          <w:szCs w:val="24"/>
        </w:rPr>
        <w:t>arts</w:t>
      </w:r>
      <w:proofErr w:type="spellEnd"/>
      <w:r w:rsidRPr="0043145B">
        <w:rPr>
          <w:rFonts w:ascii="Times New Roman" w:eastAsia="Times New Roman" w:hAnsi="Times New Roman" w:cs="Times New Roman"/>
          <w:color w:val="000000"/>
          <w:sz w:val="24"/>
          <w:szCs w:val="24"/>
        </w:rPr>
        <w:t>. 44 e 45 da Lei Complementar nº 123, de 2006, regulamentada pelo Decreto n° 10.273, de 2020.</w:t>
      </w:r>
    </w:p>
    <w:p w14:paraId="48810448"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5.24. Nessas condições, as propostas de microempresas e empresas de pequeno porte que se encontrarem na faixa de até 5% (cinco por cento) acima da melhor proposta ou melhor lance serão consideradas empatadas com a primeira colocada.</w:t>
      </w:r>
    </w:p>
    <w:p w14:paraId="188E1706"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5.25.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E1604FE"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5.26.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4DCA4682"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5.27.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3FFD8F1"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5.28. Só poderá haver empate entre propostas iguais (não seguidas de lances), ou entre lances finais da fase fechada do modo de disputa aberto e fechado.</w:t>
      </w:r>
    </w:p>
    <w:p w14:paraId="69328F15"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5.29. Havendo eventual empate entre propostas ou lances, o critério de desempate será aquele previsto no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60 da Lei nº 14.133, de 2021, nesta ordem:</w:t>
      </w:r>
    </w:p>
    <w:p w14:paraId="53A80A4B"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lastRenderedPageBreak/>
        <w:t>5.29.1. disputa final, hipótese em que os licitantes empatados poderão apresentar nova proposta em ato contínuo à classificação;</w:t>
      </w:r>
    </w:p>
    <w:p w14:paraId="709FCE23"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5.29.2. avaliação do desempenho contratual prévio dos licitantes, para a qual deverão preferencialmente ser utilizados registros cadastrais para efeito de atesto de cumprimento de obrigações previstos nesta Lei;</w:t>
      </w:r>
    </w:p>
    <w:p w14:paraId="3DB40E53"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5.29.3. desenvolvimento pelo licitante de ações de equidade entre homens e mulheres no ambiente de trabalho, conforme regulamento;</w:t>
      </w:r>
    </w:p>
    <w:p w14:paraId="3F965880"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5.29.4. desenvolvimento pelo licitante de programa de integridade, conforme orientações dos órgãos de controle.</w:t>
      </w:r>
    </w:p>
    <w:p w14:paraId="05CDF1E2"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5.30. Persistindo o empate, será assegurada preferência, sucessivamente, aos bens e serviços produzidos ou prestados por:</w:t>
      </w:r>
    </w:p>
    <w:p w14:paraId="48C5143D"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5.30.1.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BA63749"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5.30.2. empresas brasileiras;</w:t>
      </w:r>
    </w:p>
    <w:p w14:paraId="42A3BE2A"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5.30.3. empresas que invistam em pesquisa e no desenvolvimento de tecnologia no País;</w:t>
      </w:r>
    </w:p>
    <w:p w14:paraId="1EC33883"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5.30.4. empresas que comprovem a prática de mitigação, nos termos da Lei nº 12.187, de 29 de dezembro de 2009.</w:t>
      </w:r>
    </w:p>
    <w:p w14:paraId="425BB89B"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5.31. Encerrada a etapa de envio de lances da sessão pública, na hipótese da proposta do primeiro colocado permanecer inferior ao desconto definido para a contratação, o agente de contratação poderá negociar condições mais vantajosas, após definido o resultado do julgamento.</w:t>
      </w:r>
    </w:p>
    <w:p w14:paraId="53C5E2EE"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5.32.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99FAF62"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5.33. A negociação será realizada por meio do sistema, podendo ser acompanhada pelos demais licitantes.</w:t>
      </w:r>
    </w:p>
    <w:p w14:paraId="2E182429"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5.34. O resultado da negociação será divulgado a todos os licitantes e anexado aos autos do processo licitatório.</w:t>
      </w:r>
    </w:p>
    <w:p w14:paraId="6F2FFF66" w14:textId="6FAA979F"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5.35. O agente de contratação solicitará ao licitante mais bem classificado que, no prazo de </w:t>
      </w:r>
      <w:r w:rsidR="00E95B03">
        <w:rPr>
          <w:rFonts w:ascii="Times New Roman" w:eastAsia="Times New Roman" w:hAnsi="Times New Roman" w:cs="Times New Roman"/>
          <w:color w:val="000000"/>
          <w:sz w:val="24"/>
          <w:szCs w:val="24"/>
        </w:rPr>
        <w:t>1</w:t>
      </w:r>
      <w:r w:rsidRPr="0043145B">
        <w:rPr>
          <w:rFonts w:ascii="Times New Roman" w:eastAsia="Times New Roman" w:hAnsi="Times New Roman" w:cs="Times New Roman"/>
          <w:color w:val="000000"/>
          <w:sz w:val="24"/>
          <w:szCs w:val="24"/>
        </w:rPr>
        <w:t xml:space="preserve"> (</w:t>
      </w:r>
      <w:r w:rsidR="00E95B03">
        <w:rPr>
          <w:rFonts w:ascii="Times New Roman" w:eastAsia="Times New Roman" w:hAnsi="Times New Roman" w:cs="Times New Roman"/>
          <w:color w:val="000000"/>
          <w:sz w:val="24"/>
          <w:szCs w:val="24"/>
        </w:rPr>
        <w:t>uma</w:t>
      </w:r>
      <w:r w:rsidRPr="0043145B">
        <w:rPr>
          <w:rFonts w:ascii="Times New Roman" w:eastAsia="Times New Roman" w:hAnsi="Times New Roman" w:cs="Times New Roman"/>
          <w:color w:val="000000"/>
          <w:sz w:val="24"/>
          <w:szCs w:val="24"/>
        </w:rPr>
        <w:t>) hora, envie a proposta adequada ao último lance ofertado após a negociação realizada, acompanhada, se for o caso, dos documentos complementares, quando necessários à confirmação daqueles exigidos neste Edital e já apresentados.</w:t>
      </w:r>
    </w:p>
    <w:p w14:paraId="1F65E956"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5.36. É facultado ao agente de contratação prorrogar o prazo estabelecido, a partir de solicitação fundamentada feita no chat pelo licitante, antes de findo o prazo.</w:t>
      </w:r>
    </w:p>
    <w:p w14:paraId="0D5256D6" w14:textId="77777777" w:rsidR="00C404D2"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5.37. Após a negociação do preço, o agente de contratação iniciará a fase de aceitação e julgamento da proposta.</w:t>
      </w:r>
      <w:bookmarkStart w:id="1" w:name="_heading=h.fy7e7c1avbmy" w:colFirst="0" w:colLast="0"/>
      <w:bookmarkEnd w:id="1"/>
    </w:p>
    <w:p w14:paraId="0B7D6D34" w14:textId="77777777" w:rsidR="00C404D2" w:rsidRDefault="00C404D2" w:rsidP="00715122">
      <w:pPr>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p>
    <w:p w14:paraId="152D9701" w14:textId="77777777" w:rsidR="00C404D2" w:rsidRDefault="0043145B" w:rsidP="00715122">
      <w:pPr>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43145B">
        <w:rPr>
          <w:rFonts w:ascii="Times New Roman" w:eastAsia="Times New Roman" w:hAnsi="Times New Roman" w:cs="Times New Roman"/>
          <w:b/>
          <w:color w:val="000000"/>
          <w:sz w:val="24"/>
          <w:szCs w:val="24"/>
        </w:rPr>
        <w:t>6. DA FASE DE JULGAMENTO</w:t>
      </w:r>
    </w:p>
    <w:p w14:paraId="4CBB6697" w14:textId="77777777" w:rsidR="00C404D2" w:rsidRDefault="00C404D2"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256CBDFA" w14:textId="1106CB8C" w:rsidR="0043145B" w:rsidRPr="00C404D2" w:rsidRDefault="0043145B" w:rsidP="00715122">
      <w:pPr>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43145B">
        <w:rPr>
          <w:rFonts w:ascii="Times New Roman" w:eastAsia="Times New Roman" w:hAnsi="Times New Roman" w:cs="Times New Roman"/>
          <w:color w:val="000000"/>
          <w:sz w:val="24"/>
          <w:szCs w:val="24"/>
        </w:rPr>
        <w:t xml:space="preserve">6.1. Encerrada a etapa de negociação, o agente de contratação verificará se o licitante provisoriamente classificado em primeiro lugar atende às condições de participação no certame, conforme previsto no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14 da Lei nº 14.133/2021, legislação correlata, especialmente quanto à existência de sanção que impeça a participação no certame ou a futura contratação, mediante a consulta aos seguintes cadastros:</w:t>
      </w:r>
    </w:p>
    <w:p w14:paraId="57C0F251"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lastRenderedPageBreak/>
        <w:t>6.2. Cadastro Nacional de Empresas Inidôneas e Suspensas - CEIS, mantido pela Controladoria-Geral da União (https://www.portaltransparencia.gov.br/sancoes/ceis</w:t>
      </w:r>
    </w:p>
    <w:p w14:paraId="201CE6BE"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e</w:t>
      </w:r>
    </w:p>
    <w:p w14:paraId="0FCCCE49"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6.3. Cadastro Nacional de Empresas Punidas – CNEP, mantido pela Controladoria-Geral da União (https://www.portaltransparencia.gov.br/sancoes/cnep</w:t>
      </w:r>
    </w:p>
    <w:p w14:paraId="3F127008"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w:t>
      </w:r>
    </w:p>
    <w:p w14:paraId="4160AE82"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6.4. A consulta aos cadastros será realizada em nome da empresa licitante e também de seu sócio majoritário, por força da vedação de que trata a Lei n° 14.230 de 2021.</w:t>
      </w:r>
    </w:p>
    <w:p w14:paraId="351395A2"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6.5. Caso conste na Consulta de Situação do licitante a existência de Ocorrências Impeditivas Indiretas, o agente de contratação diligenciará para verificar se houve fraude por parte das empresas apontadas no Relatório de Ocorrências Impeditivas Indiretas. (IN nº 3/2018,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xml:space="preserve">. 29, </w:t>
      </w:r>
      <w:proofErr w:type="spellStart"/>
      <w:r w:rsidRPr="0043145B">
        <w:rPr>
          <w:rFonts w:ascii="Times New Roman" w:eastAsia="Times New Roman" w:hAnsi="Times New Roman" w:cs="Times New Roman"/>
          <w:color w:val="000000"/>
          <w:sz w:val="24"/>
          <w:szCs w:val="24"/>
        </w:rPr>
        <w:t>caput</w:t>
      </w:r>
      <w:proofErr w:type="spellEnd"/>
      <w:r w:rsidRPr="0043145B">
        <w:rPr>
          <w:rFonts w:ascii="Times New Roman" w:eastAsia="Times New Roman" w:hAnsi="Times New Roman" w:cs="Times New Roman"/>
          <w:color w:val="000000"/>
          <w:sz w:val="24"/>
          <w:szCs w:val="24"/>
        </w:rPr>
        <w:t>)</w:t>
      </w:r>
    </w:p>
    <w:p w14:paraId="4B602A9D"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6.6. A tentativa de burla será verificada por meio dos vínculos societários, linhas de fornecimento similares, dentre outros. (IN nº 3/2018,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29, §1º).</w:t>
      </w:r>
    </w:p>
    <w:p w14:paraId="434F9CCE"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6.7. O licitante será convocado para manifestação previamente a uma eventual desclassificação. (IN nº 3/2018,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29, §2º).</w:t>
      </w:r>
    </w:p>
    <w:p w14:paraId="603F6785"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6.8. Constatada a existência de sanção, o licitante será reputado inabilitado, por falta de condição de participação.</w:t>
      </w:r>
    </w:p>
    <w:p w14:paraId="7B734D9A"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6.9. Caso o licitante provisoriamente classificado em primeiro lugar tenha se utilizado de algum tratamento favorecido às ME/</w:t>
      </w:r>
      <w:proofErr w:type="spellStart"/>
      <w:r w:rsidRPr="0043145B">
        <w:rPr>
          <w:rFonts w:ascii="Times New Roman" w:eastAsia="Times New Roman" w:hAnsi="Times New Roman" w:cs="Times New Roman"/>
          <w:color w:val="000000"/>
          <w:sz w:val="24"/>
          <w:szCs w:val="24"/>
        </w:rPr>
        <w:t>EPPs</w:t>
      </w:r>
      <w:proofErr w:type="spellEnd"/>
      <w:r w:rsidRPr="0043145B">
        <w:rPr>
          <w:rFonts w:ascii="Times New Roman" w:eastAsia="Times New Roman" w:hAnsi="Times New Roman" w:cs="Times New Roman"/>
          <w:color w:val="000000"/>
          <w:sz w:val="24"/>
          <w:szCs w:val="24"/>
        </w:rPr>
        <w:t>, o agente de contratação verificará se faz jus ao benefício.</w:t>
      </w:r>
    </w:p>
    <w:p w14:paraId="1175098E"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6.10. Verificadas as condições de participação e de utilização do tratamento favorecido, o agente de contratação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14:paraId="51FC42C2"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6.11. Será desclassificada a proposta vencedora que:</w:t>
      </w:r>
    </w:p>
    <w:p w14:paraId="5599F2D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6.12. contiver vícios insanáveis;</w:t>
      </w:r>
    </w:p>
    <w:p w14:paraId="0E058D81" w14:textId="381474D0"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6.13. não obedecer às especificações técnicas contidas no </w:t>
      </w:r>
      <w:r w:rsidR="001D305D">
        <w:rPr>
          <w:rFonts w:ascii="Times New Roman" w:eastAsia="Times New Roman" w:hAnsi="Times New Roman" w:cs="Times New Roman"/>
          <w:color w:val="000000"/>
          <w:sz w:val="24"/>
          <w:szCs w:val="24"/>
        </w:rPr>
        <w:t>Termo de Referência</w:t>
      </w:r>
      <w:r w:rsidRPr="0043145B">
        <w:rPr>
          <w:rFonts w:ascii="Times New Roman" w:eastAsia="Times New Roman" w:hAnsi="Times New Roman" w:cs="Times New Roman"/>
          <w:color w:val="000000"/>
          <w:sz w:val="24"/>
          <w:szCs w:val="24"/>
        </w:rPr>
        <w:t>;</w:t>
      </w:r>
    </w:p>
    <w:p w14:paraId="06124337"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6.14. apresentar preços inexequíveis ou permanecerem acima do preço máximo definido para a contratação;</w:t>
      </w:r>
    </w:p>
    <w:p w14:paraId="05A9550C"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6.15. não tiverem sua exequibilidade demonstrada, quando exigido pela Administração;</w:t>
      </w:r>
    </w:p>
    <w:p w14:paraId="4C306C73"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6.16. apresentar desconformidade com quaisquer outras exigências deste Edital ou seus anexos, desde que insanável.</w:t>
      </w:r>
    </w:p>
    <w:p w14:paraId="78BD4F5E"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6.17. No caso de bens e serviços em geral, é indício de inexequibilidade das propostas valores inferiores a 50% (cinquenta por cento) do valor orçado pela Administração.</w:t>
      </w:r>
    </w:p>
    <w:p w14:paraId="119AAFF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6.18. A inexequibilidade, na hipótese de que trata o </w:t>
      </w:r>
      <w:proofErr w:type="spellStart"/>
      <w:r w:rsidRPr="0043145B">
        <w:rPr>
          <w:rFonts w:ascii="Times New Roman" w:eastAsia="Times New Roman" w:hAnsi="Times New Roman" w:cs="Times New Roman"/>
          <w:color w:val="000000"/>
          <w:sz w:val="24"/>
          <w:szCs w:val="24"/>
        </w:rPr>
        <w:t>caput</w:t>
      </w:r>
      <w:proofErr w:type="spellEnd"/>
      <w:r w:rsidRPr="0043145B">
        <w:rPr>
          <w:rFonts w:ascii="Times New Roman" w:eastAsia="Times New Roman" w:hAnsi="Times New Roman" w:cs="Times New Roman"/>
          <w:color w:val="000000"/>
          <w:sz w:val="24"/>
          <w:szCs w:val="24"/>
        </w:rPr>
        <w:t>, só será considerada após diligência do agente de contratação, que comprove:</w:t>
      </w:r>
    </w:p>
    <w:p w14:paraId="765CDF35"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6.19. que o custo do licitante ultrapassa o valor da proposta; e</w:t>
      </w:r>
    </w:p>
    <w:p w14:paraId="63EBDD9A"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6.20. inexistirem custos de oportunidade capazes de justificar o vulto da oferta.</w:t>
      </w:r>
    </w:p>
    <w:p w14:paraId="6AA145C5"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6.21. Se houver indícios de inexequibilidade da proposta de preço, ou em caso da necessidade de esclarecimentos complementares, poderão ser efetuadas diligências, para que a empresa comprove a exequibilidade da proposta.</w:t>
      </w:r>
    </w:p>
    <w:p w14:paraId="47FE74D3"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6.22. Caso o custo global estimado do objeto licitado tenha sido decomposto em seus </w:t>
      </w:r>
      <w:proofErr w:type="spellStart"/>
      <w:r w:rsidRPr="0043145B">
        <w:rPr>
          <w:rFonts w:ascii="Times New Roman" w:eastAsia="Times New Roman" w:hAnsi="Times New Roman" w:cs="Times New Roman"/>
          <w:color w:val="000000"/>
          <w:sz w:val="24"/>
          <w:szCs w:val="24"/>
        </w:rPr>
        <w:t>respectivos</w:t>
      </w:r>
      <w:proofErr w:type="spellEnd"/>
      <w:r w:rsidRPr="0043145B">
        <w:rPr>
          <w:rFonts w:ascii="Times New Roman" w:eastAsia="Times New Roman" w:hAnsi="Times New Roman" w:cs="Times New Roman"/>
          <w:color w:val="000000"/>
          <w:sz w:val="24"/>
          <w:szCs w:val="24"/>
        </w:rPr>
        <w:t xml:space="preserve"> custos unitários por meio de Planilha de Custos e Formação de Preços elaborada pela Administração, o licitante classificado em primeiro lugar será convocado para apresentar Planilha por ele elaborada, com os </w:t>
      </w:r>
      <w:proofErr w:type="spellStart"/>
      <w:r w:rsidRPr="0043145B">
        <w:rPr>
          <w:rFonts w:ascii="Times New Roman" w:eastAsia="Times New Roman" w:hAnsi="Times New Roman" w:cs="Times New Roman"/>
          <w:color w:val="000000"/>
          <w:sz w:val="24"/>
          <w:szCs w:val="24"/>
        </w:rPr>
        <w:t>respectivos</w:t>
      </w:r>
      <w:proofErr w:type="spellEnd"/>
      <w:r w:rsidRPr="0043145B">
        <w:rPr>
          <w:rFonts w:ascii="Times New Roman" w:eastAsia="Times New Roman" w:hAnsi="Times New Roman" w:cs="Times New Roman"/>
          <w:color w:val="000000"/>
          <w:sz w:val="24"/>
          <w:szCs w:val="24"/>
        </w:rPr>
        <w:t xml:space="preserve"> valores adequados ao valor final da sua proposta, sob pena de não aceitação da proposta.</w:t>
      </w:r>
    </w:p>
    <w:p w14:paraId="07D4AFD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lastRenderedPageBreak/>
        <w:t>6.23. 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0569FE15"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6.24. O ajuste de que trata este dispositivo se limita a sanar erros ou falhas que não alterem a substância das propostas;</w:t>
      </w:r>
    </w:p>
    <w:p w14:paraId="4E452998"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6.25. Considera-se erro no preenchimento da planilha passível de correção a indicação de recolhimento de impostos e contribuições na forma do Simples Nacional, quando não cabível esse regime.</w:t>
      </w:r>
    </w:p>
    <w:p w14:paraId="4E598E60" w14:textId="7FD4F0C4"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6.26. Caso o </w:t>
      </w:r>
      <w:r w:rsidR="001D305D">
        <w:rPr>
          <w:rFonts w:ascii="Times New Roman" w:eastAsia="Times New Roman" w:hAnsi="Times New Roman" w:cs="Times New Roman"/>
          <w:color w:val="000000"/>
          <w:sz w:val="24"/>
          <w:szCs w:val="24"/>
        </w:rPr>
        <w:t>Termo de Referência</w:t>
      </w:r>
      <w:r w:rsidRPr="0043145B">
        <w:rPr>
          <w:rFonts w:ascii="Times New Roman" w:eastAsia="Times New Roman" w:hAnsi="Times New Roman" w:cs="Times New Roman"/>
          <w:color w:val="000000"/>
          <w:sz w:val="24"/>
          <w:szCs w:val="24"/>
        </w:rPr>
        <w:t xml:space="preserve"> exija a apresentação de amostra, o licitante classificado em primeiro lugar deverá apresentá-la, conforme disciplinado no </w:t>
      </w:r>
      <w:r w:rsidR="001D305D">
        <w:rPr>
          <w:rFonts w:ascii="Times New Roman" w:eastAsia="Times New Roman" w:hAnsi="Times New Roman" w:cs="Times New Roman"/>
          <w:color w:val="000000"/>
          <w:sz w:val="24"/>
          <w:szCs w:val="24"/>
        </w:rPr>
        <w:t>Termo de Referência</w:t>
      </w:r>
      <w:bookmarkStart w:id="2" w:name="_GoBack"/>
      <w:bookmarkEnd w:id="2"/>
      <w:r w:rsidRPr="0043145B">
        <w:rPr>
          <w:rFonts w:ascii="Times New Roman" w:eastAsia="Times New Roman" w:hAnsi="Times New Roman" w:cs="Times New Roman"/>
          <w:color w:val="000000"/>
          <w:sz w:val="24"/>
          <w:szCs w:val="24"/>
        </w:rPr>
        <w:t>, sob pena de não aceitação da proposta.</w:t>
      </w:r>
    </w:p>
    <w:p w14:paraId="5CB7D0C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6.27. Por meio de mensagem no sistema, será divulgado o local e horário de realização do procedimento para a avaliação das amostras, cuja presença será facultada a todos os interessados, incluindo os demais licitantes.</w:t>
      </w:r>
    </w:p>
    <w:p w14:paraId="12D0CB85"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6.28. Os resultados das avaliações serão divulgados por meio de mensagem no sistema.</w:t>
      </w:r>
    </w:p>
    <w:p w14:paraId="6F1C586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6.29. No caso de não haver entrega da amostra ou ocorrer atraso na entrega, sem justificativa aceita pelo agente de contratação, ou havendo entrega de amostra fora das especificações previstas neste Edital, a proposta do licitante será recusada.</w:t>
      </w:r>
    </w:p>
    <w:p w14:paraId="2D782BE7"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6.30. Se a(s) amostra(s) apresentada(s) pelo primeiro classificado não for(em) aceita(s), o agente de contratação analisará a aceitabilidade da proposta ou lance ofertado pelo segundo classificado. Seguir-se-á com a verificação da(s) amostra(s) e, assim, sucessivamente, até a verificação de uma que atenda às especificações constantes no edital.</w:t>
      </w:r>
    </w:p>
    <w:p w14:paraId="763917A7"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2595A545" w14:textId="78F21CE2" w:rsidR="00DF4316" w:rsidRPr="00DF4316"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43145B">
        <w:rPr>
          <w:rFonts w:ascii="Times New Roman" w:eastAsia="Times New Roman" w:hAnsi="Times New Roman" w:cs="Times New Roman"/>
          <w:b/>
          <w:color w:val="000000"/>
          <w:sz w:val="24"/>
          <w:szCs w:val="24"/>
        </w:rPr>
        <w:t>7. DA FASE DE HABILITAÇÃO</w:t>
      </w:r>
    </w:p>
    <w:p w14:paraId="4091BF90"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7.1. Os documentos previstos no Termo de Referência, necessários e suficientes para demonstrar a capacidade do licitante de realizar o objeto da licitação, serão exigidos para fins de habilitação, nos termos dos </w:t>
      </w:r>
      <w:proofErr w:type="spellStart"/>
      <w:r w:rsidRPr="0043145B">
        <w:rPr>
          <w:rFonts w:ascii="Times New Roman" w:eastAsia="Times New Roman" w:hAnsi="Times New Roman" w:cs="Times New Roman"/>
          <w:color w:val="000000"/>
          <w:sz w:val="24"/>
          <w:szCs w:val="24"/>
        </w:rPr>
        <w:t>arts</w:t>
      </w:r>
      <w:proofErr w:type="spellEnd"/>
      <w:r w:rsidRPr="0043145B">
        <w:rPr>
          <w:rFonts w:ascii="Times New Roman" w:eastAsia="Times New Roman" w:hAnsi="Times New Roman" w:cs="Times New Roman"/>
          <w:color w:val="000000"/>
          <w:sz w:val="24"/>
          <w:szCs w:val="24"/>
        </w:rPr>
        <w:t>. 62 a 70 da Lei nº 14.133, de 2021.</w:t>
      </w:r>
    </w:p>
    <w:p w14:paraId="326EDD4B"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7.2. A documentação exigida para fins de habilitação jurídica, fiscal, social e trabalhista e </w:t>
      </w:r>
      <w:proofErr w:type="spellStart"/>
      <w:r w:rsidRPr="0043145B">
        <w:rPr>
          <w:rFonts w:ascii="Times New Roman" w:eastAsia="Times New Roman" w:hAnsi="Times New Roman" w:cs="Times New Roman"/>
          <w:color w:val="000000"/>
          <w:sz w:val="24"/>
          <w:szCs w:val="24"/>
        </w:rPr>
        <w:t>econômico-financeira</w:t>
      </w:r>
      <w:proofErr w:type="spellEnd"/>
      <w:r w:rsidRPr="0043145B">
        <w:rPr>
          <w:rFonts w:ascii="Times New Roman" w:eastAsia="Times New Roman" w:hAnsi="Times New Roman" w:cs="Times New Roman"/>
          <w:color w:val="000000"/>
          <w:sz w:val="24"/>
          <w:szCs w:val="24"/>
        </w:rPr>
        <w:t xml:space="preserve"> poderá ser substituída pelo registro cadastral no SICAF.</w:t>
      </w:r>
    </w:p>
    <w:p w14:paraId="622C41E3"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7.3. Quando permitida a participação de empresas estrangeiras que não funcionem no País, as exigências de habilitação serão atendidas mediante documentos equivalentes, inicialmente apresentados em tradução livre.</w:t>
      </w:r>
    </w:p>
    <w:p w14:paraId="56E891C8"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7.4. Na hipótese de o licitante vencedor ser empresa estrangeira que não funcione no País, para fins de assinatura do contrato, os documentos exigidos para a habilitação serão traduzidos por tradutor juramentado no País e apostilados nos termos do disposto no Decreto nº 8.660, de 29 de janeiro de 2016, ou de outro que venha a substituí-lo, ou </w:t>
      </w:r>
      <w:proofErr w:type="spellStart"/>
      <w:r w:rsidRPr="0043145B">
        <w:rPr>
          <w:rFonts w:ascii="Times New Roman" w:eastAsia="Times New Roman" w:hAnsi="Times New Roman" w:cs="Times New Roman"/>
          <w:color w:val="000000"/>
          <w:sz w:val="24"/>
          <w:szCs w:val="24"/>
        </w:rPr>
        <w:t>consularizados</w:t>
      </w:r>
      <w:proofErr w:type="spellEnd"/>
      <w:r w:rsidRPr="0043145B">
        <w:rPr>
          <w:rFonts w:ascii="Times New Roman" w:eastAsia="Times New Roman" w:hAnsi="Times New Roman" w:cs="Times New Roman"/>
          <w:color w:val="000000"/>
          <w:sz w:val="24"/>
          <w:szCs w:val="24"/>
        </w:rPr>
        <w:t xml:space="preserve"> pelos </w:t>
      </w:r>
      <w:proofErr w:type="spellStart"/>
      <w:r w:rsidRPr="0043145B">
        <w:rPr>
          <w:rFonts w:ascii="Times New Roman" w:eastAsia="Times New Roman" w:hAnsi="Times New Roman" w:cs="Times New Roman"/>
          <w:color w:val="000000"/>
          <w:sz w:val="24"/>
          <w:szCs w:val="24"/>
        </w:rPr>
        <w:t>respectivos</w:t>
      </w:r>
      <w:proofErr w:type="spellEnd"/>
      <w:r w:rsidRPr="0043145B">
        <w:rPr>
          <w:rFonts w:ascii="Times New Roman" w:eastAsia="Times New Roman" w:hAnsi="Times New Roman" w:cs="Times New Roman"/>
          <w:color w:val="000000"/>
          <w:sz w:val="24"/>
          <w:szCs w:val="24"/>
        </w:rPr>
        <w:t xml:space="preserve"> consulados ou embaixadas.</w:t>
      </w:r>
    </w:p>
    <w:p w14:paraId="332D8A3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7.5. Os documentos exigidos para fins de habilitação poderão ser apresentados em original, por cópia autenticada ou por qualquer outro meio admitido por direito.</w:t>
      </w:r>
    </w:p>
    <w:p w14:paraId="751C0A50"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7.6. Os documentos exigidos para fins de habilitação poderão ser substituídos por registro cadastral emitido por órgão ou entidade pública, desde que o registro tenha sido feito em obediência ao disposto na Lei nº 14.133/2021.</w:t>
      </w:r>
    </w:p>
    <w:p w14:paraId="4FC490F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7.7. Será verificado se o licitante apresentou declaração de que atende aos requisitos de habilitação, e o declarante responderá pela veracidade das informações prestadas, na forma da lei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63, I, da Lei nº 14.133/2021).</w:t>
      </w:r>
    </w:p>
    <w:p w14:paraId="42F9BE1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lastRenderedPageBreak/>
        <w:t>7.8.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1FDCC27"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7.9.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08DA13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7.10. A verificação pelo agente de contratação, em sítios eletrônicos oficiais de órgãos e entidades emissores de certidões constitui meio legal de prova, para fins de habilitação.</w:t>
      </w:r>
    </w:p>
    <w:p w14:paraId="546E01BD"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7.11. Os documentos exigidos para habilitação serão enviados por meio do sistema, em formato digital, no prazo de duas horas, prorrogável por igual período, contado da solicitação do agente de contratação.</w:t>
      </w:r>
    </w:p>
    <w:p w14:paraId="1B4582D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7.12. Os documentos relativos à regularidade fiscal somente serão exigidos, em qualquer caso, em momento posterior ao julgamento das propostas, e apenas do licitante mais bem classificado.</w:t>
      </w:r>
    </w:p>
    <w:p w14:paraId="54B8B73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7.13. Após a entrega dos documentos para habilitação, não será permitida a substituição ou a apresentação de novos documentos, salvo em sede de diligência, para (Lei 14.133/21,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xml:space="preserve">. 64, e IN 73/2022,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39, §4º):</w:t>
      </w:r>
    </w:p>
    <w:p w14:paraId="4D59754C"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7.14. complementação de informações acerca dos documentos já apresentados pelos licitantes e desde que necessária para apurar fatos existentes à época da abertura do certame; e</w:t>
      </w:r>
    </w:p>
    <w:p w14:paraId="7BF5C6E9"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7.15. atualização de documentos cuja validade tenha expirado após a data de recebimento das propostas;</w:t>
      </w:r>
    </w:p>
    <w:p w14:paraId="1EDCE4D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7.16.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14:paraId="1B43B9E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7.17. Na hipótese de o licitante não atender às exigências para habilitação, o agente de contratação examinará a proposta subsequente e assim sucessivamente, na ordem de classificação, até a apuração de uma proposta que atenda ao presente edital.</w:t>
      </w:r>
    </w:p>
    <w:p w14:paraId="103F12A2"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7.18. Somente serão disponibilizados para acesso público os documentos de habilitação do licitante cuja proposta atenda ao edital de licitação, após concluídos os procedimentos de que trata o subitem anterior.</w:t>
      </w:r>
    </w:p>
    <w:p w14:paraId="5EBA8A2C"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6218BA4C" w14:textId="71125372" w:rsidR="0043145B" w:rsidRPr="00DF4316"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43145B">
        <w:rPr>
          <w:rFonts w:ascii="Times New Roman" w:eastAsia="Times New Roman" w:hAnsi="Times New Roman" w:cs="Times New Roman"/>
          <w:b/>
          <w:color w:val="000000"/>
          <w:sz w:val="24"/>
          <w:szCs w:val="24"/>
        </w:rPr>
        <w:t>7.19. HABILITAÇÃO JURÍDICA</w:t>
      </w:r>
    </w:p>
    <w:p w14:paraId="69AFE10E"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7.19.1. Pessoa física: cédula de identidade (RG) ou documento equivalente que, por força de lei, tenha validade para fins de identificação em todo o território nacional;</w:t>
      </w:r>
    </w:p>
    <w:p w14:paraId="1B59C20F"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7.19.2. Empresário individual: inscrição no Registro Público de Empresas Mercantis, a cargo da Junta Comercial da </w:t>
      </w:r>
      <w:proofErr w:type="spellStart"/>
      <w:r w:rsidRPr="0043145B">
        <w:rPr>
          <w:rFonts w:ascii="Times New Roman" w:eastAsia="Times New Roman" w:hAnsi="Times New Roman" w:cs="Times New Roman"/>
          <w:color w:val="000000"/>
          <w:sz w:val="24"/>
          <w:szCs w:val="24"/>
        </w:rPr>
        <w:t>respectiva</w:t>
      </w:r>
      <w:proofErr w:type="spellEnd"/>
      <w:r w:rsidRPr="0043145B">
        <w:rPr>
          <w:rFonts w:ascii="Times New Roman" w:eastAsia="Times New Roman" w:hAnsi="Times New Roman" w:cs="Times New Roman"/>
          <w:color w:val="000000"/>
          <w:sz w:val="24"/>
          <w:szCs w:val="24"/>
        </w:rPr>
        <w:t xml:space="preserve"> sede;</w:t>
      </w:r>
    </w:p>
    <w:p w14:paraId="5D768979"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7.19.3. </w:t>
      </w:r>
      <w:proofErr w:type="spellStart"/>
      <w:proofErr w:type="gramStart"/>
      <w:r w:rsidRPr="0043145B">
        <w:rPr>
          <w:rFonts w:ascii="Times New Roman" w:eastAsia="Times New Roman" w:hAnsi="Times New Roman" w:cs="Times New Roman"/>
          <w:color w:val="000000"/>
          <w:sz w:val="24"/>
          <w:szCs w:val="24"/>
        </w:rPr>
        <w:t>Microempreendedor</w:t>
      </w:r>
      <w:proofErr w:type="spellEnd"/>
      <w:r w:rsidRPr="0043145B">
        <w:rPr>
          <w:rFonts w:ascii="Times New Roman" w:eastAsia="Times New Roman" w:hAnsi="Times New Roman" w:cs="Times New Roman"/>
          <w:color w:val="000000"/>
          <w:sz w:val="24"/>
          <w:szCs w:val="24"/>
        </w:rPr>
        <w:t xml:space="preserve"> Individual</w:t>
      </w:r>
      <w:proofErr w:type="gramEnd"/>
      <w:r w:rsidRPr="0043145B">
        <w:rPr>
          <w:rFonts w:ascii="Times New Roman" w:eastAsia="Times New Roman" w:hAnsi="Times New Roman" w:cs="Times New Roman"/>
          <w:color w:val="000000"/>
          <w:sz w:val="24"/>
          <w:szCs w:val="24"/>
        </w:rPr>
        <w:t xml:space="preserve"> - MEI: Certificado da Condição de </w:t>
      </w:r>
      <w:proofErr w:type="spellStart"/>
      <w:r w:rsidRPr="0043145B">
        <w:rPr>
          <w:rFonts w:ascii="Times New Roman" w:eastAsia="Times New Roman" w:hAnsi="Times New Roman" w:cs="Times New Roman"/>
          <w:color w:val="000000"/>
          <w:sz w:val="24"/>
          <w:szCs w:val="24"/>
        </w:rPr>
        <w:t>Microempreendedor</w:t>
      </w:r>
      <w:proofErr w:type="spellEnd"/>
      <w:r w:rsidRPr="0043145B">
        <w:rPr>
          <w:rFonts w:ascii="Times New Roman" w:eastAsia="Times New Roman" w:hAnsi="Times New Roman" w:cs="Times New Roman"/>
          <w:color w:val="000000"/>
          <w:sz w:val="24"/>
          <w:szCs w:val="24"/>
        </w:rPr>
        <w:t xml:space="preserve"> Individual - CCMEI, cuja aceitação ficará condicionada à verificação da autenticidade no sítio https://www.gov.br/empresas-e-negocios/pt-br/empreendedor</w:t>
      </w:r>
    </w:p>
    <w:p w14:paraId="2784C080"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w:t>
      </w:r>
    </w:p>
    <w:p w14:paraId="2AD9A44D"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lastRenderedPageBreak/>
        <w:t xml:space="preserve">7.19.4. Sociedade empresária, sociedade limitada unipessoal – SLU ou sociedade identificada como empresa individual de responsabilidade limitada - EIRELI: inscrição do ato constitutivo, estatuto ou contrato social no Registro Público de Empresas Mercantis, a cargo da Junta Comercial da </w:t>
      </w:r>
      <w:proofErr w:type="spellStart"/>
      <w:r w:rsidRPr="0043145B">
        <w:rPr>
          <w:rFonts w:ascii="Times New Roman" w:eastAsia="Times New Roman" w:hAnsi="Times New Roman" w:cs="Times New Roman"/>
          <w:color w:val="000000"/>
          <w:sz w:val="24"/>
          <w:szCs w:val="24"/>
        </w:rPr>
        <w:t>respectiva</w:t>
      </w:r>
      <w:proofErr w:type="spellEnd"/>
      <w:r w:rsidRPr="0043145B">
        <w:rPr>
          <w:rFonts w:ascii="Times New Roman" w:eastAsia="Times New Roman" w:hAnsi="Times New Roman" w:cs="Times New Roman"/>
          <w:color w:val="000000"/>
          <w:sz w:val="24"/>
          <w:szCs w:val="24"/>
        </w:rPr>
        <w:t xml:space="preserve"> </w:t>
      </w:r>
      <w:proofErr w:type="gramStart"/>
      <w:r w:rsidRPr="0043145B">
        <w:rPr>
          <w:rFonts w:ascii="Times New Roman" w:eastAsia="Times New Roman" w:hAnsi="Times New Roman" w:cs="Times New Roman"/>
          <w:color w:val="000000"/>
          <w:sz w:val="24"/>
          <w:szCs w:val="24"/>
        </w:rPr>
        <w:t>sede, acompanhada</w:t>
      </w:r>
      <w:proofErr w:type="gramEnd"/>
      <w:r w:rsidRPr="0043145B">
        <w:rPr>
          <w:rFonts w:ascii="Times New Roman" w:eastAsia="Times New Roman" w:hAnsi="Times New Roman" w:cs="Times New Roman"/>
          <w:color w:val="000000"/>
          <w:sz w:val="24"/>
          <w:szCs w:val="24"/>
        </w:rPr>
        <w:t xml:space="preserve"> de documento comprobatório de seus administradores;</w:t>
      </w:r>
    </w:p>
    <w:p w14:paraId="7A80E17B"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7.19.5.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D571EC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7.19.6. Sociedade simples: inscrição do ato constitutivo no Registro Civil de Pessoas Jurídicas do local de sua sede, acompanhada de documento comprobatório de seus administradores;</w:t>
      </w:r>
    </w:p>
    <w:p w14:paraId="52446BC5"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7.19.7. Filial, sucursal ou agência de sociedade simples ou empresária: inscrição do ato constitutivo da filial, sucursal ou agência da sociedade simples ou empresária, </w:t>
      </w:r>
      <w:proofErr w:type="spellStart"/>
      <w:r w:rsidRPr="0043145B">
        <w:rPr>
          <w:rFonts w:ascii="Times New Roman" w:eastAsia="Times New Roman" w:hAnsi="Times New Roman" w:cs="Times New Roman"/>
          <w:color w:val="000000"/>
          <w:sz w:val="24"/>
          <w:szCs w:val="24"/>
        </w:rPr>
        <w:t>respectivamente</w:t>
      </w:r>
      <w:proofErr w:type="spellEnd"/>
      <w:r w:rsidRPr="0043145B">
        <w:rPr>
          <w:rFonts w:ascii="Times New Roman" w:eastAsia="Times New Roman" w:hAnsi="Times New Roman" w:cs="Times New Roman"/>
          <w:color w:val="000000"/>
          <w:sz w:val="24"/>
          <w:szCs w:val="24"/>
        </w:rPr>
        <w:t>, no Registro Civil das Pessoas Jurídicas ou no Registro Público de Empresas Mercantis onde opera, com averbação no Registro onde tem sede a matriz.</w:t>
      </w:r>
    </w:p>
    <w:p w14:paraId="25E7363D"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7.19.8. Sociedade cooperativa: ata de fundação e estatuto social, com a ata da assembleia que o aprovou, devidamente arquivado na Junta Comercial ou inscrito no Registro Civil das Pessoas Jurídicas da </w:t>
      </w:r>
      <w:proofErr w:type="spellStart"/>
      <w:r w:rsidRPr="0043145B">
        <w:rPr>
          <w:rFonts w:ascii="Times New Roman" w:eastAsia="Times New Roman" w:hAnsi="Times New Roman" w:cs="Times New Roman"/>
          <w:color w:val="000000"/>
          <w:sz w:val="24"/>
          <w:szCs w:val="24"/>
        </w:rPr>
        <w:t>respectiva</w:t>
      </w:r>
      <w:proofErr w:type="spellEnd"/>
      <w:r w:rsidRPr="0043145B">
        <w:rPr>
          <w:rFonts w:ascii="Times New Roman" w:eastAsia="Times New Roman" w:hAnsi="Times New Roman" w:cs="Times New Roman"/>
          <w:color w:val="000000"/>
          <w:sz w:val="24"/>
          <w:szCs w:val="24"/>
        </w:rPr>
        <w:t xml:space="preserve"> sede, além do registro de que trata o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107 da Lei nº 5.764, de 16 de dezembro 1971.</w:t>
      </w:r>
    </w:p>
    <w:p w14:paraId="32189B8D"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7.19.9. Os documentos apresentados deverão estar acompanhados de todas as alterações.</w:t>
      </w:r>
    </w:p>
    <w:p w14:paraId="75143E72"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0ABE6676" w14:textId="3D18877B" w:rsidR="0043145B" w:rsidRPr="00DF4316"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43145B">
        <w:rPr>
          <w:rFonts w:ascii="Times New Roman" w:eastAsia="Times New Roman" w:hAnsi="Times New Roman" w:cs="Times New Roman"/>
          <w:b/>
          <w:color w:val="000000"/>
          <w:sz w:val="24"/>
          <w:szCs w:val="24"/>
        </w:rPr>
        <w:t>7.20. HABILITAÇÃO FISCAL, SOCIAL E TRABALHISTA</w:t>
      </w:r>
    </w:p>
    <w:p w14:paraId="456D7E5B"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7.20.1. Prova de inscrição no Cadastro Nacional de Pessoas Jurídicas ou no Cadastro de Pessoas Físicas, conforme o caso;</w:t>
      </w:r>
    </w:p>
    <w:p w14:paraId="1495397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7.20.2.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BCA138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7.20.3. Prova de regularidade com o Fundo de Garantia do Tempo de Serviço (FGTS);</w:t>
      </w:r>
    </w:p>
    <w:p w14:paraId="525BC33C"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7.20.4.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55DC08C"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7.20.5. Prova de inscrição no cadastro de contribuintes Estadual e Municipal relativo ao domicílio ou sede do fornecedor, pertinente ao seu ramo de atividade e compatível com o objeto contratual;</w:t>
      </w:r>
    </w:p>
    <w:p w14:paraId="18B075FB"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7.20.6. Prova de regularidade com a Fazenda Estadual e Municipal do domicílio ou sede do fornecedor, relativa à atividade em cujo exercício contrata ou concorre;</w:t>
      </w:r>
    </w:p>
    <w:p w14:paraId="44AADDB9"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7.20.7. Caso o fornecedor seja considerado isento dos tributos Estadual e Municipal relacionados ao objeto contratual, deverá comprovar tal condição mediante a apresentação de declaração da Fazenda </w:t>
      </w:r>
      <w:proofErr w:type="spellStart"/>
      <w:r w:rsidRPr="0043145B">
        <w:rPr>
          <w:rFonts w:ascii="Times New Roman" w:eastAsia="Times New Roman" w:hAnsi="Times New Roman" w:cs="Times New Roman"/>
          <w:color w:val="000000"/>
          <w:sz w:val="24"/>
          <w:szCs w:val="24"/>
        </w:rPr>
        <w:t>respectiva</w:t>
      </w:r>
      <w:proofErr w:type="spellEnd"/>
      <w:r w:rsidRPr="0043145B">
        <w:rPr>
          <w:rFonts w:ascii="Times New Roman" w:eastAsia="Times New Roman" w:hAnsi="Times New Roman" w:cs="Times New Roman"/>
          <w:color w:val="000000"/>
          <w:sz w:val="24"/>
          <w:szCs w:val="24"/>
        </w:rPr>
        <w:t xml:space="preserve"> do seu domicílio ou sede, ou outra equivalente, na forma da lei.</w:t>
      </w:r>
    </w:p>
    <w:p w14:paraId="6A08DD3E"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lastRenderedPageBreak/>
        <w:t xml:space="preserve">7.20.8. O fornecedor enquadrado como </w:t>
      </w:r>
      <w:proofErr w:type="spellStart"/>
      <w:r w:rsidRPr="0043145B">
        <w:rPr>
          <w:rFonts w:ascii="Times New Roman" w:eastAsia="Times New Roman" w:hAnsi="Times New Roman" w:cs="Times New Roman"/>
          <w:color w:val="000000"/>
          <w:sz w:val="24"/>
          <w:szCs w:val="24"/>
        </w:rPr>
        <w:t>microempreendedor</w:t>
      </w:r>
      <w:proofErr w:type="spellEnd"/>
      <w:r w:rsidRPr="0043145B">
        <w:rPr>
          <w:rFonts w:ascii="Times New Roman" w:eastAsia="Times New Roman" w:hAnsi="Times New Roman" w:cs="Times New Roman"/>
          <w:color w:val="000000"/>
          <w:sz w:val="24"/>
          <w:szCs w:val="24"/>
        </w:rPr>
        <w:t xml:space="preserve"> individual que pretenda auferir os benefícios do tratamento diferenciado previstos na Lei Complementar n. 123, de 2006, estará dispensado da prova de inscrição nos cadastros de contribuintes estadual e municipal.</w:t>
      </w:r>
    </w:p>
    <w:p w14:paraId="711C87F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76EBEB27" w14:textId="48E966C6" w:rsidR="0043145B" w:rsidRPr="00DF4316"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43145B">
        <w:rPr>
          <w:rFonts w:ascii="Times New Roman" w:eastAsia="Times New Roman" w:hAnsi="Times New Roman" w:cs="Times New Roman"/>
          <w:b/>
          <w:color w:val="000000"/>
          <w:sz w:val="24"/>
          <w:szCs w:val="24"/>
        </w:rPr>
        <w:t>7.21. QUALIFICAÇÃO ECONÔMICO-FINANCEIRA</w:t>
      </w:r>
    </w:p>
    <w:p w14:paraId="53A91E58"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7.21.1. Certidão negativa de falência, recuperação judicial e extrajudicial expedida pelo distribuidor da sede do licitante, com data não excedente a 60 (sessenta) dias de antecedência da data de apresentação da documentação de habilitação, quando não estiver expresso o prazo de validade, ou recuperação judicial homologada por juiz competente.</w:t>
      </w:r>
    </w:p>
    <w:p w14:paraId="19FDF475"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7.21.2. Balanço patrimonial, Demonstração do Resultado do Exercício e Notas Explicativas, termo de abertura e encerramento acompanhado com livro já exigíveis e demais demonstrações contábeis dos 2 (dois) últimos exercícios sociais com fulcro no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69, inciso I da Lei 14.133/2021, comprovando;</w:t>
      </w:r>
    </w:p>
    <w:p w14:paraId="3E97E1DA"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7.21.3. índices de Liquidez Geral (LG), Liquidez Corrente (LC), e Solvência Geral (SG) superiores a 1 (um);</w:t>
      </w:r>
    </w:p>
    <w:p w14:paraId="63C04E9F"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7.21.4. As empresas criadas no exercício financeiro da licitação deverão atender a todas as exigências da habilitação e poderão substituir os demonstrativos contábeis pelo balanço de abertura.</w:t>
      </w:r>
    </w:p>
    <w:p w14:paraId="63950F3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7.21.5. Os documentos referidos acima limitar-se-ão ao último exercício no caso de a pessoa jurídica ter sido constituída há menos de 2 (dois) anos;</w:t>
      </w:r>
    </w:p>
    <w:p w14:paraId="68758892"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7.21.6. Os documentos referidos acima deverão ser exigidos com base no limite definido pela Receita Federal do Brasil para transmissão da Escrituração Contábil Digital - ECD ao </w:t>
      </w:r>
      <w:proofErr w:type="spellStart"/>
      <w:r w:rsidRPr="0043145B">
        <w:rPr>
          <w:rFonts w:ascii="Times New Roman" w:eastAsia="Times New Roman" w:hAnsi="Times New Roman" w:cs="Times New Roman"/>
          <w:color w:val="000000"/>
          <w:sz w:val="24"/>
          <w:szCs w:val="24"/>
        </w:rPr>
        <w:t>Sped</w:t>
      </w:r>
      <w:proofErr w:type="spellEnd"/>
      <w:r w:rsidRPr="0043145B">
        <w:rPr>
          <w:rFonts w:ascii="Times New Roman" w:eastAsia="Times New Roman" w:hAnsi="Times New Roman" w:cs="Times New Roman"/>
          <w:color w:val="000000"/>
          <w:sz w:val="24"/>
          <w:szCs w:val="24"/>
        </w:rPr>
        <w:t>.</w:t>
      </w:r>
    </w:p>
    <w:p w14:paraId="00052FD8"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7.21.7. Caso a empresa licitante apresente resultado inferior ou igual a 1 (um) em qualquer dos índices de Liquidez Geral (LG), Solvência Geral (SG) e Liquidez Corrente (LC), será exigido para fins de habilitação patrimônio líquido mínimo de 10% (dez por cento) do valor total estimado da contratação.</w:t>
      </w:r>
    </w:p>
    <w:p w14:paraId="62092D09"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7.21.8. As empresas criadas no exercício financeiro da licitação deverão atender a todas as exigências da habilitação e poderão substituir os demonstrativos contábeis pelo balanço de abertura. (Lei nº 14.133, de 2021,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65, §1º).</w:t>
      </w:r>
    </w:p>
    <w:p w14:paraId="15119BA0"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16F3A24E" w14:textId="739F7F73" w:rsidR="0043145B" w:rsidRPr="00DF4316"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43145B">
        <w:rPr>
          <w:rFonts w:ascii="Times New Roman" w:eastAsia="Times New Roman" w:hAnsi="Times New Roman" w:cs="Times New Roman"/>
          <w:b/>
          <w:color w:val="000000"/>
          <w:sz w:val="24"/>
          <w:szCs w:val="24"/>
        </w:rPr>
        <w:t>7.22. QUALIFICAÇÃO TÉCNICA</w:t>
      </w:r>
    </w:p>
    <w:p w14:paraId="25DEFFA5" w14:textId="77777777" w:rsidR="00E95B03" w:rsidRPr="00E95B03" w:rsidRDefault="0043145B" w:rsidP="00E95B03">
      <w:pPr>
        <w:spacing w:line="276" w:lineRule="auto"/>
        <w:ind w:left="284" w:right="-5"/>
        <w:jc w:val="both"/>
        <w:rPr>
          <w:rFonts w:ascii="Times New Roman" w:hAnsi="Times New Roman" w:cs="Times New Roman"/>
          <w:b/>
          <w:bCs/>
          <w:color w:val="000000"/>
          <w:sz w:val="24"/>
          <w:szCs w:val="24"/>
        </w:rPr>
      </w:pPr>
      <w:r w:rsidRPr="00E95B03">
        <w:rPr>
          <w:rFonts w:ascii="Times New Roman" w:eastAsia="Times New Roman" w:hAnsi="Times New Roman" w:cs="Times New Roman"/>
          <w:color w:val="000000"/>
          <w:sz w:val="24"/>
          <w:szCs w:val="24"/>
        </w:rPr>
        <w:t xml:space="preserve">7.22.1. </w:t>
      </w:r>
      <w:r w:rsidR="00E95B03" w:rsidRPr="00E95B03">
        <w:rPr>
          <w:rFonts w:ascii="Times New Roman" w:hAnsi="Times New Roman" w:cs="Times New Roman"/>
          <w:color w:val="000000"/>
          <w:sz w:val="24"/>
          <w:szCs w:val="24"/>
        </w:rPr>
        <w:t>A licitante deverá comprovar sua capacidade técnica por meio da apresentação de, no mínimo, 1 (um) atestado ou declaração de capacidade técnica, emitido por pessoa jurídica de direito público ou privado, que comprove ter fornecido bens compatíveis com o objeto desta licitação, especialmente veículos automotores ou bens similares, em condições satisfatórias de entrega e cumprimento contratual.</w:t>
      </w:r>
    </w:p>
    <w:p w14:paraId="77021150" w14:textId="1BAB7B6D" w:rsidR="00E95B03" w:rsidRPr="00E95B03" w:rsidRDefault="00E95B03" w:rsidP="00E95B03">
      <w:pPr>
        <w:spacing w:line="276" w:lineRule="auto"/>
        <w:ind w:left="284" w:right="-5"/>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7.22.2. </w:t>
      </w:r>
      <w:r w:rsidRPr="00E95B03">
        <w:rPr>
          <w:rFonts w:ascii="Times New Roman" w:hAnsi="Times New Roman" w:cs="Times New Roman"/>
          <w:color w:val="000000"/>
          <w:sz w:val="24"/>
          <w:szCs w:val="24"/>
        </w:rPr>
        <w:t>O(s) atestado(s) ou declaração(</w:t>
      </w:r>
      <w:proofErr w:type="spellStart"/>
      <w:r w:rsidRPr="00E95B03">
        <w:rPr>
          <w:rFonts w:ascii="Times New Roman" w:hAnsi="Times New Roman" w:cs="Times New Roman"/>
          <w:color w:val="000000"/>
          <w:sz w:val="24"/>
          <w:szCs w:val="24"/>
        </w:rPr>
        <w:t>ões</w:t>
      </w:r>
      <w:proofErr w:type="spellEnd"/>
      <w:r w:rsidRPr="00E95B03">
        <w:rPr>
          <w:rFonts w:ascii="Times New Roman" w:hAnsi="Times New Roman" w:cs="Times New Roman"/>
          <w:color w:val="000000"/>
          <w:sz w:val="24"/>
          <w:szCs w:val="24"/>
        </w:rPr>
        <w:t>) de capacidade técnica deverá(</w:t>
      </w:r>
      <w:proofErr w:type="spellStart"/>
      <w:r w:rsidRPr="00E95B03">
        <w:rPr>
          <w:rFonts w:ascii="Times New Roman" w:hAnsi="Times New Roman" w:cs="Times New Roman"/>
          <w:color w:val="000000"/>
          <w:sz w:val="24"/>
          <w:szCs w:val="24"/>
        </w:rPr>
        <w:t>ão</w:t>
      </w:r>
      <w:proofErr w:type="spellEnd"/>
      <w:r w:rsidRPr="00E95B03">
        <w:rPr>
          <w:rFonts w:ascii="Times New Roman" w:hAnsi="Times New Roman" w:cs="Times New Roman"/>
          <w:color w:val="000000"/>
          <w:sz w:val="24"/>
          <w:szCs w:val="24"/>
        </w:rPr>
        <w:t>) conter, no mínimo, a identificação do contratante, descrição do objeto fornecido, período de fornecimento e informação quanto ao cumprimento satisfatório da obrigação contratual.</w:t>
      </w:r>
    </w:p>
    <w:p w14:paraId="255F28FE" w14:textId="405108E9" w:rsidR="00E95B03" w:rsidRPr="00E95B03" w:rsidRDefault="00E95B03" w:rsidP="00E95B03">
      <w:pPr>
        <w:spacing w:line="276" w:lineRule="auto"/>
        <w:ind w:left="284" w:right="-5"/>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7.22.3.</w:t>
      </w:r>
      <w:r w:rsidRPr="00E95B03">
        <w:rPr>
          <w:rFonts w:ascii="Times New Roman" w:hAnsi="Times New Roman" w:cs="Times New Roman"/>
          <w:b/>
          <w:bCs/>
          <w:color w:val="000000"/>
          <w:sz w:val="24"/>
          <w:szCs w:val="24"/>
        </w:rPr>
        <w:t xml:space="preserve"> </w:t>
      </w:r>
      <w:r w:rsidRPr="00E95B03">
        <w:rPr>
          <w:rFonts w:ascii="Times New Roman" w:hAnsi="Times New Roman" w:cs="Times New Roman"/>
          <w:color w:val="000000"/>
          <w:sz w:val="24"/>
          <w:szCs w:val="24"/>
        </w:rPr>
        <w:t>Será admitida a apresentação de mais de um atestado, desde que comprovem, em conjunto, a experiência da licitante no fornecimento de bens compatíveis com o objeto desta licitação.</w:t>
      </w:r>
    </w:p>
    <w:p w14:paraId="4EB466B9" w14:textId="5A12E650" w:rsidR="00E95B03" w:rsidRPr="00E95B03" w:rsidRDefault="00E95B03" w:rsidP="00E95B03">
      <w:pPr>
        <w:spacing w:line="276" w:lineRule="auto"/>
        <w:ind w:left="284" w:right="-5"/>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7.22.4</w:t>
      </w:r>
      <w:r w:rsidRPr="00E95B03">
        <w:rPr>
          <w:rFonts w:ascii="Times New Roman" w:hAnsi="Times New Roman" w:cs="Times New Roman"/>
          <w:b/>
          <w:bCs/>
          <w:color w:val="000000"/>
          <w:sz w:val="24"/>
          <w:szCs w:val="24"/>
        </w:rPr>
        <w:t xml:space="preserve">. </w:t>
      </w:r>
      <w:r w:rsidRPr="00E95B03">
        <w:rPr>
          <w:rFonts w:ascii="Times New Roman" w:hAnsi="Times New Roman" w:cs="Times New Roman"/>
          <w:color w:val="000000"/>
          <w:sz w:val="24"/>
          <w:szCs w:val="24"/>
        </w:rPr>
        <w:t xml:space="preserve">A licitante deverá comprovar que possui atividade econômica compatível com o objeto da licitação, mediante apresentação de documento constitutivo (contrato </w:t>
      </w:r>
      <w:r w:rsidRPr="00E95B03">
        <w:rPr>
          <w:rFonts w:ascii="Times New Roman" w:hAnsi="Times New Roman" w:cs="Times New Roman"/>
          <w:color w:val="000000"/>
          <w:sz w:val="24"/>
          <w:szCs w:val="24"/>
        </w:rPr>
        <w:lastRenderedPageBreak/>
        <w:t>social ou equivalente), com previsão de fornecimento de veículos ou bens correlatos.</w:t>
      </w:r>
    </w:p>
    <w:p w14:paraId="79D5A7DC" w14:textId="4BD4DADE" w:rsidR="00E95B03" w:rsidRPr="00E95B03" w:rsidRDefault="00E95B03" w:rsidP="00E95B03">
      <w:pPr>
        <w:spacing w:line="276" w:lineRule="auto"/>
        <w:ind w:left="284" w:right="-5"/>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7.22.5</w:t>
      </w:r>
      <w:r w:rsidRPr="00E95B03">
        <w:rPr>
          <w:rFonts w:ascii="Times New Roman" w:hAnsi="Times New Roman" w:cs="Times New Roman"/>
          <w:b/>
          <w:bCs/>
          <w:color w:val="000000"/>
          <w:sz w:val="24"/>
          <w:szCs w:val="24"/>
        </w:rPr>
        <w:t xml:space="preserve">. </w:t>
      </w:r>
      <w:r w:rsidRPr="00E95B03">
        <w:rPr>
          <w:rFonts w:ascii="Times New Roman" w:hAnsi="Times New Roman" w:cs="Times New Roman"/>
          <w:color w:val="000000"/>
          <w:sz w:val="24"/>
          <w:szCs w:val="24"/>
        </w:rPr>
        <w:t>Poderá ser solicitada a apresentação de catálogos, fichas técnicas ou documentos equivalentes dos veículos ofertados, exclusivamente para fins de verificação de conformidade com as especificações do Termo de Referência.</w:t>
      </w:r>
    </w:p>
    <w:p w14:paraId="1495AF44" w14:textId="40429134" w:rsidR="00E95B03" w:rsidRPr="00E95B03" w:rsidRDefault="00E95B03" w:rsidP="00E95B03">
      <w:pPr>
        <w:spacing w:line="276" w:lineRule="auto"/>
        <w:ind w:left="284" w:right="-5"/>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7.22.6</w:t>
      </w:r>
      <w:r w:rsidRPr="00E95B03">
        <w:rPr>
          <w:rFonts w:ascii="Times New Roman" w:hAnsi="Times New Roman" w:cs="Times New Roman"/>
          <w:b/>
          <w:bCs/>
          <w:color w:val="000000"/>
          <w:sz w:val="24"/>
          <w:szCs w:val="24"/>
        </w:rPr>
        <w:t xml:space="preserve">. </w:t>
      </w:r>
      <w:r w:rsidRPr="00E95B03">
        <w:rPr>
          <w:rFonts w:ascii="Times New Roman" w:hAnsi="Times New Roman" w:cs="Times New Roman"/>
          <w:color w:val="000000"/>
          <w:sz w:val="24"/>
          <w:szCs w:val="24"/>
        </w:rPr>
        <w:t>A Administração poderá realizar diligências para verificar a autenticidade e veracidade das informações e documentos apresentados, junto às entidades emissoras ou órgãos competentes, nos termos da legislação vigente.</w:t>
      </w:r>
    </w:p>
    <w:p w14:paraId="5E9497A9" w14:textId="77777777" w:rsidR="00715122" w:rsidRDefault="00715122" w:rsidP="00715122">
      <w:pPr>
        <w:spacing w:line="276" w:lineRule="auto"/>
        <w:ind w:left="284" w:right="-5"/>
        <w:jc w:val="both"/>
        <w:rPr>
          <w:rFonts w:ascii="Times New Roman" w:eastAsia="Times New Roman" w:hAnsi="Times New Roman" w:cs="Times New Roman"/>
          <w:b/>
          <w:color w:val="000000"/>
          <w:sz w:val="24"/>
          <w:szCs w:val="24"/>
        </w:rPr>
      </w:pPr>
    </w:p>
    <w:p w14:paraId="3770C8FD" w14:textId="77777777" w:rsidR="00715122" w:rsidRDefault="0043145B" w:rsidP="00715122">
      <w:pPr>
        <w:spacing w:line="276" w:lineRule="auto"/>
        <w:ind w:left="284" w:right="-5"/>
        <w:jc w:val="both"/>
        <w:rPr>
          <w:sz w:val="24"/>
          <w:szCs w:val="24"/>
        </w:rPr>
      </w:pPr>
      <w:r w:rsidRPr="0043145B">
        <w:rPr>
          <w:rFonts w:ascii="Times New Roman" w:eastAsia="Times New Roman" w:hAnsi="Times New Roman" w:cs="Times New Roman"/>
          <w:b/>
          <w:color w:val="000000"/>
          <w:sz w:val="24"/>
          <w:szCs w:val="24"/>
        </w:rPr>
        <w:t>7.23. DISPOSIÇÕES GERAIS DA HABILITAÇÃO</w:t>
      </w:r>
    </w:p>
    <w:p w14:paraId="07775EA4" w14:textId="77777777" w:rsidR="00715122" w:rsidRDefault="0043145B" w:rsidP="00715122">
      <w:pPr>
        <w:spacing w:line="276" w:lineRule="auto"/>
        <w:ind w:left="284" w:right="-5"/>
        <w:jc w:val="both"/>
        <w:rPr>
          <w:sz w:val="24"/>
          <w:szCs w:val="24"/>
        </w:rPr>
      </w:pPr>
      <w:r w:rsidRPr="0043145B">
        <w:rPr>
          <w:rFonts w:ascii="Times New Roman" w:eastAsia="Times New Roman" w:hAnsi="Times New Roman" w:cs="Times New Roman"/>
          <w:color w:val="000000"/>
          <w:sz w:val="24"/>
          <w:szCs w:val="24"/>
        </w:rPr>
        <w:t>7.23.1. Todos os documentos devem estar com seu prazo de validade em vigor. Se este prazo não constar de cláusula específica deste edital, do próprio documento ou de lei específica, será considerado o prazo de validade de 60 (sessenta) dias, a contar da data de sua expedição, salvo os atestados/certidões de qualificação técnica, para os quais não se exige validade.</w:t>
      </w:r>
    </w:p>
    <w:p w14:paraId="74CF556B" w14:textId="77777777" w:rsidR="00715122" w:rsidRDefault="0043145B" w:rsidP="00715122">
      <w:pPr>
        <w:spacing w:line="276" w:lineRule="auto"/>
        <w:ind w:left="284" w:right="-5"/>
        <w:jc w:val="both"/>
        <w:rPr>
          <w:sz w:val="24"/>
          <w:szCs w:val="24"/>
        </w:rPr>
      </w:pPr>
      <w:r w:rsidRPr="0043145B">
        <w:rPr>
          <w:rFonts w:ascii="Times New Roman" w:eastAsia="Times New Roman" w:hAnsi="Times New Roman" w:cs="Times New Roman"/>
          <w:color w:val="000000"/>
          <w:sz w:val="24"/>
          <w:szCs w:val="24"/>
        </w:rPr>
        <w:t>7.23.2. Todos os documentos expedidos pela empresa deverão estar subscritos por seu representante legal ou procurador, com identificação clara do subscritor;</w:t>
      </w:r>
    </w:p>
    <w:p w14:paraId="41DFAC5A" w14:textId="77777777" w:rsidR="00715122" w:rsidRDefault="0043145B" w:rsidP="00715122">
      <w:pPr>
        <w:spacing w:line="276" w:lineRule="auto"/>
        <w:ind w:left="284" w:right="-5"/>
        <w:jc w:val="both"/>
        <w:rPr>
          <w:sz w:val="24"/>
          <w:szCs w:val="24"/>
        </w:rPr>
      </w:pPr>
      <w:r w:rsidRPr="0043145B">
        <w:rPr>
          <w:rFonts w:ascii="Times New Roman" w:eastAsia="Times New Roman" w:hAnsi="Times New Roman" w:cs="Times New Roman"/>
          <w:color w:val="000000"/>
          <w:sz w:val="24"/>
          <w:szCs w:val="24"/>
        </w:rPr>
        <w:t>7.23.3. Os documentos emitidos via Internet serão conferidos pelo Pregoeiro ou sua equipe de apoio;</w:t>
      </w:r>
    </w:p>
    <w:p w14:paraId="05A27585" w14:textId="77777777" w:rsidR="00715122" w:rsidRDefault="0043145B" w:rsidP="00715122">
      <w:pPr>
        <w:spacing w:line="276" w:lineRule="auto"/>
        <w:ind w:left="284" w:right="-5"/>
        <w:jc w:val="both"/>
        <w:rPr>
          <w:sz w:val="24"/>
          <w:szCs w:val="24"/>
        </w:rPr>
      </w:pPr>
      <w:r w:rsidRPr="0043145B">
        <w:rPr>
          <w:rFonts w:ascii="Times New Roman" w:eastAsia="Times New Roman" w:hAnsi="Times New Roman" w:cs="Times New Roman"/>
          <w:color w:val="000000"/>
          <w:sz w:val="24"/>
          <w:szCs w:val="24"/>
        </w:rPr>
        <w:t>7.23.4. Se a licitante for a matriz, todos os documentos deverão estar em nome da matriz, e se for a filial, todos os documentos deverão estar em nome da filial, exceto aqueles documentos que, pela própria natureza, comprovadamente, forem emitidos somente em nome da matriz;</w:t>
      </w:r>
    </w:p>
    <w:p w14:paraId="4218214C" w14:textId="77777777" w:rsidR="00715122" w:rsidRDefault="0043145B" w:rsidP="00715122">
      <w:pPr>
        <w:spacing w:line="276" w:lineRule="auto"/>
        <w:ind w:left="284" w:right="-5"/>
        <w:jc w:val="both"/>
        <w:rPr>
          <w:sz w:val="24"/>
          <w:szCs w:val="24"/>
        </w:rPr>
      </w:pPr>
      <w:r w:rsidRPr="0043145B">
        <w:rPr>
          <w:rFonts w:ascii="Times New Roman" w:eastAsia="Times New Roman" w:hAnsi="Times New Roman" w:cs="Times New Roman"/>
          <w:color w:val="000000"/>
          <w:sz w:val="24"/>
          <w:szCs w:val="24"/>
        </w:rPr>
        <w:t>7.23.5. Caso a licitante pretenda que um de seus estabelecimentos, que não o participante desta licitação, execute o futuro contrato, deverá apresentar toda documentação de habilitação de ambos os estabelecimentos.</w:t>
      </w:r>
    </w:p>
    <w:p w14:paraId="2E802334" w14:textId="77777777" w:rsidR="00715122" w:rsidRDefault="0043145B" w:rsidP="00715122">
      <w:pPr>
        <w:spacing w:line="276" w:lineRule="auto"/>
        <w:ind w:left="284" w:right="-5"/>
        <w:jc w:val="both"/>
        <w:rPr>
          <w:sz w:val="24"/>
          <w:szCs w:val="24"/>
        </w:rPr>
      </w:pPr>
      <w:r w:rsidRPr="0043145B">
        <w:rPr>
          <w:rFonts w:ascii="Times New Roman" w:eastAsia="Times New Roman" w:hAnsi="Times New Roman" w:cs="Times New Roman"/>
          <w:color w:val="000000"/>
          <w:sz w:val="24"/>
          <w:szCs w:val="24"/>
        </w:rPr>
        <w:t xml:space="preserve">7.23.6. Todo e qualquer documento apresentado em língua estrangeira deverá estar acompanhado da </w:t>
      </w:r>
      <w:proofErr w:type="spellStart"/>
      <w:r w:rsidRPr="0043145B">
        <w:rPr>
          <w:rFonts w:ascii="Times New Roman" w:eastAsia="Times New Roman" w:hAnsi="Times New Roman" w:cs="Times New Roman"/>
          <w:color w:val="000000"/>
          <w:sz w:val="24"/>
          <w:szCs w:val="24"/>
        </w:rPr>
        <w:t>respectiva</w:t>
      </w:r>
      <w:proofErr w:type="spellEnd"/>
      <w:r w:rsidRPr="0043145B">
        <w:rPr>
          <w:rFonts w:ascii="Times New Roman" w:eastAsia="Times New Roman" w:hAnsi="Times New Roman" w:cs="Times New Roman"/>
          <w:color w:val="000000"/>
          <w:sz w:val="24"/>
          <w:szCs w:val="24"/>
        </w:rPr>
        <w:t xml:space="preserve"> tradução para o idioma pátrio, feita por tradutor público juramentado;</w:t>
      </w:r>
    </w:p>
    <w:p w14:paraId="3F6C7D53" w14:textId="757F44D2" w:rsidR="0043145B" w:rsidRPr="00715122" w:rsidRDefault="0043145B" w:rsidP="00715122">
      <w:pPr>
        <w:spacing w:line="276" w:lineRule="auto"/>
        <w:ind w:left="284" w:right="-5"/>
        <w:jc w:val="both"/>
        <w:rPr>
          <w:sz w:val="24"/>
          <w:szCs w:val="24"/>
        </w:rPr>
      </w:pPr>
      <w:r w:rsidRPr="0043145B">
        <w:rPr>
          <w:rFonts w:ascii="Times New Roman" w:eastAsia="Times New Roman" w:hAnsi="Times New Roman" w:cs="Times New Roman"/>
          <w:color w:val="000000"/>
          <w:sz w:val="24"/>
          <w:szCs w:val="24"/>
        </w:rPr>
        <w:t>7.23.7. Não serão aceitos documentos cujas datas e caracteres estejam ilegíveis ou rasurados de tal forma que não possam ser entendidos;</w:t>
      </w:r>
    </w:p>
    <w:p w14:paraId="4010BA5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lastRenderedPageBreak/>
        <w:t>7.23.8. Os documentos exigidos para habilitação não poderão, em hipótese alguma, ser substituídos por protocolos, que apenas configurem o seu requerimento, não podendo, ainda, ser remetidos posteriormente ao prazo fixado.</w:t>
      </w:r>
    </w:p>
    <w:p w14:paraId="5CC93F45"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67F7BD32" w14:textId="487C9EEC" w:rsidR="0043145B" w:rsidRPr="00DF4316"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43145B">
        <w:rPr>
          <w:rFonts w:ascii="Times New Roman" w:eastAsia="Times New Roman" w:hAnsi="Times New Roman" w:cs="Times New Roman"/>
          <w:b/>
          <w:color w:val="000000"/>
          <w:sz w:val="24"/>
          <w:szCs w:val="24"/>
        </w:rPr>
        <w:t>9. DOS RECURSOS</w:t>
      </w:r>
    </w:p>
    <w:p w14:paraId="26221BD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9.1. A interposição de recurso referente ao julgamento das propostas, à habilitação ou inabilitação de licitantes, à anulação ou revogação da licitação, observará o disposto no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165 da Lei nº 14.133, de 2021.</w:t>
      </w:r>
    </w:p>
    <w:p w14:paraId="059266BE"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9.2. O prazo </w:t>
      </w:r>
      <w:proofErr w:type="spellStart"/>
      <w:r w:rsidRPr="0043145B">
        <w:rPr>
          <w:rFonts w:ascii="Times New Roman" w:eastAsia="Times New Roman" w:hAnsi="Times New Roman" w:cs="Times New Roman"/>
          <w:color w:val="000000"/>
          <w:sz w:val="24"/>
          <w:szCs w:val="24"/>
        </w:rPr>
        <w:t>recursal</w:t>
      </w:r>
      <w:proofErr w:type="spellEnd"/>
      <w:r w:rsidRPr="0043145B">
        <w:rPr>
          <w:rFonts w:ascii="Times New Roman" w:eastAsia="Times New Roman" w:hAnsi="Times New Roman" w:cs="Times New Roman"/>
          <w:color w:val="000000"/>
          <w:sz w:val="24"/>
          <w:szCs w:val="24"/>
        </w:rPr>
        <w:t xml:space="preserve"> é de 3 (três) dias úteis, contados da data de intimação ou de lavratura da ata.</w:t>
      </w:r>
    </w:p>
    <w:p w14:paraId="5C7C288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9.3. Quando o recurso apresentado impugnar o julgamento das propostas ou o ato de habilitação ou inabilitação do licitante:</w:t>
      </w:r>
    </w:p>
    <w:p w14:paraId="222B313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9.3.1. a intenção de recorrer deverá ser manifestada imediatamente, sob pena de preclusão;</w:t>
      </w:r>
    </w:p>
    <w:p w14:paraId="6E0BB59D"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9.3.2. o prazo para a manifestação da intenção de recorrer não será inferior a 10 (dez) minutos.</w:t>
      </w:r>
    </w:p>
    <w:p w14:paraId="52432F6F"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9.4. O prazo para apresentação das razões recursais será iniciado na data de intimação ou de lavratura da ata de habilitação ou inabilitação;</w:t>
      </w:r>
    </w:p>
    <w:p w14:paraId="767FA8A3"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9.5. Na hipótese de adoção da inversão de fases prevista no § 1º do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17 da Lei nº 14.133, de 2021, o prazo para apresentação das razões recursais será iniciado na data de intimação da ata de julgamento.</w:t>
      </w:r>
    </w:p>
    <w:p w14:paraId="1A7563F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9.6. Os recursos deverão ser encaminhados em campo próprio do sistema.</w:t>
      </w:r>
    </w:p>
    <w:p w14:paraId="248899D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9.7.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7821C1B"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9.8. Os recursos interpostos fora do prazo não serão conhecidos.</w:t>
      </w:r>
    </w:p>
    <w:p w14:paraId="457CF33A"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9.9.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58BD37B"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9.10. O recurso e o pedido de reconsideração terão efeito suspensivo do ato ou da decisão recorrida até que sobrevenha decisão final da autoridade competente.</w:t>
      </w:r>
    </w:p>
    <w:p w14:paraId="403D069A"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9.11. O acolhimento do recurso invalida tão somente os atos insuscetíveis de aproveitamento.</w:t>
      </w:r>
    </w:p>
    <w:p w14:paraId="0033118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9.12. Os autos do processo permanecerão com vista franqueada aos interessados no sítio eletrônico https://transparencia.governadoredisonlobao.ma.gov.br/licitacoes</w:t>
      </w:r>
    </w:p>
    <w:p w14:paraId="4233F169" w14:textId="2E9E2423" w:rsid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03DD0F1C" w14:textId="52996815" w:rsidR="00A21B28" w:rsidRDefault="00A21B28"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623ACF55" w14:textId="77777777" w:rsidR="00A21B28" w:rsidRPr="0043145B" w:rsidRDefault="00A21B28"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5DC117AB"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43145B">
        <w:rPr>
          <w:rFonts w:ascii="Times New Roman" w:eastAsia="Times New Roman" w:hAnsi="Times New Roman" w:cs="Times New Roman"/>
          <w:b/>
          <w:color w:val="000000"/>
          <w:sz w:val="24"/>
          <w:szCs w:val="24"/>
        </w:rPr>
        <w:t>10. DAS INFRAÇÕES ADMINISTRATIVAS E SANÇÕES</w:t>
      </w:r>
    </w:p>
    <w:p w14:paraId="53B5F122"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05F0826B"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 Comete infração administrativa, nos termos da lei, o licitante que, com dolo ou culpa:</w:t>
      </w:r>
    </w:p>
    <w:p w14:paraId="76C7E6E9"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10.2. deixar de entregar a documentação exigida para o certame ou não entregar qualquer documento que tenha sido solicitado pelo agente de contratação durante o certame;</w:t>
      </w:r>
    </w:p>
    <w:p w14:paraId="6DF260A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10.3. salvo em decorrência de fato superveniente devidamente justificado, não mantiver a proposta, em especial quando:</w:t>
      </w:r>
    </w:p>
    <w:p w14:paraId="06727848"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10.3.1. não enviar a proposta adequada ao último lance ofertado ou após a negociação;</w:t>
      </w:r>
    </w:p>
    <w:p w14:paraId="707D09A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lastRenderedPageBreak/>
        <w:t>10.3.2. recusar-se a enviar o detalhamento da proposta quando exigível;</w:t>
      </w:r>
    </w:p>
    <w:p w14:paraId="07E7CE38"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10.3.3. pedir para ser desclassificado quando encerrada a etapa competitiva; ou</w:t>
      </w:r>
    </w:p>
    <w:p w14:paraId="62DEF4B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10.3.4. deixar de apresentar amostra;</w:t>
      </w:r>
    </w:p>
    <w:p w14:paraId="1E5ED711"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10.4. apresentar proposta ou amostra em desacordo com as especificações do edital;</w:t>
      </w:r>
    </w:p>
    <w:p w14:paraId="376D5EB3"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10.5. não celebrar o contrato ou não entregar a documentação exigida para a contratação, quando convocado dentro do prazo de validade de sua proposta;</w:t>
      </w:r>
    </w:p>
    <w:p w14:paraId="79D6C35A"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10.6. recusar-se, sem justificativa, a assinar o contrato, ou a aceitar ou retirar o instrumento equivalente no prazo estabelecido pela Administração;</w:t>
      </w:r>
    </w:p>
    <w:p w14:paraId="3F115B17"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10.7. apresentar declaração ou documentação falsa exigida para o certame ou prestar declaração falsa durante a licitação, fraudar a licitação, comportar-se de modo inidôneo ou cometer fraude de qualquer natureza, em especial quando:</w:t>
      </w:r>
    </w:p>
    <w:p w14:paraId="17E063E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10.7.1. agir em conluio ou em desconformidade com a lei;</w:t>
      </w:r>
    </w:p>
    <w:p w14:paraId="1664CFD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10.7.2. induzir deliberadamente a erro no julgamento;</w:t>
      </w:r>
    </w:p>
    <w:p w14:paraId="34860C73"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10.7.3. apresentar amostra falsificada ou deteriorada;</w:t>
      </w:r>
    </w:p>
    <w:p w14:paraId="15986B1A"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10.8. praticar atos ilícitos com vistas a frustrar os objetivos da licitação;</w:t>
      </w:r>
    </w:p>
    <w:p w14:paraId="13517753"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10.9. praticar ato lesivo previsto no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5º da Lei n.º 12.846, de 2013.</w:t>
      </w:r>
    </w:p>
    <w:p w14:paraId="375B6B71"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10.10. Com fulcro na Lei nº 14.133, de 2021, a Administração poderá, garantida a prévia defesa, aplicar aos licitantes e/ou adjudicatários as seguintes sanções, sem prejuízo das responsabilidades civil e criminal:</w:t>
      </w:r>
    </w:p>
    <w:p w14:paraId="4935A20C"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10.10.1. advertência;</w:t>
      </w:r>
    </w:p>
    <w:p w14:paraId="29967197"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10.10.2. multa;</w:t>
      </w:r>
    </w:p>
    <w:p w14:paraId="0B906F6C"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10.10.3. impedimento de licitar e contratar; e</w:t>
      </w:r>
    </w:p>
    <w:p w14:paraId="3F0F333D"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10.10.4. declaração de </w:t>
      </w:r>
      <w:proofErr w:type="spellStart"/>
      <w:r w:rsidRPr="0043145B">
        <w:rPr>
          <w:rFonts w:ascii="Times New Roman" w:eastAsia="Times New Roman" w:hAnsi="Times New Roman" w:cs="Times New Roman"/>
          <w:color w:val="000000"/>
          <w:sz w:val="24"/>
          <w:szCs w:val="24"/>
        </w:rPr>
        <w:t>inidoneidade</w:t>
      </w:r>
      <w:proofErr w:type="spellEnd"/>
      <w:r w:rsidRPr="0043145B">
        <w:rPr>
          <w:rFonts w:ascii="Times New Roman" w:eastAsia="Times New Roman" w:hAnsi="Times New Roman" w:cs="Times New Roman"/>
          <w:color w:val="000000"/>
          <w:sz w:val="24"/>
          <w:szCs w:val="24"/>
        </w:rPr>
        <w:t xml:space="preserve"> para licitar ou contratar, enquanto perdurarem os motivos determinantes da punição ou até que seja promovida sua reabilitação perante a própria autoridade que aplicou a penalidade.</w:t>
      </w:r>
    </w:p>
    <w:p w14:paraId="452D7D0F"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10.11. Na aplicação das sanções serão considerados:</w:t>
      </w:r>
    </w:p>
    <w:p w14:paraId="7D237061"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10.11.1. a natureza e a gravidade da infração cometida;</w:t>
      </w:r>
    </w:p>
    <w:p w14:paraId="539B217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10.11.2. as peculiaridades do caso concreto;</w:t>
      </w:r>
    </w:p>
    <w:p w14:paraId="015F9F30"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10.11.3. as circunstâncias agravantes ou atenuantes;</w:t>
      </w:r>
    </w:p>
    <w:p w14:paraId="4C6A967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10.11.4. os danos que dela provierem para a Administração Pública;</w:t>
      </w:r>
    </w:p>
    <w:p w14:paraId="301ACBD1"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10.11.5. a implantação ou o aperfeiçoamento de programa de integridade, conforme normas e orientações dos órgãos de controle.</w:t>
      </w:r>
    </w:p>
    <w:p w14:paraId="0F09D08B"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10.12. A multa será recolhida em percentual de 0,5% a 30% incidente sobre o valor do contrato licitado, recolhida no prazo máximo de 30 (trinta) dias úteis, a contar da comunicação oficial.</w:t>
      </w:r>
    </w:p>
    <w:p w14:paraId="06922025"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10.13. As sanções de advertência, impedimento de licitar e contratar e declaração de </w:t>
      </w:r>
      <w:proofErr w:type="spellStart"/>
      <w:r w:rsidRPr="0043145B">
        <w:rPr>
          <w:rFonts w:ascii="Times New Roman" w:eastAsia="Times New Roman" w:hAnsi="Times New Roman" w:cs="Times New Roman"/>
          <w:color w:val="000000"/>
          <w:sz w:val="24"/>
          <w:szCs w:val="24"/>
        </w:rPr>
        <w:t>inidoneidade</w:t>
      </w:r>
      <w:proofErr w:type="spellEnd"/>
      <w:r w:rsidRPr="0043145B">
        <w:rPr>
          <w:rFonts w:ascii="Times New Roman" w:eastAsia="Times New Roman" w:hAnsi="Times New Roman" w:cs="Times New Roman"/>
          <w:color w:val="000000"/>
          <w:sz w:val="24"/>
          <w:szCs w:val="24"/>
        </w:rPr>
        <w:t xml:space="preserve"> para licitar ou contratar poderão ser aplicadas, cumulativamente ou não, à penalidade de multa.</w:t>
      </w:r>
    </w:p>
    <w:p w14:paraId="2EE7CF09"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10.14. Na aplicação da sanção de multa será facultada a defesa do interessado no prazo de 15 (quinze) dias úteis, contado da data de sua intimação.</w:t>
      </w:r>
    </w:p>
    <w:p w14:paraId="0DFE4A77"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10.15. A apuração de responsabilidade relacionadas às sanções de impedimento de licitar e contratar e de declaração de </w:t>
      </w:r>
      <w:proofErr w:type="spellStart"/>
      <w:r w:rsidRPr="0043145B">
        <w:rPr>
          <w:rFonts w:ascii="Times New Roman" w:eastAsia="Times New Roman" w:hAnsi="Times New Roman" w:cs="Times New Roman"/>
          <w:color w:val="000000"/>
          <w:sz w:val="24"/>
          <w:szCs w:val="24"/>
        </w:rPr>
        <w:t>inidoneidade</w:t>
      </w:r>
      <w:proofErr w:type="spellEnd"/>
      <w:r w:rsidRPr="0043145B">
        <w:rPr>
          <w:rFonts w:ascii="Times New Roman" w:eastAsia="Times New Roman" w:hAnsi="Times New Roman" w:cs="Times New Roman"/>
          <w:color w:val="000000"/>
          <w:sz w:val="24"/>
          <w:szCs w:val="24"/>
        </w:rPr>
        <w:t xml:space="preserv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F7B6190"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lastRenderedPageBreak/>
        <w:t>10.16.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B5AC33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10.17. Caberá a apresentação de pedido de reconsideração da aplicação da sanção de declaração de </w:t>
      </w:r>
      <w:proofErr w:type="spellStart"/>
      <w:r w:rsidRPr="0043145B">
        <w:rPr>
          <w:rFonts w:ascii="Times New Roman" w:eastAsia="Times New Roman" w:hAnsi="Times New Roman" w:cs="Times New Roman"/>
          <w:color w:val="000000"/>
          <w:sz w:val="24"/>
          <w:szCs w:val="24"/>
        </w:rPr>
        <w:t>inidoneidade</w:t>
      </w:r>
      <w:proofErr w:type="spellEnd"/>
      <w:r w:rsidRPr="0043145B">
        <w:rPr>
          <w:rFonts w:ascii="Times New Roman" w:eastAsia="Times New Roman" w:hAnsi="Times New Roman" w:cs="Times New Roman"/>
          <w:color w:val="000000"/>
          <w:sz w:val="24"/>
          <w:szCs w:val="24"/>
        </w:rPr>
        <w:t xml:space="preserve"> para licitar ou contratar no prazo de 15 (quinze) dias úteis, contado da data da intimação, e decidido no prazo máximo de 20 (vinte) dias úteis, contado do seu recebimento.</w:t>
      </w:r>
    </w:p>
    <w:p w14:paraId="13FF7F5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10.18. O recurso e o pedido de reconsideração terão efeito suspensivo do ato ou da decisão recorrida até que sobrevenha decisão final da autoridade competente.</w:t>
      </w:r>
    </w:p>
    <w:p w14:paraId="4BC48079"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10.19. A aplicação das sanções previstas neste edital não exclui, em hipótese alguma, a obrigação de reparação integral dos danos causados.</w:t>
      </w:r>
    </w:p>
    <w:p w14:paraId="4C817C52"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5D054147" w14:textId="7C7C52AD" w:rsidR="0043145B" w:rsidRPr="00DF4316"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43145B">
        <w:rPr>
          <w:rFonts w:ascii="Times New Roman" w:eastAsia="Times New Roman" w:hAnsi="Times New Roman" w:cs="Times New Roman"/>
          <w:b/>
          <w:color w:val="000000"/>
          <w:sz w:val="24"/>
          <w:szCs w:val="24"/>
        </w:rPr>
        <w:t>11. DA IMPUGNAÇÃO AO EDITAL E DO PEDIDO DE ESCLARECIMENTO</w:t>
      </w:r>
    </w:p>
    <w:p w14:paraId="2DA63801"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11.1. Qualquer pessoa é parte legítima para impugnar este Edital por irregularidade na aplicação da Lei nº 14.133, de 2021, conforme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164 da referida lei, devendo protocolar o pedido até 3 (três) dias úteis antes da data da abertura do certame.</w:t>
      </w:r>
    </w:p>
    <w:p w14:paraId="5CBF57D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11.2. A resposta à impugnação ou ao pedido de esclarecimento será divulgada em sítio eletrônico oficial no prazo de até 3 (três) dias úteis, limitado ao último dia útil anterior à data da abertura do certame.</w:t>
      </w:r>
    </w:p>
    <w:p w14:paraId="3399353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11.3. A impugnação e o pedido de esclarecimento poderão ser realizados por forma eletrônica, pelo seguinte e-mail: cplribeiraozinho2025.2028@gmail.com</w:t>
      </w:r>
    </w:p>
    <w:p w14:paraId="179B2040"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por petição dirigida ou protocolada no endereço: Rua Imperatriz II, nº 800, Centro, Governador Edison Lobão – MA.</w:t>
      </w:r>
    </w:p>
    <w:p w14:paraId="3531039A"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11.4. As impugnações e pedidos de esclarecimentos não suspendem os prazos previstos no certame.</w:t>
      </w:r>
    </w:p>
    <w:p w14:paraId="3464084F"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11.5. A concessão de efeito suspensivo à impugnação é medida </w:t>
      </w:r>
      <w:proofErr w:type="spellStart"/>
      <w:r w:rsidRPr="0043145B">
        <w:rPr>
          <w:rFonts w:ascii="Times New Roman" w:eastAsia="Times New Roman" w:hAnsi="Times New Roman" w:cs="Times New Roman"/>
          <w:color w:val="000000"/>
          <w:sz w:val="24"/>
          <w:szCs w:val="24"/>
        </w:rPr>
        <w:t>excepcional</w:t>
      </w:r>
      <w:proofErr w:type="spellEnd"/>
      <w:r w:rsidRPr="0043145B">
        <w:rPr>
          <w:rFonts w:ascii="Times New Roman" w:eastAsia="Times New Roman" w:hAnsi="Times New Roman" w:cs="Times New Roman"/>
          <w:color w:val="000000"/>
          <w:sz w:val="24"/>
          <w:szCs w:val="24"/>
        </w:rPr>
        <w:t xml:space="preserve"> e deverá ser motivada pelo agente de contratação, nos autos do processo de licitação.</w:t>
      </w:r>
    </w:p>
    <w:p w14:paraId="74541B71" w14:textId="0530EAB1"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11.6. Acolhida a impugnação, será definida e publicada nova data para a realização do certame.</w:t>
      </w:r>
    </w:p>
    <w:p w14:paraId="0DC9248E"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788C150E"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43145B">
        <w:rPr>
          <w:rFonts w:ascii="Times New Roman" w:eastAsia="Times New Roman" w:hAnsi="Times New Roman" w:cs="Times New Roman"/>
          <w:b/>
          <w:color w:val="000000"/>
          <w:sz w:val="24"/>
          <w:szCs w:val="24"/>
        </w:rPr>
        <w:t>12. DAS DISPOSIÇÕES GERAIS</w:t>
      </w:r>
    </w:p>
    <w:p w14:paraId="3110A02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65DC47D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12.1. Será divulgada ata da sessão pública no sistema eletrônico.</w:t>
      </w:r>
    </w:p>
    <w:p w14:paraId="4EBCD6E0"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w:t>
      </w:r>
    </w:p>
    <w:p w14:paraId="3D8C2C10"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12.3. Todas as referências de tempo no Edital, no aviso e durante a sessão pública observarão o horário de Brasília - DF.</w:t>
      </w:r>
    </w:p>
    <w:p w14:paraId="45832FBD"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12.4. A homologação do resultado desta licitação não implicará direito à contratação.</w:t>
      </w:r>
    </w:p>
    <w:p w14:paraId="54CB3BE7"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12.5. As normas disciplinadoras da licitação serão sempre interpretadas em favor da ampliação da disputa entre os interessados, desde que não comprometam o interesse da Administração, o princípio da isonomia, a finalidade e a segurança da contratação.</w:t>
      </w:r>
    </w:p>
    <w:p w14:paraId="13C5E962"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12.6. Os licitantes assumem todos os custos de preparação e apresentação de suas propostas e a Administração não será, em nenhum caso, responsável por esses custos, independentemente da condução ou do resultado do processo licitatório.</w:t>
      </w:r>
    </w:p>
    <w:p w14:paraId="2A970DA0"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lastRenderedPageBreak/>
        <w:t>12.7. Na contagem dos prazos estabelecidos neste Edital e seus Anexos, excluir-se-á o dia do início e incluir-se-á o do vencimento. Só se iniciam e vencem os prazos em dias de expediente na Administração.</w:t>
      </w:r>
    </w:p>
    <w:p w14:paraId="7FF26F5D"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12.8. O desatendimento de exigências formais não essenciais não importará o afastamento do licitante, desde que seja possível o aproveitamento do ato, observados os princípios da isonomia e do interesse público.</w:t>
      </w:r>
    </w:p>
    <w:p w14:paraId="12A7447D"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12.9. Em caso de divergência entre disposições deste Edital e de seus anexos ou demais peças que compõem o processo, prevalecerão as deste Edital.</w:t>
      </w:r>
    </w:p>
    <w:p w14:paraId="35FB3312"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12.10. O Edital e seus anexos estão disponíveis, na íntegra, no Portal Nacional de Contratações Públicas (PNCP) no endereço eletrônico https://pncp.gov.br/app/editais</w:t>
      </w:r>
    </w:p>
    <w:p w14:paraId="228AE07D" w14:textId="5A730A3A"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 e no endereço eletrônico www.comprasbr.com.br</w:t>
      </w:r>
    </w:p>
    <w:p w14:paraId="44D2EDD5"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12.11. Integram este Edital, para todos os fins e efeitos, os seguintes anexos:</w:t>
      </w:r>
    </w:p>
    <w:p w14:paraId="6AFAE239"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12.11.1. ANEXO I – Termo de Referência</w:t>
      </w:r>
    </w:p>
    <w:p w14:paraId="3B0B7FE3" w14:textId="35C5A523" w:rsidR="005479A7"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12.11.2. ANEXO II – Minuta de Termo de Contrato</w:t>
      </w:r>
    </w:p>
    <w:p w14:paraId="5B80850E" w14:textId="77777777" w:rsidR="00C70823" w:rsidRDefault="00C70823" w:rsidP="00DA2092">
      <w:pPr>
        <w:jc w:val="center"/>
        <w:rPr>
          <w:rFonts w:ascii="Times New Roman" w:eastAsia="Times New Roman" w:hAnsi="Times New Roman" w:cs="Times New Roman"/>
          <w:bCs/>
          <w:color w:val="000000"/>
          <w:sz w:val="24"/>
          <w:szCs w:val="24"/>
        </w:rPr>
      </w:pPr>
      <w:bookmarkStart w:id="3" w:name="_Hlk214960627"/>
    </w:p>
    <w:p w14:paraId="4335F76A" w14:textId="1C13402F" w:rsidR="005479A7" w:rsidRDefault="00DA2092" w:rsidP="00DA2092">
      <w:pPr>
        <w:jc w:val="center"/>
        <w:rPr>
          <w:rFonts w:ascii="Times New Roman" w:eastAsia="Times New Roman" w:hAnsi="Times New Roman" w:cs="Times New Roman"/>
          <w:color w:val="000000"/>
          <w:sz w:val="24"/>
          <w:szCs w:val="24"/>
        </w:rPr>
      </w:pPr>
      <w:r w:rsidRPr="00DA2092">
        <w:rPr>
          <w:rFonts w:ascii="Times New Roman" w:eastAsia="Times New Roman" w:hAnsi="Times New Roman" w:cs="Times New Roman"/>
          <w:bCs/>
          <w:color w:val="000000"/>
          <w:sz w:val="24"/>
          <w:szCs w:val="24"/>
        </w:rPr>
        <w:t xml:space="preserve">Governador Edison </w:t>
      </w:r>
      <w:proofErr w:type="spellStart"/>
      <w:r w:rsidRPr="00DA2092">
        <w:rPr>
          <w:rFonts w:ascii="Times New Roman" w:eastAsia="Times New Roman" w:hAnsi="Times New Roman" w:cs="Times New Roman"/>
          <w:bCs/>
          <w:color w:val="000000"/>
          <w:sz w:val="24"/>
          <w:szCs w:val="24"/>
        </w:rPr>
        <w:t>Lobão-M</w:t>
      </w:r>
      <w:r>
        <w:rPr>
          <w:rFonts w:ascii="Times New Roman" w:eastAsia="Times New Roman" w:hAnsi="Times New Roman" w:cs="Times New Roman"/>
          <w:bCs/>
          <w:color w:val="000000"/>
          <w:sz w:val="24"/>
          <w:szCs w:val="24"/>
        </w:rPr>
        <w:t>A</w:t>
      </w:r>
      <w:proofErr w:type="spellEnd"/>
      <w:r w:rsidR="00265D23">
        <w:rPr>
          <w:rFonts w:ascii="Times New Roman" w:eastAsia="Times New Roman" w:hAnsi="Times New Roman" w:cs="Times New Roman"/>
          <w:b/>
          <w:color w:val="000000"/>
          <w:sz w:val="24"/>
          <w:szCs w:val="24"/>
        </w:rPr>
        <w:t xml:space="preserve">, </w:t>
      </w:r>
      <w:r w:rsidR="007C14E9">
        <w:rPr>
          <w:rFonts w:ascii="Times New Roman" w:eastAsia="Times New Roman" w:hAnsi="Times New Roman" w:cs="Times New Roman"/>
          <w:b/>
          <w:color w:val="000000"/>
          <w:sz w:val="24"/>
          <w:szCs w:val="24"/>
        </w:rPr>
        <w:t>2</w:t>
      </w:r>
      <w:r w:rsidR="00E95B03">
        <w:rPr>
          <w:rFonts w:ascii="Times New Roman" w:eastAsia="Times New Roman" w:hAnsi="Times New Roman" w:cs="Times New Roman"/>
          <w:b/>
          <w:color w:val="000000"/>
          <w:sz w:val="24"/>
          <w:szCs w:val="24"/>
        </w:rPr>
        <w:t>8</w:t>
      </w:r>
      <w:r w:rsidR="00A10672">
        <w:rPr>
          <w:rFonts w:ascii="Times New Roman" w:eastAsia="Times New Roman" w:hAnsi="Times New Roman" w:cs="Times New Roman"/>
          <w:color w:val="000000"/>
          <w:sz w:val="24"/>
          <w:szCs w:val="24"/>
        </w:rPr>
        <w:t xml:space="preserve"> de</w:t>
      </w:r>
      <w:r w:rsidR="0043145B">
        <w:rPr>
          <w:rFonts w:ascii="Times New Roman" w:eastAsia="Times New Roman" w:hAnsi="Times New Roman" w:cs="Times New Roman"/>
          <w:color w:val="000000"/>
          <w:sz w:val="24"/>
          <w:szCs w:val="24"/>
        </w:rPr>
        <w:t xml:space="preserve"> </w:t>
      </w:r>
      <w:r w:rsidR="001B533D">
        <w:rPr>
          <w:rFonts w:ascii="Times New Roman" w:eastAsia="Times New Roman" w:hAnsi="Times New Roman" w:cs="Times New Roman"/>
          <w:color w:val="000000"/>
          <w:sz w:val="24"/>
          <w:szCs w:val="24"/>
        </w:rPr>
        <w:t>abril de</w:t>
      </w:r>
      <w:r w:rsidR="00A10672">
        <w:rPr>
          <w:rFonts w:ascii="Times New Roman" w:eastAsia="Times New Roman" w:hAnsi="Times New Roman" w:cs="Times New Roman"/>
          <w:color w:val="000000"/>
          <w:sz w:val="24"/>
          <w:szCs w:val="24"/>
        </w:rPr>
        <w:t xml:space="preserve"> 202</w:t>
      </w:r>
      <w:bookmarkEnd w:id="3"/>
      <w:r w:rsidR="00284B60">
        <w:rPr>
          <w:rFonts w:ascii="Times New Roman" w:eastAsia="Times New Roman" w:hAnsi="Times New Roman" w:cs="Times New Roman"/>
          <w:color w:val="000000"/>
          <w:sz w:val="24"/>
          <w:szCs w:val="24"/>
        </w:rPr>
        <w:t>6</w:t>
      </w:r>
    </w:p>
    <w:p w14:paraId="1D158F8D" w14:textId="77777777" w:rsidR="005479A7" w:rsidRDefault="005479A7">
      <w:pPr>
        <w:rPr>
          <w:rFonts w:ascii="Times New Roman" w:eastAsia="Times New Roman" w:hAnsi="Times New Roman" w:cs="Times New Roman"/>
          <w:color w:val="000000"/>
          <w:sz w:val="24"/>
          <w:szCs w:val="24"/>
        </w:rPr>
      </w:pPr>
    </w:p>
    <w:p w14:paraId="5F1F20BC" w14:textId="51337ADB" w:rsidR="00596D38" w:rsidRDefault="00596D38" w:rsidP="00690CDB">
      <w:pPr>
        <w:spacing w:line="276" w:lineRule="auto"/>
        <w:jc w:val="center"/>
        <w:rPr>
          <w:rFonts w:ascii="Times New Roman" w:hAnsi="Times New Roman" w:cs="Times New Roman"/>
          <w:b/>
          <w:bCs/>
          <w:sz w:val="24"/>
          <w:szCs w:val="24"/>
        </w:rPr>
      </w:pPr>
      <w:bookmarkStart w:id="4" w:name="_heading=h.6yail619483v" w:colFirst="0" w:colLast="0"/>
      <w:bookmarkEnd w:id="4"/>
    </w:p>
    <w:p w14:paraId="0E4C58CB" w14:textId="77777777" w:rsidR="00690CDB" w:rsidRPr="00FF4334" w:rsidRDefault="00690CDB" w:rsidP="00690CDB">
      <w:pPr>
        <w:spacing w:line="276" w:lineRule="auto"/>
        <w:jc w:val="center"/>
        <w:rPr>
          <w:rFonts w:ascii="Times New Roman" w:hAnsi="Times New Roman" w:cs="Times New Roman"/>
          <w:b/>
          <w:bCs/>
          <w:sz w:val="24"/>
          <w:szCs w:val="24"/>
        </w:rPr>
      </w:pPr>
      <w:r>
        <w:rPr>
          <w:rFonts w:ascii="Times New Roman" w:hAnsi="Times New Roman" w:cs="Times New Roman"/>
          <w:b/>
          <w:bCs/>
          <w:sz w:val="24"/>
          <w:szCs w:val="24"/>
        </w:rPr>
        <w:t>Fernanda Nunes Rocha</w:t>
      </w:r>
    </w:p>
    <w:p w14:paraId="21F723A9" w14:textId="77777777" w:rsidR="00690CDB" w:rsidRPr="00FF4334" w:rsidRDefault="00690CDB" w:rsidP="00690CDB">
      <w:pPr>
        <w:spacing w:line="276" w:lineRule="auto"/>
        <w:jc w:val="center"/>
        <w:rPr>
          <w:rFonts w:ascii="Times New Roman" w:hAnsi="Times New Roman" w:cs="Times New Roman"/>
          <w:sz w:val="24"/>
          <w:szCs w:val="24"/>
        </w:rPr>
      </w:pPr>
      <w:r w:rsidRPr="00FF4334">
        <w:rPr>
          <w:rFonts w:ascii="Times New Roman" w:hAnsi="Times New Roman" w:cs="Times New Roman"/>
          <w:sz w:val="24"/>
          <w:szCs w:val="24"/>
        </w:rPr>
        <w:t xml:space="preserve">Secretária Municipal de </w:t>
      </w:r>
      <w:r>
        <w:rPr>
          <w:rFonts w:ascii="Times New Roman" w:hAnsi="Times New Roman" w:cs="Times New Roman"/>
          <w:sz w:val="24"/>
          <w:szCs w:val="24"/>
        </w:rPr>
        <w:t>Desenvolvimento Social</w:t>
      </w:r>
    </w:p>
    <w:p w14:paraId="3EFD1646" w14:textId="77777777" w:rsidR="00690CDB" w:rsidRPr="00FF4334" w:rsidRDefault="00690CDB" w:rsidP="00690CDB">
      <w:pPr>
        <w:spacing w:line="276" w:lineRule="auto"/>
        <w:jc w:val="center"/>
        <w:rPr>
          <w:sz w:val="24"/>
          <w:szCs w:val="24"/>
        </w:rPr>
      </w:pPr>
    </w:p>
    <w:p w14:paraId="1EC166C7" w14:textId="77777777" w:rsidR="00596D38" w:rsidRDefault="00596D38">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02C39BB9" w14:textId="0B85FCFA" w:rsidR="006F6973" w:rsidRDefault="006F6973"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2E46AD88" w14:textId="687C0269" w:rsidR="00F5321E" w:rsidRDefault="00F5321E"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2AEB5B3F" w14:textId="22184725" w:rsidR="00F5321E" w:rsidRDefault="00F5321E"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186E2651" w14:textId="54C0BD07" w:rsidR="00F5321E" w:rsidRDefault="00F5321E"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012099F3" w14:textId="77777777" w:rsidR="00F5321E" w:rsidRDefault="00F5321E"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7BFB749F" w14:textId="2F7DA8DB" w:rsidR="005479A7" w:rsidRDefault="00265D23">
      <w:pPr>
        <w:tabs>
          <w:tab w:val="left" w:pos="8647"/>
          <w:tab w:val="left" w:pos="9355"/>
          <w:tab w:val="left" w:pos="10632"/>
        </w:tabs>
        <w:ind w:right="-5"/>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ANEXO I</w:t>
      </w:r>
    </w:p>
    <w:p w14:paraId="43254D50" w14:textId="77777777" w:rsidR="00372EC0" w:rsidRDefault="00372EC0">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78B5F0B1" w14:textId="77777777" w:rsidR="005479A7" w:rsidRDefault="005479A7">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76DFBD18" w14:textId="37913D25" w:rsidR="005479A7" w:rsidRDefault="00831C62">
      <w:pPr>
        <w:tabs>
          <w:tab w:val="left" w:pos="8647"/>
          <w:tab w:val="left" w:pos="9355"/>
          <w:tab w:val="left" w:pos="10632"/>
        </w:tabs>
        <w:ind w:right="-5"/>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TERMO DE REFERÊNCIA </w:t>
      </w:r>
    </w:p>
    <w:p w14:paraId="0066393C" w14:textId="77777777" w:rsidR="005479A7" w:rsidRDefault="005479A7">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6CAE5B7B" w14:textId="77777777" w:rsidR="005479A7" w:rsidRDefault="005479A7">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1E0BDB1E" w14:textId="77777777" w:rsidR="00596D38" w:rsidRDefault="00596D38"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3B1D6D8A" w14:textId="2539CA98" w:rsidR="00596D38" w:rsidRDefault="00596D38"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351E0083" w14:textId="5B068385"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23F06EAB" w14:textId="59D2586E"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75976AA5" w14:textId="4CE3315B"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42E93BD0" w14:textId="08A8668B"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3F729D04" w14:textId="2AFE76F9"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7F270419" w14:textId="16D52487"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09E702D2" w14:textId="7E63F978"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5C665FDC" w14:textId="5E787115"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4D971DA0" w14:textId="39586BA7"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1026A80F" w14:textId="3609F861"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378A6C2B" w14:textId="546479AC"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2D9CA356" w14:textId="6D32EAA3"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55606B98" w14:textId="6F0C9423"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509BEE76" w14:textId="09180681"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79BE29F9" w14:textId="0F5D2E9F"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04D2324D" w14:textId="0EE071B8"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537746BB" w14:textId="21E15831"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5D0104A0" w14:textId="0B1B4A24"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30F7FCA7" w14:textId="34A467A3"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2228B14F" w14:textId="0E26D60E"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02EE8CF7" w14:textId="14A283D9"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39A8E471" w14:textId="1F508DE8"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7060C25D" w14:textId="4B0D55C2"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599FC393" w14:textId="611EBEE9"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738EC8AF" w14:textId="47B5CBD3"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24592702" w14:textId="0B3A4AE7"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565824DB" w14:textId="0E8AD475"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7F053962" w14:textId="06775D3D"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2C40B1B9" w14:textId="48EEC166"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0A7E52EE" w14:textId="2B402504"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56D8D8E7" w14:textId="5805F693"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01822C2D" w14:textId="77777777" w:rsidR="005479A7" w:rsidRDefault="005479A7" w:rsidP="006F6973">
      <w:pPr>
        <w:widowControl/>
        <w:pBdr>
          <w:top w:val="nil"/>
          <w:left w:val="nil"/>
          <w:bottom w:val="nil"/>
          <w:right w:val="nil"/>
          <w:between w:val="nil"/>
        </w:pBdr>
        <w:ind w:right="-17"/>
        <w:rPr>
          <w:rFonts w:ascii="Times New Roman" w:eastAsia="Times New Roman" w:hAnsi="Times New Roman" w:cs="Times New Roman"/>
          <w:b/>
          <w:color w:val="000000"/>
          <w:sz w:val="24"/>
          <w:szCs w:val="24"/>
        </w:rPr>
      </w:pPr>
    </w:p>
    <w:p w14:paraId="0C1D2DB5" w14:textId="77777777" w:rsidR="00F5321E" w:rsidRDefault="00F5321E">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00E6F1C9" w14:textId="77777777" w:rsidR="00F5321E" w:rsidRDefault="00F5321E">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56517CE2" w14:textId="77777777" w:rsidR="00F5321E" w:rsidRDefault="00F5321E">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5C6F6B02" w14:textId="77777777" w:rsidR="00F5321E" w:rsidRDefault="00F5321E">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0CD0BFCF" w14:textId="77777777" w:rsidR="00F5321E" w:rsidRDefault="00F5321E">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256CAB95" w14:textId="77777777" w:rsidR="00F5321E" w:rsidRDefault="00F5321E">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5DA3A105" w14:textId="77777777" w:rsidR="00F5321E" w:rsidRDefault="00F5321E">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679B8BC2" w14:textId="77777777" w:rsidR="00F5321E" w:rsidRDefault="00F5321E">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1B5EF772" w14:textId="77777777" w:rsidR="00F5321E" w:rsidRDefault="00F5321E">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47198B48" w14:textId="77777777" w:rsidR="00F5321E" w:rsidRDefault="00F5321E">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04D57213" w14:textId="77777777" w:rsidR="00F5321E" w:rsidRDefault="00F5321E">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79E56115" w14:textId="6486075D" w:rsidR="005479A7" w:rsidRDefault="00265D23">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ANEXO II</w:t>
      </w:r>
    </w:p>
    <w:p w14:paraId="25A8CEC9" w14:textId="77777777" w:rsidR="00C70823" w:rsidRDefault="00C70823">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6FCA5F4F" w14:textId="77777777" w:rsidR="005479A7" w:rsidRDefault="005479A7">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p>
    <w:p w14:paraId="2F6BA269" w14:textId="26E00E40" w:rsidR="005479A7" w:rsidRDefault="00265D23">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MINUTA DE TERMO DE CONTRATO</w:t>
      </w:r>
    </w:p>
    <w:p w14:paraId="4F426B43" w14:textId="4639662D" w:rsidR="005479A7" w:rsidRDefault="00265D23">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TERMO DE CONTRATO Nº ___/202</w:t>
      </w:r>
      <w:r w:rsidR="009724C3">
        <w:rPr>
          <w:rFonts w:ascii="Times New Roman" w:eastAsia="Times New Roman" w:hAnsi="Times New Roman" w:cs="Times New Roman"/>
          <w:b/>
          <w:color w:val="000000"/>
          <w:sz w:val="24"/>
          <w:szCs w:val="24"/>
        </w:rPr>
        <w:t>6</w:t>
      </w:r>
    </w:p>
    <w:p w14:paraId="4219D05E" w14:textId="366BD1D0" w:rsidR="005479A7" w:rsidRDefault="009724C3">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PREGÃO</w:t>
      </w:r>
      <w:r w:rsidR="00265D23">
        <w:rPr>
          <w:rFonts w:ascii="Times New Roman" w:eastAsia="Times New Roman" w:hAnsi="Times New Roman" w:cs="Times New Roman"/>
          <w:b/>
          <w:color w:val="000000"/>
          <w:sz w:val="24"/>
          <w:szCs w:val="24"/>
        </w:rPr>
        <w:t xml:space="preserve"> ELETRÔNIC</w:t>
      </w:r>
      <w:r w:rsidR="005858FD">
        <w:rPr>
          <w:rFonts w:ascii="Times New Roman" w:eastAsia="Times New Roman" w:hAnsi="Times New Roman" w:cs="Times New Roman"/>
          <w:b/>
          <w:color w:val="000000"/>
          <w:sz w:val="24"/>
          <w:szCs w:val="24"/>
        </w:rPr>
        <w:t>A</w:t>
      </w:r>
      <w:r w:rsidR="00265D23">
        <w:rPr>
          <w:rFonts w:ascii="Times New Roman" w:eastAsia="Times New Roman" w:hAnsi="Times New Roman" w:cs="Times New Roman"/>
          <w:b/>
          <w:color w:val="000000"/>
          <w:sz w:val="24"/>
          <w:szCs w:val="24"/>
        </w:rPr>
        <w:t xml:space="preserve"> Nº </w:t>
      </w:r>
      <w:r w:rsidR="00372EC0">
        <w:rPr>
          <w:rFonts w:ascii="Times New Roman" w:eastAsia="Times New Roman" w:hAnsi="Times New Roman" w:cs="Times New Roman"/>
          <w:b/>
          <w:color w:val="000000"/>
          <w:sz w:val="24"/>
          <w:szCs w:val="24"/>
        </w:rPr>
        <w:t>XXX</w:t>
      </w:r>
      <w:r w:rsidR="00265D23">
        <w:rPr>
          <w:rFonts w:ascii="Times New Roman" w:eastAsia="Times New Roman" w:hAnsi="Times New Roman" w:cs="Times New Roman"/>
          <w:b/>
          <w:color w:val="000000"/>
          <w:sz w:val="24"/>
          <w:szCs w:val="24"/>
        </w:rPr>
        <w:t>/202</w:t>
      </w:r>
      <w:r>
        <w:rPr>
          <w:rFonts w:ascii="Times New Roman" w:eastAsia="Times New Roman" w:hAnsi="Times New Roman" w:cs="Times New Roman"/>
          <w:b/>
          <w:color w:val="000000"/>
          <w:sz w:val="24"/>
          <w:szCs w:val="24"/>
        </w:rPr>
        <w:t>6</w:t>
      </w:r>
    </w:p>
    <w:p w14:paraId="735B769E" w14:textId="462A1B0A"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PROCESSO ADMINISTRATIVO Nº </w:t>
      </w:r>
      <w:r w:rsidR="00372EC0">
        <w:rPr>
          <w:rFonts w:ascii="Times New Roman" w:eastAsia="Times New Roman" w:hAnsi="Times New Roman" w:cs="Times New Roman"/>
          <w:color w:val="000000"/>
          <w:sz w:val="24"/>
          <w:szCs w:val="24"/>
        </w:rPr>
        <w:t>XXXXXXXXXXXX</w:t>
      </w:r>
    </w:p>
    <w:p w14:paraId="16E28EC0" w14:textId="77777777" w:rsidR="005479A7" w:rsidRDefault="005479A7">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503B1A11" w14:textId="77777777" w:rsidR="005479A7" w:rsidRDefault="005479A7">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p>
    <w:p w14:paraId="0663D805"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CONTRATO ADMINISTRATIVO Nº ........</w:t>
      </w:r>
      <w:proofErr w:type="gramStart"/>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 QUE FAZEM ENTRE SI O MUNICÍPIO DE </w:t>
      </w:r>
      <w:r>
        <w:rPr>
          <w:rFonts w:ascii="Times New Roman" w:eastAsia="Times New Roman" w:hAnsi="Times New Roman" w:cs="Times New Roman"/>
          <w:b/>
          <w:color w:val="000000"/>
          <w:sz w:val="20"/>
          <w:szCs w:val="20"/>
        </w:rPr>
        <w:t>GOVERNADOR EDISON LOBÃO-MA</w:t>
      </w:r>
      <w:r>
        <w:rPr>
          <w:rFonts w:ascii="Times New Roman" w:eastAsia="Times New Roman" w:hAnsi="Times New Roman" w:cs="Times New Roman"/>
          <w:color w:val="000000"/>
          <w:sz w:val="24"/>
          <w:szCs w:val="24"/>
        </w:rPr>
        <w:t xml:space="preserve">, POR INTERMÉDIO DO ......................................................... E .............................................................  </w:t>
      </w:r>
    </w:p>
    <w:p w14:paraId="4FB01C04" w14:textId="4BD90900" w:rsidR="005479A7" w:rsidRDefault="00265D23" w:rsidP="000F67EC">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bookmarkStart w:id="5" w:name="_heading=h.av9lzjl4oycv" w:colFirst="0" w:colLast="0"/>
      <w:bookmarkEnd w:id="5"/>
      <w:r>
        <w:rPr>
          <w:rFonts w:ascii="Times New Roman" w:eastAsia="Times New Roman" w:hAnsi="Times New Roman" w:cs="Times New Roman"/>
          <w:color w:val="000000"/>
          <w:sz w:val="24"/>
          <w:szCs w:val="24"/>
        </w:rPr>
        <w:t xml:space="preserve">Pelo presente contrato que celebram entre si, de um lado O Município de XXXXXXXXXXXXXXX, por intermédio da _______________________, situada na _______________, , inscrita no CNPJ sob o nº __________________, neste ato representado pelo Sr. ________________, portador da cédula de identidade nº ___________ SSP/MA e do CPF nº ______________, doravante denominada CONTRATANTE e o(a) .............................., inscrito(a) no CNPJ/MF sob o nº ............................, sediado(a) na ..................................., doravante designado CONTRATADO, neste ato representado(a) por .................................. (nome e função no contratado), conforme atos constitutivos da empresa ou procuração apresentada nos autos, </w:t>
      </w:r>
      <w:r>
        <w:rPr>
          <w:rFonts w:ascii="Times New Roman" w:eastAsia="Times New Roman" w:hAnsi="Times New Roman" w:cs="Times New Roman"/>
          <w:color w:val="000000"/>
          <w:sz w:val="24"/>
          <w:szCs w:val="24"/>
        </w:rPr>
        <w:lastRenderedPageBreak/>
        <w:t xml:space="preserve">tendo em vista o que consta no Processo nº 342172.2024.2152-08 e em observância às disposições da </w:t>
      </w:r>
      <w:hyperlink r:id="rId10">
        <w:r>
          <w:rPr>
            <w:rFonts w:ascii="Times New Roman" w:eastAsia="Times New Roman" w:hAnsi="Times New Roman" w:cs="Times New Roman"/>
            <w:color w:val="000000"/>
            <w:sz w:val="24"/>
            <w:szCs w:val="24"/>
            <w:u w:val="single"/>
          </w:rPr>
          <w:t>Lei nº 14.133, de 1º de abril de 2021</w:t>
        </w:r>
      </w:hyperlink>
      <w:r>
        <w:rPr>
          <w:rFonts w:ascii="Times New Roman" w:eastAsia="Times New Roman" w:hAnsi="Times New Roman" w:cs="Times New Roman"/>
          <w:color w:val="000000"/>
          <w:sz w:val="24"/>
          <w:szCs w:val="24"/>
        </w:rPr>
        <w:t>, e demais legislação aplicável, resolvem celebrar o presente Termo de Contrato, decorrente do</w:t>
      </w:r>
      <w:r w:rsidR="009724C3">
        <w:rPr>
          <w:rFonts w:ascii="Times New Roman" w:eastAsia="Times New Roman" w:hAnsi="Times New Roman" w:cs="Times New Roman"/>
          <w:color w:val="000000"/>
          <w:sz w:val="24"/>
          <w:szCs w:val="24"/>
        </w:rPr>
        <w:t xml:space="preserve"> Pregão</w:t>
      </w:r>
      <w:r>
        <w:rPr>
          <w:rFonts w:ascii="Times New Roman" w:eastAsia="Times New Roman" w:hAnsi="Times New Roman" w:cs="Times New Roman"/>
          <w:color w:val="000000"/>
          <w:sz w:val="24"/>
          <w:szCs w:val="24"/>
        </w:rPr>
        <w:t xml:space="preserve"> Eletrônic</w:t>
      </w:r>
      <w:r w:rsidR="009724C3">
        <w:rPr>
          <w:rFonts w:ascii="Times New Roman" w:eastAsia="Times New Roman" w:hAnsi="Times New Roman" w:cs="Times New Roman"/>
          <w:color w:val="000000"/>
          <w:sz w:val="24"/>
          <w:szCs w:val="24"/>
        </w:rPr>
        <w:t>o</w:t>
      </w:r>
      <w:r>
        <w:rPr>
          <w:rFonts w:ascii="Times New Roman" w:eastAsia="Times New Roman" w:hAnsi="Times New Roman" w:cs="Times New Roman"/>
          <w:color w:val="000000"/>
          <w:sz w:val="24"/>
          <w:szCs w:val="24"/>
        </w:rPr>
        <w:t xml:space="preserve"> n. .../..., mediante as cláusulas e condições a seguir enunciadas.</w:t>
      </w:r>
    </w:p>
    <w:p w14:paraId="322F93AE"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PRIMEIRA – OBJETO (</w:t>
      </w:r>
      <w:proofErr w:type="spellStart"/>
      <w:r w:rsidR="00F371C4">
        <w:fldChar w:fldCharType="begin"/>
      </w:r>
      <w:r w:rsidR="00F371C4">
        <w:instrText xml:space="preserve"> HYPERLINK "http://www.planalto.gov.br/ccivil_03/_ato2019-2022/2021/lei/L14133.htm" \l "art92"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I e II</w:t>
      </w:r>
      <w:r w:rsidR="00F371C4">
        <w:rPr>
          <w:rFonts w:ascii="Times New Roman" w:eastAsia="Times New Roman" w:hAnsi="Times New Roman" w:cs="Times New Roman"/>
          <w:b/>
          <w:color w:val="000000"/>
          <w:sz w:val="24"/>
          <w:szCs w:val="24"/>
          <w:u w:val="single"/>
        </w:rPr>
        <w:fldChar w:fldCharType="end"/>
      </w:r>
      <w:r>
        <w:rPr>
          <w:rFonts w:ascii="Times New Roman" w:eastAsia="Times New Roman" w:hAnsi="Times New Roman" w:cs="Times New Roman"/>
          <w:b/>
          <w:color w:val="000000"/>
          <w:sz w:val="24"/>
          <w:szCs w:val="24"/>
        </w:rPr>
        <w:t>)</w:t>
      </w:r>
    </w:p>
    <w:p w14:paraId="664145F6" w14:textId="77777777" w:rsidR="005479A7" w:rsidRDefault="00265D23">
      <w:pPr>
        <w:widowControl/>
        <w:numPr>
          <w:ilvl w:val="1"/>
          <w:numId w:val="17"/>
        </w:numPr>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 objeto do presente instrumento é a </w:t>
      </w:r>
      <w:r>
        <w:rPr>
          <w:rFonts w:ascii="Times New Roman" w:eastAsia="Times New Roman" w:hAnsi="Times New Roman" w:cs="Times New Roman"/>
          <w:b/>
          <w:color w:val="000000"/>
          <w:sz w:val="24"/>
          <w:szCs w:val="24"/>
        </w:rPr>
        <w:t>CONTRATAÇÃO DE XXXXXXXXXXXXXXXXXX</w:t>
      </w:r>
      <w:r>
        <w:rPr>
          <w:rFonts w:ascii="Times New Roman" w:eastAsia="Times New Roman" w:hAnsi="Times New Roman" w:cs="Times New Roman"/>
          <w:color w:val="000000"/>
          <w:sz w:val="24"/>
          <w:szCs w:val="24"/>
        </w:rPr>
        <w:t>, nas condições estabelecidas no Termo de Referência.</w:t>
      </w:r>
    </w:p>
    <w:p w14:paraId="7125E0B5" w14:textId="77777777" w:rsidR="005479A7" w:rsidRDefault="00265D23">
      <w:pPr>
        <w:widowControl/>
        <w:numPr>
          <w:ilvl w:val="1"/>
          <w:numId w:val="17"/>
        </w:numPr>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Descrição do objeto da contratação:</w:t>
      </w:r>
    </w:p>
    <w:tbl>
      <w:tblPr>
        <w:tblStyle w:val="a4"/>
        <w:tblW w:w="8488" w:type="dxa"/>
        <w:jc w:val="center"/>
        <w:tblLayout w:type="fixed"/>
        <w:tblLook w:val="0400" w:firstRow="0" w:lastRow="0" w:firstColumn="0" w:lastColumn="0" w:noHBand="0" w:noVBand="1"/>
      </w:tblPr>
      <w:tblGrid>
        <w:gridCol w:w="699"/>
        <w:gridCol w:w="1955"/>
        <w:gridCol w:w="1125"/>
        <w:gridCol w:w="1652"/>
        <w:gridCol w:w="2075"/>
        <w:gridCol w:w="982"/>
      </w:tblGrid>
      <w:tr w:rsidR="005479A7" w14:paraId="16E5ADCE" w14:textId="77777777">
        <w:trPr>
          <w:jc w:val="center"/>
        </w:trPr>
        <w:tc>
          <w:tcPr>
            <w:tcW w:w="699" w:type="dxa"/>
            <w:tcBorders>
              <w:top w:val="single" w:sz="4" w:space="0" w:color="000000"/>
              <w:left w:val="single" w:sz="4" w:space="0" w:color="000000"/>
              <w:bottom w:val="single" w:sz="4" w:space="0" w:color="000000"/>
              <w:right w:val="single" w:sz="4" w:space="0" w:color="000000"/>
            </w:tcBorders>
          </w:tcPr>
          <w:p w14:paraId="552A60A3" w14:textId="77777777" w:rsidR="005479A7" w:rsidRDefault="00265D23">
            <w:pPr>
              <w:ind w:right="-17"/>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ITEM</w:t>
            </w:r>
          </w:p>
          <w:p w14:paraId="55CA21CF" w14:textId="77777777" w:rsidR="005479A7" w:rsidRDefault="005479A7">
            <w:pPr>
              <w:ind w:right="-17"/>
              <w:jc w:val="both"/>
              <w:rPr>
                <w:rFonts w:ascii="Times New Roman" w:eastAsia="Times New Roman" w:hAnsi="Times New Roman" w:cs="Times New Roman"/>
                <w:b/>
                <w:color w:val="000000"/>
                <w:sz w:val="20"/>
                <w:szCs w:val="20"/>
              </w:rPr>
            </w:pPr>
          </w:p>
        </w:tc>
        <w:tc>
          <w:tcPr>
            <w:tcW w:w="1955" w:type="dxa"/>
            <w:tcBorders>
              <w:top w:val="single" w:sz="4" w:space="0" w:color="000000"/>
              <w:left w:val="single" w:sz="4" w:space="0" w:color="000000"/>
              <w:bottom w:val="single" w:sz="4" w:space="0" w:color="000000"/>
              <w:right w:val="single" w:sz="4" w:space="0" w:color="000000"/>
            </w:tcBorders>
          </w:tcPr>
          <w:p w14:paraId="467FDECF" w14:textId="77777777" w:rsidR="005479A7" w:rsidRDefault="00265D23">
            <w:pPr>
              <w:ind w:right="-17"/>
              <w:jc w:val="both"/>
              <w:rPr>
                <w:rFonts w:ascii="Times New Roman" w:eastAsia="Times New Roman" w:hAnsi="Times New Roman" w:cs="Times New Roman"/>
                <w:color w:val="000000"/>
                <w:sz w:val="20"/>
                <w:szCs w:val="20"/>
              </w:rPr>
            </w:pPr>
            <w:r>
              <w:rPr>
                <w:rFonts w:ascii="Times New Roman" w:eastAsia="Times New Roman" w:hAnsi="Times New Roman" w:cs="Times New Roman"/>
                <w:b/>
                <w:color w:val="000000"/>
                <w:sz w:val="20"/>
                <w:szCs w:val="20"/>
              </w:rPr>
              <w:t>ESPECIFICAÇÃO</w:t>
            </w:r>
          </w:p>
        </w:tc>
        <w:tc>
          <w:tcPr>
            <w:tcW w:w="1125" w:type="dxa"/>
            <w:tcBorders>
              <w:top w:val="single" w:sz="4" w:space="0" w:color="000000"/>
              <w:left w:val="single" w:sz="4" w:space="0" w:color="000000"/>
              <w:bottom w:val="single" w:sz="4" w:space="0" w:color="000000"/>
              <w:right w:val="single" w:sz="4" w:space="0" w:color="000000"/>
            </w:tcBorders>
          </w:tcPr>
          <w:p w14:paraId="32939885" w14:textId="77777777" w:rsidR="005479A7" w:rsidRDefault="00265D23">
            <w:pPr>
              <w:ind w:right="-17"/>
              <w:jc w:val="both"/>
              <w:rPr>
                <w:rFonts w:ascii="Times New Roman" w:eastAsia="Times New Roman" w:hAnsi="Times New Roman" w:cs="Times New Roman"/>
                <w:color w:val="000000"/>
                <w:sz w:val="20"/>
                <w:szCs w:val="20"/>
              </w:rPr>
            </w:pPr>
            <w:r>
              <w:rPr>
                <w:rFonts w:ascii="Times New Roman" w:eastAsia="Times New Roman" w:hAnsi="Times New Roman" w:cs="Times New Roman"/>
                <w:b/>
                <w:color w:val="000000"/>
                <w:sz w:val="20"/>
                <w:szCs w:val="20"/>
              </w:rPr>
              <w:t>UNIDADE DE MEDIDA</w:t>
            </w:r>
          </w:p>
        </w:tc>
        <w:tc>
          <w:tcPr>
            <w:tcW w:w="1652" w:type="dxa"/>
            <w:tcBorders>
              <w:top w:val="single" w:sz="4" w:space="0" w:color="000000"/>
              <w:left w:val="single" w:sz="4" w:space="0" w:color="000000"/>
              <w:bottom w:val="single" w:sz="4" w:space="0" w:color="000000"/>
              <w:right w:val="single" w:sz="4" w:space="0" w:color="000000"/>
            </w:tcBorders>
          </w:tcPr>
          <w:p w14:paraId="634F00AE" w14:textId="77777777" w:rsidR="005479A7" w:rsidRDefault="00265D23">
            <w:pPr>
              <w:ind w:right="-17"/>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QUANTIDADE</w:t>
            </w:r>
          </w:p>
        </w:tc>
        <w:tc>
          <w:tcPr>
            <w:tcW w:w="2075" w:type="dxa"/>
            <w:tcBorders>
              <w:top w:val="single" w:sz="4" w:space="0" w:color="000000"/>
              <w:left w:val="single" w:sz="4" w:space="0" w:color="000000"/>
              <w:bottom w:val="single" w:sz="4" w:space="0" w:color="000000"/>
              <w:right w:val="single" w:sz="4" w:space="0" w:color="000000"/>
            </w:tcBorders>
          </w:tcPr>
          <w:p w14:paraId="68D9EF4C" w14:textId="77777777" w:rsidR="005479A7" w:rsidRDefault="00265D23">
            <w:pPr>
              <w:ind w:right="-17"/>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VALOR UNITÁRIO</w:t>
            </w:r>
          </w:p>
        </w:tc>
        <w:tc>
          <w:tcPr>
            <w:tcW w:w="982" w:type="dxa"/>
            <w:tcBorders>
              <w:top w:val="single" w:sz="4" w:space="0" w:color="000000"/>
              <w:left w:val="single" w:sz="4" w:space="0" w:color="000000"/>
              <w:bottom w:val="single" w:sz="4" w:space="0" w:color="000000"/>
              <w:right w:val="single" w:sz="4" w:space="0" w:color="000000"/>
            </w:tcBorders>
          </w:tcPr>
          <w:p w14:paraId="0BBE1985" w14:textId="77777777" w:rsidR="005479A7" w:rsidRDefault="00265D23">
            <w:pPr>
              <w:ind w:right="-17"/>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VALOR TOTAL</w:t>
            </w:r>
          </w:p>
        </w:tc>
      </w:tr>
      <w:tr w:rsidR="005479A7" w14:paraId="5757C249" w14:textId="77777777">
        <w:trPr>
          <w:jc w:val="center"/>
        </w:trPr>
        <w:tc>
          <w:tcPr>
            <w:tcW w:w="699" w:type="dxa"/>
            <w:tcBorders>
              <w:top w:val="single" w:sz="4" w:space="0" w:color="000000"/>
              <w:left w:val="single" w:sz="4" w:space="0" w:color="000000"/>
              <w:bottom w:val="single" w:sz="4" w:space="0" w:color="000000"/>
              <w:right w:val="single" w:sz="4" w:space="0" w:color="000000"/>
            </w:tcBorders>
          </w:tcPr>
          <w:p w14:paraId="04496AF1" w14:textId="77777777" w:rsidR="005479A7" w:rsidRDefault="00265D23">
            <w:pPr>
              <w:ind w:right="-1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w:t>
            </w:r>
          </w:p>
        </w:tc>
        <w:tc>
          <w:tcPr>
            <w:tcW w:w="1955" w:type="dxa"/>
            <w:tcBorders>
              <w:top w:val="single" w:sz="4" w:space="0" w:color="000000"/>
              <w:left w:val="single" w:sz="4" w:space="0" w:color="000000"/>
              <w:bottom w:val="single" w:sz="4" w:space="0" w:color="000000"/>
              <w:right w:val="single" w:sz="4" w:space="0" w:color="000000"/>
            </w:tcBorders>
          </w:tcPr>
          <w:p w14:paraId="0F984E62" w14:textId="77777777" w:rsidR="005479A7" w:rsidRDefault="005479A7">
            <w:pPr>
              <w:ind w:right="-17"/>
              <w:jc w:val="both"/>
              <w:rPr>
                <w:rFonts w:ascii="Times New Roman" w:eastAsia="Times New Roman" w:hAnsi="Times New Roman" w:cs="Times New Roman"/>
                <w:color w:val="000000"/>
                <w:sz w:val="24"/>
                <w:szCs w:val="24"/>
              </w:rPr>
            </w:pPr>
          </w:p>
        </w:tc>
        <w:tc>
          <w:tcPr>
            <w:tcW w:w="1125" w:type="dxa"/>
            <w:tcBorders>
              <w:top w:val="single" w:sz="4" w:space="0" w:color="000000"/>
              <w:left w:val="single" w:sz="4" w:space="0" w:color="000000"/>
              <w:bottom w:val="single" w:sz="4" w:space="0" w:color="000000"/>
              <w:right w:val="single" w:sz="4" w:space="0" w:color="000000"/>
            </w:tcBorders>
          </w:tcPr>
          <w:p w14:paraId="6103CD3B" w14:textId="77777777" w:rsidR="005479A7" w:rsidRDefault="005479A7">
            <w:pPr>
              <w:ind w:right="-17"/>
              <w:jc w:val="both"/>
              <w:rPr>
                <w:rFonts w:ascii="Times New Roman" w:eastAsia="Times New Roman" w:hAnsi="Times New Roman" w:cs="Times New Roman"/>
                <w:color w:val="000000"/>
                <w:sz w:val="24"/>
                <w:szCs w:val="24"/>
              </w:rPr>
            </w:pPr>
          </w:p>
        </w:tc>
        <w:tc>
          <w:tcPr>
            <w:tcW w:w="1652" w:type="dxa"/>
            <w:tcBorders>
              <w:top w:val="single" w:sz="4" w:space="0" w:color="000000"/>
              <w:left w:val="single" w:sz="4" w:space="0" w:color="000000"/>
              <w:bottom w:val="single" w:sz="4" w:space="0" w:color="000000"/>
              <w:right w:val="single" w:sz="4" w:space="0" w:color="000000"/>
            </w:tcBorders>
          </w:tcPr>
          <w:p w14:paraId="69E54326" w14:textId="77777777" w:rsidR="005479A7" w:rsidRDefault="005479A7">
            <w:pPr>
              <w:ind w:right="-17"/>
              <w:jc w:val="both"/>
              <w:rPr>
                <w:rFonts w:ascii="Times New Roman" w:eastAsia="Times New Roman" w:hAnsi="Times New Roman" w:cs="Times New Roman"/>
                <w:color w:val="000000"/>
                <w:sz w:val="24"/>
                <w:szCs w:val="24"/>
              </w:rPr>
            </w:pPr>
          </w:p>
        </w:tc>
        <w:tc>
          <w:tcPr>
            <w:tcW w:w="2075" w:type="dxa"/>
            <w:tcBorders>
              <w:top w:val="single" w:sz="4" w:space="0" w:color="000000"/>
              <w:left w:val="single" w:sz="4" w:space="0" w:color="000000"/>
              <w:bottom w:val="single" w:sz="4" w:space="0" w:color="000000"/>
              <w:right w:val="single" w:sz="4" w:space="0" w:color="000000"/>
            </w:tcBorders>
          </w:tcPr>
          <w:p w14:paraId="1B4DE62B" w14:textId="77777777" w:rsidR="005479A7" w:rsidRDefault="005479A7">
            <w:pPr>
              <w:ind w:right="-17"/>
              <w:jc w:val="both"/>
              <w:rPr>
                <w:rFonts w:ascii="Times New Roman" w:eastAsia="Times New Roman" w:hAnsi="Times New Roman" w:cs="Times New Roman"/>
                <w:color w:val="000000"/>
                <w:sz w:val="24"/>
                <w:szCs w:val="24"/>
              </w:rPr>
            </w:pPr>
          </w:p>
        </w:tc>
        <w:tc>
          <w:tcPr>
            <w:tcW w:w="982" w:type="dxa"/>
            <w:tcBorders>
              <w:top w:val="single" w:sz="4" w:space="0" w:color="000000"/>
              <w:left w:val="single" w:sz="4" w:space="0" w:color="000000"/>
              <w:bottom w:val="single" w:sz="4" w:space="0" w:color="000000"/>
              <w:right w:val="single" w:sz="4" w:space="0" w:color="000000"/>
            </w:tcBorders>
          </w:tcPr>
          <w:p w14:paraId="1683BF8A" w14:textId="77777777" w:rsidR="005479A7" w:rsidRDefault="005479A7">
            <w:pPr>
              <w:ind w:right="-17"/>
              <w:jc w:val="both"/>
              <w:rPr>
                <w:rFonts w:ascii="Times New Roman" w:eastAsia="Times New Roman" w:hAnsi="Times New Roman" w:cs="Times New Roman"/>
                <w:color w:val="000000"/>
                <w:sz w:val="24"/>
                <w:szCs w:val="24"/>
              </w:rPr>
            </w:pPr>
          </w:p>
        </w:tc>
      </w:tr>
    </w:tbl>
    <w:p w14:paraId="5CC54A5A" w14:textId="77777777" w:rsidR="005479A7" w:rsidRDefault="00265D23">
      <w:pPr>
        <w:widowControl/>
        <w:numPr>
          <w:ilvl w:val="1"/>
          <w:numId w:val="17"/>
        </w:numPr>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Vinculam esta contratação, independentemente de transcrição:</w:t>
      </w:r>
    </w:p>
    <w:p w14:paraId="17C244C0"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Termo de Referência;</w:t>
      </w:r>
    </w:p>
    <w:p w14:paraId="12D43C5D"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Edital da Licitação;</w:t>
      </w:r>
    </w:p>
    <w:p w14:paraId="731C819E"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Proposta do contratado;</w:t>
      </w:r>
    </w:p>
    <w:p w14:paraId="10ACB6C5" w14:textId="4A3BBFFA"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Eventuais anexos dos documentos supracitados.</w:t>
      </w:r>
    </w:p>
    <w:p w14:paraId="4CEC6175"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SEGUNDA – VIGÊNCIA E PRORROGAÇÃO</w:t>
      </w:r>
    </w:p>
    <w:p w14:paraId="2363A0B2"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2.1. O prazo de vigência da contratação é de 02 (dois) anos contados a partir da data de assinatura do contrato prorrogável por até 10 anos, na forma dos </w:t>
      </w:r>
      <w:hyperlink r:id="rId11" w:anchor="art106">
        <w:r>
          <w:rPr>
            <w:rFonts w:ascii="Times New Roman" w:eastAsia="Times New Roman" w:hAnsi="Times New Roman" w:cs="Times New Roman"/>
            <w:color w:val="000000"/>
            <w:sz w:val="24"/>
            <w:szCs w:val="24"/>
            <w:u w:val="single"/>
          </w:rPr>
          <w:t>artigos 106 e 107 da Lei n° 14.133, de 2021</w:t>
        </w:r>
      </w:hyperlink>
      <w:r>
        <w:rPr>
          <w:rFonts w:ascii="Times New Roman" w:eastAsia="Times New Roman" w:hAnsi="Times New Roman" w:cs="Times New Roman"/>
          <w:color w:val="000000"/>
          <w:sz w:val="24"/>
          <w:szCs w:val="24"/>
        </w:rPr>
        <w:t>.</w:t>
      </w:r>
    </w:p>
    <w:p w14:paraId="40188250" w14:textId="77777777" w:rsidR="005479A7" w:rsidRDefault="00265D23">
      <w:pPr>
        <w:widowControl/>
        <w:pBdr>
          <w:top w:val="nil"/>
          <w:left w:val="nil"/>
          <w:bottom w:val="nil"/>
          <w:right w:val="nil"/>
          <w:between w:val="nil"/>
        </w:pBdr>
        <w:ind w:left="284"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2.2. A prorrogação de que trata este item é condicionada ao ateste, pela autoridade competente, de que as condições e os preços permanecem vantajosos para a Administração, permitida a negociação com o contratado.</w:t>
      </w:r>
    </w:p>
    <w:p w14:paraId="074C1301" w14:textId="77777777" w:rsidR="005479A7" w:rsidRDefault="005479A7">
      <w:pPr>
        <w:widowControl/>
        <w:pBdr>
          <w:top w:val="nil"/>
          <w:left w:val="nil"/>
          <w:bottom w:val="nil"/>
          <w:right w:val="nil"/>
          <w:between w:val="nil"/>
        </w:pBdr>
        <w:ind w:left="284" w:right="-17"/>
        <w:jc w:val="both"/>
        <w:rPr>
          <w:rFonts w:ascii="Times New Roman" w:eastAsia="Times New Roman" w:hAnsi="Times New Roman" w:cs="Times New Roman"/>
          <w:color w:val="000000"/>
          <w:sz w:val="24"/>
          <w:szCs w:val="24"/>
        </w:rPr>
      </w:pPr>
    </w:p>
    <w:p w14:paraId="0C81BBF9"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TERCEIRA – MODELOS DE EXECUÇÃO E GESTÃO CONTRATUAIS (</w:t>
      </w:r>
      <w:proofErr w:type="spellStart"/>
      <w:r w:rsidR="00F371C4">
        <w:fldChar w:fldCharType="begin"/>
      </w:r>
      <w:r w:rsidR="00F371C4">
        <w:instrText xml:space="preserve"> HYPERLINK "http://www.planalto.gov.br/ccivil_03/_ato2019-2022/2021/lei/L14133.htm" \l "art92"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IV, VII e XVIII)</w:t>
      </w:r>
      <w:r w:rsidR="00F371C4">
        <w:rPr>
          <w:rFonts w:ascii="Times New Roman" w:eastAsia="Times New Roman" w:hAnsi="Times New Roman" w:cs="Times New Roman"/>
          <w:b/>
          <w:color w:val="000000"/>
          <w:sz w:val="24"/>
          <w:szCs w:val="24"/>
          <w:u w:val="single"/>
        </w:rPr>
        <w:fldChar w:fldCharType="end"/>
      </w:r>
    </w:p>
    <w:p w14:paraId="069BCDCB" w14:textId="70B0D080"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3.1. O regime de execução contratual, os modelos de gestão e de execução, assim como os prazos e condições de conclusão, entrega, observação e recebimento do objeto constam no Termo de Referência, anexo a este Contrato.</w:t>
      </w:r>
    </w:p>
    <w:p w14:paraId="22329A9F"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QUARTA – SUBCONTRATAÇÃO</w:t>
      </w:r>
    </w:p>
    <w:p w14:paraId="02446322" w14:textId="39EA6851"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4.1. Não será admitida a subcontratação do objeto contratual.</w:t>
      </w:r>
    </w:p>
    <w:p w14:paraId="149BC334"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QUINTA – PREÇO (</w:t>
      </w:r>
      <w:proofErr w:type="spellStart"/>
      <w:r w:rsidR="00F371C4">
        <w:fldChar w:fldCharType="begin"/>
      </w:r>
      <w:r w:rsidR="00F371C4">
        <w:instrText xml:space="preserve"> HYPERLINK "http://www.planalto.gov.br/ccivil_03/_ato2019-2022/2021/lei/L14133.htm" \l "art92"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V)</w:t>
      </w:r>
      <w:r w:rsidR="00F371C4">
        <w:rPr>
          <w:rFonts w:ascii="Times New Roman" w:eastAsia="Times New Roman" w:hAnsi="Times New Roman" w:cs="Times New Roman"/>
          <w:b/>
          <w:color w:val="000000"/>
          <w:sz w:val="24"/>
          <w:szCs w:val="24"/>
          <w:u w:val="single"/>
        </w:rPr>
        <w:fldChar w:fldCharType="end"/>
      </w:r>
    </w:p>
    <w:p w14:paraId="369C700B"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5.1. O valor total da contratação é de R$.......... (.....)</w:t>
      </w:r>
    </w:p>
    <w:p w14:paraId="2A8331C9"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2F6DB0E" w14:textId="28B16E8A"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5.3. O valor acima é meramente estimativo, de forma que os pagamentos devidos ao contratado dependerão dos quantitativos efetivamente fornecidos.</w:t>
      </w:r>
    </w:p>
    <w:p w14:paraId="733E800D"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SEXTA - PAGAMENTO (</w:t>
      </w:r>
      <w:proofErr w:type="spellStart"/>
      <w:r w:rsidR="00F371C4">
        <w:fldChar w:fldCharType="begin"/>
      </w:r>
      <w:r w:rsidR="00F371C4">
        <w:instrText xml:space="preserve"> HYPERLINK "http://www.planalto.gov.br/ccivil_03/_ato2019-2022/2021/lei/L14133.htm" \l "art92"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V e VI</w:t>
      </w:r>
      <w:r w:rsidR="00F371C4">
        <w:rPr>
          <w:rFonts w:ascii="Times New Roman" w:eastAsia="Times New Roman" w:hAnsi="Times New Roman" w:cs="Times New Roman"/>
          <w:b/>
          <w:color w:val="000000"/>
          <w:sz w:val="24"/>
          <w:szCs w:val="24"/>
          <w:u w:val="single"/>
        </w:rPr>
        <w:fldChar w:fldCharType="end"/>
      </w:r>
      <w:r>
        <w:rPr>
          <w:rFonts w:ascii="Times New Roman" w:eastAsia="Times New Roman" w:hAnsi="Times New Roman" w:cs="Times New Roman"/>
          <w:b/>
          <w:color w:val="000000"/>
          <w:sz w:val="24"/>
          <w:szCs w:val="24"/>
        </w:rPr>
        <w:t>)</w:t>
      </w:r>
    </w:p>
    <w:p w14:paraId="43C731C4" w14:textId="23B66E4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6.1. O prazo para pagamento ao contratado e demais condições a ele referentes encontram-se definidos no Termo de Referência, anexo a este Contrato.</w:t>
      </w:r>
    </w:p>
    <w:p w14:paraId="4BCCF808"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SÉTIMA - REAJUSTE (</w:t>
      </w:r>
      <w:proofErr w:type="spellStart"/>
      <w:r w:rsidR="00F371C4">
        <w:fldChar w:fldCharType="begin"/>
      </w:r>
      <w:r w:rsidR="00F371C4">
        <w:instrText xml:space="preserve"> HYPERLINK "http://www.planalto.gov.br/ccivil_03/_ato2019-2022/2021/lei/L14133.htm" \l "art92"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V)</w:t>
      </w:r>
      <w:r w:rsidR="00F371C4">
        <w:rPr>
          <w:rFonts w:ascii="Times New Roman" w:eastAsia="Times New Roman" w:hAnsi="Times New Roman" w:cs="Times New Roman"/>
          <w:b/>
          <w:color w:val="000000"/>
          <w:sz w:val="24"/>
          <w:szCs w:val="24"/>
          <w:u w:val="single"/>
        </w:rPr>
        <w:fldChar w:fldCharType="end"/>
      </w:r>
    </w:p>
    <w:p w14:paraId="11541DDB"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7.1. Os preços inicialmente contratados são fixos e irreajustáveis no prazo de um ano contado da data do orçamento estimado, em __/__/_</w:t>
      </w:r>
      <w:proofErr w:type="gramStart"/>
      <w:r>
        <w:rPr>
          <w:rFonts w:ascii="Times New Roman" w:eastAsia="Times New Roman" w:hAnsi="Times New Roman" w:cs="Times New Roman"/>
          <w:color w:val="000000"/>
          <w:sz w:val="24"/>
          <w:szCs w:val="24"/>
        </w:rPr>
        <w:t>_ .</w:t>
      </w:r>
      <w:proofErr w:type="gramEnd"/>
    </w:p>
    <w:p w14:paraId="630A10F4"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7.2. Após o interregno de um ano, e independentemente de pedido do contratado, os preços iniciais serão reajustados, mediante a aplicação, pelo contratante, do índice IPCA </w:t>
      </w:r>
      <w:r>
        <w:rPr>
          <w:rFonts w:ascii="Times New Roman" w:eastAsia="Times New Roman" w:hAnsi="Times New Roman" w:cs="Times New Roman"/>
          <w:color w:val="000000"/>
          <w:sz w:val="24"/>
          <w:szCs w:val="24"/>
        </w:rPr>
        <w:lastRenderedPageBreak/>
        <w:t>(indicar o índice a ser adotado), exclusivamente para as obrigações iniciadas e concluídas após a ocorrência da anualidade.</w:t>
      </w:r>
    </w:p>
    <w:p w14:paraId="14395BE7" w14:textId="77777777" w:rsidR="005479A7" w:rsidRDefault="00265D23">
      <w:pPr>
        <w:widowControl/>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7.3. Nos reajustes subsequentes ao primeiro, o interregno mínimo de um ano será contado a partir dos efeitos financeiros do último reajuste.</w:t>
      </w:r>
    </w:p>
    <w:p w14:paraId="778758AC"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1E61C1B0"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7.5. Nas aferições finais, o(s) índice(s) utilizado(s) para reajuste será(</w:t>
      </w:r>
      <w:proofErr w:type="spellStart"/>
      <w:r>
        <w:rPr>
          <w:rFonts w:ascii="Times New Roman" w:eastAsia="Times New Roman" w:hAnsi="Times New Roman" w:cs="Times New Roman"/>
          <w:color w:val="000000"/>
          <w:sz w:val="24"/>
          <w:szCs w:val="24"/>
        </w:rPr>
        <w:t>ão</w:t>
      </w:r>
      <w:proofErr w:type="spellEnd"/>
      <w:r>
        <w:rPr>
          <w:rFonts w:ascii="Times New Roman" w:eastAsia="Times New Roman" w:hAnsi="Times New Roman" w:cs="Times New Roman"/>
          <w:color w:val="000000"/>
          <w:sz w:val="24"/>
          <w:szCs w:val="24"/>
        </w:rPr>
        <w:t>), obrigatoriamente, o(s) definitivo(s).</w:t>
      </w:r>
    </w:p>
    <w:p w14:paraId="27503283"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7.6. Caso o(s) índice(s) estabelecido(s) para reajustamento venha(m) a ser extinto(s) ou de qualquer forma não possa(m) mais ser utilizado(s), será(</w:t>
      </w:r>
      <w:proofErr w:type="spellStart"/>
      <w:r>
        <w:rPr>
          <w:rFonts w:ascii="Times New Roman" w:eastAsia="Times New Roman" w:hAnsi="Times New Roman" w:cs="Times New Roman"/>
          <w:color w:val="000000"/>
          <w:sz w:val="24"/>
          <w:szCs w:val="24"/>
        </w:rPr>
        <w:t>ão</w:t>
      </w:r>
      <w:proofErr w:type="spellEnd"/>
      <w:r>
        <w:rPr>
          <w:rFonts w:ascii="Times New Roman" w:eastAsia="Times New Roman" w:hAnsi="Times New Roman" w:cs="Times New Roman"/>
          <w:color w:val="000000"/>
          <w:sz w:val="24"/>
          <w:szCs w:val="24"/>
        </w:rPr>
        <w:t>) adotado(s), em substituição, o(s) que vier(em) a ser determinado(s) pela legislação então em vigor.</w:t>
      </w:r>
    </w:p>
    <w:p w14:paraId="4AAEA08F"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7.7. Na ausência de previsão legal quanto ao índice substituto, as partes elegerão novo índice oficial, para reajustamento do preço do valor remanescente, por meio de termo aditivo. </w:t>
      </w:r>
    </w:p>
    <w:p w14:paraId="7C47C358" w14:textId="746D6486"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7.8. O reajuste será realizado por </w:t>
      </w:r>
      <w:proofErr w:type="spellStart"/>
      <w:r>
        <w:rPr>
          <w:rFonts w:ascii="Times New Roman" w:eastAsia="Times New Roman" w:hAnsi="Times New Roman" w:cs="Times New Roman"/>
          <w:color w:val="000000"/>
          <w:sz w:val="24"/>
          <w:szCs w:val="24"/>
        </w:rPr>
        <w:t>apostilamento</w:t>
      </w:r>
      <w:proofErr w:type="spellEnd"/>
      <w:r>
        <w:rPr>
          <w:rFonts w:ascii="Times New Roman" w:eastAsia="Times New Roman" w:hAnsi="Times New Roman" w:cs="Times New Roman"/>
          <w:color w:val="000000"/>
          <w:sz w:val="24"/>
          <w:szCs w:val="24"/>
        </w:rPr>
        <w:t>.</w:t>
      </w:r>
    </w:p>
    <w:p w14:paraId="681E0991"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OITAVA - OBRIGAÇÕES DO CONTRATANTE (</w:t>
      </w:r>
      <w:proofErr w:type="spellStart"/>
      <w:r w:rsidR="00F371C4">
        <w:fldChar w:fldCharType="begin"/>
      </w:r>
      <w:r w:rsidR="00F371C4">
        <w:instrText xml:space="preserve"> HYPERLINK "http://www.planalto.gov.br/ccivil_03/_ato2019-2022/2021/lei/L14133.htm" \l "art92"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X, XI e XIV</w:t>
      </w:r>
      <w:r w:rsidR="00F371C4">
        <w:rPr>
          <w:rFonts w:ascii="Times New Roman" w:eastAsia="Times New Roman" w:hAnsi="Times New Roman" w:cs="Times New Roman"/>
          <w:b/>
          <w:color w:val="000000"/>
          <w:sz w:val="24"/>
          <w:szCs w:val="24"/>
          <w:u w:val="single"/>
        </w:rPr>
        <w:fldChar w:fldCharType="end"/>
      </w:r>
      <w:r>
        <w:rPr>
          <w:rFonts w:ascii="Times New Roman" w:eastAsia="Times New Roman" w:hAnsi="Times New Roman" w:cs="Times New Roman"/>
          <w:b/>
          <w:color w:val="000000"/>
          <w:sz w:val="24"/>
          <w:szCs w:val="24"/>
        </w:rPr>
        <w:t>)</w:t>
      </w:r>
    </w:p>
    <w:p w14:paraId="6361F097"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8.1. São obrigações do Contratante:</w:t>
      </w:r>
    </w:p>
    <w:p w14:paraId="3F57C6CB"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8.1.1. Exigir o cumprimento de todas as obrigações assumidas pelo Contratado, de acordo com o contrato e seus anexos;</w:t>
      </w:r>
    </w:p>
    <w:p w14:paraId="25722FD7"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8.1.2. Receber o objeto no prazo e condições estabelecidas no Termo de Referência;</w:t>
      </w:r>
    </w:p>
    <w:p w14:paraId="28A219A2"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8.1.3. Notificar o Contratado, por escrito, sobre vícios, defeitos ou incorreções verificadas no objeto fornecido, para que seja por ele substituído, reparado ou corrigido, no total ou em parte, às suas expensas;</w:t>
      </w:r>
    </w:p>
    <w:p w14:paraId="6DBE1D1D"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8.1.4. Acompanhar e fiscalizar a execução do contrato e o cumprimento das obrigações pelo Contratado;</w:t>
      </w:r>
    </w:p>
    <w:p w14:paraId="316FC365"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8.1.5. Efetuar o pagamento ao Contratado do valor correspondente ao fornecimento do objeto, no prazo, forma e condições estabelecidos no presente Contrato e no Termo de Referência.</w:t>
      </w:r>
    </w:p>
    <w:p w14:paraId="27A7B5DC"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8.1.6. Aplicar ao Contratado as sanções previstas na lei e neste Contrato; </w:t>
      </w:r>
    </w:p>
    <w:p w14:paraId="67F88D4A"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8.1.7. Cientificar o órgão de representação judicial da Advocacia-Geral da União para adoção das medidas cabíveis quando do descumprimento de obrigações pelo Contratado;</w:t>
      </w:r>
    </w:p>
    <w:p w14:paraId="45513DF4"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8C28CF6"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8.1.9. A Administração terá o prazo de 01 (um) mês, a contar da data do protocolo do requerimento para decidir, admitida a prorrogação motivada, por igual período. </w:t>
      </w:r>
    </w:p>
    <w:p w14:paraId="3AA6929C"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8.1.10. Responder eventuais pedidos de </w:t>
      </w:r>
      <w:proofErr w:type="spellStart"/>
      <w:r>
        <w:rPr>
          <w:rFonts w:ascii="Times New Roman" w:eastAsia="Times New Roman" w:hAnsi="Times New Roman" w:cs="Times New Roman"/>
          <w:color w:val="000000"/>
          <w:sz w:val="24"/>
          <w:szCs w:val="24"/>
        </w:rPr>
        <w:t>reestabelecimento</w:t>
      </w:r>
      <w:proofErr w:type="spellEnd"/>
      <w:r>
        <w:rPr>
          <w:rFonts w:ascii="Times New Roman" w:eastAsia="Times New Roman" w:hAnsi="Times New Roman" w:cs="Times New Roman"/>
          <w:color w:val="000000"/>
          <w:sz w:val="24"/>
          <w:szCs w:val="24"/>
        </w:rPr>
        <w:t xml:space="preserve"> do equilíbrio </w:t>
      </w:r>
      <w:proofErr w:type="spellStart"/>
      <w:r>
        <w:rPr>
          <w:rFonts w:ascii="Times New Roman" w:eastAsia="Times New Roman" w:hAnsi="Times New Roman" w:cs="Times New Roman"/>
          <w:color w:val="000000"/>
          <w:sz w:val="24"/>
          <w:szCs w:val="24"/>
        </w:rPr>
        <w:t>econômico-financeiro</w:t>
      </w:r>
      <w:proofErr w:type="spellEnd"/>
      <w:r>
        <w:rPr>
          <w:rFonts w:ascii="Times New Roman" w:eastAsia="Times New Roman" w:hAnsi="Times New Roman" w:cs="Times New Roman"/>
          <w:color w:val="000000"/>
          <w:sz w:val="24"/>
          <w:szCs w:val="24"/>
        </w:rPr>
        <w:t xml:space="preserve"> feitos pelo contratado no prazo máximo de 01 (um) mês.</w:t>
      </w:r>
    </w:p>
    <w:p w14:paraId="48A3F35D" w14:textId="6C222189"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4BC0203"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NONA - OBRIGAÇÕES DO CONTRATADO (</w:t>
      </w:r>
      <w:proofErr w:type="spellStart"/>
      <w:r w:rsidR="00F371C4">
        <w:fldChar w:fldCharType="begin"/>
      </w:r>
      <w:r w:rsidR="00F371C4">
        <w:instrText xml:space="preserve"> HYPERLINK "http://www.planalto.gov.br/ccivil_03/_ato2019-2022/2021/lei/L14133.htm" \l "art92"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XIV, XVI e XVII)</w:t>
      </w:r>
      <w:r w:rsidR="00F371C4">
        <w:rPr>
          <w:rFonts w:ascii="Times New Roman" w:eastAsia="Times New Roman" w:hAnsi="Times New Roman" w:cs="Times New Roman"/>
          <w:b/>
          <w:color w:val="000000"/>
          <w:sz w:val="24"/>
          <w:szCs w:val="24"/>
          <w:u w:val="single"/>
        </w:rPr>
        <w:fldChar w:fldCharType="end"/>
      </w:r>
    </w:p>
    <w:p w14:paraId="4BA61504"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3D8111D2" w14:textId="69CABDF6"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9.1.1. Responsabilizar-se pelos vícios e danos decorrentes do objeto, de acordo com o Código de Defesa do Consumidor (</w:t>
      </w:r>
      <w:r w:rsidR="0010656E">
        <w:t>Lei n° 11.034 de 2022</w:t>
      </w:r>
      <w:r>
        <w:rPr>
          <w:rFonts w:ascii="Times New Roman" w:eastAsia="Times New Roman" w:hAnsi="Times New Roman" w:cs="Times New Roman"/>
          <w:color w:val="000000"/>
          <w:sz w:val="24"/>
          <w:szCs w:val="24"/>
        </w:rPr>
        <w:t>);</w:t>
      </w:r>
    </w:p>
    <w:p w14:paraId="1B957730"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9.1.2. Comunicar ao contratante, no prazo máximo de 24 (vinte e quatro) horas que antecede a data da entrega, os motivos que impossibilitem o cumprimento do prazo previsto, com a devida comprovação;</w:t>
      </w:r>
    </w:p>
    <w:p w14:paraId="500A345E"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9.1.3. Atender às determinações regulares emitidas pelo fiscal ou gestor do contrato ou autoridade superior (</w:t>
      </w:r>
      <w:proofErr w:type="spellStart"/>
      <w:r w:rsidR="00F371C4">
        <w:fldChar w:fldCharType="begin"/>
      </w:r>
      <w:r w:rsidR="00F371C4">
        <w:instrText xml:space="preserve"> HYPERLINK "http://www.planalto.gov.br/ccivil_03/_ato2019-2022/2021/lei/L14133.htm" \l "art137"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137, II,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 e prestar todo esclarecimento ou informação por eles solicitados;</w:t>
      </w:r>
    </w:p>
    <w:p w14:paraId="3287E260"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9.1.4. Reparar, corrigir, remover, reconstruir ou substituir, às suas expensas, no total ou em parte, no prazo fixado pelo fiscal do contrato, os bens nos quais se verificarem vícios, defeitos ou incorreções resultantes da execução ou dos materiais empregados;</w:t>
      </w:r>
    </w:p>
    <w:p w14:paraId="220449C1"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98E3287"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9.1.6. 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7F352E78"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9.1.7. Responsabilizar-se pelo cumprimento de todas as obrigações trabalhistas, previdenciárias, fiscais, comerciais e as demais previstas em legislação específica, cuja </w:t>
      </w:r>
      <w:proofErr w:type="spellStart"/>
      <w:r>
        <w:rPr>
          <w:rFonts w:ascii="Times New Roman" w:eastAsia="Times New Roman" w:hAnsi="Times New Roman" w:cs="Times New Roman"/>
          <w:color w:val="000000"/>
          <w:sz w:val="24"/>
          <w:szCs w:val="24"/>
        </w:rPr>
        <w:t>inadimplência</w:t>
      </w:r>
      <w:proofErr w:type="spellEnd"/>
      <w:r>
        <w:rPr>
          <w:rFonts w:ascii="Times New Roman" w:eastAsia="Times New Roman" w:hAnsi="Times New Roman" w:cs="Times New Roman"/>
          <w:color w:val="000000"/>
          <w:sz w:val="24"/>
          <w:szCs w:val="24"/>
        </w:rPr>
        <w:t xml:space="preserve"> não transfere a responsabilidade ao contratante e não poderá onerar o objeto do contrato;</w:t>
      </w:r>
    </w:p>
    <w:p w14:paraId="3644B219"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9.1.8. Comunicar ao Fiscal do contrato, no prazo de 24 (vinte e quatro) horas, qualquer ocorrência anormal ou acidente que se verifique no local da execução do objeto contratual.</w:t>
      </w:r>
    </w:p>
    <w:p w14:paraId="04713058"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9.1.9. Paralisar, por determinação do contratante, qualquer atividade que não esteja sendo executada de acordo com a boa técnica ou que ponha em risco a segurança de pessoas ou bens de terceiros.</w:t>
      </w:r>
    </w:p>
    <w:p w14:paraId="0558497C"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9.1.10. Manter durante toda a vigência do contrato, em compatibilidade com as obrigações assumidas, todas as condições exigidas para habilitação na licitação; </w:t>
      </w:r>
    </w:p>
    <w:p w14:paraId="2707BF4A"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9.1.11. Cumprir, durante todo o período de execução do contrato, a reserva de cargos prevista em lei para pessoa com deficiência, para reabilitado da Previdência Social ou para aprendiz, bem como as reservas de cargos previstas na legislação (</w:t>
      </w:r>
      <w:proofErr w:type="spellStart"/>
      <w:r w:rsidR="00F371C4">
        <w:fldChar w:fldCharType="begin"/>
      </w:r>
      <w:r w:rsidR="00F371C4">
        <w:instrText xml:space="preserve"> HYPERLINK "http://www.planalto.gov.br/ccivil_03/_ato2019-2022/2021/lei/L14133.htm" \l "art116"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116,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6F4237EC"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9.1.12. Comprovar a reserva de cargos a que se refere a cláusula acima, no prazo fixado pelo fiscal do contrato, com a indicação dos empregados que preencheram as referidas vagas (</w:t>
      </w:r>
      <w:proofErr w:type="spellStart"/>
      <w:r w:rsidR="00F371C4">
        <w:fldChar w:fldCharType="begin"/>
      </w:r>
      <w:r w:rsidR="00F371C4">
        <w:instrText xml:space="preserve"> HYPERLINK "http://www.planalto.gov.br/ccivil_03/_ato2019-2022/2021/lei/L14133.htm" \l "art116"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116, parágrafo único,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5A6841DC"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9.1.13.  Guardar sigilo sobre todas as informações obtidas em decorrência do cumprimento do contrato; </w:t>
      </w:r>
    </w:p>
    <w:p w14:paraId="6CB368C4"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9.1.14.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2" w:anchor="art124">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124, II, d, da Lei nº 14.133, de 2021.</w:t>
        </w:r>
      </w:hyperlink>
    </w:p>
    <w:p w14:paraId="23F863E1" w14:textId="048136DB"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9.1.15. Cumprir, além dos postulados legais vigentes de âmbito federal, estadual ou municipal, as normas de segurança do contratante;</w:t>
      </w:r>
    </w:p>
    <w:p w14:paraId="0B1C6CEF"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DÉCIMA– GARANTIA DE EXECUÇÃO (</w:t>
      </w:r>
      <w:proofErr w:type="spellStart"/>
      <w:r w:rsidR="00F371C4">
        <w:fldChar w:fldCharType="begin"/>
      </w:r>
      <w:r w:rsidR="00F371C4">
        <w:instrText xml:space="preserve"> HYPERLINK "http://www.planalto.gov.br/ccivil_03/_ato2019-2022/2021/lei/L14133.htm" \l "art92"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XII</w:t>
      </w:r>
      <w:r w:rsidR="00F371C4">
        <w:rPr>
          <w:rFonts w:ascii="Times New Roman" w:eastAsia="Times New Roman" w:hAnsi="Times New Roman" w:cs="Times New Roman"/>
          <w:b/>
          <w:color w:val="000000"/>
          <w:sz w:val="24"/>
          <w:szCs w:val="24"/>
          <w:u w:val="single"/>
        </w:rPr>
        <w:fldChar w:fldCharType="end"/>
      </w:r>
      <w:r>
        <w:rPr>
          <w:rFonts w:ascii="Times New Roman" w:eastAsia="Times New Roman" w:hAnsi="Times New Roman" w:cs="Times New Roman"/>
          <w:b/>
          <w:color w:val="000000"/>
          <w:sz w:val="24"/>
          <w:szCs w:val="24"/>
        </w:rPr>
        <w:t>)</w:t>
      </w:r>
    </w:p>
    <w:p w14:paraId="76FE6B6B" w14:textId="52E05DF4" w:rsidR="005479A7" w:rsidRDefault="00265D23">
      <w:pPr>
        <w:widowControl/>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10.1. Não haverá exigência de garantia contratual da execução.</w:t>
      </w:r>
    </w:p>
    <w:p w14:paraId="196BEBAC"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DÉCIMA PRIMEIRA – INFRAÇÕES E SANÇÕES ADMINISTRATIVAS (</w:t>
      </w:r>
      <w:proofErr w:type="spellStart"/>
      <w:r w:rsidR="00F371C4">
        <w:fldChar w:fldCharType="begin"/>
      </w:r>
      <w:r w:rsidR="00F371C4">
        <w:instrText xml:space="preserve"> HYPERLINK "http://www.planalto.gov.br/ccivil_03/_ato2019-2022/2021/lei/L14133.htm" \l "art92"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XIV</w:t>
      </w:r>
      <w:r w:rsidR="00F371C4">
        <w:rPr>
          <w:rFonts w:ascii="Times New Roman" w:eastAsia="Times New Roman" w:hAnsi="Times New Roman" w:cs="Times New Roman"/>
          <w:b/>
          <w:color w:val="000000"/>
          <w:sz w:val="24"/>
          <w:szCs w:val="24"/>
          <w:u w:val="single"/>
        </w:rPr>
        <w:fldChar w:fldCharType="end"/>
      </w:r>
      <w:r>
        <w:rPr>
          <w:rFonts w:ascii="Times New Roman" w:eastAsia="Times New Roman" w:hAnsi="Times New Roman" w:cs="Times New Roman"/>
          <w:b/>
          <w:color w:val="000000"/>
          <w:sz w:val="24"/>
          <w:szCs w:val="24"/>
        </w:rPr>
        <w:t>)</w:t>
      </w:r>
    </w:p>
    <w:p w14:paraId="5C3CEC71"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11.1. Comete infração administrativa, nos termos da </w:t>
      </w:r>
      <w:hyperlink r:id="rId13">
        <w:r>
          <w:rPr>
            <w:rFonts w:ascii="Times New Roman" w:eastAsia="Times New Roman" w:hAnsi="Times New Roman" w:cs="Times New Roman"/>
            <w:color w:val="000000"/>
            <w:sz w:val="24"/>
            <w:szCs w:val="24"/>
            <w:u w:val="single"/>
          </w:rPr>
          <w:t>Lei nº 14.133, de 2021</w:t>
        </w:r>
      </w:hyperlink>
      <w:r>
        <w:rPr>
          <w:rFonts w:ascii="Times New Roman" w:eastAsia="Times New Roman" w:hAnsi="Times New Roman" w:cs="Times New Roman"/>
          <w:color w:val="000000"/>
          <w:sz w:val="24"/>
          <w:szCs w:val="24"/>
        </w:rPr>
        <w:t>, o contratado que:</w:t>
      </w:r>
    </w:p>
    <w:p w14:paraId="2847856B" w14:textId="77777777" w:rsidR="005479A7" w:rsidRDefault="00265D23">
      <w:pPr>
        <w:widowControl/>
        <w:numPr>
          <w:ilvl w:val="2"/>
          <w:numId w:val="4"/>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der causa à inexecução parcial do contrato;</w:t>
      </w:r>
    </w:p>
    <w:p w14:paraId="5AD60F98" w14:textId="77777777" w:rsidR="005479A7" w:rsidRDefault="00265D23">
      <w:pPr>
        <w:widowControl/>
        <w:numPr>
          <w:ilvl w:val="2"/>
          <w:numId w:val="4"/>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der causa à inexecução parcial do contrato que cause grave dano à Administração ou ao funcionamento dos serviços públicos ou ao interesse coletivo;</w:t>
      </w:r>
    </w:p>
    <w:p w14:paraId="61211D1F" w14:textId="77777777" w:rsidR="005479A7" w:rsidRDefault="00265D23">
      <w:pPr>
        <w:widowControl/>
        <w:numPr>
          <w:ilvl w:val="2"/>
          <w:numId w:val="4"/>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der causa à inexecução total do contrato;</w:t>
      </w:r>
    </w:p>
    <w:p w14:paraId="4E672579" w14:textId="77777777" w:rsidR="005479A7" w:rsidRDefault="00265D23">
      <w:pPr>
        <w:widowControl/>
        <w:numPr>
          <w:ilvl w:val="2"/>
          <w:numId w:val="4"/>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ensejar o retardamento da execução ou da entrega do objeto da contratação sem motivo justificado;</w:t>
      </w:r>
    </w:p>
    <w:p w14:paraId="66156C6B" w14:textId="77777777" w:rsidR="005479A7" w:rsidRDefault="00265D23">
      <w:pPr>
        <w:widowControl/>
        <w:numPr>
          <w:ilvl w:val="2"/>
          <w:numId w:val="4"/>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apresentar documentação falsa ou prestar declaração falsa durante a execução do contrato;</w:t>
      </w:r>
    </w:p>
    <w:p w14:paraId="5EED406D" w14:textId="77777777" w:rsidR="005479A7" w:rsidRDefault="00265D23">
      <w:pPr>
        <w:widowControl/>
        <w:numPr>
          <w:ilvl w:val="2"/>
          <w:numId w:val="4"/>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praticar ato fraudulento na execução do contrato;</w:t>
      </w:r>
    </w:p>
    <w:p w14:paraId="4ECD8398" w14:textId="77777777" w:rsidR="005479A7" w:rsidRDefault="00265D23">
      <w:pPr>
        <w:widowControl/>
        <w:numPr>
          <w:ilvl w:val="2"/>
          <w:numId w:val="4"/>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comportar-se de modo inidôneo ou cometer fraude de qualquer natureza;</w:t>
      </w:r>
    </w:p>
    <w:p w14:paraId="3D3E2A92" w14:textId="77777777" w:rsidR="005479A7" w:rsidRDefault="00265D23">
      <w:pPr>
        <w:widowControl/>
        <w:numPr>
          <w:ilvl w:val="2"/>
          <w:numId w:val="4"/>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praticar ato lesivo previsto no </w:t>
      </w:r>
      <w:hyperlink r:id="rId14" w:anchor="art5">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5º da Lei nº 12.846, de 1º de agosto de 2013</w:t>
        </w:r>
      </w:hyperlink>
      <w:r>
        <w:rPr>
          <w:rFonts w:ascii="Times New Roman" w:eastAsia="Times New Roman" w:hAnsi="Times New Roman" w:cs="Times New Roman"/>
          <w:color w:val="000000"/>
          <w:sz w:val="24"/>
          <w:szCs w:val="24"/>
        </w:rPr>
        <w:t>.</w:t>
      </w:r>
    </w:p>
    <w:p w14:paraId="14F40067"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11.2. Serão aplicadas ao contratado que incorrer nas infrações acima descritas as seguintes sanções:</w:t>
      </w:r>
    </w:p>
    <w:p w14:paraId="6FC02F54" w14:textId="77777777" w:rsidR="005479A7" w:rsidRDefault="00265D23">
      <w:pPr>
        <w:widowControl/>
        <w:numPr>
          <w:ilvl w:val="0"/>
          <w:numId w:val="5"/>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bookmarkStart w:id="6" w:name="_heading=h.cbm3a0azs4rg" w:colFirst="0" w:colLast="0"/>
      <w:bookmarkEnd w:id="6"/>
      <w:r>
        <w:rPr>
          <w:rFonts w:ascii="Times New Roman" w:eastAsia="Times New Roman" w:hAnsi="Times New Roman" w:cs="Times New Roman"/>
          <w:b/>
          <w:color w:val="000000"/>
          <w:sz w:val="24"/>
          <w:szCs w:val="24"/>
        </w:rPr>
        <w:t xml:space="preserve"> Advertência</w:t>
      </w:r>
      <w:r>
        <w:rPr>
          <w:rFonts w:ascii="Times New Roman" w:eastAsia="Times New Roman" w:hAnsi="Times New Roman" w:cs="Times New Roman"/>
          <w:color w:val="000000"/>
          <w:sz w:val="24"/>
          <w:szCs w:val="24"/>
        </w:rPr>
        <w:t>, quando o contratado der causa à inexecução parcial do contrato, sempre que não se justificar a imposição de penalidade mais grave (</w:t>
      </w:r>
      <w:proofErr w:type="spellStart"/>
      <w:r w:rsidR="00F371C4">
        <w:fldChar w:fldCharType="begin"/>
      </w:r>
      <w:r w:rsidR="00F371C4">
        <w:instrText xml:space="preserve"> HYPERLINK "http://www.planalto.gov.br/ccivil_03/_ato2019-2022/2021/lei/L14133.htm" \l "art156%C2%A72"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156, §2º,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3AE4A765" w14:textId="77777777" w:rsidR="005479A7" w:rsidRDefault="00265D23">
      <w:pPr>
        <w:widowControl/>
        <w:numPr>
          <w:ilvl w:val="0"/>
          <w:numId w:val="5"/>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 Impedimento de licitar e contratar</w:t>
      </w:r>
      <w:r>
        <w:rPr>
          <w:rFonts w:ascii="Times New Roman" w:eastAsia="Times New Roman" w:hAnsi="Times New Roman" w:cs="Times New Roman"/>
          <w:color w:val="000000"/>
          <w:sz w:val="24"/>
          <w:szCs w:val="24"/>
        </w:rPr>
        <w:t>, quando praticadas as condutas descritas nas alíneas “b”, “c” e “d” do subitem acima deste Contrato, sempre que não se justificar a imposição de penalidade mais grave (</w:t>
      </w:r>
      <w:proofErr w:type="spellStart"/>
      <w:r w:rsidR="00F371C4">
        <w:fldChar w:fldCharType="begin"/>
      </w:r>
      <w:r w:rsidR="00F371C4">
        <w:instrText xml:space="preserve"> HYPERLINK "http://www.planalto.gov.br/ccivil_03/_ato2019-2022/2021/lei/L14133.htm" \l "art156%C2%A74"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156, § 4º,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70F6AD86" w14:textId="77777777" w:rsidR="005479A7" w:rsidRDefault="00265D23">
      <w:pPr>
        <w:widowControl/>
        <w:numPr>
          <w:ilvl w:val="0"/>
          <w:numId w:val="5"/>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 Declaração de </w:t>
      </w:r>
      <w:proofErr w:type="spellStart"/>
      <w:r>
        <w:rPr>
          <w:rFonts w:ascii="Times New Roman" w:eastAsia="Times New Roman" w:hAnsi="Times New Roman" w:cs="Times New Roman"/>
          <w:b/>
          <w:color w:val="000000"/>
          <w:sz w:val="24"/>
          <w:szCs w:val="24"/>
        </w:rPr>
        <w:t>inidoneidade</w:t>
      </w:r>
      <w:proofErr w:type="spellEnd"/>
      <w:r>
        <w:rPr>
          <w:rFonts w:ascii="Times New Roman" w:eastAsia="Times New Roman" w:hAnsi="Times New Roman" w:cs="Times New Roman"/>
          <w:b/>
          <w:color w:val="000000"/>
          <w:sz w:val="24"/>
          <w:szCs w:val="24"/>
        </w:rPr>
        <w:t xml:space="preserve"> para licitar e contratar</w:t>
      </w:r>
      <w:r>
        <w:rPr>
          <w:rFonts w:ascii="Times New Roman" w:eastAsia="Times New Roman" w:hAnsi="Times New Roman" w:cs="Times New Roman"/>
          <w:color w:val="000000"/>
          <w:sz w:val="24"/>
          <w:szCs w:val="24"/>
        </w:rPr>
        <w:t>, quando praticadas as condutas descritas nas alíneas “e”, “f”, “g” e “h” do subitem acima deste Contrato, bem como nas alíneas “b”, “c” e “d”, que justifiquem a imposição de penalidade mais grave (</w:t>
      </w:r>
      <w:proofErr w:type="spellStart"/>
      <w:r w:rsidR="00F371C4">
        <w:fldChar w:fldCharType="begin"/>
      </w:r>
      <w:r w:rsidR="00F371C4">
        <w:instrText xml:space="preserve"> HYPERLINK "http://www.planalto.gov.br/ccivil_03/_ato2019-2022/2021/lei/L14133.htm" \l "art156%C2%A75"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156, §5º,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426BD3BB" w14:textId="77777777" w:rsidR="005479A7" w:rsidRDefault="00265D23">
      <w:pPr>
        <w:widowControl/>
        <w:numPr>
          <w:ilvl w:val="0"/>
          <w:numId w:val="5"/>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 Multa:</w:t>
      </w:r>
    </w:p>
    <w:p w14:paraId="3DA6960F" w14:textId="77777777" w:rsidR="005479A7" w:rsidRDefault="00265D23">
      <w:pPr>
        <w:widowControl/>
        <w:numPr>
          <w:ilvl w:val="1"/>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Moratória de 20% </w:t>
      </w:r>
      <w:proofErr w:type="gramStart"/>
      <w:r>
        <w:rPr>
          <w:rFonts w:ascii="Times New Roman" w:eastAsia="Times New Roman" w:hAnsi="Times New Roman" w:cs="Times New Roman"/>
          <w:color w:val="000000"/>
          <w:sz w:val="24"/>
          <w:szCs w:val="24"/>
        </w:rPr>
        <w:t>( vinte</w:t>
      </w:r>
      <w:proofErr w:type="gramEnd"/>
      <w:r>
        <w:rPr>
          <w:rFonts w:ascii="Times New Roman" w:eastAsia="Times New Roman" w:hAnsi="Times New Roman" w:cs="Times New Roman"/>
          <w:color w:val="000000"/>
          <w:sz w:val="24"/>
          <w:szCs w:val="24"/>
        </w:rPr>
        <w:t xml:space="preserve"> por cento) por dia de atraso injustificado sobre o valor da parcela inadimplida, até o limite de 30 (trinta) dias;</w:t>
      </w:r>
    </w:p>
    <w:p w14:paraId="3AD79138" w14:textId="77777777" w:rsidR="005479A7" w:rsidRDefault="00265D23">
      <w:pPr>
        <w:widowControl/>
        <w:numPr>
          <w:ilvl w:val="1"/>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aplicação das sanções previstas neste Contrato não exclui, em hipótese alguma, a obrigação de reparação integral do dano causado ao Contratante (</w:t>
      </w:r>
      <w:proofErr w:type="spellStart"/>
      <w:r w:rsidR="00F371C4">
        <w:fldChar w:fldCharType="begin"/>
      </w:r>
      <w:r w:rsidR="00F371C4">
        <w:instrText xml:space="preserve"> HYPERLINK "http://www.planalto.gov.br/ccivil_03/_ato2019-2022/2021/lei/L14133.htm" \l "art156%C2%A79"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156, §9º,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7AEAEE07" w14:textId="77777777" w:rsidR="005479A7" w:rsidRDefault="00265D23">
      <w:pPr>
        <w:widowControl/>
        <w:numPr>
          <w:ilvl w:val="2"/>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Todas as sanções previstas neste Contrato poderão ser aplicadas cumulativamente com a multa (</w:t>
      </w:r>
      <w:proofErr w:type="spellStart"/>
      <w:r w:rsidR="00F371C4">
        <w:fldChar w:fldCharType="begin"/>
      </w:r>
      <w:r w:rsidR="00F371C4">
        <w:instrText xml:space="preserve"> HYPERLINK "http://www.planalto.gov.br/ccivil_03/_ato2019-2022/2021/lei/L14133.htm" \l "art156%C2%A77"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156, §7º,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21BA76D5" w14:textId="77777777" w:rsidR="005479A7" w:rsidRDefault="00265D23">
      <w:pPr>
        <w:widowControl/>
        <w:numPr>
          <w:ilvl w:val="2"/>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Antes da aplicação da multa será facultada a defesa do interessado no prazo de 15 (quinze) dias úteis, contado da data de sua intimação (</w:t>
      </w:r>
      <w:proofErr w:type="spellStart"/>
      <w:r w:rsidR="00F371C4">
        <w:fldChar w:fldCharType="begin"/>
      </w:r>
      <w:r w:rsidR="00F371C4">
        <w:instrText xml:space="preserve"> HYPERLINK "http://www.planalto.gov.br/ccivil_03/_ato2019-2022/2021/lei/L14133.htm" \l "art157"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157,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096D9FA0" w14:textId="77777777" w:rsidR="005479A7" w:rsidRDefault="00265D23">
      <w:pPr>
        <w:widowControl/>
        <w:numPr>
          <w:ilvl w:val="2"/>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proofErr w:type="spellStart"/>
      <w:r w:rsidR="00F371C4">
        <w:fldChar w:fldCharType="begin"/>
      </w:r>
      <w:r w:rsidR="00F371C4">
        <w:instrText xml:space="preserve"> HYPERLINK "http://www.planalto.gov.br/ccivil_03/_ato2019-2022/2021/lei/L14133.htm" \l "art156%C2%A78"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156, §8º,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4D917339" w14:textId="77777777" w:rsidR="005479A7" w:rsidRDefault="00265D23">
      <w:pPr>
        <w:widowControl/>
        <w:numPr>
          <w:ilvl w:val="2"/>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bookmarkStart w:id="7" w:name="_heading=h.7eo92e5ype60" w:colFirst="0" w:colLast="0"/>
      <w:bookmarkEnd w:id="7"/>
      <w:r>
        <w:rPr>
          <w:rFonts w:ascii="Times New Roman" w:eastAsia="Times New Roman" w:hAnsi="Times New Roman" w:cs="Times New Roman"/>
          <w:color w:val="000000"/>
          <w:sz w:val="24"/>
          <w:szCs w:val="24"/>
        </w:rPr>
        <w:t>Previamente ao encaminhamento à cobrança judicial, a multa poderá ser recolhida administrativamente no prazo máximo de 15 (quinze) dias, a contar da data do recebimento da comunicação enviada pela autoridade competente.</w:t>
      </w:r>
    </w:p>
    <w:p w14:paraId="5FFE3117"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11.3. A aplicação das sanções realizar-se-á em processo administrativo que assegure o contraditório e a ampla defesa ao Contratado, observando-se o procedimento previsto no </w:t>
      </w:r>
      <w:proofErr w:type="spellStart"/>
      <w:r>
        <w:rPr>
          <w:rFonts w:ascii="Times New Roman" w:eastAsia="Times New Roman" w:hAnsi="Times New Roman" w:cs="Times New Roman"/>
          <w:b/>
          <w:color w:val="000000"/>
          <w:sz w:val="24"/>
          <w:szCs w:val="24"/>
        </w:rPr>
        <w:lastRenderedPageBreak/>
        <w:t>caput</w:t>
      </w:r>
      <w:proofErr w:type="spellEnd"/>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 xml:space="preserve">e parágrafos do </w:t>
      </w:r>
      <w:hyperlink r:id="rId15" w:anchor="art158">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158 da Lei nº 14.133, de 2021</w:t>
        </w:r>
      </w:hyperlink>
      <w:r>
        <w:rPr>
          <w:rFonts w:ascii="Times New Roman" w:eastAsia="Times New Roman" w:hAnsi="Times New Roman" w:cs="Times New Roman"/>
          <w:color w:val="000000"/>
          <w:sz w:val="24"/>
          <w:szCs w:val="24"/>
        </w:rPr>
        <w:t xml:space="preserve">, para as penalidades de impedimento de licitar e contratar e de declaração de </w:t>
      </w:r>
      <w:proofErr w:type="spellStart"/>
      <w:r>
        <w:rPr>
          <w:rFonts w:ascii="Times New Roman" w:eastAsia="Times New Roman" w:hAnsi="Times New Roman" w:cs="Times New Roman"/>
          <w:color w:val="000000"/>
          <w:sz w:val="24"/>
          <w:szCs w:val="24"/>
        </w:rPr>
        <w:t>inidoneidade</w:t>
      </w:r>
      <w:proofErr w:type="spellEnd"/>
      <w:r>
        <w:rPr>
          <w:rFonts w:ascii="Times New Roman" w:eastAsia="Times New Roman" w:hAnsi="Times New Roman" w:cs="Times New Roman"/>
          <w:color w:val="000000"/>
          <w:sz w:val="24"/>
          <w:szCs w:val="24"/>
        </w:rPr>
        <w:t xml:space="preserve"> para licitar ou contratar.</w:t>
      </w:r>
    </w:p>
    <w:p w14:paraId="35AE21F6"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11.4. Na aplicação das sanções serão considerados (</w:t>
      </w:r>
      <w:proofErr w:type="spellStart"/>
      <w:r w:rsidR="00F371C4">
        <w:fldChar w:fldCharType="begin"/>
      </w:r>
      <w:r w:rsidR="00F371C4">
        <w:instrText xml:space="preserve"> HYPERLINK "http://www.planalto.gov.br/ccivil_03/_ato2019-2022/2021/lei/L14133.htm" \l "art156%C2%A71"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156, §1º,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7459B5B4" w14:textId="77777777" w:rsidR="005479A7" w:rsidRDefault="00265D23">
      <w:pPr>
        <w:widowControl/>
        <w:numPr>
          <w:ilvl w:val="0"/>
          <w:numId w:val="2"/>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natureza e a gravidade da infração cometida;</w:t>
      </w:r>
    </w:p>
    <w:p w14:paraId="309CA457" w14:textId="77777777" w:rsidR="005479A7" w:rsidRDefault="00265D23">
      <w:pPr>
        <w:widowControl/>
        <w:numPr>
          <w:ilvl w:val="0"/>
          <w:numId w:val="2"/>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 peculiaridades do caso concreto;</w:t>
      </w:r>
    </w:p>
    <w:p w14:paraId="04597174" w14:textId="77777777" w:rsidR="005479A7" w:rsidRDefault="00265D23">
      <w:pPr>
        <w:widowControl/>
        <w:numPr>
          <w:ilvl w:val="0"/>
          <w:numId w:val="2"/>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 circunstâncias agravantes ou atenuantes;</w:t>
      </w:r>
    </w:p>
    <w:p w14:paraId="76622C6E" w14:textId="77777777" w:rsidR="005479A7" w:rsidRDefault="00265D23">
      <w:pPr>
        <w:widowControl/>
        <w:numPr>
          <w:ilvl w:val="0"/>
          <w:numId w:val="2"/>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os danos que dela provierem para o Contratante;</w:t>
      </w:r>
    </w:p>
    <w:p w14:paraId="2F4F6821" w14:textId="77777777" w:rsidR="005479A7" w:rsidRDefault="00265D23">
      <w:pPr>
        <w:widowControl/>
        <w:numPr>
          <w:ilvl w:val="0"/>
          <w:numId w:val="2"/>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implantação ou o aperfeiçoamento de programa de integridade, conforme normas e orientações dos órgãos de controle.</w:t>
      </w:r>
    </w:p>
    <w:p w14:paraId="145A90AF"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11.5. Os atos previstos como infrações administrativas na </w:t>
      </w:r>
      <w:hyperlink r:id="rId16">
        <w:r>
          <w:rPr>
            <w:rFonts w:ascii="Times New Roman" w:eastAsia="Times New Roman" w:hAnsi="Times New Roman" w:cs="Times New Roman"/>
            <w:color w:val="000000"/>
            <w:sz w:val="24"/>
            <w:szCs w:val="24"/>
            <w:u w:val="single"/>
          </w:rPr>
          <w:t>Lei nº 14.133, de 2021</w:t>
        </w:r>
      </w:hyperlink>
      <w:r>
        <w:rPr>
          <w:rFonts w:ascii="Times New Roman" w:eastAsia="Times New Roman" w:hAnsi="Times New Roman" w:cs="Times New Roman"/>
          <w:color w:val="000000"/>
          <w:sz w:val="24"/>
          <w:szCs w:val="24"/>
        </w:rPr>
        <w:t xml:space="preserve">, ou em outras leis de licitações e contratos da Administração Pública que também sejam tipificados como atos lesivos na </w:t>
      </w:r>
      <w:hyperlink r:id="rId17">
        <w:r>
          <w:rPr>
            <w:rFonts w:ascii="Times New Roman" w:eastAsia="Times New Roman" w:hAnsi="Times New Roman" w:cs="Times New Roman"/>
            <w:color w:val="000000"/>
            <w:sz w:val="24"/>
            <w:szCs w:val="24"/>
            <w:u w:val="single"/>
          </w:rPr>
          <w:t>Lei nº 12.846, de 2013</w:t>
        </w:r>
      </w:hyperlink>
      <w:r>
        <w:rPr>
          <w:rFonts w:ascii="Times New Roman" w:eastAsia="Times New Roman" w:hAnsi="Times New Roman" w:cs="Times New Roman"/>
          <w:color w:val="000000"/>
          <w:sz w:val="24"/>
          <w:szCs w:val="24"/>
        </w:rPr>
        <w:t>, serão apurados e julgados conjuntamente, nos mesmos autos, observados o rito procedimental e autoridade competente definidos na referida Lei (</w:t>
      </w:r>
      <w:proofErr w:type="spellStart"/>
      <w:r w:rsidR="00F371C4">
        <w:fldChar w:fldCharType="begin"/>
      </w:r>
      <w:r w:rsidR="00F371C4">
        <w:instrText xml:space="preserve"> HYPERLINK "http://www.planalto.gov.br/ccivil_03/_ato2019-2022/2021/lei/L14133.htm%25art159"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159</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716D431E"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11.6.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proofErr w:type="spellStart"/>
      <w:r w:rsidR="00F371C4">
        <w:fldChar w:fldCharType="begin"/>
      </w:r>
      <w:r w:rsidR="00F371C4">
        <w:instrText xml:space="preserve"> HYPERLINK "http://www.planalto.gov.br/ccivil_03/_ato2019-2022/2021/lei/L14133.htm" \l "art160"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160,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07B4C2EC"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11.7.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Times New Roman" w:eastAsia="Times New Roman" w:hAnsi="Times New Roman" w:cs="Times New Roman"/>
          <w:color w:val="000000"/>
          <w:sz w:val="24"/>
          <w:szCs w:val="24"/>
        </w:rPr>
        <w:t>Ceis</w:t>
      </w:r>
      <w:proofErr w:type="spellEnd"/>
      <w:r>
        <w:rPr>
          <w:rFonts w:ascii="Times New Roman" w:eastAsia="Times New Roman" w:hAnsi="Times New Roman" w:cs="Times New Roman"/>
          <w:color w:val="000000"/>
          <w:sz w:val="24"/>
          <w:szCs w:val="24"/>
        </w:rPr>
        <w:t>) e no Cadastro Nacional de Empresas Punidas (</w:t>
      </w:r>
      <w:proofErr w:type="spellStart"/>
      <w:r>
        <w:rPr>
          <w:rFonts w:ascii="Times New Roman" w:eastAsia="Times New Roman" w:hAnsi="Times New Roman" w:cs="Times New Roman"/>
          <w:color w:val="000000"/>
          <w:sz w:val="24"/>
          <w:szCs w:val="24"/>
        </w:rPr>
        <w:t>Cnep</w:t>
      </w:r>
      <w:proofErr w:type="spellEnd"/>
      <w:r>
        <w:rPr>
          <w:rFonts w:ascii="Times New Roman" w:eastAsia="Times New Roman" w:hAnsi="Times New Roman" w:cs="Times New Roman"/>
          <w:color w:val="000000"/>
          <w:sz w:val="24"/>
          <w:szCs w:val="24"/>
        </w:rPr>
        <w:t>), instituídos no âmbito do Poder Executivo Federal. (</w:t>
      </w:r>
      <w:proofErr w:type="spellStart"/>
      <w:r w:rsidR="00F371C4">
        <w:fldChar w:fldCharType="begin"/>
      </w:r>
      <w:r w:rsidR="00F371C4">
        <w:instrText xml:space="preserve"> HYPERLINK "http://www.planalto.gov.br/ccivil_03/_ato2019-2022/2021/lei/L14133.htm" \l "art161"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161,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3CA6964D"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11.8. As sanções de impedimento de licitar e contratar e declaração de </w:t>
      </w:r>
      <w:proofErr w:type="spellStart"/>
      <w:r>
        <w:rPr>
          <w:rFonts w:ascii="Times New Roman" w:eastAsia="Times New Roman" w:hAnsi="Times New Roman" w:cs="Times New Roman"/>
          <w:color w:val="000000"/>
          <w:sz w:val="24"/>
          <w:szCs w:val="24"/>
        </w:rPr>
        <w:t>inidoneidade</w:t>
      </w:r>
      <w:proofErr w:type="spellEnd"/>
      <w:r>
        <w:rPr>
          <w:rFonts w:ascii="Times New Roman" w:eastAsia="Times New Roman" w:hAnsi="Times New Roman" w:cs="Times New Roman"/>
          <w:color w:val="000000"/>
          <w:sz w:val="24"/>
          <w:szCs w:val="24"/>
        </w:rPr>
        <w:t xml:space="preserve"> para licitar ou contratar são passíveis de reabilitação na forma do </w:t>
      </w:r>
      <w:hyperlink r:id="rId18" w:anchor="163">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163 da Lei nº 14.133/21</w:t>
        </w:r>
      </w:hyperlink>
      <w:r>
        <w:rPr>
          <w:rFonts w:ascii="Times New Roman" w:eastAsia="Times New Roman" w:hAnsi="Times New Roman" w:cs="Times New Roman"/>
          <w:color w:val="000000"/>
          <w:sz w:val="24"/>
          <w:szCs w:val="24"/>
        </w:rPr>
        <w:t>.</w:t>
      </w:r>
    </w:p>
    <w:p w14:paraId="155DF018" w14:textId="32326884"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11.9.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9">
        <w:r>
          <w:rPr>
            <w:rFonts w:ascii="Times New Roman" w:eastAsia="Times New Roman" w:hAnsi="Times New Roman" w:cs="Times New Roman"/>
            <w:color w:val="000000"/>
            <w:sz w:val="24"/>
            <w:szCs w:val="24"/>
            <w:u w:val="single"/>
          </w:rPr>
          <w:t>Normativa SEGES/ME nº 26, de 13 de abril de 2022</w:t>
        </w:r>
      </w:hyperlink>
      <w:r>
        <w:rPr>
          <w:rFonts w:ascii="Times New Roman" w:eastAsia="Times New Roman" w:hAnsi="Times New Roman" w:cs="Times New Roman"/>
          <w:color w:val="000000"/>
          <w:sz w:val="24"/>
          <w:szCs w:val="24"/>
        </w:rPr>
        <w:t xml:space="preserve">. </w:t>
      </w:r>
    </w:p>
    <w:p w14:paraId="4FD081AA"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DÉCIMA SEGUNDA– DA EXTINÇÃO CONTRATUAL (</w:t>
      </w:r>
      <w:proofErr w:type="spellStart"/>
      <w:r w:rsidR="00F371C4">
        <w:fldChar w:fldCharType="begin"/>
      </w:r>
      <w:r w:rsidR="00F371C4">
        <w:instrText xml:space="preserve"> HYPERLINK "http://www.planalto.gov.br/ccivil_03/_ato2019-2022/2021/lei/L14133.htm" \l "art92"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XIX</w:t>
      </w:r>
      <w:r w:rsidR="00F371C4">
        <w:rPr>
          <w:rFonts w:ascii="Times New Roman" w:eastAsia="Times New Roman" w:hAnsi="Times New Roman" w:cs="Times New Roman"/>
          <w:b/>
          <w:color w:val="000000"/>
          <w:sz w:val="24"/>
          <w:szCs w:val="24"/>
          <w:u w:val="single"/>
        </w:rPr>
        <w:fldChar w:fldCharType="end"/>
      </w:r>
      <w:r>
        <w:rPr>
          <w:rFonts w:ascii="Times New Roman" w:eastAsia="Times New Roman" w:hAnsi="Times New Roman" w:cs="Times New Roman"/>
          <w:b/>
          <w:color w:val="000000"/>
          <w:sz w:val="24"/>
          <w:szCs w:val="24"/>
        </w:rPr>
        <w:t>)</w:t>
      </w:r>
    </w:p>
    <w:p w14:paraId="0D0B3266"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12.1. O contrato será extinto quando cumpridas as obrigações de ambas as partes, ainda que isso ocorra antes do prazo estipulado para tanto.</w:t>
      </w:r>
    </w:p>
    <w:p w14:paraId="01992C27"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12.2. Se as obrigações não forem cumpridas no prazo estipulado, a vigência ficará prorrogada até a conclusão do objeto, caso em que deverá a Administração providenciar a readequação do cronograma fixado para o contrato.</w:t>
      </w:r>
    </w:p>
    <w:p w14:paraId="6C3F9760" w14:textId="77777777" w:rsidR="005479A7" w:rsidRDefault="00265D23">
      <w:pPr>
        <w:widowControl/>
        <w:pBdr>
          <w:top w:val="nil"/>
          <w:left w:val="nil"/>
          <w:bottom w:val="nil"/>
          <w:right w:val="nil"/>
          <w:between w:val="nil"/>
        </w:pBdr>
        <w:ind w:left="284"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12.3. Quando a não conclusão do contrato referida no item anterior decorrer de culpa do contratado:</w:t>
      </w:r>
    </w:p>
    <w:p w14:paraId="5E9F3B74" w14:textId="77777777" w:rsidR="005479A7" w:rsidRDefault="00265D23" w:rsidP="00B0432A">
      <w:pPr>
        <w:widowControl/>
        <w:numPr>
          <w:ilvl w:val="0"/>
          <w:numId w:val="3"/>
        </w:numPr>
        <w:pBdr>
          <w:top w:val="nil"/>
          <w:left w:val="nil"/>
          <w:bottom w:val="nil"/>
          <w:right w:val="nil"/>
          <w:between w:val="nil"/>
        </w:pBdr>
        <w:tabs>
          <w:tab w:val="left" w:pos="426"/>
        </w:tabs>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ficará ele constituído em mora, sendo-lhe aplicáveis as </w:t>
      </w:r>
      <w:proofErr w:type="spellStart"/>
      <w:r>
        <w:rPr>
          <w:rFonts w:ascii="Times New Roman" w:eastAsia="Times New Roman" w:hAnsi="Times New Roman" w:cs="Times New Roman"/>
          <w:color w:val="000000"/>
          <w:sz w:val="24"/>
          <w:szCs w:val="24"/>
        </w:rPr>
        <w:t>respectivas</w:t>
      </w:r>
      <w:proofErr w:type="spellEnd"/>
      <w:r>
        <w:rPr>
          <w:rFonts w:ascii="Times New Roman" w:eastAsia="Times New Roman" w:hAnsi="Times New Roman" w:cs="Times New Roman"/>
          <w:color w:val="000000"/>
          <w:sz w:val="24"/>
          <w:szCs w:val="24"/>
        </w:rPr>
        <w:t xml:space="preserve"> sanções administrativas; </w:t>
      </w:r>
    </w:p>
    <w:p w14:paraId="1DB8C701" w14:textId="77777777" w:rsidR="005479A7" w:rsidRDefault="00265D23" w:rsidP="00B0432A">
      <w:pPr>
        <w:widowControl/>
        <w:numPr>
          <w:ilvl w:val="0"/>
          <w:numId w:val="3"/>
        </w:numPr>
        <w:pBdr>
          <w:top w:val="nil"/>
          <w:left w:val="nil"/>
          <w:bottom w:val="nil"/>
          <w:right w:val="nil"/>
          <w:between w:val="nil"/>
        </w:pBdr>
        <w:tabs>
          <w:tab w:val="left" w:pos="426"/>
        </w:tabs>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poderá a Administração optar pela extinção do contrato e, nesse caso, adotará as medidas admitidas em lei para a continuidade da execução contratual.</w:t>
      </w:r>
    </w:p>
    <w:p w14:paraId="54B7407D"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12.4. O contrato poderá ser extinto antes de cumpridas as obrigações nele estipuladas, ou antes do prazo nele fixado, por algum dos motivos previstos no </w:t>
      </w:r>
      <w:hyperlink r:id="rId20" w:anchor="art137">
        <w:r>
          <w:rPr>
            <w:rFonts w:ascii="Times New Roman" w:eastAsia="Times New Roman" w:hAnsi="Times New Roman" w:cs="Times New Roman"/>
            <w:color w:val="000000"/>
            <w:sz w:val="24"/>
            <w:szCs w:val="24"/>
            <w:u w:val="single"/>
          </w:rPr>
          <w:t>artigo 137 da Lei nº 14.133/21</w:t>
        </w:r>
      </w:hyperlink>
      <w:r>
        <w:rPr>
          <w:rFonts w:ascii="Times New Roman" w:eastAsia="Times New Roman" w:hAnsi="Times New Roman" w:cs="Times New Roman"/>
          <w:color w:val="000000"/>
          <w:sz w:val="24"/>
          <w:szCs w:val="24"/>
        </w:rPr>
        <w:t>, bem como amigavelmente, assegurados o contraditório e a ampla defesa.</w:t>
      </w:r>
    </w:p>
    <w:p w14:paraId="1531CE0F" w14:textId="77777777" w:rsidR="005479A7" w:rsidRDefault="00265D23">
      <w:pPr>
        <w:widowControl/>
        <w:numPr>
          <w:ilvl w:val="1"/>
          <w:numId w:val="7"/>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Nesta hipótese, aplicam-se também os </w:t>
      </w:r>
      <w:hyperlink r:id="rId21" w:anchor="art138">
        <w:r>
          <w:rPr>
            <w:rFonts w:ascii="Times New Roman" w:eastAsia="Times New Roman" w:hAnsi="Times New Roman" w:cs="Times New Roman"/>
            <w:color w:val="000000"/>
            <w:sz w:val="24"/>
            <w:szCs w:val="24"/>
            <w:u w:val="single"/>
          </w:rPr>
          <w:t>artigos 138 e 139 da mesma Lei</w:t>
        </w:r>
      </w:hyperlink>
      <w:r>
        <w:rPr>
          <w:rFonts w:ascii="Times New Roman" w:eastAsia="Times New Roman" w:hAnsi="Times New Roman" w:cs="Times New Roman"/>
          <w:color w:val="000000"/>
          <w:sz w:val="24"/>
          <w:szCs w:val="24"/>
        </w:rPr>
        <w:t>.</w:t>
      </w:r>
    </w:p>
    <w:p w14:paraId="32BAD657"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12.6. A alteração social ou a modificação da finalidade ou da estrutura da empresa não ensejará a extinção se não restringir sua capacidade de concluir o contrato.</w:t>
      </w:r>
    </w:p>
    <w:p w14:paraId="44BD869F" w14:textId="77777777" w:rsidR="005479A7" w:rsidRDefault="00265D23">
      <w:pPr>
        <w:widowControl/>
        <w:pBdr>
          <w:top w:val="nil"/>
          <w:left w:val="nil"/>
          <w:bottom w:val="nil"/>
          <w:right w:val="nil"/>
          <w:between w:val="nil"/>
        </w:pBdr>
        <w:ind w:left="567"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12.7. Se a operação implicar mudança da pessoa jurídica contratada, deverá ser formalizado termo aditivo para alteração subjetiva.</w:t>
      </w:r>
    </w:p>
    <w:p w14:paraId="35E25263" w14:textId="77777777" w:rsidR="005479A7" w:rsidRDefault="00265D23">
      <w:pPr>
        <w:widowControl/>
        <w:numPr>
          <w:ilvl w:val="1"/>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termo de extinção, sempre que possível, será precedido:</w:t>
      </w:r>
    </w:p>
    <w:p w14:paraId="467F6486" w14:textId="77777777" w:rsidR="005479A7" w:rsidRDefault="00265D23">
      <w:pPr>
        <w:widowControl/>
        <w:numPr>
          <w:ilvl w:val="1"/>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Balanço dos eventos contratuais já cumpridos ou parcialmente cumpridos;</w:t>
      </w:r>
    </w:p>
    <w:p w14:paraId="20404A3D" w14:textId="77777777" w:rsidR="005479A7" w:rsidRDefault="00265D23">
      <w:pPr>
        <w:widowControl/>
        <w:numPr>
          <w:ilvl w:val="2"/>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Relação dos pagamentos já efetuados e ainda devidos;</w:t>
      </w:r>
    </w:p>
    <w:p w14:paraId="5D6CCCAB" w14:textId="77777777" w:rsidR="005479A7" w:rsidRDefault="00265D23">
      <w:pPr>
        <w:widowControl/>
        <w:numPr>
          <w:ilvl w:val="2"/>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Indenizações e multas.</w:t>
      </w:r>
    </w:p>
    <w:p w14:paraId="31F4930A" w14:textId="77777777" w:rsidR="005479A7" w:rsidRDefault="00265D23">
      <w:pPr>
        <w:widowControl/>
        <w:numPr>
          <w:ilvl w:val="1"/>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extinção do contrato não configura óbice para o reconhecimento do desequilíbrio </w:t>
      </w:r>
      <w:proofErr w:type="spellStart"/>
      <w:r>
        <w:rPr>
          <w:rFonts w:ascii="Times New Roman" w:eastAsia="Times New Roman" w:hAnsi="Times New Roman" w:cs="Times New Roman"/>
          <w:color w:val="000000"/>
          <w:sz w:val="24"/>
          <w:szCs w:val="24"/>
        </w:rPr>
        <w:t>econômico-financeiro</w:t>
      </w:r>
      <w:proofErr w:type="spellEnd"/>
      <w:r>
        <w:rPr>
          <w:rFonts w:ascii="Times New Roman" w:eastAsia="Times New Roman" w:hAnsi="Times New Roman" w:cs="Times New Roman"/>
          <w:color w:val="000000"/>
          <w:sz w:val="24"/>
          <w:szCs w:val="24"/>
        </w:rPr>
        <w:t xml:space="preserve">, hipótese em que será concedida indenização por meio de termo </w:t>
      </w:r>
      <w:proofErr w:type="spellStart"/>
      <w:r>
        <w:rPr>
          <w:rFonts w:ascii="Times New Roman" w:eastAsia="Times New Roman" w:hAnsi="Times New Roman" w:cs="Times New Roman"/>
          <w:color w:val="000000"/>
          <w:sz w:val="24"/>
          <w:szCs w:val="24"/>
        </w:rPr>
        <w:t>indenizatório</w:t>
      </w:r>
      <w:proofErr w:type="spellEnd"/>
      <w:r>
        <w:rPr>
          <w:rFonts w:ascii="Times New Roman" w:eastAsia="Times New Roman" w:hAnsi="Times New Roman" w:cs="Times New Roman"/>
          <w:color w:val="000000"/>
          <w:sz w:val="24"/>
          <w:szCs w:val="24"/>
        </w:rPr>
        <w:t xml:space="preserve"> (</w:t>
      </w:r>
      <w:proofErr w:type="spellStart"/>
      <w:r w:rsidR="00F371C4">
        <w:fldChar w:fldCharType="begin"/>
      </w:r>
      <w:r w:rsidR="00F371C4">
        <w:instrText xml:space="preserve"> HYPERLINK "http://www.planalto.gov.br/ccivil_03/_ato2019-2022/2021/lei/L14133.htm" \l "art131"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xml:space="preserve">. 131, </w:t>
      </w:r>
      <w:proofErr w:type="spellStart"/>
      <w:r>
        <w:rPr>
          <w:rFonts w:ascii="Times New Roman" w:eastAsia="Times New Roman" w:hAnsi="Times New Roman" w:cs="Times New Roman"/>
          <w:color w:val="000000"/>
          <w:sz w:val="24"/>
          <w:szCs w:val="24"/>
          <w:u w:val="single"/>
        </w:rPr>
        <w:t>caput</w:t>
      </w:r>
      <w:proofErr w:type="spellEnd"/>
      <w:r>
        <w:rPr>
          <w:rFonts w:ascii="Times New Roman" w:eastAsia="Times New Roman" w:hAnsi="Times New Roman" w:cs="Times New Roman"/>
          <w:color w:val="000000"/>
          <w:sz w:val="24"/>
          <w:szCs w:val="24"/>
          <w:u w:val="single"/>
        </w:rPr>
        <w:t>,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 xml:space="preserve">). </w:t>
      </w:r>
    </w:p>
    <w:p w14:paraId="0564C74A" w14:textId="5522C6D3" w:rsidR="005479A7" w:rsidRPr="000F67EC" w:rsidRDefault="00265D23" w:rsidP="000F67EC">
      <w:pPr>
        <w:widowControl/>
        <w:numPr>
          <w:ilvl w:val="1"/>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w:t>
      </w:r>
      <w:proofErr w:type="spellStart"/>
      <w:r>
        <w:rPr>
          <w:rFonts w:ascii="Times New Roman" w:eastAsia="Times New Roman" w:hAnsi="Times New Roman" w:cs="Times New Roman"/>
          <w:color w:val="000000"/>
          <w:sz w:val="24"/>
          <w:szCs w:val="24"/>
        </w:rPr>
        <w:t>art</w:t>
      </w:r>
      <w:proofErr w:type="spellEnd"/>
      <w:r>
        <w:rPr>
          <w:rFonts w:ascii="Times New Roman" w:eastAsia="Times New Roman" w:hAnsi="Times New Roman" w:cs="Times New Roman"/>
          <w:color w:val="000000"/>
          <w:sz w:val="24"/>
          <w:szCs w:val="24"/>
        </w:rPr>
        <w:t>. 14, inciso IV, da Lei n.º 14.133, de 2021).</w:t>
      </w:r>
    </w:p>
    <w:p w14:paraId="063E2180"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DÉCIMA TERCEIRA – DOTAÇÃO ORÇAMENTÁRIA (</w:t>
      </w:r>
      <w:proofErr w:type="spellStart"/>
      <w:r w:rsidR="00F371C4">
        <w:fldChar w:fldCharType="begin"/>
      </w:r>
      <w:r w:rsidR="00F371C4">
        <w:instrText xml:space="preserve"> HYPERLINK "http://www.planalto.gov.br/ccivil_03/_ato2019-2022/2021/lei/L14133.htm" \l "art92"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VIII</w:t>
      </w:r>
      <w:r w:rsidR="00F371C4">
        <w:rPr>
          <w:rFonts w:ascii="Times New Roman" w:eastAsia="Times New Roman" w:hAnsi="Times New Roman" w:cs="Times New Roman"/>
          <w:b/>
          <w:color w:val="000000"/>
          <w:sz w:val="24"/>
          <w:szCs w:val="24"/>
          <w:u w:val="single"/>
        </w:rPr>
        <w:fldChar w:fldCharType="end"/>
      </w:r>
      <w:r>
        <w:rPr>
          <w:rFonts w:ascii="Times New Roman" w:eastAsia="Times New Roman" w:hAnsi="Times New Roman" w:cs="Times New Roman"/>
          <w:b/>
          <w:color w:val="000000"/>
          <w:sz w:val="24"/>
          <w:szCs w:val="24"/>
        </w:rPr>
        <w:t>)</w:t>
      </w:r>
    </w:p>
    <w:p w14:paraId="1897E725"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13.1. As despesas decorrentes da presente contratação correrão à conta de recursos específicos consignados no Orçamento Geral do Município deste exercício, na dotação abaixo discriminada:</w:t>
      </w:r>
    </w:p>
    <w:p w14:paraId="168B4066"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XXXXXXXXXXXXXXXXXXXXXXXXXXXXXXX</w:t>
      </w:r>
    </w:p>
    <w:p w14:paraId="5EE40C95" w14:textId="771BEE84"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13.2. A dotação relativa aos exercícios financeiros subsequentes será indicada após aprovação da Lei Orçamentária </w:t>
      </w:r>
      <w:proofErr w:type="spellStart"/>
      <w:r>
        <w:rPr>
          <w:rFonts w:ascii="Times New Roman" w:eastAsia="Times New Roman" w:hAnsi="Times New Roman" w:cs="Times New Roman"/>
          <w:color w:val="000000"/>
          <w:sz w:val="24"/>
          <w:szCs w:val="24"/>
        </w:rPr>
        <w:t>respectiva</w:t>
      </w:r>
      <w:proofErr w:type="spellEnd"/>
      <w:r>
        <w:rPr>
          <w:rFonts w:ascii="Times New Roman" w:eastAsia="Times New Roman" w:hAnsi="Times New Roman" w:cs="Times New Roman"/>
          <w:color w:val="000000"/>
          <w:sz w:val="24"/>
          <w:szCs w:val="24"/>
        </w:rPr>
        <w:t xml:space="preserve"> e liberação dos créditos correspondentes, mediante </w:t>
      </w:r>
      <w:proofErr w:type="spellStart"/>
      <w:r>
        <w:rPr>
          <w:rFonts w:ascii="Times New Roman" w:eastAsia="Times New Roman" w:hAnsi="Times New Roman" w:cs="Times New Roman"/>
          <w:color w:val="000000"/>
          <w:sz w:val="24"/>
          <w:szCs w:val="24"/>
        </w:rPr>
        <w:t>apostilamento</w:t>
      </w:r>
      <w:proofErr w:type="spellEnd"/>
      <w:r>
        <w:rPr>
          <w:rFonts w:ascii="Times New Roman" w:eastAsia="Times New Roman" w:hAnsi="Times New Roman" w:cs="Times New Roman"/>
          <w:color w:val="000000"/>
          <w:sz w:val="24"/>
          <w:szCs w:val="24"/>
        </w:rPr>
        <w:t>.</w:t>
      </w:r>
    </w:p>
    <w:p w14:paraId="6DC3A218"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DÉCIMA QUARTA – DOS CASOS OMISSOS (</w:t>
      </w:r>
      <w:proofErr w:type="spellStart"/>
      <w:r w:rsidR="00F371C4">
        <w:fldChar w:fldCharType="begin"/>
      </w:r>
      <w:r w:rsidR="00F371C4">
        <w:instrText xml:space="preserve"> HYPERLINK "http://www.planalto.gov.br/ccivil_03/_ato2019-2022/2021/lei/L14133.htm" \l "art92"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III</w:t>
      </w:r>
      <w:r w:rsidR="00F371C4">
        <w:rPr>
          <w:rFonts w:ascii="Times New Roman" w:eastAsia="Times New Roman" w:hAnsi="Times New Roman" w:cs="Times New Roman"/>
          <w:b/>
          <w:color w:val="000000"/>
          <w:sz w:val="24"/>
          <w:szCs w:val="24"/>
          <w:u w:val="single"/>
        </w:rPr>
        <w:fldChar w:fldCharType="end"/>
      </w:r>
      <w:r>
        <w:rPr>
          <w:rFonts w:ascii="Times New Roman" w:eastAsia="Times New Roman" w:hAnsi="Times New Roman" w:cs="Times New Roman"/>
          <w:b/>
          <w:color w:val="000000"/>
          <w:sz w:val="24"/>
          <w:szCs w:val="24"/>
        </w:rPr>
        <w:t>)</w:t>
      </w:r>
    </w:p>
    <w:p w14:paraId="5DD12962" w14:textId="7CA23D70"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14.1. Os casos omissos serão decididos pelo contratante, segundo as disposições contidas na Lei </w:t>
      </w:r>
      <w:hyperlink r:id="rId22">
        <w:r>
          <w:rPr>
            <w:rFonts w:ascii="Times New Roman" w:eastAsia="Times New Roman" w:hAnsi="Times New Roman" w:cs="Times New Roman"/>
            <w:color w:val="000000"/>
            <w:sz w:val="24"/>
            <w:szCs w:val="24"/>
            <w:u w:val="single"/>
          </w:rPr>
          <w:t>nº 14.133, de 2021</w:t>
        </w:r>
      </w:hyperlink>
      <w:r>
        <w:rPr>
          <w:rFonts w:ascii="Times New Roman" w:eastAsia="Times New Roman" w:hAnsi="Times New Roman" w:cs="Times New Roman"/>
          <w:color w:val="000000"/>
          <w:sz w:val="24"/>
          <w:szCs w:val="24"/>
        </w:rPr>
        <w:t xml:space="preserve">, e demais normas federais aplicáveis e, subsidiariamente, segundo as disposições contidas na </w:t>
      </w:r>
      <w:hyperlink r:id="rId23">
        <w:r>
          <w:rPr>
            <w:rFonts w:ascii="Times New Roman" w:eastAsia="Times New Roman" w:hAnsi="Times New Roman" w:cs="Times New Roman"/>
            <w:color w:val="000000"/>
            <w:sz w:val="24"/>
            <w:szCs w:val="24"/>
            <w:u w:val="single"/>
          </w:rPr>
          <w:t>Lei nº 8.078, de 1990 – Código de Defesa do Consumidor</w:t>
        </w:r>
      </w:hyperlink>
      <w:r>
        <w:rPr>
          <w:rFonts w:ascii="Times New Roman" w:eastAsia="Times New Roman" w:hAnsi="Times New Roman" w:cs="Times New Roman"/>
          <w:color w:val="000000"/>
          <w:sz w:val="24"/>
          <w:szCs w:val="24"/>
        </w:rPr>
        <w:t xml:space="preserve"> – e normas e princípios gerais dos contratos.</w:t>
      </w:r>
    </w:p>
    <w:p w14:paraId="3C2D8EBC"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DÉCIMA QUINTA – ALTERAÇÕES</w:t>
      </w:r>
    </w:p>
    <w:p w14:paraId="3AC99EFC"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15.1. Eventuais alterações contratuais reger-se-ão pela disciplina dos </w:t>
      </w:r>
      <w:hyperlink r:id="rId24" w:anchor="art124">
        <w:proofErr w:type="spellStart"/>
        <w:r>
          <w:rPr>
            <w:rFonts w:ascii="Times New Roman" w:eastAsia="Times New Roman" w:hAnsi="Times New Roman" w:cs="Times New Roman"/>
            <w:color w:val="000000"/>
            <w:sz w:val="24"/>
            <w:szCs w:val="24"/>
            <w:u w:val="single"/>
          </w:rPr>
          <w:t>arts</w:t>
        </w:r>
        <w:proofErr w:type="spellEnd"/>
        <w:r>
          <w:rPr>
            <w:rFonts w:ascii="Times New Roman" w:eastAsia="Times New Roman" w:hAnsi="Times New Roman" w:cs="Times New Roman"/>
            <w:color w:val="000000"/>
            <w:sz w:val="24"/>
            <w:szCs w:val="24"/>
            <w:u w:val="single"/>
          </w:rPr>
          <w:t>. 124 e seguintes da Lei nº 14.133, de 2021</w:t>
        </w:r>
      </w:hyperlink>
      <w:r>
        <w:rPr>
          <w:rFonts w:ascii="Times New Roman" w:eastAsia="Times New Roman" w:hAnsi="Times New Roman" w:cs="Times New Roman"/>
          <w:color w:val="000000"/>
          <w:sz w:val="24"/>
          <w:szCs w:val="24"/>
        </w:rPr>
        <w:t>.</w:t>
      </w:r>
    </w:p>
    <w:p w14:paraId="63E4F778"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15.2. O contratado é obrigado a aceitar, nas mesmas condições contratuais, os acréscimos ou supressões que se fizerem necessários, até o limite de 25% (vinte e cinco por cento) do valor inicial atualizado do contrato.</w:t>
      </w:r>
    </w:p>
    <w:p w14:paraId="61F6B333"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w:t>
      </w:r>
      <w:proofErr w:type="spellStart"/>
      <w:r>
        <w:rPr>
          <w:rFonts w:ascii="Times New Roman" w:eastAsia="Times New Roman" w:hAnsi="Times New Roman" w:cs="Times New Roman"/>
          <w:color w:val="000000"/>
          <w:sz w:val="24"/>
          <w:szCs w:val="24"/>
        </w:rPr>
        <w:t>art</w:t>
      </w:r>
      <w:proofErr w:type="spellEnd"/>
      <w:r>
        <w:rPr>
          <w:rFonts w:ascii="Times New Roman" w:eastAsia="Times New Roman" w:hAnsi="Times New Roman" w:cs="Times New Roman"/>
          <w:color w:val="000000"/>
          <w:sz w:val="24"/>
          <w:szCs w:val="24"/>
        </w:rPr>
        <w:t>. 132 da Lei nº 14.133, de 2021).</w:t>
      </w:r>
    </w:p>
    <w:p w14:paraId="167ED44C" w14:textId="1DCA8021"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15.4. Registros que não caracterizam alteração do contrato podem ser realizados por simples apostila, dispensada a celebração de termo aditivo, na forma do </w:t>
      </w:r>
      <w:hyperlink r:id="rId25" w:anchor="art136">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136 da Lei nº 14.133, de 2021</w:t>
        </w:r>
      </w:hyperlink>
      <w:r>
        <w:rPr>
          <w:rFonts w:ascii="Times New Roman" w:eastAsia="Times New Roman" w:hAnsi="Times New Roman" w:cs="Times New Roman"/>
          <w:color w:val="000000"/>
          <w:sz w:val="24"/>
          <w:szCs w:val="24"/>
        </w:rPr>
        <w:t>.</w:t>
      </w:r>
    </w:p>
    <w:p w14:paraId="1AA323DB"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CLÁUSULA DÉCIMA SEXTA – PUBLICAÇÃO</w:t>
      </w:r>
    </w:p>
    <w:p w14:paraId="347C745B" w14:textId="7354F86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16.1. Incumbirá ao contratante divulgar o presente instrumento no Portal Nacional de Contratações Públicas (PNCP), na forma prevista no </w:t>
      </w:r>
      <w:hyperlink r:id="rId26" w:anchor="art94">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94 da Lei 14.133, de 2021</w:t>
        </w:r>
      </w:hyperlink>
      <w:r>
        <w:rPr>
          <w:rFonts w:ascii="Times New Roman" w:eastAsia="Times New Roman" w:hAnsi="Times New Roman" w:cs="Times New Roman"/>
          <w:color w:val="000000"/>
          <w:sz w:val="24"/>
          <w:szCs w:val="24"/>
        </w:rPr>
        <w:t xml:space="preserve">, bem como no </w:t>
      </w:r>
      <w:proofErr w:type="spellStart"/>
      <w:r>
        <w:rPr>
          <w:rFonts w:ascii="Times New Roman" w:eastAsia="Times New Roman" w:hAnsi="Times New Roman" w:cs="Times New Roman"/>
          <w:color w:val="000000"/>
          <w:sz w:val="24"/>
          <w:szCs w:val="24"/>
        </w:rPr>
        <w:t>respectivo</w:t>
      </w:r>
      <w:proofErr w:type="spellEnd"/>
      <w:r>
        <w:rPr>
          <w:rFonts w:ascii="Times New Roman" w:eastAsia="Times New Roman" w:hAnsi="Times New Roman" w:cs="Times New Roman"/>
          <w:color w:val="000000"/>
          <w:sz w:val="24"/>
          <w:szCs w:val="24"/>
        </w:rPr>
        <w:t xml:space="preserve"> sítio oficial na Internet, em atenção ao </w:t>
      </w:r>
      <w:proofErr w:type="spellStart"/>
      <w:r>
        <w:rPr>
          <w:rFonts w:ascii="Times New Roman" w:eastAsia="Times New Roman" w:hAnsi="Times New Roman" w:cs="Times New Roman"/>
          <w:color w:val="000000"/>
          <w:sz w:val="24"/>
          <w:szCs w:val="24"/>
        </w:rPr>
        <w:t>art</w:t>
      </w:r>
      <w:proofErr w:type="spellEnd"/>
      <w:r>
        <w:rPr>
          <w:rFonts w:ascii="Times New Roman" w:eastAsia="Times New Roman" w:hAnsi="Times New Roman" w:cs="Times New Roman"/>
          <w:color w:val="000000"/>
          <w:sz w:val="24"/>
          <w:szCs w:val="24"/>
        </w:rPr>
        <w:t xml:space="preserve">. 91, </w:t>
      </w:r>
      <w:proofErr w:type="spellStart"/>
      <w:r>
        <w:rPr>
          <w:rFonts w:ascii="Times New Roman" w:eastAsia="Times New Roman" w:hAnsi="Times New Roman" w:cs="Times New Roman"/>
          <w:color w:val="000000"/>
          <w:sz w:val="24"/>
          <w:szCs w:val="24"/>
        </w:rPr>
        <w:t>caput</w:t>
      </w:r>
      <w:proofErr w:type="spellEnd"/>
      <w:r>
        <w:rPr>
          <w:rFonts w:ascii="Times New Roman" w:eastAsia="Times New Roman" w:hAnsi="Times New Roman" w:cs="Times New Roman"/>
          <w:color w:val="000000"/>
          <w:sz w:val="24"/>
          <w:szCs w:val="24"/>
        </w:rPr>
        <w:t xml:space="preserve">, da Lei n.º 14.133, de 2021, e ao </w:t>
      </w:r>
      <w:hyperlink r:id="rId27" w:anchor="art8%C2%A72">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8º, §2º, da Lei n. 12.527, de 2011</w:t>
        </w:r>
      </w:hyperlink>
      <w:r>
        <w:rPr>
          <w:rFonts w:ascii="Times New Roman" w:eastAsia="Times New Roman" w:hAnsi="Times New Roman" w:cs="Times New Roman"/>
          <w:color w:val="000000"/>
          <w:sz w:val="24"/>
          <w:szCs w:val="24"/>
        </w:rPr>
        <w:t xml:space="preserve">, c/c </w:t>
      </w:r>
      <w:hyperlink r:id="rId28" w:anchor="art7%C2%A73">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7º, §3º, inciso V, do Decreto n. 7.724, de 2012</w:t>
        </w:r>
      </w:hyperlink>
      <w:r>
        <w:rPr>
          <w:rFonts w:ascii="Times New Roman" w:eastAsia="Times New Roman" w:hAnsi="Times New Roman" w:cs="Times New Roman"/>
          <w:color w:val="000000"/>
          <w:sz w:val="24"/>
          <w:szCs w:val="24"/>
        </w:rPr>
        <w:t>.</w:t>
      </w:r>
    </w:p>
    <w:p w14:paraId="25889AE8" w14:textId="77777777" w:rsidR="005479A7" w:rsidRDefault="00265D23">
      <w:pP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DÉCIMA SÉTIMA– FORO (</w:t>
      </w:r>
      <w:proofErr w:type="spellStart"/>
      <w:r w:rsidR="00F371C4">
        <w:fldChar w:fldCharType="begin"/>
      </w:r>
      <w:r w:rsidR="00F371C4">
        <w:instrText xml:space="preserve"> HYPERLINK "http://www.planalto.gov.br/ccivil_03/_ato2019-2022/2021/lei/L14133.htm" \l "art92%C2%A71"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§1º</w:t>
      </w:r>
      <w:r w:rsidR="00F371C4">
        <w:rPr>
          <w:rFonts w:ascii="Times New Roman" w:eastAsia="Times New Roman" w:hAnsi="Times New Roman" w:cs="Times New Roman"/>
          <w:b/>
          <w:color w:val="000000"/>
          <w:sz w:val="24"/>
          <w:szCs w:val="24"/>
          <w:u w:val="single"/>
        </w:rPr>
        <w:fldChar w:fldCharType="end"/>
      </w:r>
      <w:r>
        <w:rPr>
          <w:rFonts w:ascii="Times New Roman" w:eastAsia="Times New Roman" w:hAnsi="Times New Roman" w:cs="Times New Roman"/>
          <w:b/>
          <w:color w:val="000000"/>
          <w:sz w:val="24"/>
          <w:szCs w:val="24"/>
        </w:rPr>
        <w:t>)</w:t>
      </w:r>
    </w:p>
    <w:p w14:paraId="04AB7394" w14:textId="77777777" w:rsidR="005479A7" w:rsidRDefault="00265D23">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17.1. Fica eleito o Foro da Comarca de XXXXXXXXXXXXXXX para dirimir os litígios que decorrerem da execução deste Termo de Contrato que não puderem ser compostos pela conciliação, conforme </w:t>
      </w:r>
      <w:hyperlink r:id="rId29" w:anchor="art92%C2%A71">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92, §1º, da Lei nº 14.133/21</w:t>
        </w:r>
      </w:hyperlink>
      <w:r>
        <w:rPr>
          <w:rFonts w:ascii="Times New Roman" w:eastAsia="Times New Roman" w:hAnsi="Times New Roman" w:cs="Times New Roman"/>
          <w:color w:val="000000"/>
          <w:sz w:val="24"/>
          <w:szCs w:val="24"/>
        </w:rPr>
        <w:t>.</w:t>
      </w:r>
    </w:p>
    <w:p w14:paraId="407D9835" w14:textId="77777777" w:rsidR="005479A7" w:rsidRDefault="00265D23">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17.2. Para firmeza e validade do pactuado, o presente contrato administrativo foi </w:t>
      </w:r>
      <w:proofErr w:type="gramStart"/>
      <w:r>
        <w:rPr>
          <w:rFonts w:ascii="Times New Roman" w:eastAsia="Times New Roman" w:hAnsi="Times New Roman" w:cs="Times New Roman"/>
          <w:color w:val="000000"/>
          <w:sz w:val="24"/>
          <w:szCs w:val="24"/>
        </w:rPr>
        <w:t>lavrada</w:t>
      </w:r>
      <w:proofErr w:type="gramEnd"/>
      <w:r>
        <w:rPr>
          <w:rFonts w:ascii="Times New Roman" w:eastAsia="Times New Roman" w:hAnsi="Times New Roman" w:cs="Times New Roman"/>
          <w:color w:val="000000"/>
          <w:sz w:val="24"/>
          <w:szCs w:val="24"/>
        </w:rPr>
        <w:t xml:space="preserve"> em 02 (duas) vias de igual teor, que, depois de lida e achada em ordem, vai assinada pelas partes.</w:t>
      </w:r>
    </w:p>
    <w:p w14:paraId="2D44FFDF" w14:textId="77777777" w:rsidR="005479A7" w:rsidRDefault="005479A7">
      <w:pPr>
        <w:pBdr>
          <w:top w:val="nil"/>
          <w:left w:val="nil"/>
          <w:bottom w:val="nil"/>
          <w:right w:val="nil"/>
          <w:between w:val="nil"/>
        </w:pBdr>
        <w:jc w:val="center"/>
        <w:rPr>
          <w:rFonts w:ascii="Times New Roman" w:eastAsia="Times New Roman" w:hAnsi="Times New Roman" w:cs="Times New Roman"/>
          <w:color w:val="000000"/>
          <w:sz w:val="24"/>
          <w:szCs w:val="24"/>
        </w:rPr>
      </w:pPr>
    </w:p>
    <w:p w14:paraId="4B18E6F4" w14:textId="77777777" w:rsidR="005479A7" w:rsidRDefault="00265D23">
      <w:pPr>
        <w:widowControl/>
        <w:pBdr>
          <w:top w:val="nil"/>
          <w:left w:val="nil"/>
          <w:bottom w:val="nil"/>
          <w:right w:val="nil"/>
          <w:between w:val="nil"/>
        </w:pBdr>
        <w:ind w:right="-17"/>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XXXXXXXXXXX-MA </w:t>
      </w:r>
      <w:proofErr w:type="spellStart"/>
      <w:r>
        <w:rPr>
          <w:rFonts w:ascii="Times New Roman" w:eastAsia="Times New Roman" w:hAnsi="Times New Roman" w:cs="Times New Roman"/>
          <w:color w:val="000000"/>
          <w:sz w:val="24"/>
          <w:szCs w:val="24"/>
        </w:rPr>
        <w:t>xx</w:t>
      </w:r>
      <w:proofErr w:type="spellEnd"/>
      <w:r>
        <w:rPr>
          <w:rFonts w:ascii="Times New Roman" w:eastAsia="Times New Roman" w:hAnsi="Times New Roman" w:cs="Times New Roman"/>
          <w:color w:val="000000"/>
          <w:sz w:val="24"/>
          <w:szCs w:val="24"/>
        </w:rPr>
        <w:t xml:space="preserve">, de </w:t>
      </w:r>
      <w:proofErr w:type="spellStart"/>
      <w:r>
        <w:rPr>
          <w:rFonts w:ascii="Times New Roman" w:eastAsia="Times New Roman" w:hAnsi="Times New Roman" w:cs="Times New Roman"/>
          <w:color w:val="000000"/>
          <w:sz w:val="24"/>
          <w:szCs w:val="24"/>
        </w:rPr>
        <w:t>xxxxxxxxxxx</w:t>
      </w:r>
      <w:proofErr w:type="spellEnd"/>
      <w:r>
        <w:rPr>
          <w:rFonts w:ascii="Times New Roman" w:eastAsia="Times New Roman" w:hAnsi="Times New Roman" w:cs="Times New Roman"/>
          <w:color w:val="000000"/>
          <w:sz w:val="24"/>
          <w:szCs w:val="24"/>
        </w:rPr>
        <w:t xml:space="preserve"> de 2025</w:t>
      </w:r>
    </w:p>
    <w:p w14:paraId="6BE6506C" w14:textId="77777777" w:rsidR="005479A7" w:rsidRDefault="005479A7" w:rsidP="004A1566">
      <w:pPr>
        <w:ind w:right="-17"/>
        <w:rPr>
          <w:rFonts w:ascii="Times New Roman" w:eastAsia="Times New Roman" w:hAnsi="Times New Roman" w:cs="Times New Roman"/>
          <w:color w:val="000000"/>
          <w:sz w:val="24"/>
          <w:szCs w:val="24"/>
        </w:rPr>
      </w:pPr>
    </w:p>
    <w:p w14:paraId="7DA8353E" w14:textId="77777777" w:rsidR="005479A7" w:rsidRDefault="00265D23">
      <w:pPr>
        <w:ind w:right="-17"/>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_________________________________________</w:t>
      </w:r>
    </w:p>
    <w:p w14:paraId="390F8F06" w14:textId="77777777" w:rsidR="005479A7" w:rsidRDefault="00265D23">
      <w:pPr>
        <w:ind w:right="-17"/>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Representante legal do CONTRATANTE</w:t>
      </w:r>
    </w:p>
    <w:p w14:paraId="7A56790B" w14:textId="77777777" w:rsidR="005479A7" w:rsidRDefault="005479A7" w:rsidP="004A1566">
      <w:pPr>
        <w:ind w:right="-17"/>
        <w:rPr>
          <w:rFonts w:ascii="Times New Roman" w:eastAsia="Times New Roman" w:hAnsi="Times New Roman" w:cs="Times New Roman"/>
          <w:color w:val="000000"/>
          <w:sz w:val="24"/>
          <w:szCs w:val="24"/>
        </w:rPr>
      </w:pPr>
    </w:p>
    <w:p w14:paraId="626E8C10" w14:textId="77777777" w:rsidR="005479A7" w:rsidRDefault="00265D23">
      <w:pPr>
        <w:ind w:right="-17"/>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_________________________________________</w:t>
      </w:r>
    </w:p>
    <w:p w14:paraId="4EAE3C87" w14:textId="10D718D3" w:rsidR="005479A7" w:rsidRDefault="00265D23" w:rsidP="004A1566">
      <w:pPr>
        <w:ind w:right="-17"/>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Representante legal do CONTRATADO</w:t>
      </w:r>
    </w:p>
    <w:p w14:paraId="0D54E801" w14:textId="77777777" w:rsidR="005479A7" w:rsidRDefault="00265D23">
      <w:pP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TESTEMUNHAS:</w:t>
      </w:r>
    </w:p>
    <w:p w14:paraId="0D55237E" w14:textId="77777777" w:rsidR="005479A7" w:rsidRDefault="00265D23">
      <w:pP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p w14:paraId="23A4F258" w14:textId="4CC1E8B6" w:rsidR="005479A7" w:rsidRPr="000F67EC" w:rsidRDefault="00265D23" w:rsidP="000F67EC">
      <w:pP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sectPr w:rsidR="005479A7" w:rsidRPr="000F67EC" w:rsidSect="0043145B">
      <w:headerReference w:type="even" r:id="rId30"/>
      <w:headerReference w:type="default" r:id="rId31"/>
      <w:footerReference w:type="default" r:id="rId32"/>
      <w:headerReference w:type="first" r:id="rId33"/>
      <w:pgSz w:w="11910" w:h="16840"/>
      <w:pgMar w:top="1985" w:right="1701" w:bottom="567"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27CB9A" w14:textId="77777777" w:rsidR="00365FA9" w:rsidRDefault="00365FA9">
      <w:r>
        <w:separator/>
      </w:r>
    </w:p>
  </w:endnote>
  <w:endnote w:type="continuationSeparator" w:id="0">
    <w:p w14:paraId="4774E1D4" w14:textId="77777777" w:rsidR="00365FA9" w:rsidRDefault="00365F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862FB5" w14:textId="77777777" w:rsidR="009B3867" w:rsidRDefault="009B3867">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BC3A0F" w14:textId="77777777" w:rsidR="00365FA9" w:rsidRDefault="00365FA9">
      <w:r>
        <w:separator/>
      </w:r>
    </w:p>
  </w:footnote>
  <w:footnote w:type="continuationSeparator" w:id="0">
    <w:p w14:paraId="3D3A1460" w14:textId="77777777" w:rsidR="00365FA9" w:rsidRDefault="00365F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80315A" w14:textId="2D3278F9" w:rsidR="009B3867" w:rsidRDefault="009B3867">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FF284B" w14:textId="1F7E0A76" w:rsidR="009B3867" w:rsidRDefault="009B3867">
    <w:pPr>
      <w:pBdr>
        <w:top w:val="nil"/>
        <w:left w:val="nil"/>
        <w:bottom w:val="nil"/>
        <w:right w:val="nil"/>
        <w:between w:val="nil"/>
      </w:pBdr>
      <w:tabs>
        <w:tab w:val="center" w:pos="4252"/>
        <w:tab w:val="right" w:pos="8504"/>
      </w:tabs>
      <w:rPr>
        <w:color w:val="000000"/>
      </w:rPr>
    </w:pPr>
    <w:r>
      <w:rPr>
        <w:noProof/>
        <w:lang w:val="pt-BR" w:eastAsia="pt-BR" w:bidi="ar-SA"/>
      </w:rPr>
      <w:drawing>
        <wp:anchor distT="0" distB="0" distL="114300" distR="114300" simplePos="0" relativeHeight="251656192" behindDoc="0" locked="0" layoutInCell="1" hidden="0" allowOverlap="1" wp14:anchorId="4DA05D9A" wp14:editId="433D81CC">
          <wp:simplePos x="0" y="0"/>
          <wp:positionH relativeFrom="margin">
            <wp:align>left</wp:align>
          </wp:positionH>
          <wp:positionV relativeFrom="paragraph">
            <wp:posOffset>-449580</wp:posOffset>
          </wp:positionV>
          <wp:extent cx="2399030" cy="1203960"/>
          <wp:effectExtent l="0" t="0" r="0" b="0"/>
          <wp:wrapNone/>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t="16508" b="33834"/>
                  <a:stretch>
                    <a:fillRect/>
                  </a:stretch>
                </pic:blipFill>
                <pic:spPr>
                  <a:xfrm>
                    <a:off x="0" y="0"/>
                    <a:ext cx="2399030" cy="1203960"/>
                  </a:xfrm>
                  <a:prstGeom prst="rect">
                    <a:avLst/>
                  </a:prstGeom>
                  <a:ln/>
                </pic:spPr>
              </pic:pic>
            </a:graphicData>
          </a:graphic>
          <wp14:sizeRelV relativeFrom="margin">
            <wp14:pctHeight>0</wp14:pctHeight>
          </wp14:sizeRelV>
        </wp:anchor>
      </w:drawing>
    </w:r>
    <w:r>
      <w:rPr>
        <w:noProof/>
        <w:color w:val="FF0000"/>
        <w:lang w:val="pt-BR" w:eastAsia="pt-BR" w:bidi="ar-SA"/>
      </w:rPr>
      <mc:AlternateContent>
        <mc:Choice Requires="wpg">
          <w:drawing>
            <wp:anchor distT="0" distB="0" distL="0" distR="0" simplePos="0" relativeHeight="251655168" behindDoc="1" locked="0" layoutInCell="1" hidden="0" allowOverlap="1" wp14:anchorId="5D5B1C66" wp14:editId="69DBCF2D">
              <wp:simplePos x="0" y="0"/>
              <wp:positionH relativeFrom="page">
                <wp:posOffset>197485</wp:posOffset>
              </wp:positionH>
              <wp:positionV relativeFrom="page">
                <wp:posOffset>30480</wp:posOffset>
              </wp:positionV>
              <wp:extent cx="7932420" cy="1243965"/>
              <wp:effectExtent l="0" t="0" r="11430" b="0"/>
              <wp:wrapNone/>
              <wp:docPr id="2003064507" name="Agrupar 2003064507"/>
              <wp:cNvGraphicFramePr/>
              <a:graphic xmlns:a="http://schemas.openxmlformats.org/drawingml/2006/main">
                <a:graphicData uri="http://schemas.microsoft.com/office/word/2010/wordprocessingGroup">
                  <wpg:wgp>
                    <wpg:cNvGrpSpPr/>
                    <wpg:grpSpPr>
                      <a:xfrm>
                        <a:off x="0" y="0"/>
                        <a:ext cx="7932420" cy="1243965"/>
                        <a:chOff x="1196603" y="3167525"/>
                        <a:chExt cx="7932727" cy="1244079"/>
                      </a:xfrm>
                    </wpg:grpSpPr>
                    <wpg:grpSp>
                      <wpg:cNvPr id="23" name="Agrupar 23"/>
                      <wpg:cNvGrpSpPr/>
                      <wpg:grpSpPr>
                        <a:xfrm>
                          <a:off x="1196603" y="3167525"/>
                          <a:ext cx="7932727" cy="1244079"/>
                          <a:chOff x="-576" y="0"/>
                          <a:chExt cx="12482" cy="1691"/>
                        </a:xfrm>
                      </wpg:grpSpPr>
                      <wps:wsp>
                        <wps:cNvPr id="24" name="Retângulo 24"/>
                        <wps:cNvSpPr/>
                        <wps:spPr>
                          <a:xfrm>
                            <a:off x="-576" y="41"/>
                            <a:ext cx="11900" cy="1650"/>
                          </a:xfrm>
                          <a:prstGeom prst="rect">
                            <a:avLst/>
                          </a:prstGeom>
                          <a:noFill/>
                          <a:ln>
                            <a:noFill/>
                          </a:ln>
                        </wps:spPr>
                        <wps:txbx>
                          <w:txbxContent>
                            <w:p w14:paraId="6868B682" w14:textId="77777777" w:rsidR="009B3867" w:rsidRDefault="009B3867">
                              <w:pPr>
                                <w:textDirection w:val="btLr"/>
                              </w:pPr>
                            </w:p>
                          </w:txbxContent>
                        </wps:txbx>
                        <wps:bodyPr spcFirstLastPara="1" wrap="square" lIns="91425" tIns="91425" rIns="91425" bIns="91425" anchor="ctr" anchorCtr="0">
                          <a:noAutofit/>
                        </wps:bodyPr>
                      </wps:wsp>
                      <wps:wsp>
                        <wps:cNvPr id="25" name="Retângulo 25"/>
                        <wps:cNvSpPr/>
                        <wps:spPr>
                          <a:xfrm>
                            <a:off x="4086" y="346"/>
                            <a:ext cx="7820" cy="391"/>
                          </a:xfrm>
                          <a:prstGeom prst="rect">
                            <a:avLst/>
                          </a:prstGeom>
                          <a:solidFill>
                            <a:srgbClr val="00B050">
                              <a:alpha val="49803"/>
                            </a:srgbClr>
                          </a:solidFill>
                          <a:ln>
                            <a:noFill/>
                          </a:ln>
                        </wps:spPr>
                        <wps:txbx>
                          <w:txbxContent>
                            <w:p w14:paraId="57BE854A" w14:textId="77777777" w:rsidR="009B3867" w:rsidRDefault="009B3867">
                              <w:pPr>
                                <w:textDirection w:val="btLr"/>
                              </w:pPr>
                            </w:p>
                          </w:txbxContent>
                        </wps:txbx>
                        <wps:bodyPr spcFirstLastPara="1" wrap="square" lIns="91425" tIns="91425" rIns="91425" bIns="91425" anchor="ctr" anchorCtr="0">
                          <a:noAutofit/>
                        </wps:bodyPr>
                      </wps:wsp>
                      <wps:wsp>
                        <wps:cNvPr id="26" name="Retângulo 26"/>
                        <wps:cNvSpPr/>
                        <wps:spPr>
                          <a:xfrm>
                            <a:off x="4086" y="727"/>
                            <a:ext cx="7820" cy="20"/>
                          </a:xfrm>
                          <a:prstGeom prst="rect">
                            <a:avLst/>
                          </a:prstGeom>
                          <a:solidFill>
                            <a:srgbClr val="FFFFFF"/>
                          </a:solidFill>
                          <a:ln>
                            <a:noFill/>
                          </a:ln>
                        </wps:spPr>
                        <wps:txbx>
                          <w:txbxContent>
                            <w:p w14:paraId="4CBA3468" w14:textId="77777777" w:rsidR="009B3867" w:rsidRDefault="009B3867">
                              <w:pPr>
                                <w:textDirection w:val="btLr"/>
                              </w:pPr>
                            </w:p>
                          </w:txbxContent>
                        </wps:txbx>
                        <wps:bodyPr spcFirstLastPara="1" wrap="square" lIns="91425" tIns="91425" rIns="91425" bIns="91425" anchor="ctr" anchorCtr="0">
                          <a:noAutofit/>
                        </wps:bodyPr>
                      </wps:wsp>
                      <wps:wsp>
                        <wps:cNvPr id="27" name="Retângulo 27"/>
                        <wps:cNvSpPr/>
                        <wps:spPr>
                          <a:xfrm>
                            <a:off x="3936" y="0"/>
                            <a:ext cx="7970" cy="350"/>
                          </a:xfrm>
                          <a:prstGeom prst="rect">
                            <a:avLst/>
                          </a:prstGeom>
                          <a:solidFill>
                            <a:srgbClr val="CE9C0F">
                              <a:alpha val="49803"/>
                            </a:srgbClr>
                          </a:solidFill>
                          <a:ln>
                            <a:noFill/>
                          </a:ln>
                        </wps:spPr>
                        <wps:txbx>
                          <w:txbxContent>
                            <w:p w14:paraId="30E2BCEA" w14:textId="77777777" w:rsidR="009B3867" w:rsidRDefault="009B3867">
                              <w:pPr>
                                <w:textDirection w:val="btLr"/>
                              </w:pPr>
                            </w:p>
                          </w:txbxContent>
                        </wps:txbx>
                        <wps:bodyPr spcFirstLastPara="1" wrap="square" lIns="91425" tIns="91425" rIns="91425" bIns="91425" anchor="ctr" anchorCtr="0">
                          <a:noAutofit/>
                        </wps:bodyPr>
                      </wps:wsp>
                      <wps:wsp>
                        <wps:cNvPr id="28" name="Retângulo 28"/>
                        <wps:cNvSpPr/>
                        <wps:spPr>
                          <a:xfrm>
                            <a:off x="3936" y="340"/>
                            <a:ext cx="7970" cy="20"/>
                          </a:xfrm>
                          <a:prstGeom prst="rect">
                            <a:avLst/>
                          </a:prstGeom>
                          <a:solidFill>
                            <a:srgbClr val="FFFFFF"/>
                          </a:solidFill>
                          <a:ln>
                            <a:noFill/>
                          </a:ln>
                        </wps:spPr>
                        <wps:txbx>
                          <w:txbxContent>
                            <w:p w14:paraId="23B2AE0A" w14:textId="77777777" w:rsidR="009B3867" w:rsidRDefault="009B3867">
                              <w:pPr>
                                <w:textDirection w:val="btLr"/>
                              </w:pPr>
                            </w:p>
                          </w:txbxContent>
                        </wps:txbx>
                        <wps:bodyPr spcFirstLastPara="1" wrap="square" lIns="91425" tIns="91425" rIns="91425" bIns="91425" anchor="ctr" anchorCtr="0">
                          <a:noAutofit/>
                        </wps:bodyPr>
                      </wps:wsp>
                      <wps:wsp>
                        <wps:cNvPr id="29" name="Conector de Seta Reta 29"/>
                        <wps:cNvCnPr/>
                        <wps:spPr>
                          <a:xfrm>
                            <a:off x="3936" y="0"/>
                            <a:ext cx="0" cy="350"/>
                          </a:xfrm>
                          <a:prstGeom prst="straightConnector1">
                            <a:avLst/>
                          </a:prstGeom>
                          <a:noFill/>
                          <a:ln w="12700" cap="flat" cmpd="sng">
                            <a:solidFill>
                              <a:srgbClr val="FFFFFF"/>
                            </a:solidFill>
                            <a:prstDash val="solid"/>
                            <a:round/>
                            <a:headEnd type="none" w="med" len="med"/>
                            <a:tailEnd type="none" w="med" len="med"/>
                          </a:ln>
                        </wps:spPr>
                        <wps:bodyPr/>
                      </wps:wsp>
                      <wps:wsp>
                        <wps:cNvPr id="30" name="Retângulo 30"/>
                        <wps:cNvSpPr/>
                        <wps:spPr>
                          <a:xfrm>
                            <a:off x="4806" y="735"/>
                            <a:ext cx="7100" cy="391"/>
                          </a:xfrm>
                          <a:prstGeom prst="rect">
                            <a:avLst/>
                          </a:prstGeom>
                          <a:solidFill>
                            <a:srgbClr val="056D9F">
                              <a:alpha val="49803"/>
                            </a:srgbClr>
                          </a:solidFill>
                          <a:ln>
                            <a:noFill/>
                          </a:ln>
                        </wps:spPr>
                        <wps:txbx>
                          <w:txbxContent>
                            <w:p w14:paraId="52187FFA" w14:textId="77777777" w:rsidR="009B3867" w:rsidRDefault="009B3867">
                              <w:pPr>
                                <w:textDirection w:val="btLr"/>
                              </w:pPr>
                            </w:p>
                          </w:txbxContent>
                        </wps:txbx>
                        <wps:bodyPr spcFirstLastPara="1" wrap="square" lIns="91425" tIns="91425" rIns="91425" bIns="91425" anchor="ctr" anchorCtr="0">
                          <a:noAutofit/>
                        </wps:bodyPr>
                      </wps:wsp>
                      <wps:wsp>
                        <wps:cNvPr id="31" name="Retângulo 31"/>
                        <wps:cNvSpPr/>
                        <wps:spPr>
                          <a:xfrm>
                            <a:off x="4806" y="1116"/>
                            <a:ext cx="7100" cy="20"/>
                          </a:xfrm>
                          <a:prstGeom prst="rect">
                            <a:avLst/>
                          </a:prstGeom>
                          <a:solidFill>
                            <a:srgbClr val="FFFFFF"/>
                          </a:solidFill>
                          <a:ln>
                            <a:noFill/>
                          </a:ln>
                        </wps:spPr>
                        <wps:txbx>
                          <w:txbxContent>
                            <w:p w14:paraId="408B2939" w14:textId="77777777" w:rsidR="009B3867" w:rsidRDefault="009B3867">
                              <w:pPr>
                                <w:textDirection w:val="btLr"/>
                              </w:pPr>
                            </w:p>
                          </w:txbxContent>
                        </wps:txbx>
                        <wps:bodyPr spcFirstLastPara="1" wrap="square" lIns="91425" tIns="91425" rIns="91425" bIns="91425" anchor="ctr" anchorCtr="0">
                          <a:noAutofit/>
                        </wps:bodyPr>
                      </wps:wsp>
                      <wps:wsp>
                        <wps:cNvPr id="32" name="Forma Livre: Forma 32"/>
                        <wps:cNvSpPr/>
                        <wps:spPr>
                          <a:xfrm>
                            <a:off x="4806" y="735"/>
                            <a:ext cx="7100" cy="391"/>
                          </a:xfrm>
                          <a:custGeom>
                            <a:avLst/>
                            <a:gdLst/>
                            <a:ahLst/>
                            <a:cxnLst/>
                            <a:rect l="l" t="t" r="r" b="b"/>
                            <a:pathLst>
                              <a:path w="7100" h="391" extrusionOk="0">
                                <a:moveTo>
                                  <a:pt x="7100" y="0"/>
                                </a:moveTo>
                                <a:lnTo>
                                  <a:pt x="0" y="0"/>
                                </a:lnTo>
                                <a:lnTo>
                                  <a:pt x="0" y="391"/>
                                </a:lnTo>
                              </a:path>
                            </a:pathLst>
                          </a:custGeom>
                          <a:noFill/>
                          <a:ln w="12700" cap="flat" cmpd="sng">
                            <a:solidFill>
                              <a:srgbClr val="FFFFFF"/>
                            </a:solidFill>
                            <a:prstDash val="solid"/>
                            <a:round/>
                            <a:headEnd type="none" w="med" len="med"/>
                            <a:tailEnd type="none" w="med" len="med"/>
                          </a:ln>
                        </wps:spPr>
                        <wps:bodyPr spcFirstLastPara="1" wrap="square" lIns="91425" tIns="91425" rIns="91425" bIns="91425" anchor="ctr" anchorCtr="0">
                          <a:noAutofit/>
                        </wps:bodyPr>
                      </wps:wsp>
                      <wps:wsp>
                        <wps:cNvPr id="33" name="Forma Livre: Forma 33"/>
                        <wps:cNvSpPr/>
                        <wps:spPr>
                          <a:xfrm>
                            <a:off x="0" y="0"/>
                            <a:ext cx="6336" cy="1665"/>
                          </a:xfrm>
                          <a:custGeom>
                            <a:avLst/>
                            <a:gdLst/>
                            <a:ahLst/>
                            <a:cxnLst/>
                            <a:rect l="l" t="t" r="r" b="b"/>
                            <a:pathLst>
                              <a:path w="6336" h="1665" extrusionOk="0">
                                <a:moveTo>
                                  <a:pt x="4869" y="0"/>
                                </a:moveTo>
                                <a:lnTo>
                                  <a:pt x="0" y="0"/>
                                </a:lnTo>
                                <a:lnTo>
                                  <a:pt x="0" y="1665"/>
                                </a:lnTo>
                                <a:lnTo>
                                  <a:pt x="6336" y="1665"/>
                                </a:lnTo>
                                <a:lnTo>
                                  <a:pt x="4869" y="0"/>
                                </a:lnTo>
                                <a:close/>
                              </a:path>
                            </a:pathLst>
                          </a:custGeom>
                          <a:solidFill>
                            <a:srgbClr val="FFFFFF"/>
                          </a:solidFill>
                          <a:ln>
                            <a:noFill/>
                          </a:ln>
                        </wps:spPr>
                        <wps:bodyPr spcFirstLastPara="1" wrap="square" lIns="91425" tIns="91425" rIns="91425" bIns="91425" anchor="ctr" anchorCtr="0">
                          <a:noAutofit/>
                        </wps:bodyPr>
                      </wps:wsp>
                    </wpg:grpSp>
                  </wpg:wgp>
                </a:graphicData>
              </a:graphic>
              <wp14:sizeRelH relativeFrom="margin">
                <wp14:pctWidth>0</wp14:pctWidth>
              </wp14:sizeRelH>
              <wp14:sizeRelV relativeFrom="margin">
                <wp14:pctHeight>0</wp14:pctHeight>
              </wp14:sizeRelV>
            </wp:anchor>
          </w:drawing>
        </mc:Choice>
        <mc:Fallback>
          <w:pict>
            <v:group w14:anchorId="5D5B1C66" id="Agrupar 2003064507" o:spid="_x0000_s1026" style="position:absolute;margin-left:15.55pt;margin-top:2.4pt;width:624.6pt;height:97.95pt;z-index:-251661312;mso-wrap-distance-left:0;mso-wrap-distance-right:0;mso-position-horizontal-relative:page;mso-position-vertical-relative:page;mso-width-relative:margin;mso-height-relative:margin" coordorigin="11966,31675" coordsize="79327,12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">
              <v:group id="Agrupar 23" o:spid="_x0000_s1027" style="position:absolute;left:11966;top:31675;width:79327;height:12441" coordorigin="-576" coordsize="12482,16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rect id="Retângulo 24" o:spid="_x0000_s1028" style="position:absolute;left:-576;top:41;width:11900;height:16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" filled="f" stroked="f">
                  <v:textbox inset="2.53958mm,2.53958mm,2.53958mm,2.53958mm">
                    <w:txbxContent>
                      <w:p w14:paraId="6868B682" w14:textId="77777777" w:rsidR="00715122" w:rsidRDefault="00715122">
                        <w:pPr>
                          <w:textDirection w:val="btLr"/>
                        </w:pPr>
                      </w:p>
                    </w:txbxContent>
                  </v:textbox>
                </v:rect>
                <v:rect id="Retângulo 25" o:spid="_x0000_s1029" style="position:absolute;left:4086;top:346;width:782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" fillcolor="#00b050" stroked="f">
                  <v:fill opacity="32639f"/>
                  <v:textbox inset="2.53958mm,2.53958mm,2.53958mm,2.53958mm">
                    <w:txbxContent>
                      <w:p w14:paraId="57BE854A" w14:textId="77777777" w:rsidR="00715122" w:rsidRDefault="00715122">
                        <w:pPr>
                          <w:textDirection w:val="btLr"/>
                        </w:pPr>
                      </w:p>
                    </w:txbxContent>
                  </v:textbox>
                </v:rect>
                <v:rect id="Retângulo 26" o:spid="_x0000_s1030" style="position:absolute;left:4086;top:727;width:782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" stroked="f">
                  <v:textbox inset="2.53958mm,2.53958mm,2.53958mm,2.53958mm">
                    <w:txbxContent>
                      <w:p w14:paraId="4CBA3468" w14:textId="77777777" w:rsidR="00715122" w:rsidRDefault="00715122">
                        <w:pPr>
                          <w:textDirection w:val="btLr"/>
                        </w:pPr>
                      </w:p>
                    </w:txbxContent>
                  </v:textbox>
                </v:rect>
                <v:rect id="Retângulo 27" o:spid="_x0000_s1031" style="position:absolute;left:3936;width:7970;height:3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" fillcolor="#ce9c0f" stroked="f">
                  <v:fill opacity="32639f"/>
                  <v:textbox inset="2.53958mm,2.53958mm,2.53958mm,2.53958mm">
                    <w:txbxContent>
                      <w:p w14:paraId="30E2BCEA" w14:textId="77777777" w:rsidR="00715122" w:rsidRDefault="00715122">
                        <w:pPr>
                          <w:textDirection w:val="btLr"/>
                        </w:pPr>
                      </w:p>
                    </w:txbxContent>
                  </v:textbox>
                </v:rect>
                <v:rect id="Retângulo 28" o:spid="_x0000_s1032" style="position:absolute;left:3936;top:340;width:797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" stroked="f">
                  <v:textbox inset="2.53958mm,2.53958mm,2.53958mm,2.53958mm">
                    <w:txbxContent>
                      <w:p w14:paraId="23B2AE0A" w14:textId="77777777" w:rsidR="00715122" w:rsidRDefault="00715122">
                        <w:pPr>
                          <w:textDirection w:val="btLr"/>
                        </w:pPr>
                      </w:p>
                    </w:txbxContent>
                  </v:textbox>
                </v:rect>
                <v:shapetype id="_x0000_t32" coordsize="21600,21600" o:spt="32" o:oned="t" path="m,l21600,21600e" filled="f">
                  <v:path arrowok="t" fillok="f" o:connecttype="none"/>
                  <o:lock v:ext="edit" shapetype="t"/>
                </v:shapetype>
                <v:shape id="Conector de Seta Reta 29" o:spid="_x0000_s1033" type="#_x0000_t32" style="position:absolute;left:3936;width:0;height:3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" strokecolor="white" strokeweight="1pt"/>
                <v:rect id="Retângulo 30" o:spid="_x0000_s1034" style="position:absolute;left:4806;top:735;width:710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" fillcolor="#056d9f" stroked="f">
                  <v:fill opacity="32639f"/>
                  <v:textbox inset="2.53958mm,2.53958mm,2.53958mm,2.53958mm">
                    <w:txbxContent>
                      <w:p w14:paraId="52187FFA" w14:textId="77777777" w:rsidR="00715122" w:rsidRDefault="00715122">
                        <w:pPr>
                          <w:textDirection w:val="btLr"/>
                        </w:pPr>
                      </w:p>
                    </w:txbxContent>
                  </v:textbox>
                </v:rect>
                <v:rect id="Retângulo 31" o:spid="_x0000_s1035" style="position:absolute;left:4806;top:1116;width:710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" stroked="f">
                  <v:textbox inset="2.53958mm,2.53958mm,2.53958mm,2.53958mm">
                    <w:txbxContent>
                      <w:p w14:paraId="408B2939" w14:textId="77777777" w:rsidR="00715122" w:rsidRDefault="00715122">
                        <w:pPr>
                          <w:textDirection w:val="btLr"/>
                        </w:pPr>
                      </w:p>
                    </w:txbxContent>
                  </v:textbox>
                </v:rect>
                <v:shape id="Forma Livre: Forma 32" o:spid="_x0000_s1036" style="position:absolute;left:4806;top:735;width:7100;height:391;visibility:visible;mso-wrap-style:square;v-text-anchor:middle" coordsize="710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" path="m7100,l,,,391e" filled="f" strokecolor="white" strokeweight="1pt">
                  <v:path arrowok="t" o:extrusionok="f"/>
                </v:shape>
                <v:shape id="Forma Livre: Forma 33" o:spid="_x0000_s1037" style="position:absolute;width:6336;height:1665;visibility:visible;mso-wrap-style:square;v-text-anchor:middle" coordsize="633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" path="m4869,l,,,1665r6336,l4869,xe" stroked="f">
                  <v:path arrowok="t" o:extrusionok="f"/>
                </v:shape>
              </v:group>
              <w10:wrap anchorx="page" anchory="page"/>
            </v:group>
          </w:pict>
        </mc:Fallback>
      </mc:AlternateContent>
    </w:r>
  </w:p>
  <w:p w14:paraId="09B9A7A1" w14:textId="77777777" w:rsidR="009B3867" w:rsidRDefault="009B3867">
    <w:pPr>
      <w:pBdr>
        <w:top w:val="nil"/>
        <w:left w:val="nil"/>
        <w:bottom w:val="nil"/>
        <w:right w:val="nil"/>
        <w:between w:val="nil"/>
      </w:pBdr>
      <w:tabs>
        <w:tab w:val="center" w:pos="4252"/>
        <w:tab w:val="right" w:pos="8504"/>
      </w:tabs>
      <w:rPr>
        <w:color w:val="000000"/>
      </w:rPr>
    </w:pPr>
  </w:p>
  <w:p w14:paraId="326091EC" w14:textId="77777777" w:rsidR="009B3867" w:rsidRDefault="009B3867">
    <w:pPr>
      <w:pBdr>
        <w:top w:val="nil"/>
        <w:left w:val="nil"/>
        <w:bottom w:val="nil"/>
        <w:right w:val="nil"/>
        <w:between w:val="nil"/>
      </w:pBdr>
      <w:tabs>
        <w:tab w:val="center" w:pos="4252"/>
        <w:tab w:val="right" w:pos="8504"/>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3D0571" w14:textId="1B2D2007" w:rsidR="009B3867" w:rsidRDefault="009B3867">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3A7CDDA"/>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363984"/>
    <w:multiLevelType w:val="multilevel"/>
    <w:tmpl w:val="5F98B9AA"/>
    <w:lvl w:ilvl="0">
      <w:start w:val="9"/>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2076D4B"/>
    <w:multiLevelType w:val="multilevel"/>
    <w:tmpl w:val="606203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AE4967"/>
    <w:multiLevelType w:val="hybridMultilevel"/>
    <w:tmpl w:val="89BC7F72"/>
    <w:lvl w:ilvl="0" w:tplc="A078A016">
      <w:numFmt w:val="bullet"/>
      <w:lvlText w:val=""/>
      <w:lvlJc w:val="left"/>
      <w:pPr>
        <w:ind w:left="722" w:hanging="360"/>
      </w:pPr>
      <w:rPr>
        <w:rFonts w:ascii="Symbol" w:eastAsia="Symbol" w:hAnsi="Symbol" w:cs="Symbol" w:hint="default"/>
        <w:b w:val="0"/>
        <w:bCs w:val="0"/>
        <w:i w:val="0"/>
        <w:iCs w:val="0"/>
        <w:spacing w:val="0"/>
        <w:w w:val="100"/>
        <w:sz w:val="24"/>
        <w:szCs w:val="24"/>
        <w:lang w:val="pt-PT" w:eastAsia="en-US" w:bidi="ar-SA"/>
      </w:rPr>
    </w:lvl>
    <w:lvl w:ilvl="1" w:tplc="EBC21FEC">
      <w:numFmt w:val="bullet"/>
      <w:lvlText w:val="•"/>
      <w:lvlJc w:val="left"/>
      <w:pPr>
        <w:ind w:left="1569" w:hanging="360"/>
      </w:pPr>
      <w:rPr>
        <w:rFonts w:hint="default"/>
        <w:lang w:val="pt-PT" w:eastAsia="en-US" w:bidi="ar-SA"/>
      </w:rPr>
    </w:lvl>
    <w:lvl w:ilvl="2" w:tplc="F3468020">
      <w:numFmt w:val="bullet"/>
      <w:lvlText w:val="•"/>
      <w:lvlJc w:val="left"/>
      <w:pPr>
        <w:ind w:left="2418" w:hanging="360"/>
      </w:pPr>
      <w:rPr>
        <w:rFonts w:hint="default"/>
        <w:lang w:val="pt-PT" w:eastAsia="en-US" w:bidi="ar-SA"/>
      </w:rPr>
    </w:lvl>
    <w:lvl w:ilvl="3" w:tplc="F39C5CDC">
      <w:numFmt w:val="bullet"/>
      <w:lvlText w:val="•"/>
      <w:lvlJc w:val="left"/>
      <w:pPr>
        <w:ind w:left="3268" w:hanging="360"/>
      </w:pPr>
      <w:rPr>
        <w:rFonts w:hint="default"/>
        <w:lang w:val="pt-PT" w:eastAsia="en-US" w:bidi="ar-SA"/>
      </w:rPr>
    </w:lvl>
    <w:lvl w:ilvl="4" w:tplc="E09E875A">
      <w:numFmt w:val="bullet"/>
      <w:lvlText w:val="•"/>
      <w:lvlJc w:val="left"/>
      <w:pPr>
        <w:ind w:left="4117" w:hanging="360"/>
      </w:pPr>
      <w:rPr>
        <w:rFonts w:hint="default"/>
        <w:lang w:val="pt-PT" w:eastAsia="en-US" w:bidi="ar-SA"/>
      </w:rPr>
    </w:lvl>
    <w:lvl w:ilvl="5" w:tplc="3050E7AA">
      <w:numFmt w:val="bullet"/>
      <w:lvlText w:val="•"/>
      <w:lvlJc w:val="left"/>
      <w:pPr>
        <w:ind w:left="4967" w:hanging="360"/>
      </w:pPr>
      <w:rPr>
        <w:rFonts w:hint="default"/>
        <w:lang w:val="pt-PT" w:eastAsia="en-US" w:bidi="ar-SA"/>
      </w:rPr>
    </w:lvl>
    <w:lvl w:ilvl="6" w:tplc="08C242E4">
      <w:numFmt w:val="bullet"/>
      <w:lvlText w:val="•"/>
      <w:lvlJc w:val="left"/>
      <w:pPr>
        <w:ind w:left="5816" w:hanging="360"/>
      </w:pPr>
      <w:rPr>
        <w:rFonts w:hint="default"/>
        <w:lang w:val="pt-PT" w:eastAsia="en-US" w:bidi="ar-SA"/>
      </w:rPr>
    </w:lvl>
    <w:lvl w:ilvl="7" w:tplc="77B48F82">
      <w:numFmt w:val="bullet"/>
      <w:lvlText w:val="•"/>
      <w:lvlJc w:val="left"/>
      <w:pPr>
        <w:ind w:left="6666" w:hanging="360"/>
      </w:pPr>
      <w:rPr>
        <w:rFonts w:hint="default"/>
        <w:lang w:val="pt-PT" w:eastAsia="en-US" w:bidi="ar-SA"/>
      </w:rPr>
    </w:lvl>
    <w:lvl w:ilvl="8" w:tplc="E2CC50D0">
      <w:numFmt w:val="bullet"/>
      <w:lvlText w:val="•"/>
      <w:lvlJc w:val="left"/>
      <w:pPr>
        <w:ind w:left="7515" w:hanging="360"/>
      </w:pPr>
      <w:rPr>
        <w:rFonts w:hint="default"/>
        <w:lang w:val="pt-PT" w:eastAsia="en-US" w:bidi="ar-SA"/>
      </w:rPr>
    </w:lvl>
  </w:abstractNum>
  <w:abstractNum w:abstractNumId="4" w15:restartNumberingAfterBreak="0">
    <w:nsid w:val="093F7767"/>
    <w:multiLevelType w:val="multilevel"/>
    <w:tmpl w:val="D67A826E"/>
    <w:lvl w:ilvl="0">
      <w:start w:val="9"/>
      <w:numFmt w:val="decimal"/>
      <w:lvlText w:val="%1."/>
      <w:lvlJc w:val="left"/>
      <w:pPr>
        <w:ind w:left="360" w:hanging="360"/>
      </w:pPr>
      <w:rPr>
        <w:b/>
      </w:rPr>
    </w:lvl>
    <w:lvl w:ilvl="1">
      <w:start w:val="2"/>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A940E6A"/>
    <w:multiLevelType w:val="multilevel"/>
    <w:tmpl w:val="35C42F86"/>
    <w:lvl w:ilvl="0">
      <w:start w:val="1"/>
      <w:numFmt w:val="decimal"/>
      <w:lvlText w:val="%1."/>
      <w:lvlJc w:val="left"/>
      <w:pPr>
        <w:ind w:left="390" w:hanging="390"/>
      </w:pPr>
    </w:lvl>
    <w:lvl w:ilvl="1">
      <w:start w:val="1"/>
      <w:numFmt w:val="decimal"/>
      <w:lvlText w:val="%1.%2."/>
      <w:lvlJc w:val="left"/>
      <w:pPr>
        <w:ind w:left="720" w:hanging="720"/>
      </w:pPr>
      <w:rPr>
        <w:i w:val="0"/>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 w15:restartNumberingAfterBreak="0">
    <w:nsid w:val="0D570707"/>
    <w:multiLevelType w:val="multilevel"/>
    <w:tmpl w:val="70AE4D1C"/>
    <w:lvl w:ilvl="0">
      <w:start w:val="3"/>
      <w:numFmt w:val="decimal"/>
      <w:lvlText w:val="%1."/>
      <w:lvlJc w:val="left"/>
      <w:pPr>
        <w:ind w:left="360" w:hanging="360"/>
      </w:pPr>
      <w:rPr>
        <w:rFonts w:hint="default"/>
        <w:b/>
      </w:rPr>
    </w:lvl>
    <w:lvl w:ilvl="1">
      <w:start w:val="8"/>
      <w:numFmt w:val="decimal"/>
      <w:lvlText w:val="%1.%2."/>
      <w:lvlJc w:val="left"/>
      <w:pPr>
        <w:ind w:left="716" w:hanging="432"/>
      </w:pPr>
      <w:rPr>
        <w:rFonts w:hint="default"/>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hint="default"/>
        <w:b w:val="0"/>
        <w:i w:val="0"/>
        <w:strike w:val="0"/>
        <w:color w:val="000000"/>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07E532D"/>
    <w:multiLevelType w:val="multilevel"/>
    <w:tmpl w:val="3BCC6C50"/>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8" w15:restartNumberingAfterBreak="0">
    <w:nsid w:val="179E429D"/>
    <w:multiLevelType w:val="multilevel"/>
    <w:tmpl w:val="95403D3E"/>
    <w:lvl w:ilvl="0">
      <w:start w:val="7"/>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E862CAB"/>
    <w:multiLevelType w:val="hybridMultilevel"/>
    <w:tmpl w:val="F6FE2A58"/>
    <w:lvl w:ilvl="0" w:tplc="DED41ED8">
      <w:numFmt w:val="bullet"/>
      <w:lvlText w:val="-"/>
      <w:lvlJc w:val="left"/>
      <w:pPr>
        <w:ind w:left="2" w:hanging="195"/>
      </w:pPr>
      <w:rPr>
        <w:rFonts w:ascii="Arial MT" w:eastAsia="Arial MT" w:hAnsi="Arial MT" w:cs="Arial MT" w:hint="default"/>
        <w:b w:val="0"/>
        <w:bCs w:val="0"/>
        <w:i w:val="0"/>
        <w:iCs w:val="0"/>
        <w:spacing w:val="0"/>
        <w:w w:val="81"/>
        <w:sz w:val="24"/>
        <w:szCs w:val="24"/>
        <w:lang w:val="pt-PT" w:eastAsia="en-US" w:bidi="ar-SA"/>
      </w:rPr>
    </w:lvl>
    <w:lvl w:ilvl="1" w:tplc="B6AA1646">
      <w:numFmt w:val="bullet"/>
      <w:lvlText w:val="•"/>
      <w:lvlJc w:val="left"/>
      <w:pPr>
        <w:ind w:left="921" w:hanging="195"/>
      </w:pPr>
      <w:rPr>
        <w:rFonts w:hint="default"/>
        <w:lang w:val="pt-PT" w:eastAsia="en-US" w:bidi="ar-SA"/>
      </w:rPr>
    </w:lvl>
    <w:lvl w:ilvl="2" w:tplc="E1B2E518">
      <w:numFmt w:val="bullet"/>
      <w:lvlText w:val="•"/>
      <w:lvlJc w:val="left"/>
      <w:pPr>
        <w:ind w:left="1842" w:hanging="195"/>
      </w:pPr>
      <w:rPr>
        <w:rFonts w:hint="default"/>
        <w:lang w:val="pt-PT" w:eastAsia="en-US" w:bidi="ar-SA"/>
      </w:rPr>
    </w:lvl>
    <w:lvl w:ilvl="3" w:tplc="4FC47E8A">
      <w:numFmt w:val="bullet"/>
      <w:lvlText w:val="•"/>
      <w:lvlJc w:val="left"/>
      <w:pPr>
        <w:ind w:left="2764" w:hanging="195"/>
      </w:pPr>
      <w:rPr>
        <w:rFonts w:hint="default"/>
        <w:lang w:val="pt-PT" w:eastAsia="en-US" w:bidi="ar-SA"/>
      </w:rPr>
    </w:lvl>
    <w:lvl w:ilvl="4" w:tplc="E64C9346">
      <w:numFmt w:val="bullet"/>
      <w:lvlText w:val="•"/>
      <w:lvlJc w:val="left"/>
      <w:pPr>
        <w:ind w:left="3685" w:hanging="195"/>
      </w:pPr>
      <w:rPr>
        <w:rFonts w:hint="default"/>
        <w:lang w:val="pt-PT" w:eastAsia="en-US" w:bidi="ar-SA"/>
      </w:rPr>
    </w:lvl>
    <w:lvl w:ilvl="5" w:tplc="8354D6D8">
      <w:numFmt w:val="bullet"/>
      <w:lvlText w:val="•"/>
      <w:lvlJc w:val="left"/>
      <w:pPr>
        <w:ind w:left="4607" w:hanging="195"/>
      </w:pPr>
      <w:rPr>
        <w:rFonts w:hint="default"/>
        <w:lang w:val="pt-PT" w:eastAsia="en-US" w:bidi="ar-SA"/>
      </w:rPr>
    </w:lvl>
    <w:lvl w:ilvl="6" w:tplc="DA50E9D2">
      <w:numFmt w:val="bullet"/>
      <w:lvlText w:val="•"/>
      <w:lvlJc w:val="left"/>
      <w:pPr>
        <w:ind w:left="5528" w:hanging="195"/>
      </w:pPr>
      <w:rPr>
        <w:rFonts w:hint="default"/>
        <w:lang w:val="pt-PT" w:eastAsia="en-US" w:bidi="ar-SA"/>
      </w:rPr>
    </w:lvl>
    <w:lvl w:ilvl="7" w:tplc="C36A4B1A">
      <w:numFmt w:val="bullet"/>
      <w:lvlText w:val="•"/>
      <w:lvlJc w:val="left"/>
      <w:pPr>
        <w:ind w:left="6450" w:hanging="195"/>
      </w:pPr>
      <w:rPr>
        <w:rFonts w:hint="default"/>
        <w:lang w:val="pt-PT" w:eastAsia="en-US" w:bidi="ar-SA"/>
      </w:rPr>
    </w:lvl>
    <w:lvl w:ilvl="8" w:tplc="81867C8A">
      <w:numFmt w:val="bullet"/>
      <w:lvlText w:val="•"/>
      <w:lvlJc w:val="left"/>
      <w:pPr>
        <w:ind w:left="7371" w:hanging="195"/>
      </w:pPr>
      <w:rPr>
        <w:rFonts w:hint="default"/>
        <w:lang w:val="pt-PT" w:eastAsia="en-US" w:bidi="ar-SA"/>
      </w:rPr>
    </w:lvl>
  </w:abstractNum>
  <w:abstractNum w:abstractNumId="10" w15:restartNumberingAfterBreak="0">
    <w:nsid w:val="1F1D5803"/>
    <w:multiLevelType w:val="multilevel"/>
    <w:tmpl w:val="4EF0C80E"/>
    <w:lvl w:ilvl="0">
      <w:start w:val="4"/>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5E33B5D"/>
    <w:multiLevelType w:val="multilevel"/>
    <w:tmpl w:val="389E87C4"/>
    <w:lvl w:ilvl="0">
      <w:start w:val="1"/>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6B46F63"/>
    <w:multiLevelType w:val="multilevel"/>
    <w:tmpl w:val="D09A5926"/>
    <w:lvl w:ilvl="0">
      <w:start w:val="5"/>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DF709C5"/>
    <w:multiLevelType w:val="multilevel"/>
    <w:tmpl w:val="E56E64B8"/>
    <w:lvl w:ilvl="0">
      <w:start w:val="3"/>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A953617"/>
    <w:multiLevelType w:val="multilevel"/>
    <w:tmpl w:val="B406C60C"/>
    <w:lvl w:ilvl="0">
      <w:start w:val="6"/>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CE014E4"/>
    <w:multiLevelType w:val="multilevel"/>
    <w:tmpl w:val="61EC1600"/>
    <w:lvl w:ilvl="0">
      <w:start w:val="12"/>
      <w:numFmt w:val="decimal"/>
      <w:lvlText w:val="%1."/>
      <w:lvlJc w:val="left"/>
      <w:pPr>
        <w:ind w:left="530" w:hanging="530"/>
      </w:pPr>
    </w:lvl>
    <w:lvl w:ilvl="1">
      <w:start w:val="5"/>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Zero"/>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6" w15:restartNumberingAfterBreak="0">
    <w:nsid w:val="3F5D168F"/>
    <w:multiLevelType w:val="multilevel"/>
    <w:tmpl w:val="3B3A7094"/>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F670CF4"/>
    <w:multiLevelType w:val="multilevel"/>
    <w:tmpl w:val="342289D2"/>
    <w:lvl w:ilvl="0">
      <w:start w:val="12"/>
      <w:numFmt w:val="decimal"/>
      <w:lvlText w:val="%1."/>
      <w:lvlJc w:val="left"/>
      <w:pPr>
        <w:ind w:left="530" w:hanging="530"/>
      </w:pPr>
    </w:lvl>
    <w:lvl w:ilvl="1">
      <w:start w:val="8"/>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Zero"/>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8" w15:restartNumberingAfterBreak="0">
    <w:nsid w:val="4F623584"/>
    <w:multiLevelType w:val="multilevel"/>
    <w:tmpl w:val="9E304786"/>
    <w:lvl w:ilvl="0">
      <w:start w:val="1"/>
      <w:numFmt w:val="decimal"/>
      <w:lvlText w:val="%1."/>
      <w:lvlJc w:val="left"/>
      <w:pPr>
        <w:ind w:left="360" w:hanging="360"/>
      </w:pPr>
      <w:rPr>
        <w:b/>
        <w:color w:val="000000"/>
      </w:rPr>
    </w:lvl>
    <w:lvl w:ilvl="1">
      <w:start w:val="1"/>
      <w:numFmt w:val="decimal"/>
      <w:lvlText w:val="%1.%2."/>
      <w:lvlJc w:val="left"/>
      <w:pPr>
        <w:ind w:left="1283" w:hanging="431"/>
      </w:pPr>
      <w:rPr>
        <w:sz w:val="20"/>
        <w:szCs w:val="20"/>
      </w:rPr>
    </w:lvl>
    <w:lvl w:ilvl="2">
      <w:start w:val="1"/>
      <w:numFmt w:val="decimal"/>
      <w:lvlText w:val="%1.%2.%3."/>
      <w:lvlJc w:val="left"/>
      <w:pPr>
        <w:ind w:left="1497"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F7F921E"/>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527E7DF0"/>
    <w:multiLevelType w:val="multilevel"/>
    <w:tmpl w:val="69A8EE12"/>
    <w:lvl w:ilvl="0">
      <w:start w:val="1"/>
      <w:numFmt w:val="lowerLetter"/>
      <w:lvlText w:val="%1)"/>
      <w:lvlJc w:val="left"/>
      <w:pPr>
        <w:ind w:left="720" w:hanging="360"/>
      </w:pPr>
    </w:lvl>
    <w:lvl w:ilvl="1">
      <w:start w:val="1"/>
      <w:numFmt w:val="lowerLetter"/>
      <w:pStyle w:val="Nivel2"/>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697227E"/>
    <w:multiLevelType w:val="multilevel"/>
    <w:tmpl w:val="EF02BCAA"/>
    <w:lvl w:ilvl="0">
      <w:start w:val="1"/>
      <w:numFmt w:val="decimal"/>
      <w:pStyle w:val="Nvel3-R"/>
      <w:lvlText w:val="%1."/>
      <w:lvlJc w:val="left"/>
      <w:pPr>
        <w:ind w:left="1676" w:hanging="360"/>
      </w:pPr>
      <w:rPr>
        <w:rFonts w:ascii="Arial" w:eastAsia="Arial" w:hAnsi="Arial" w:cs="Arial"/>
        <w:b/>
        <w:sz w:val="24"/>
        <w:szCs w:val="24"/>
      </w:rPr>
    </w:lvl>
    <w:lvl w:ilvl="1">
      <w:start w:val="1"/>
      <w:numFmt w:val="decimal"/>
      <w:pStyle w:val="Nvel2-Red"/>
      <w:lvlText w:val="%1.%2."/>
      <w:lvlJc w:val="left"/>
      <w:pPr>
        <w:ind w:left="2108" w:hanging="433"/>
      </w:pPr>
      <w:rPr>
        <w:rFonts w:ascii="Times New Roman" w:eastAsia="Arial" w:hAnsi="Times New Roman" w:cs="Times New Roman" w:hint="default"/>
        <w:sz w:val="20"/>
        <w:szCs w:val="20"/>
      </w:rPr>
    </w:lvl>
    <w:lvl w:ilvl="2">
      <w:start w:val="1"/>
      <w:numFmt w:val="decimal"/>
      <w:lvlText w:val="%1.%2.%3."/>
      <w:lvlJc w:val="left"/>
      <w:pPr>
        <w:ind w:left="2541" w:hanging="697"/>
      </w:pPr>
      <w:rPr>
        <w:rFonts w:ascii="Arial" w:eastAsia="Arial" w:hAnsi="Arial" w:cs="Arial"/>
        <w:sz w:val="22"/>
        <w:szCs w:val="22"/>
      </w:rPr>
    </w:lvl>
    <w:lvl w:ilvl="3">
      <w:numFmt w:val="bullet"/>
      <w:lvlText w:val="•"/>
      <w:lvlJc w:val="left"/>
      <w:pPr>
        <w:ind w:left="2540" w:hanging="697"/>
      </w:pPr>
    </w:lvl>
    <w:lvl w:ilvl="4">
      <w:numFmt w:val="bullet"/>
      <w:lvlText w:val="•"/>
      <w:lvlJc w:val="left"/>
      <w:pPr>
        <w:ind w:left="3832" w:hanging="697"/>
      </w:pPr>
    </w:lvl>
    <w:lvl w:ilvl="5">
      <w:numFmt w:val="bullet"/>
      <w:lvlText w:val="•"/>
      <w:lvlJc w:val="left"/>
      <w:pPr>
        <w:ind w:left="5125" w:hanging="697"/>
      </w:pPr>
    </w:lvl>
    <w:lvl w:ilvl="6">
      <w:numFmt w:val="bullet"/>
      <w:lvlText w:val="•"/>
      <w:lvlJc w:val="left"/>
      <w:pPr>
        <w:ind w:left="6417" w:hanging="697"/>
      </w:pPr>
    </w:lvl>
    <w:lvl w:ilvl="7">
      <w:numFmt w:val="bullet"/>
      <w:lvlText w:val="•"/>
      <w:lvlJc w:val="left"/>
      <w:pPr>
        <w:ind w:left="7710" w:hanging="697"/>
      </w:pPr>
    </w:lvl>
    <w:lvl w:ilvl="8">
      <w:numFmt w:val="bullet"/>
      <w:lvlText w:val="•"/>
      <w:lvlJc w:val="left"/>
      <w:pPr>
        <w:ind w:left="9002" w:hanging="697"/>
      </w:pPr>
    </w:lvl>
  </w:abstractNum>
  <w:abstractNum w:abstractNumId="22" w15:restartNumberingAfterBreak="0">
    <w:nsid w:val="5BB74D50"/>
    <w:multiLevelType w:val="multilevel"/>
    <w:tmpl w:val="C254B2F6"/>
    <w:lvl w:ilvl="0">
      <w:start w:val="10"/>
      <w:numFmt w:val="decimal"/>
      <w:lvlText w:val="%1"/>
      <w:lvlJc w:val="left"/>
      <w:pPr>
        <w:ind w:left="420" w:hanging="420"/>
      </w:pPr>
      <w:rPr>
        <w:rFonts w:hint="default"/>
      </w:rPr>
    </w:lvl>
    <w:lvl w:ilvl="1">
      <w:start w:val="3"/>
      <w:numFmt w:val="decimal"/>
      <w:lvlText w:val="%1.%2"/>
      <w:lvlJc w:val="left"/>
      <w:pPr>
        <w:ind w:left="1554" w:hanging="420"/>
      </w:pPr>
      <w:rPr>
        <w:rFonts w:hint="default"/>
        <w:sz w:val="20"/>
        <w:szCs w:val="20"/>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23" w15:restartNumberingAfterBreak="0">
    <w:nsid w:val="61961472"/>
    <w:multiLevelType w:val="multilevel"/>
    <w:tmpl w:val="01DCA45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19E4504"/>
    <w:multiLevelType w:val="multilevel"/>
    <w:tmpl w:val="FFFFFFFF"/>
    <w:lvl w:ilvl="0">
      <w:start w:val="1"/>
      <w:numFmt w:val="ideographDigital"/>
      <w:lvlText w:val=""/>
      <w:lvlJc w:val="left"/>
    </w:lvl>
    <w:lvl w:ilvl="1">
      <w:start w:val="1"/>
      <w:numFmt w:val="decimal"/>
      <w:lvlText w:val="%1"/>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65301D4B"/>
    <w:multiLevelType w:val="hybridMultilevel"/>
    <w:tmpl w:val="0CF6BCC2"/>
    <w:lvl w:ilvl="0" w:tplc="F6EA2214">
      <w:start w:val="1"/>
      <w:numFmt w:val="lowerLetter"/>
      <w:lvlText w:val="%1)"/>
      <w:lvlJc w:val="left"/>
      <w:pPr>
        <w:ind w:left="1082" w:hanging="360"/>
      </w:pPr>
      <w:rPr>
        <w:rFonts w:hint="default"/>
        <w:b/>
        <w:bCs/>
        <w:sz w:val="20"/>
        <w:szCs w:val="20"/>
      </w:rPr>
    </w:lvl>
    <w:lvl w:ilvl="1" w:tplc="04160019">
      <w:start w:val="1"/>
      <w:numFmt w:val="lowerLetter"/>
      <w:lvlText w:val="%2."/>
      <w:lvlJc w:val="left"/>
      <w:pPr>
        <w:ind w:left="1802" w:hanging="360"/>
      </w:pPr>
    </w:lvl>
    <w:lvl w:ilvl="2" w:tplc="0416001B" w:tentative="1">
      <w:start w:val="1"/>
      <w:numFmt w:val="lowerRoman"/>
      <w:lvlText w:val="%3."/>
      <w:lvlJc w:val="right"/>
      <w:pPr>
        <w:ind w:left="2522" w:hanging="180"/>
      </w:pPr>
    </w:lvl>
    <w:lvl w:ilvl="3" w:tplc="0416000F" w:tentative="1">
      <w:start w:val="1"/>
      <w:numFmt w:val="decimal"/>
      <w:lvlText w:val="%4."/>
      <w:lvlJc w:val="left"/>
      <w:pPr>
        <w:ind w:left="3242" w:hanging="360"/>
      </w:pPr>
    </w:lvl>
    <w:lvl w:ilvl="4" w:tplc="04160019" w:tentative="1">
      <w:start w:val="1"/>
      <w:numFmt w:val="lowerLetter"/>
      <w:lvlText w:val="%5."/>
      <w:lvlJc w:val="left"/>
      <w:pPr>
        <w:ind w:left="3962" w:hanging="360"/>
      </w:pPr>
    </w:lvl>
    <w:lvl w:ilvl="5" w:tplc="0416001B" w:tentative="1">
      <w:start w:val="1"/>
      <w:numFmt w:val="lowerRoman"/>
      <w:lvlText w:val="%6."/>
      <w:lvlJc w:val="right"/>
      <w:pPr>
        <w:ind w:left="4682" w:hanging="180"/>
      </w:pPr>
    </w:lvl>
    <w:lvl w:ilvl="6" w:tplc="0416000F" w:tentative="1">
      <w:start w:val="1"/>
      <w:numFmt w:val="decimal"/>
      <w:lvlText w:val="%7."/>
      <w:lvlJc w:val="left"/>
      <w:pPr>
        <w:ind w:left="5402" w:hanging="360"/>
      </w:pPr>
    </w:lvl>
    <w:lvl w:ilvl="7" w:tplc="04160019" w:tentative="1">
      <w:start w:val="1"/>
      <w:numFmt w:val="lowerLetter"/>
      <w:lvlText w:val="%8."/>
      <w:lvlJc w:val="left"/>
      <w:pPr>
        <w:ind w:left="6122" w:hanging="360"/>
      </w:pPr>
    </w:lvl>
    <w:lvl w:ilvl="8" w:tplc="0416001B" w:tentative="1">
      <w:start w:val="1"/>
      <w:numFmt w:val="lowerRoman"/>
      <w:lvlText w:val="%9."/>
      <w:lvlJc w:val="right"/>
      <w:pPr>
        <w:ind w:left="6842" w:hanging="180"/>
      </w:pPr>
    </w:lvl>
  </w:abstractNum>
  <w:abstractNum w:abstractNumId="26" w15:restartNumberingAfterBreak="0">
    <w:nsid w:val="664358DE"/>
    <w:multiLevelType w:val="multilevel"/>
    <w:tmpl w:val="EB48B114"/>
    <w:lvl w:ilvl="0">
      <w:start w:val="8"/>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7BE3075"/>
    <w:multiLevelType w:val="multilevel"/>
    <w:tmpl w:val="5FE66E38"/>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161669B"/>
    <w:multiLevelType w:val="hybridMultilevel"/>
    <w:tmpl w:val="4364A532"/>
    <w:lvl w:ilvl="0" w:tplc="19F8B294">
      <w:start w:val="1"/>
      <w:numFmt w:val="lowerLetter"/>
      <w:lvlText w:val="%1)"/>
      <w:lvlJc w:val="left"/>
      <w:pPr>
        <w:ind w:left="720" w:hanging="360"/>
      </w:pPr>
      <w:rPr>
        <w:rFonts w:hint="default"/>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2253BF9"/>
    <w:multiLevelType w:val="multilevel"/>
    <w:tmpl w:val="0D3ACC46"/>
    <w:lvl w:ilvl="0">
      <w:start w:val="1"/>
      <w:numFmt w:val="lowerRoman"/>
      <w:lvlText w:val="%1."/>
      <w:lvlJc w:val="righ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num w:numId="1">
    <w:abstractNumId w:val="21"/>
  </w:num>
  <w:num w:numId="2">
    <w:abstractNumId w:val="7"/>
  </w:num>
  <w:num w:numId="3">
    <w:abstractNumId w:val="20"/>
  </w:num>
  <w:num w:numId="4">
    <w:abstractNumId w:val="27"/>
  </w:num>
  <w:num w:numId="5">
    <w:abstractNumId w:val="29"/>
  </w:num>
  <w:num w:numId="6">
    <w:abstractNumId w:val="5"/>
  </w:num>
  <w:num w:numId="7">
    <w:abstractNumId w:val="15"/>
  </w:num>
  <w:num w:numId="8">
    <w:abstractNumId w:val="17"/>
  </w:num>
  <w:num w:numId="9">
    <w:abstractNumId w:val="18"/>
  </w:num>
  <w:num w:numId="10">
    <w:abstractNumId w:val="13"/>
  </w:num>
  <w:num w:numId="11">
    <w:abstractNumId w:val="10"/>
  </w:num>
  <w:num w:numId="12">
    <w:abstractNumId w:val="12"/>
  </w:num>
  <w:num w:numId="13">
    <w:abstractNumId w:val="14"/>
  </w:num>
  <w:num w:numId="14">
    <w:abstractNumId w:val="8"/>
  </w:num>
  <w:num w:numId="15">
    <w:abstractNumId w:val="26"/>
  </w:num>
  <w:num w:numId="16">
    <w:abstractNumId w:val="1"/>
  </w:num>
  <w:num w:numId="17">
    <w:abstractNumId w:val="11"/>
  </w:num>
  <w:num w:numId="18">
    <w:abstractNumId w:val="4"/>
  </w:num>
  <w:num w:numId="19">
    <w:abstractNumId w:val="6"/>
  </w:num>
  <w:num w:numId="20">
    <w:abstractNumId w:val="22"/>
  </w:num>
  <w:num w:numId="21">
    <w:abstractNumId w:val="24"/>
  </w:num>
  <w:num w:numId="22">
    <w:abstractNumId w:val="19"/>
  </w:num>
  <w:num w:numId="23">
    <w:abstractNumId w:val="0"/>
  </w:num>
  <w:num w:numId="24">
    <w:abstractNumId w:val="28"/>
  </w:num>
  <w:num w:numId="25">
    <w:abstractNumId w:val="25"/>
  </w:num>
  <w:num w:numId="26">
    <w:abstractNumId w:val="9"/>
  </w:num>
  <w:num w:numId="27">
    <w:abstractNumId w:val="3"/>
  </w:num>
  <w:num w:numId="28">
    <w:abstractNumId w:val="2"/>
  </w:num>
  <w:num w:numId="29">
    <w:abstractNumId w:val="23"/>
    <w:lvlOverride w:ilvl="0">
      <w:lvl w:ilvl="0">
        <w:numFmt w:val="decimal"/>
        <w:lvlText w:val="%1."/>
        <w:lvlJc w:val="left"/>
      </w:lvl>
    </w:lvlOverride>
  </w:num>
  <w:num w:numId="30">
    <w:abstractNumId w:val="16"/>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79A7"/>
    <w:rsid w:val="00012251"/>
    <w:rsid w:val="00091C71"/>
    <w:rsid w:val="0009782F"/>
    <w:rsid w:val="000B208C"/>
    <w:rsid w:val="000D36C6"/>
    <w:rsid w:val="000E02C9"/>
    <w:rsid w:val="000F67EC"/>
    <w:rsid w:val="00100990"/>
    <w:rsid w:val="0010656E"/>
    <w:rsid w:val="001075D1"/>
    <w:rsid w:val="00110CC6"/>
    <w:rsid w:val="00111CD9"/>
    <w:rsid w:val="00162A13"/>
    <w:rsid w:val="00187902"/>
    <w:rsid w:val="00191276"/>
    <w:rsid w:val="001A2ACB"/>
    <w:rsid w:val="001B533D"/>
    <w:rsid w:val="001B6B3C"/>
    <w:rsid w:val="001D16DD"/>
    <w:rsid w:val="001D1BDA"/>
    <w:rsid w:val="001D305D"/>
    <w:rsid w:val="001E2165"/>
    <w:rsid w:val="001E7E43"/>
    <w:rsid w:val="001F0A5F"/>
    <w:rsid w:val="001F6BBC"/>
    <w:rsid w:val="00212D71"/>
    <w:rsid w:val="00213B5E"/>
    <w:rsid w:val="00260F6D"/>
    <w:rsid w:val="00262973"/>
    <w:rsid w:val="00265D23"/>
    <w:rsid w:val="00271C29"/>
    <w:rsid w:val="002845CA"/>
    <w:rsid w:val="00284B60"/>
    <w:rsid w:val="002A76B0"/>
    <w:rsid w:val="002A7851"/>
    <w:rsid w:val="002F6AA1"/>
    <w:rsid w:val="00300D61"/>
    <w:rsid w:val="00303C83"/>
    <w:rsid w:val="003127BA"/>
    <w:rsid w:val="00350F09"/>
    <w:rsid w:val="00357AD8"/>
    <w:rsid w:val="00365FA9"/>
    <w:rsid w:val="00366367"/>
    <w:rsid w:val="00371340"/>
    <w:rsid w:val="00372EC0"/>
    <w:rsid w:val="00374E9D"/>
    <w:rsid w:val="003A626E"/>
    <w:rsid w:val="004128DD"/>
    <w:rsid w:val="004149F2"/>
    <w:rsid w:val="0041553B"/>
    <w:rsid w:val="00424577"/>
    <w:rsid w:val="0043145B"/>
    <w:rsid w:val="004361F7"/>
    <w:rsid w:val="004A1566"/>
    <w:rsid w:val="004C21BD"/>
    <w:rsid w:val="004C54C4"/>
    <w:rsid w:val="004D269A"/>
    <w:rsid w:val="004E2504"/>
    <w:rsid w:val="004F2A5A"/>
    <w:rsid w:val="0051261F"/>
    <w:rsid w:val="0052150A"/>
    <w:rsid w:val="005443FA"/>
    <w:rsid w:val="00545200"/>
    <w:rsid w:val="005479A7"/>
    <w:rsid w:val="00562632"/>
    <w:rsid w:val="005626E9"/>
    <w:rsid w:val="00562E25"/>
    <w:rsid w:val="00566C08"/>
    <w:rsid w:val="00572063"/>
    <w:rsid w:val="005858FD"/>
    <w:rsid w:val="0059666A"/>
    <w:rsid w:val="00596955"/>
    <w:rsid w:val="00596D38"/>
    <w:rsid w:val="005A0C17"/>
    <w:rsid w:val="005C3453"/>
    <w:rsid w:val="005D379F"/>
    <w:rsid w:val="00652568"/>
    <w:rsid w:val="00670475"/>
    <w:rsid w:val="0067082F"/>
    <w:rsid w:val="0067428F"/>
    <w:rsid w:val="00677FAD"/>
    <w:rsid w:val="006877E3"/>
    <w:rsid w:val="00690CDB"/>
    <w:rsid w:val="00692604"/>
    <w:rsid w:val="006A712A"/>
    <w:rsid w:val="006B4017"/>
    <w:rsid w:val="006B6096"/>
    <w:rsid w:val="006F0161"/>
    <w:rsid w:val="006F6973"/>
    <w:rsid w:val="00703D93"/>
    <w:rsid w:val="00715122"/>
    <w:rsid w:val="00721855"/>
    <w:rsid w:val="00722777"/>
    <w:rsid w:val="007446E8"/>
    <w:rsid w:val="0079789E"/>
    <w:rsid w:val="007B71A0"/>
    <w:rsid w:val="007C14E9"/>
    <w:rsid w:val="007C3886"/>
    <w:rsid w:val="007C49BD"/>
    <w:rsid w:val="007C52F5"/>
    <w:rsid w:val="007D122F"/>
    <w:rsid w:val="007D58F3"/>
    <w:rsid w:val="007E1838"/>
    <w:rsid w:val="007E7F3E"/>
    <w:rsid w:val="0080015A"/>
    <w:rsid w:val="00831C62"/>
    <w:rsid w:val="00836B58"/>
    <w:rsid w:val="008426F6"/>
    <w:rsid w:val="008B345F"/>
    <w:rsid w:val="008C57AE"/>
    <w:rsid w:val="008C6641"/>
    <w:rsid w:val="008D1BDD"/>
    <w:rsid w:val="008D7433"/>
    <w:rsid w:val="00922619"/>
    <w:rsid w:val="0092779A"/>
    <w:rsid w:val="0093522A"/>
    <w:rsid w:val="00935ACC"/>
    <w:rsid w:val="009368C5"/>
    <w:rsid w:val="0095132F"/>
    <w:rsid w:val="009603EE"/>
    <w:rsid w:val="009662B4"/>
    <w:rsid w:val="009724C3"/>
    <w:rsid w:val="009814CC"/>
    <w:rsid w:val="0099749F"/>
    <w:rsid w:val="009A1F45"/>
    <w:rsid w:val="009A5BC9"/>
    <w:rsid w:val="009B3867"/>
    <w:rsid w:val="009D2AA6"/>
    <w:rsid w:val="009D5B88"/>
    <w:rsid w:val="009E41CC"/>
    <w:rsid w:val="00A10672"/>
    <w:rsid w:val="00A21B28"/>
    <w:rsid w:val="00A3107A"/>
    <w:rsid w:val="00A35F8D"/>
    <w:rsid w:val="00A40984"/>
    <w:rsid w:val="00A42C7D"/>
    <w:rsid w:val="00A53AAA"/>
    <w:rsid w:val="00A80EEE"/>
    <w:rsid w:val="00AB10EE"/>
    <w:rsid w:val="00AE335E"/>
    <w:rsid w:val="00B0432A"/>
    <w:rsid w:val="00B200B6"/>
    <w:rsid w:val="00B30C04"/>
    <w:rsid w:val="00B33FA9"/>
    <w:rsid w:val="00B347A5"/>
    <w:rsid w:val="00B37518"/>
    <w:rsid w:val="00B65694"/>
    <w:rsid w:val="00B73E9D"/>
    <w:rsid w:val="00B91011"/>
    <w:rsid w:val="00B9346C"/>
    <w:rsid w:val="00BB5F5E"/>
    <w:rsid w:val="00C11D52"/>
    <w:rsid w:val="00C120D8"/>
    <w:rsid w:val="00C23DAE"/>
    <w:rsid w:val="00C3494E"/>
    <w:rsid w:val="00C404D2"/>
    <w:rsid w:val="00C53D6C"/>
    <w:rsid w:val="00C572F1"/>
    <w:rsid w:val="00C65A5A"/>
    <w:rsid w:val="00C70823"/>
    <w:rsid w:val="00C76CBD"/>
    <w:rsid w:val="00C81235"/>
    <w:rsid w:val="00C9098E"/>
    <w:rsid w:val="00C96B26"/>
    <w:rsid w:val="00CB70ED"/>
    <w:rsid w:val="00CC4887"/>
    <w:rsid w:val="00CC63DF"/>
    <w:rsid w:val="00CE29C3"/>
    <w:rsid w:val="00CE59F5"/>
    <w:rsid w:val="00CF302A"/>
    <w:rsid w:val="00CF53E4"/>
    <w:rsid w:val="00CF7685"/>
    <w:rsid w:val="00D36456"/>
    <w:rsid w:val="00D554E1"/>
    <w:rsid w:val="00D60BAF"/>
    <w:rsid w:val="00D633EA"/>
    <w:rsid w:val="00D86264"/>
    <w:rsid w:val="00D94220"/>
    <w:rsid w:val="00D95F14"/>
    <w:rsid w:val="00D960DB"/>
    <w:rsid w:val="00DA1399"/>
    <w:rsid w:val="00DA15DE"/>
    <w:rsid w:val="00DA2092"/>
    <w:rsid w:val="00DA5F64"/>
    <w:rsid w:val="00DB4A88"/>
    <w:rsid w:val="00DF4316"/>
    <w:rsid w:val="00DF6961"/>
    <w:rsid w:val="00E01A23"/>
    <w:rsid w:val="00E040CE"/>
    <w:rsid w:val="00E0733D"/>
    <w:rsid w:val="00E14212"/>
    <w:rsid w:val="00E40A74"/>
    <w:rsid w:val="00E44342"/>
    <w:rsid w:val="00E516B6"/>
    <w:rsid w:val="00E6342F"/>
    <w:rsid w:val="00E67507"/>
    <w:rsid w:val="00E73376"/>
    <w:rsid w:val="00E75A88"/>
    <w:rsid w:val="00E835CD"/>
    <w:rsid w:val="00E933E5"/>
    <w:rsid w:val="00E95B03"/>
    <w:rsid w:val="00EB225A"/>
    <w:rsid w:val="00EB3500"/>
    <w:rsid w:val="00EC5061"/>
    <w:rsid w:val="00ED08DE"/>
    <w:rsid w:val="00EE0B81"/>
    <w:rsid w:val="00EE0D7E"/>
    <w:rsid w:val="00EE2495"/>
    <w:rsid w:val="00F32196"/>
    <w:rsid w:val="00F32750"/>
    <w:rsid w:val="00F371C4"/>
    <w:rsid w:val="00F4397B"/>
    <w:rsid w:val="00F5321E"/>
    <w:rsid w:val="00F71C76"/>
    <w:rsid w:val="00F75226"/>
    <w:rsid w:val="00F9471E"/>
    <w:rsid w:val="00FA44A4"/>
    <w:rsid w:val="00FA68E6"/>
    <w:rsid w:val="00FB32DE"/>
    <w:rsid w:val="00FC4D29"/>
    <w:rsid w:val="00FC6FED"/>
    <w:rsid w:val="00FF31CA"/>
    <w:rsid w:val="00FF3B77"/>
    <w:rsid w:val="00FF4334"/>
    <w:rsid w:val="00FF4B25"/>
    <w:rsid w:val="00FF6A27"/>
    <w:rsid w:val="00FF75B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D9F1E3"/>
  <w15:docId w15:val="{485194A3-5C1A-4B10-9358-DD95CE8E9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pt-BR" w:eastAsia="pt-BR"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23DAE"/>
    <w:pPr>
      <w:autoSpaceDE w:val="0"/>
      <w:autoSpaceDN w:val="0"/>
    </w:pPr>
    <w:rPr>
      <w:lang w:val="pt-PT" w:eastAsia="pt-PT" w:bidi="pt-PT"/>
    </w:rPr>
  </w:style>
  <w:style w:type="paragraph" w:styleId="Ttulo1">
    <w:name w:val="heading 1"/>
    <w:basedOn w:val="Normal"/>
    <w:link w:val="Ttulo1Carter"/>
    <w:uiPriority w:val="9"/>
    <w:qFormat/>
    <w:rsid w:val="00B428C2"/>
    <w:pPr>
      <w:ind w:left="1316"/>
      <w:outlineLvl w:val="0"/>
    </w:pPr>
    <w:rPr>
      <w:b/>
      <w:bCs/>
      <w:sz w:val="24"/>
      <w:szCs w:val="24"/>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Ttulo1Carter">
    <w:name w:val="Título 1 Caráter"/>
    <w:basedOn w:val="Tipodeletrapredefinidodopargrafo"/>
    <w:link w:val="Ttulo1"/>
    <w:uiPriority w:val="1"/>
    <w:rsid w:val="00B428C2"/>
    <w:rPr>
      <w:rFonts w:ascii="Arial" w:eastAsia="Arial" w:hAnsi="Arial" w:cs="Arial"/>
      <w:b/>
      <w:bCs/>
      <w:sz w:val="24"/>
      <w:szCs w:val="24"/>
      <w:lang w:val="pt-PT" w:eastAsia="pt-PT" w:bidi="pt-PT"/>
    </w:rPr>
  </w:style>
  <w:style w:type="table" w:customStyle="1" w:styleId="TableNormal0">
    <w:name w:val="Table Normal"/>
    <w:uiPriority w:val="2"/>
    <w:semiHidden/>
    <w:unhideWhenUsed/>
    <w:qFormat/>
    <w:rsid w:val="00B428C2"/>
    <w:pPr>
      <w:autoSpaceDE w:val="0"/>
      <w:autoSpaceDN w:val="0"/>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arter"/>
    <w:uiPriority w:val="1"/>
    <w:qFormat/>
    <w:rsid w:val="00B428C2"/>
    <w:rPr>
      <w:sz w:val="24"/>
      <w:szCs w:val="24"/>
    </w:rPr>
  </w:style>
  <w:style w:type="character" w:customStyle="1" w:styleId="CorpodetextoCarter">
    <w:name w:val="Corpo de texto Caráter"/>
    <w:basedOn w:val="Tipodeletrapredefinidodopargrafo"/>
    <w:link w:val="Corpodetexto"/>
    <w:rsid w:val="00B428C2"/>
    <w:rPr>
      <w:rFonts w:ascii="Arial" w:eastAsia="Arial" w:hAnsi="Arial" w:cs="Arial"/>
      <w:sz w:val="24"/>
      <w:szCs w:val="24"/>
      <w:lang w:val="pt-PT" w:eastAsia="pt-PT" w:bidi="pt-PT"/>
    </w:rPr>
  </w:style>
  <w:style w:type="paragraph" w:styleId="PargrafodaLista">
    <w:name w:val="List Paragraph"/>
    <w:aliases w:val="Lista Paragrafo em Preto,item 3 elementos,Parágrafo da Lista 1,Segundo,Celula,Parágrafo Padrão Simples,List I Paragraph,Colorful List - Accent 11,Lista Itens,List Paragraph,Texto"/>
    <w:basedOn w:val="Normal"/>
    <w:link w:val="PargrafodaListaCarter"/>
    <w:uiPriority w:val="1"/>
    <w:qFormat/>
    <w:rsid w:val="00B428C2"/>
    <w:pPr>
      <w:ind w:left="1316"/>
      <w:jc w:val="both"/>
    </w:pPr>
  </w:style>
  <w:style w:type="paragraph" w:styleId="Cabealho">
    <w:name w:val="header"/>
    <w:aliases w:val="Cabeçalho superior,Heading 1a,hd,he,foote,h,HeaderNN,encabezado,Cabeçalho 1"/>
    <w:basedOn w:val="Normal"/>
    <w:link w:val="CabealhoCarter"/>
    <w:uiPriority w:val="99"/>
    <w:unhideWhenUsed/>
    <w:rsid w:val="00B428C2"/>
    <w:pPr>
      <w:tabs>
        <w:tab w:val="center" w:pos="4252"/>
        <w:tab w:val="right" w:pos="8504"/>
      </w:tabs>
    </w:pPr>
  </w:style>
  <w:style w:type="character" w:customStyle="1" w:styleId="CabealhoCarter">
    <w:name w:val="Cabeçalho Caráter"/>
    <w:aliases w:val="Cabeçalho superior Caráter,Heading 1a Caráter,hd Caráter,he Caráter,foote Caráter,h Caráter,HeaderNN Caráter,encabezado Caráter,Cabeçalho 1 Caráter"/>
    <w:basedOn w:val="Tipodeletrapredefinidodopargrafo"/>
    <w:link w:val="Cabealho"/>
    <w:uiPriority w:val="99"/>
    <w:rsid w:val="00B428C2"/>
    <w:rPr>
      <w:rFonts w:ascii="Arial" w:eastAsia="Arial" w:hAnsi="Arial" w:cs="Arial"/>
      <w:lang w:val="pt-PT" w:eastAsia="pt-PT" w:bidi="pt-PT"/>
    </w:rPr>
  </w:style>
  <w:style w:type="paragraph" w:styleId="Rodap">
    <w:name w:val="footer"/>
    <w:basedOn w:val="Normal"/>
    <w:link w:val="RodapCarter"/>
    <w:uiPriority w:val="99"/>
    <w:unhideWhenUsed/>
    <w:rsid w:val="00B428C2"/>
    <w:pPr>
      <w:tabs>
        <w:tab w:val="center" w:pos="4252"/>
        <w:tab w:val="right" w:pos="8504"/>
      </w:tabs>
    </w:pPr>
  </w:style>
  <w:style w:type="character" w:customStyle="1" w:styleId="RodapCarter">
    <w:name w:val="Rodapé Caráter"/>
    <w:basedOn w:val="Tipodeletrapredefinidodopargrafo"/>
    <w:link w:val="Rodap"/>
    <w:uiPriority w:val="99"/>
    <w:rsid w:val="00B428C2"/>
    <w:rPr>
      <w:rFonts w:ascii="Arial" w:eastAsia="Arial" w:hAnsi="Arial" w:cs="Arial"/>
      <w:lang w:val="pt-PT" w:eastAsia="pt-PT" w:bidi="pt-PT"/>
    </w:rPr>
  </w:style>
  <w:style w:type="table" w:styleId="TabelacomGrelha">
    <w:name w:val="Table Grid"/>
    <w:basedOn w:val="Tabelanormal"/>
    <w:uiPriority w:val="39"/>
    <w:rsid w:val="00B428C2"/>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gao">
    <w:name w:val="Hyperlink"/>
    <w:basedOn w:val="Tipodeletrapredefinidodopargrafo"/>
    <w:uiPriority w:val="99"/>
    <w:unhideWhenUsed/>
    <w:rsid w:val="00B428C2"/>
    <w:rPr>
      <w:color w:val="0563C1" w:themeColor="hyperlink"/>
      <w:u w:val="single"/>
    </w:rPr>
  </w:style>
  <w:style w:type="paragraph" w:customStyle="1" w:styleId="Nivel01">
    <w:name w:val="Nivel 01"/>
    <w:basedOn w:val="Ttulo1"/>
    <w:next w:val="Normal"/>
    <w:link w:val="Nivel01Char"/>
    <w:autoRedefine/>
    <w:qFormat/>
    <w:rsid w:val="00B428C2"/>
    <w:pPr>
      <w:keepNext/>
      <w:keepLines/>
      <w:widowControl/>
      <w:autoSpaceDE/>
      <w:autoSpaceDN/>
      <w:ind w:left="0"/>
      <w:jc w:val="both"/>
    </w:pPr>
    <w:rPr>
      <w:rFonts w:eastAsiaTheme="majorEastAsia"/>
      <w:lang w:val="pt-BR" w:eastAsia="pt-BR" w:bidi="ar-SA"/>
    </w:rPr>
  </w:style>
  <w:style w:type="paragraph" w:customStyle="1" w:styleId="Nivel2">
    <w:name w:val="Nivel 2"/>
    <w:basedOn w:val="Normal"/>
    <w:link w:val="Nivel2Char"/>
    <w:qFormat/>
    <w:rsid w:val="00B428C2"/>
    <w:pPr>
      <w:widowControl/>
      <w:numPr>
        <w:ilvl w:val="1"/>
        <w:numId w:val="3"/>
      </w:numPr>
      <w:autoSpaceDE/>
      <w:autoSpaceDN/>
      <w:spacing w:before="120" w:after="120" w:line="276" w:lineRule="auto"/>
      <w:ind w:left="0" w:firstLine="0"/>
      <w:jc w:val="both"/>
    </w:pPr>
    <w:rPr>
      <w:rFonts w:eastAsiaTheme="minorEastAsia"/>
      <w:color w:val="000000"/>
      <w:sz w:val="20"/>
      <w:szCs w:val="20"/>
      <w:lang w:val="pt-BR" w:eastAsia="pt-BR" w:bidi="ar-SA"/>
    </w:rPr>
  </w:style>
  <w:style w:type="paragraph" w:customStyle="1" w:styleId="Nivel3">
    <w:name w:val="Nivel 3"/>
    <w:basedOn w:val="Normal"/>
    <w:link w:val="Nivel3Char"/>
    <w:qFormat/>
    <w:rsid w:val="00B428C2"/>
    <w:pPr>
      <w:widowControl/>
      <w:autoSpaceDE/>
      <w:autoSpaceDN/>
      <w:spacing w:before="120" w:after="120" w:line="276" w:lineRule="auto"/>
      <w:ind w:left="284"/>
      <w:jc w:val="both"/>
    </w:pPr>
    <w:rPr>
      <w:rFonts w:eastAsiaTheme="minorEastAsia"/>
      <w:color w:val="000000"/>
      <w:sz w:val="20"/>
      <w:szCs w:val="20"/>
      <w:lang w:val="pt-BR" w:eastAsia="pt-BR" w:bidi="ar-SA"/>
    </w:rPr>
  </w:style>
  <w:style w:type="paragraph" w:customStyle="1" w:styleId="Nivel4">
    <w:name w:val="Nivel 4"/>
    <w:basedOn w:val="Nivel3"/>
    <w:link w:val="Nivel4Char"/>
    <w:qFormat/>
    <w:rsid w:val="00B428C2"/>
    <w:pPr>
      <w:numPr>
        <w:ilvl w:val="3"/>
      </w:numPr>
      <w:ind w:left="567"/>
    </w:pPr>
    <w:rPr>
      <w:color w:val="auto"/>
    </w:rPr>
  </w:style>
  <w:style w:type="paragraph" w:customStyle="1" w:styleId="Nivel5">
    <w:name w:val="Nivel 5"/>
    <w:basedOn w:val="Nivel4"/>
    <w:qFormat/>
    <w:rsid w:val="00B428C2"/>
    <w:pPr>
      <w:numPr>
        <w:ilvl w:val="4"/>
      </w:numPr>
      <w:ind w:left="851"/>
    </w:pPr>
  </w:style>
  <w:style w:type="character" w:customStyle="1" w:styleId="Nivel2Char">
    <w:name w:val="Nivel 2 Char"/>
    <w:basedOn w:val="Tipodeletrapredefinidodopargrafo"/>
    <w:link w:val="Nivel2"/>
    <w:locked/>
    <w:rsid w:val="00B428C2"/>
    <w:rPr>
      <w:rFonts w:ascii="Arial" w:eastAsiaTheme="minorEastAsia" w:hAnsi="Arial" w:cs="Arial"/>
      <w:color w:val="000000"/>
      <w:sz w:val="20"/>
      <w:szCs w:val="20"/>
      <w:lang w:eastAsia="pt-BR"/>
    </w:rPr>
  </w:style>
  <w:style w:type="character" w:customStyle="1" w:styleId="Nivel01Char">
    <w:name w:val="Nivel 01 Char"/>
    <w:basedOn w:val="Tipodeletrapredefinidodopargrafo"/>
    <w:link w:val="Nivel01"/>
    <w:rsid w:val="00B428C2"/>
    <w:rPr>
      <w:rFonts w:ascii="Arial" w:eastAsiaTheme="majorEastAsia" w:hAnsi="Arial" w:cs="Arial"/>
      <w:b/>
      <w:bCs/>
      <w:sz w:val="24"/>
      <w:szCs w:val="24"/>
      <w:lang w:eastAsia="pt-BR"/>
    </w:rPr>
  </w:style>
  <w:style w:type="character" w:customStyle="1" w:styleId="Nivel4Char">
    <w:name w:val="Nivel 4 Char"/>
    <w:basedOn w:val="Tipodeletrapredefinidodopargrafo"/>
    <w:link w:val="Nivel4"/>
    <w:rsid w:val="00B428C2"/>
    <w:rPr>
      <w:rFonts w:ascii="Arial" w:eastAsiaTheme="minorEastAsia" w:hAnsi="Arial" w:cs="Arial"/>
      <w:sz w:val="20"/>
      <w:szCs w:val="20"/>
      <w:lang w:eastAsia="pt-BR"/>
    </w:rPr>
  </w:style>
  <w:style w:type="paragraph" w:customStyle="1" w:styleId="Nvel3-R">
    <w:name w:val="Nível 3-R"/>
    <w:basedOn w:val="Nivel3"/>
    <w:link w:val="Nvel3-RChar"/>
    <w:qFormat/>
    <w:rsid w:val="00B428C2"/>
    <w:pPr>
      <w:numPr>
        <w:numId w:val="1"/>
      </w:numPr>
      <w:ind w:left="284" w:firstLine="0"/>
    </w:pPr>
    <w:rPr>
      <w:i/>
      <w:iCs/>
      <w:color w:val="FF0000"/>
    </w:rPr>
  </w:style>
  <w:style w:type="character" w:customStyle="1" w:styleId="Nivel3Char">
    <w:name w:val="Nivel 3 Char"/>
    <w:basedOn w:val="Tipodeletrapredefinidodopargrafo"/>
    <w:link w:val="Nivel3"/>
    <w:rsid w:val="00B428C2"/>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B428C2"/>
    <w:rPr>
      <w:rFonts w:ascii="Arial" w:eastAsiaTheme="minorEastAsia" w:hAnsi="Arial" w:cs="Arial"/>
      <w:i/>
      <w:iCs/>
      <w:color w:val="FF0000"/>
      <w:sz w:val="20"/>
      <w:szCs w:val="20"/>
      <w:lang w:eastAsia="pt-BR"/>
    </w:rPr>
  </w:style>
  <w:style w:type="character" w:customStyle="1" w:styleId="PargrafodaListaCarter">
    <w:name w:val="Parágrafo da Lista Caráter"/>
    <w:aliases w:val="Lista Paragrafo em Preto Caráter,item 3 elementos Caráter,Parágrafo da Lista 1 Caráter,Segundo Caráter,Celula Caráter,Parágrafo Padrão Simples Caráter,List I Paragraph Caráter,Colorful List - Accent 11 Caráter,Texto Caráter"/>
    <w:basedOn w:val="Tipodeletrapredefinidodopargrafo"/>
    <w:link w:val="PargrafodaLista"/>
    <w:uiPriority w:val="1"/>
    <w:qFormat/>
    <w:rsid w:val="00B428C2"/>
    <w:rPr>
      <w:rFonts w:ascii="Arial" w:eastAsia="Arial" w:hAnsi="Arial" w:cs="Arial"/>
      <w:lang w:val="pt-PT" w:eastAsia="pt-PT" w:bidi="pt-PT"/>
    </w:rPr>
  </w:style>
  <w:style w:type="paragraph" w:customStyle="1" w:styleId="Nvel2-Red">
    <w:name w:val="Nível 2 -Red"/>
    <w:basedOn w:val="Nivel2"/>
    <w:link w:val="Nvel2-RedChar"/>
    <w:qFormat/>
    <w:rsid w:val="00B428C2"/>
    <w:pPr>
      <w:numPr>
        <w:numId w:val="1"/>
      </w:numPr>
      <w:ind w:left="0" w:firstLine="0"/>
    </w:pPr>
    <w:rPr>
      <w:i/>
      <w:iCs/>
      <w:color w:val="FF0000"/>
    </w:rPr>
  </w:style>
  <w:style w:type="character" w:styleId="Refdecomentrio">
    <w:name w:val="annotation reference"/>
    <w:basedOn w:val="Tipodeletrapredefinidodopargrafo"/>
    <w:uiPriority w:val="99"/>
    <w:semiHidden/>
    <w:unhideWhenUsed/>
    <w:rsid w:val="00B428C2"/>
    <w:rPr>
      <w:sz w:val="16"/>
      <w:szCs w:val="16"/>
    </w:rPr>
  </w:style>
  <w:style w:type="paragraph" w:styleId="Textodecomentrio">
    <w:name w:val="annotation text"/>
    <w:basedOn w:val="Normal"/>
    <w:link w:val="TextodecomentrioCarter"/>
    <w:uiPriority w:val="99"/>
    <w:semiHidden/>
    <w:unhideWhenUsed/>
    <w:rsid w:val="00B428C2"/>
    <w:pPr>
      <w:widowControl/>
      <w:autoSpaceDE/>
      <w:autoSpaceDN/>
      <w:spacing w:after="160"/>
    </w:pPr>
    <w:rPr>
      <w:rFonts w:asciiTheme="minorHAnsi" w:eastAsiaTheme="minorHAnsi" w:hAnsiTheme="minorHAnsi" w:cstheme="minorBidi"/>
      <w:sz w:val="20"/>
      <w:szCs w:val="20"/>
      <w:lang w:val="pt-BR" w:eastAsia="en-US" w:bidi="ar-SA"/>
    </w:rPr>
  </w:style>
  <w:style w:type="character" w:customStyle="1" w:styleId="TextodecomentrioCarter">
    <w:name w:val="Texto de comentário Caráter"/>
    <w:basedOn w:val="Tipodeletrapredefinidodopargrafo"/>
    <w:link w:val="Textodecomentrio"/>
    <w:uiPriority w:val="99"/>
    <w:semiHidden/>
    <w:rsid w:val="00B428C2"/>
    <w:rPr>
      <w:sz w:val="20"/>
      <w:szCs w:val="20"/>
    </w:rPr>
  </w:style>
  <w:style w:type="paragraph" w:styleId="Assuntodecomentrio">
    <w:name w:val="annotation subject"/>
    <w:basedOn w:val="Textodecomentrio"/>
    <w:next w:val="Textodecomentrio"/>
    <w:link w:val="AssuntodecomentrioCarter"/>
    <w:uiPriority w:val="99"/>
    <w:semiHidden/>
    <w:unhideWhenUsed/>
    <w:rsid w:val="00B428C2"/>
    <w:rPr>
      <w:b/>
      <w:bCs/>
    </w:rPr>
  </w:style>
  <w:style w:type="character" w:customStyle="1" w:styleId="AssuntodecomentrioCarter">
    <w:name w:val="Assunto de comentário Caráter"/>
    <w:basedOn w:val="TextodecomentrioCarter"/>
    <w:link w:val="Assuntodecomentrio"/>
    <w:uiPriority w:val="99"/>
    <w:semiHidden/>
    <w:rsid w:val="00B428C2"/>
    <w:rPr>
      <w:b/>
      <w:bCs/>
      <w:sz w:val="20"/>
      <w:szCs w:val="20"/>
    </w:rPr>
  </w:style>
  <w:style w:type="character" w:customStyle="1" w:styleId="Nvel2-RedChar">
    <w:name w:val="Nível 2 -Red Char"/>
    <w:basedOn w:val="Nivel2Char"/>
    <w:link w:val="Nvel2-Red"/>
    <w:rsid w:val="00B428C2"/>
    <w:rPr>
      <w:rFonts w:ascii="Arial" w:eastAsiaTheme="minorEastAsia" w:hAnsi="Arial" w:cs="Arial"/>
      <w:i/>
      <w:iCs/>
      <w:color w:val="FF0000"/>
      <w:sz w:val="20"/>
      <w:szCs w:val="20"/>
      <w:lang w:eastAsia="pt-BR"/>
    </w:rPr>
  </w:style>
  <w:style w:type="paragraph" w:customStyle="1" w:styleId="Prembulo">
    <w:name w:val="Preâmbulo"/>
    <w:basedOn w:val="Normal"/>
    <w:link w:val="PrembuloChar"/>
    <w:qFormat/>
    <w:rsid w:val="00B428C2"/>
    <w:pPr>
      <w:widowControl/>
      <w:autoSpaceDE/>
      <w:autoSpaceDN/>
      <w:spacing w:before="480" w:after="120" w:line="360" w:lineRule="auto"/>
      <w:ind w:left="4253" w:right="-17"/>
      <w:jc w:val="both"/>
    </w:pPr>
    <w:rPr>
      <w:bCs/>
      <w:sz w:val="20"/>
      <w:szCs w:val="20"/>
      <w:lang w:val="pt-BR" w:eastAsia="pt-BR" w:bidi="ar-SA"/>
    </w:rPr>
  </w:style>
  <w:style w:type="character" w:customStyle="1" w:styleId="PrembuloChar">
    <w:name w:val="Preâmbulo Char"/>
    <w:basedOn w:val="Tipodeletrapredefinidodopargrafo"/>
    <w:link w:val="Prembulo"/>
    <w:rsid w:val="00B428C2"/>
    <w:rPr>
      <w:rFonts w:ascii="Arial" w:eastAsia="Arial" w:hAnsi="Arial" w:cs="Arial"/>
      <w:bCs/>
      <w:sz w:val="20"/>
      <w:szCs w:val="20"/>
      <w:lang w:eastAsia="pt-BR"/>
    </w:rPr>
  </w:style>
  <w:style w:type="paragraph" w:customStyle="1" w:styleId="Nvel3">
    <w:name w:val="Nível 3"/>
    <w:basedOn w:val="Nvel3-R"/>
    <w:link w:val="Nvel3Char"/>
    <w:qFormat/>
    <w:rsid w:val="00B428C2"/>
    <w:rPr>
      <w:rFonts w:eastAsia="Times New Roman"/>
      <w:i w:val="0"/>
      <w:iCs w:val="0"/>
    </w:rPr>
  </w:style>
  <w:style w:type="paragraph" w:customStyle="1" w:styleId="Nvel4">
    <w:name w:val="Nível 4"/>
    <w:basedOn w:val="Nvel3"/>
    <w:link w:val="Nvel4Char"/>
    <w:qFormat/>
    <w:rsid w:val="00B428C2"/>
    <w:pPr>
      <w:numPr>
        <w:numId w:val="0"/>
      </w:numPr>
      <w:ind w:left="567"/>
    </w:pPr>
  </w:style>
  <w:style w:type="character" w:customStyle="1" w:styleId="Nvel3Char">
    <w:name w:val="Nível 3 Char"/>
    <w:basedOn w:val="Nvel3-RChar"/>
    <w:link w:val="Nvel3"/>
    <w:rsid w:val="00B428C2"/>
    <w:rPr>
      <w:rFonts w:ascii="Arial" w:eastAsia="Times New Roman" w:hAnsi="Arial" w:cs="Arial"/>
      <w:i w:val="0"/>
      <w:iCs w:val="0"/>
      <w:color w:val="FF0000"/>
      <w:sz w:val="20"/>
      <w:szCs w:val="20"/>
      <w:lang w:eastAsia="pt-BR"/>
    </w:rPr>
  </w:style>
  <w:style w:type="paragraph" w:customStyle="1" w:styleId="SubTitNN">
    <w:name w:val="SubTitNN"/>
    <w:basedOn w:val="Normal"/>
    <w:link w:val="SubTitNNChar"/>
    <w:qFormat/>
    <w:rsid w:val="00B428C2"/>
    <w:pPr>
      <w:widowControl/>
      <w:autoSpaceDE/>
      <w:autoSpaceDN/>
      <w:spacing w:before="240" w:after="120" w:line="276" w:lineRule="auto"/>
      <w:jc w:val="both"/>
    </w:pPr>
    <w:rPr>
      <w:rFonts w:eastAsia="Times New Roman"/>
      <w:b/>
      <w:bCs/>
      <w:iCs/>
      <w:sz w:val="20"/>
      <w:szCs w:val="20"/>
      <w:lang w:val="pt-BR" w:eastAsia="pt-BR" w:bidi="ar-SA"/>
    </w:rPr>
  </w:style>
  <w:style w:type="character" w:customStyle="1" w:styleId="Nvel4Char">
    <w:name w:val="Nível 4 Char"/>
    <w:basedOn w:val="Nvel3Char"/>
    <w:link w:val="Nvel4"/>
    <w:rsid w:val="00B428C2"/>
    <w:rPr>
      <w:rFonts w:ascii="Arial" w:eastAsia="Times New Roman" w:hAnsi="Arial" w:cs="Arial"/>
      <w:i w:val="0"/>
      <w:iCs w:val="0"/>
      <w:color w:val="FF0000"/>
      <w:sz w:val="20"/>
      <w:szCs w:val="20"/>
      <w:lang w:eastAsia="pt-BR"/>
    </w:rPr>
  </w:style>
  <w:style w:type="character" w:customStyle="1" w:styleId="SubTitNNChar">
    <w:name w:val="SubTitNN Char"/>
    <w:basedOn w:val="Tipodeletrapredefinidodopargrafo"/>
    <w:link w:val="SubTitNN"/>
    <w:rsid w:val="00B428C2"/>
    <w:rPr>
      <w:rFonts w:ascii="Arial" w:eastAsia="Times New Roman" w:hAnsi="Arial" w:cs="Arial"/>
      <w:b/>
      <w:bCs/>
      <w:iCs/>
      <w:sz w:val="20"/>
      <w:szCs w:val="20"/>
      <w:lang w:eastAsia="pt-BR"/>
    </w:rPr>
  </w:style>
  <w:style w:type="character" w:customStyle="1" w:styleId="MenoPendente1">
    <w:name w:val="Menção Pendente1"/>
    <w:basedOn w:val="Tipodeletrapredefinidodopargrafo"/>
    <w:uiPriority w:val="99"/>
    <w:semiHidden/>
    <w:unhideWhenUsed/>
    <w:rsid w:val="00B428C2"/>
    <w:rPr>
      <w:color w:val="605E5C"/>
      <w:shd w:val="clear" w:color="auto" w:fill="E1DFDD"/>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CellMar>
        <w:left w:w="10" w:type="dxa"/>
        <w:right w:w="10" w:type="dxa"/>
      </w:tblCellMar>
    </w:tblPr>
  </w:style>
  <w:style w:type="table" w:customStyle="1" w:styleId="a3">
    <w:basedOn w:val="TableNormal0"/>
    <w:tblPr>
      <w:tblStyleRowBandSize w:val="1"/>
      <w:tblStyleColBandSize w:val="1"/>
      <w:tblCellMar>
        <w:left w:w="115" w:type="dxa"/>
        <w:right w:w="115" w:type="dxa"/>
      </w:tblCellMar>
    </w:tblPr>
  </w:style>
  <w:style w:type="table" w:customStyle="1" w:styleId="a4">
    <w:basedOn w:val="TableNormal0"/>
    <w:tblPr>
      <w:tblStyleRowBandSize w:val="1"/>
      <w:tblStyleColBandSize w:val="1"/>
      <w:tblCellMar>
        <w:left w:w="115" w:type="dxa"/>
        <w:right w:w="115" w:type="dxa"/>
      </w:tblCellMar>
    </w:tblPr>
  </w:style>
  <w:style w:type="table" w:customStyle="1" w:styleId="TableNormal1">
    <w:name w:val="Table Normal1"/>
    <w:uiPriority w:val="2"/>
    <w:semiHidden/>
    <w:unhideWhenUsed/>
    <w:qFormat/>
    <w:rsid w:val="00FF3B77"/>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table" w:customStyle="1" w:styleId="Tabelacomgrade1">
    <w:name w:val="Tabela com grade1"/>
    <w:basedOn w:val="Tabelanormal"/>
    <w:next w:val="TabelacomGrelha"/>
    <w:rsid w:val="00FF3B77"/>
    <w:pPr>
      <w:widowControl/>
    </w:pPr>
    <w:rPr>
      <w:rFonts w:ascii="Times New Roman" w:eastAsiaTheme="minorEastAsia"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FF3B77"/>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Default">
    <w:name w:val="Default"/>
    <w:rsid w:val="00B200B6"/>
    <w:pPr>
      <w:widowControl/>
      <w:autoSpaceDE w:val="0"/>
      <w:autoSpaceDN w:val="0"/>
      <w:adjustRightInd w:val="0"/>
    </w:pPr>
    <w:rPr>
      <w:rFonts w:ascii="Times New Roman" w:hAnsi="Times New Roman" w:cs="Times New Roman"/>
      <w:color w:val="000000"/>
      <w:sz w:val="24"/>
      <w:szCs w:val="24"/>
    </w:rPr>
  </w:style>
  <w:style w:type="paragraph" w:customStyle="1" w:styleId="TableParagraph">
    <w:name w:val="Table Paragraph"/>
    <w:basedOn w:val="Normal"/>
    <w:uiPriority w:val="1"/>
    <w:qFormat/>
    <w:rsid w:val="00FA68E6"/>
    <w:rPr>
      <w:rFonts w:ascii="Arial MT" w:eastAsia="Arial MT" w:hAnsi="Arial MT" w:cs="Arial MT"/>
      <w:lang w:eastAsia="en-US" w:bidi="ar-SA"/>
    </w:rPr>
  </w:style>
  <w:style w:type="paragraph" w:styleId="NormalWeb">
    <w:name w:val="Normal (Web)"/>
    <w:basedOn w:val="Normal"/>
    <w:uiPriority w:val="99"/>
    <w:semiHidden/>
    <w:unhideWhenUsed/>
    <w:rsid w:val="001E7E43"/>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character" w:styleId="Forte">
    <w:name w:val="Strong"/>
    <w:basedOn w:val="Tipodeletrapredefinidodopargrafo"/>
    <w:uiPriority w:val="22"/>
    <w:qFormat/>
    <w:rsid w:val="00C9098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692803">
      <w:bodyDiv w:val="1"/>
      <w:marLeft w:val="0"/>
      <w:marRight w:val="0"/>
      <w:marTop w:val="0"/>
      <w:marBottom w:val="0"/>
      <w:divBdr>
        <w:top w:val="none" w:sz="0" w:space="0" w:color="auto"/>
        <w:left w:val="none" w:sz="0" w:space="0" w:color="auto"/>
        <w:bottom w:val="none" w:sz="0" w:space="0" w:color="auto"/>
        <w:right w:val="none" w:sz="0" w:space="0" w:color="auto"/>
      </w:divBdr>
    </w:div>
    <w:div w:id="878975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numbering" Target="numbering.xml"/><Relationship Id="rId21" Type="http://schemas.openxmlformats.org/officeDocument/2006/relationships/hyperlink" Target="http://www.planalto.gov.br/ccivil_03/_ato2019-2022/2021/lei/L14133.htm"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_ato2011-2014/2013/lei/l12846.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8078compilado.htm" TargetMode="External"/><Relationship Id="rId28" Type="http://schemas.openxmlformats.org/officeDocument/2006/relationships/hyperlink" Target="https://www.planalto.gov.br/ccivil_03/_ato2011-2014/2012/decreto/d7724.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gov.br/compras/pt-br/acesso-a-informacao/legislacao/instrucoes-normativas/instrucao-normativa-seges-me-no-26-de-13-de-abril-de-2022" TargetMode="External"/><Relationship Id="rId31" Type="http://schemas.openxmlformats.org/officeDocument/2006/relationships/header" Target="header2.xm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1-2014/2011/lei/l12527.htm" TargetMode="External"/><Relationship Id="rId30" Type="http://schemas.openxmlformats.org/officeDocument/2006/relationships/header" Target="header1.xml"/><Relationship Id="rId35" Type="http://schemas.openxmlformats.org/officeDocument/2006/relationships/theme" Target="theme/theme1.xml"/><Relationship Id="rId8" Type="http://schemas.openxmlformats.org/officeDocument/2006/relationships/endnotes" Target="endnote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os8VYV6pLnSxoZ/Fm0Iz9Uy1vg==">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</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1A8A6F9-7327-4FC5-8142-62BDA3AF72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26</Pages>
  <Words>12444</Words>
  <Characters>67202</Characters>
  <Application>Microsoft Office Word</Application>
  <DocSecurity>0</DocSecurity>
  <Lines>560</Lines>
  <Paragraphs>158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CPL-PC 2024</dc:creator>
  <cp:lastModifiedBy>Mayre</cp:lastModifiedBy>
  <cp:revision>3</cp:revision>
  <dcterms:created xsi:type="dcterms:W3CDTF">2026-05-29T19:40:00Z</dcterms:created>
  <dcterms:modified xsi:type="dcterms:W3CDTF">2026-05-29T19:46:00Z</dcterms:modified>
</cp:coreProperties>
</file>