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1"/>
        <w:tblW w:w="5000" w:type="pct"/>
        <w:tblInd w:w="-5" w:type="dxa"/>
        <w:tblLook w:val="04A0" w:firstRow="1" w:lastRow="0" w:firstColumn="1" w:lastColumn="0" w:noHBand="0" w:noVBand="1"/>
      </w:tblPr>
      <w:tblGrid>
        <w:gridCol w:w="8498"/>
      </w:tblGrid>
      <w:tr w:rsidR="00FF3B77" w:rsidRPr="00FF3B77" w14:paraId="7C70512F" w14:textId="77777777" w:rsidTr="00187902">
        <w:trPr>
          <w:trHeight w:val="370"/>
        </w:trPr>
        <w:tc>
          <w:tcPr>
            <w:tcW w:w="5000" w:type="pct"/>
            <w:shd w:val="clear" w:color="auto" w:fill="11811C"/>
            <w:vAlign w:val="center"/>
          </w:tcPr>
          <w:p w14:paraId="0EEB8595" w14:textId="77777777" w:rsidR="00FF3B77" w:rsidRPr="00FF3B77" w:rsidRDefault="00FF3B77" w:rsidP="00FF3B77">
            <w:pPr>
              <w:jc w:val="center"/>
              <w:rPr>
                <w:b/>
                <w:bCs/>
                <w:color w:val="000000" w:themeColor="text1"/>
                <w:highlight w:val="darkGreen"/>
              </w:rPr>
            </w:pPr>
            <w:r w:rsidRPr="00FF3B77">
              <w:rPr>
                <w:b/>
                <w:bCs/>
                <w:color w:val="000000" w:themeColor="text1"/>
              </w:rPr>
              <w:t>PREGÃO ELETRÔNICO</w:t>
            </w:r>
          </w:p>
        </w:tc>
      </w:tr>
    </w:tbl>
    <w:tbl>
      <w:tblPr>
        <w:tblStyle w:val="TableNormal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25"/>
        <w:gridCol w:w="4373"/>
      </w:tblGrid>
      <w:tr w:rsidR="00FF3B77" w:rsidRPr="00FF3B77" w14:paraId="0ED8EA81" w14:textId="77777777" w:rsidTr="00DF4316">
        <w:trPr>
          <w:trHeight w:val="737"/>
        </w:trPr>
        <w:tc>
          <w:tcPr>
            <w:tcW w:w="5000" w:type="pct"/>
            <w:gridSpan w:val="2"/>
            <w:vAlign w:val="center"/>
          </w:tcPr>
          <w:p w14:paraId="7BE770C8"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CONTRATANTE</w:t>
            </w:r>
          </w:p>
          <w:p w14:paraId="78DE9A78" w14:textId="4939A3A5"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PREFEITURA MUNICIPAL </w:t>
            </w:r>
            <w:r w:rsidR="009A1F45">
              <w:rPr>
                <w:rFonts w:ascii="Times New Roman" w:hAnsi="Times New Roman" w:cs="Times New Roman"/>
                <w:bCs/>
                <w:color w:val="000000" w:themeColor="text1"/>
                <w:sz w:val="20"/>
                <w:szCs w:val="20"/>
              </w:rPr>
              <w:t xml:space="preserve">DE </w:t>
            </w:r>
            <w:r w:rsidRPr="00FF3B77">
              <w:rPr>
                <w:rFonts w:ascii="Times New Roman" w:hAnsi="Times New Roman" w:cs="Times New Roman"/>
                <w:bCs/>
                <w:color w:val="000000" w:themeColor="text1"/>
                <w:sz w:val="20"/>
                <w:szCs w:val="20"/>
              </w:rPr>
              <w:t xml:space="preserve">GOVERNADOR EDISON LOBÃO-MA </w:t>
            </w:r>
          </w:p>
        </w:tc>
      </w:tr>
      <w:tr w:rsidR="00FF3B77" w:rsidRPr="00FF3B77" w14:paraId="2642D237" w14:textId="77777777" w:rsidTr="00FF75B2">
        <w:trPr>
          <w:trHeight w:val="455"/>
        </w:trPr>
        <w:tc>
          <w:tcPr>
            <w:tcW w:w="2427" w:type="pct"/>
            <w:shd w:val="clear" w:color="auto" w:fill="95B3D7"/>
            <w:vAlign w:val="center"/>
          </w:tcPr>
          <w:p w14:paraId="32A9028C" w14:textId="5779ADA9" w:rsidR="00FF3B77" w:rsidRPr="00DF4316" w:rsidRDefault="00FF3B77" w:rsidP="00FF3B77">
            <w:pPr>
              <w:jc w:val="center"/>
              <w:rPr>
                <w:rFonts w:ascii="Times New Roman" w:hAnsi="Times New Roman" w:cs="Times New Roman"/>
                <w:b/>
                <w:bCs/>
                <w:color w:val="000000" w:themeColor="text1"/>
                <w:sz w:val="20"/>
                <w:szCs w:val="20"/>
              </w:rPr>
            </w:pPr>
            <w:r w:rsidRPr="00DF4316">
              <w:rPr>
                <w:rFonts w:ascii="Times New Roman" w:hAnsi="Times New Roman" w:cs="Times New Roman"/>
                <w:b/>
                <w:bCs/>
              </w:rPr>
              <w:t>PREGÃO ELETRÔNICO Nº</w:t>
            </w:r>
            <w:r w:rsidR="00596D38" w:rsidRPr="00DF4316">
              <w:rPr>
                <w:rFonts w:ascii="Times New Roman" w:hAnsi="Times New Roman" w:cs="Times New Roman"/>
                <w:b/>
                <w:bCs/>
              </w:rPr>
              <w:t xml:space="preserve"> </w:t>
            </w:r>
            <w:r w:rsidR="00DF4316" w:rsidRPr="00DF4316">
              <w:rPr>
                <w:rFonts w:ascii="Times New Roman" w:hAnsi="Times New Roman" w:cs="Times New Roman"/>
                <w:b/>
                <w:bCs/>
              </w:rPr>
              <w:t>0</w:t>
            </w:r>
            <w:r w:rsidR="0089206B">
              <w:rPr>
                <w:rFonts w:ascii="Times New Roman" w:hAnsi="Times New Roman" w:cs="Times New Roman"/>
                <w:b/>
                <w:bCs/>
              </w:rPr>
              <w:t>1</w:t>
            </w:r>
            <w:r w:rsidR="00755C8A">
              <w:rPr>
                <w:rFonts w:ascii="Times New Roman" w:hAnsi="Times New Roman" w:cs="Times New Roman"/>
                <w:b/>
                <w:bCs/>
              </w:rPr>
              <w:t>2</w:t>
            </w:r>
            <w:r w:rsidR="00DF4316" w:rsidRPr="00DF4316">
              <w:rPr>
                <w:rFonts w:ascii="Times New Roman" w:hAnsi="Times New Roman" w:cs="Times New Roman"/>
                <w:b/>
                <w:bCs/>
              </w:rPr>
              <w:t>/2026</w:t>
            </w:r>
          </w:p>
        </w:tc>
        <w:tc>
          <w:tcPr>
            <w:tcW w:w="2573" w:type="pct"/>
            <w:shd w:val="clear" w:color="auto" w:fill="95B3D7"/>
            <w:vAlign w:val="center"/>
          </w:tcPr>
          <w:p w14:paraId="067DE18F" w14:textId="433B4338" w:rsidR="00FF3B77" w:rsidRPr="00DF4316" w:rsidRDefault="00FF3B77" w:rsidP="00FF75B2">
            <w:pPr>
              <w:jc w:val="center"/>
              <w:rPr>
                <w:rFonts w:ascii="Times New Roman" w:hAnsi="Times New Roman" w:cs="Times New Roman"/>
                <w:b/>
                <w:bCs/>
                <w:color w:val="000000" w:themeColor="text1"/>
                <w:sz w:val="20"/>
                <w:szCs w:val="20"/>
              </w:rPr>
            </w:pPr>
            <w:r w:rsidRPr="00DF4316">
              <w:rPr>
                <w:rFonts w:ascii="Times New Roman" w:hAnsi="Times New Roman" w:cs="Times New Roman"/>
                <w:b/>
                <w:bCs/>
                <w:color w:val="000000" w:themeColor="text1"/>
                <w:sz w:val="20"/>
                <w:szCs w:val="20"/>
              </w:rPr>
              <w:t xml:space="preserve">PROCESSO ADMINISTRATIVO </w:t>
            </w:r>
            <w:r w:rsidR="00F371C4" w:rsidRPr="00DF4316">
              <w:rPr>
                <w:rFonts w:ascii="Times New Roman" w:hAnsi="Times New Roman" w:cs="Times New Roman"/>
                <w:b/>
                <w:bCs/>
                <w:color w:val="000000" w:themeColor="text1"/>
                <w:sz w:val="20"/>
                <w:szCs w:val="20"/>
              </w:rPr>
              <w:t xml:space="preserve">Nº </w:t>
            </w:r>
            <w:r w:rsidR="00755C8A" w:rsidRPr="00755C8A">
              <w:rPr>
                <w:rFonts w:ascii="Times New Roman" w:eastAsia="Times New Roman" w:hAnsi="Times New Roman" w:cs="Times New Roman"/>
                <w:b/>
                <w:bCs/>
                <w:sz w:val="24"/>
                <w:szCs w:val="24"/>
                <w:lang w:val="pt-BR" w:eastAsia="pt-BR" w:bidi="ar-SA"/>
              </w:rPr>
              <w:t>344087.2026.2152-08</w:t>
            </w:r>
          </w:p>
        </w:tc>
      </w:tr>
      <w:tr w:rsidR="00FF3B77" w:rsidRPr="00FF3B77" w14:paraId="1C093D48" w14:textId="77777777" w:rsidTr="001B533D">
        <w:trPr>
          <w:trHeight w:val="382"/>
        </w:trPr>
        <w:tc>
          <w:tcPr>
            <w:tcW w:w="5000" w:type="pct"/>
            <w:gridSpan w:val="2"/>
            <w:shd w:val="clear" w:color="auto" w:fill="95B3D7"/>
            <w:vAlign w:val="center"/>
          </w:tcPr>
          <w:p w14:paraId="6C874259" w14:textId="77777777" w:rsidR="00FF3B77" w:rsidRPr="00FF3B77" w:rsidRDefault="00FF3B77" w:rsidP="00FF3B77">
            <w:pPr>
              <w:jc w:val="center"/>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INFORMAÇÕES GERAIS</w:t>
            </w:r>
          </w:p>
        </w:tc>
      </w:tr>
      <w:tr w:rsidR="00FF3B77" w:rsidRPr="00FF3B77" w14:paraId="032225F3" w14:textId="77777777" w:rsidTr="00FF75B2">
        <w:trPr>
          <w:trHeight w:val="292"/>
        </w:trPr>
        <w:tc>
          <w:tcPr>
            <w:tcW w:w="2427" w:type="pct"/>
            <w:vAlign w:val="center"/>
          </w:tcPr>
          <w:p w14:paraId="2980AAD4"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MODALIDADE DE LICITAÇÃO</w:t>
            </w:r>
          </w:p>
        </w:tc>
        <w:tc>
          <w:tcPr>
            <w:tcW w:w="2573" w:type="pct"/>
            <w:vAlign w:val="center"/>
          </w:tcPr>
          <w:p w14:paraId="48265F48"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PREGÃO ELETRÔNICO</w:t>
            </w:r>
          </w:p>
        </w:tc>
      </w:tr>
      <w:tr w:rsidR="00FF3B77" w:rsidRPr="00FF3B77" w14:paraId="7E4FEABE" w14:textId="77777777" w:rsidTr="00FF75B2">
        <w:trPr>
          <w:trHeight w:val="292"/>
        </w:trPr>
        <w:tc>
          <w:tcPr>
            <w:tcW w:w="2427" w:type="pct"/>
            <w:vAlign w:val="center"/>
          </w:tcPr>
          <w:p w14:paraId="5016981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REGISTRO DE PREÇOS</w:t>
            </w:r>
          </w:p>
        </w:tc>
        <w:tc>
          <w:tcPr>
            <w:tcW w:w="2573" w:type="pct"/>
            <w:vAlign w:val="center"/>
          </w:tcPr>
          <w:p w14:paraId="0DD6A3A0" w14:textId="27946208" w:rsidR="00FF3B77" w:rsidRPr="00FF3B77" w:rsidRDefault="00C7082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NÃO</w:t>
            </w:r>
          </w:p>
        </w:tc>
      </w:tr>
      <w:tr w:rsidR="00FF3B77" w:rsidRPr="00FF3B77" w14:paraId="69B4B33C" w14:textId="77777777" w:rsidTr="00FF75B2">
        <w:trPr>
          <w:trHeight w:val="292"/>
        </w:trPr>
        <w:tc>
          <w:tcPr>
            <w:tcW w:w="2427" w:type="pct"/>
            <w:vAlign w:val="center"/>
          </w:tcPr>
          <w:p w14:paraId="5AED6F03"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TIPO DE LICITAÇÃO</w:t>
            </w:r>
          </w:p>
        </w:tc>
        <w:tc>
          <w:tcPr>
            <w:tcW w:w="2573" w:type="pct"/>
            <w:vAlign w:val="center"/>
          </w:tcPr>
          <w:p w14:paraId="61C8A6D2" w14:textId="77777777" w:rsidR="00FF3B77" w:rsidRPr="00FF3B77" w:rsidRDefault="00FF3B77" w:rsidP="00FF3B77">
            <w:pPr>
              <w:ind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   MENOR PREÇO</w:t>
            </w:r>
          </w:p>
        </w:tc>
      </w:tr>
      <w:tr w:rsidR="00FF3B77" w:rsidRPr="00FF3B77" w14:paraId="540507F3" w14:textId="77777777" w:rsidTr="00FF75B2">
        <w:trPr>
          <w:trHeight w:val="292"/>
        </w:trPr>
        <w:tc>
          <w:tcPr>
            <w:tcW w:w="2427" w:type="pct"/>
            <w:vAlign w:val="center"/>
          </w:tcPr>
          <w:p w14:paraId="544CE2AE"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FORMA DE ADJUDICAÇÃO</w:t>
            </w:r>
          </w:p>
        </w:tc>
        <w:tc>
          <w:tcPr>
            <w:tcW w:w="2573" w:type="pct"/>
            <w:vAlign w:val="center"/>
          </w:tcPr>
          <w:p w14:paraId="24A11DE8" w14:textId="0DAA6738"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POR </w:t>
            </w:r>
            <w:r w:rsidR="0009782F">
              <w:rPr>
                <w:rFonts w:ascii="Times New Roman" w:hAnsi="Times New Roman" w:cs="Times New Roman"/>
                <w:bCs/>
                <w:color w:val="000000" w:themeColor="text1"/>
                <w:sz w:val="20"/>
                <w:szCs w:val="20"/>
              </w:rPr>
              <w:t>ITEM</w:t>
            </w:r>
          </w:p>
        </w:tc>
      </w:tr>
      <w:tr w:rsidR="00FF3B77" w:rsidRPr="00FF3B77" w14:paraId="5761E2DB" w14:textId="77777777" w:rsidTr="00FF75B2">
        <w:trPr>
          <w:trHeight w:val="297"/>
        </w:trPr>
        <w:tc>
          <w:tcPr>
            <w:tcW w:w="2427" w:type="pct"/>
            <w:vAlign w:val="center"/>
          </w:tcPr>
          <w:p w14:paraId="600ED7BB"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MODO DE DISPUTA</w:t>
            </w:r>
          </w:p>
        </w:tc>
        <w:tc>
          <w:tcPr>
            <w:tcW w:w="2573" w:type="pct"/>
            <w:vAlign w:val="center"/>
          </w:tcPr>
          <w:p w14:paraId="347714B3" w14:textId="77777777"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ABERTO</w:t>
            </w:r>
          </w:p>
        </w:tc>
      </w:tr>
      <w:tr w:rsidR="00FF3B77" w:rsidRPr="00FF3B77" w14:paraId="157FCA06" w14:textId="77777777" w:rsidTr="00FF75B2">
        <w:trPr>
          <w:trHeight w:val="292"/>
        </w:trPr>
        <w:tc>
          <w:tcPr>
            <w:tcW w:w="2427" w:type="pct"/>
            <w:vAlign w:val="center"/>
          </w:tcPr>
          <w:p w14:paraId="6148BE81"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CRITÉRIO DE JULGAMENTO</w:t>
            </w:r>
          </w:p>
        </w:tc>
        <w:tc>
          <w:tcPr>
            <w:tcW w:w="2573" w:type="pct"/>
            <w:vAlign w:val="center"/>
          </w:tcPr>
          <w:p w14:paraId="3EC137A0" w14:textId="40A517A5" w:rsidR="00FF3B77" w:rsidRPr="00FF3B77" w:rsidRDefault="00FF3B77" w:rsidP="00FF3B77">
            <w:pPr>
              <w:ind w:left="134" w:right="147"/>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 xml:space="preserve">MENOR PREÇO POR </w:t>
            </w:r>
            <w:r w:rsidR="001B533D">
              <w:rPr>
                <w:rFonts w:ascii="Times New Roman" w:hAnsi="Times New Roman" w:cs="Times New Roman"/>
                <w:bCs/>
                <w:color w:val="000000" w:themeColor="text1"/>
                <w:sz w:val="20"/>
                <w:szCs w:val="20"/>
              </w:rPr>
              <w:t>ITEM</w:t>
            </w:r>
          </w:p>
        </w:tc>
      </w:tr>
      <w:tr w:rsidR="00FF3B77" w:rsidRPr="00FF3B77" w14:paraId="6B45910A" w14:textId="77777777" w:rsidTr="00FF75B2">
        <w:trPr>
          <w:trHeight w:val="292"/>
        </w:trPr>
        <w:tc>
          <w:tcPr>
            <w:tcW w:w="2427" w:type="pct"/>
            <w:vAlign w:val="center"/>
          </w:tcPr>
          <w:p w14:paraId="6275F3F0"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REGIME DE EXECUÇÃO</w:t>
            </w:r>
          </w:p>
        </w:tc>
        <w:tc>
          <w:tcPr>
            <w:tcW w:w="2573" w:type="pct"/>
            <w:vAlign w:val="center"/>
          </w:tcPr>
          <w:p w14:paraId="621C1B06" w14:textId="58B48150" w:rsidR="00FF3B77" w:rsidRPr="00FF3B77" w:rsidRDefault="009724C3"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CONTRATAÇÃO POR PREÇO UNITÁRIO</w:t>
            </w:r>
          </w:p>
        </w:tc>
      </w:tr>
      <w:tr w:rsidR="00FF3B77" w:rsidRPr="00FF3B77" w14:paraId="3C73440B" w14:textId="77777777" w:rsidTr="00FF75B2">
        <w:trPr>
          <w:trHeight w:val="292"/>
        </w:trPr>
        <w:tc>
          <w:tcPr>
            <w:tcW w:w="2427" w:type="pct"/>
            <w:vAlign w:val="center"/>
          </w:tcPr>
          <w:p w14:paraId="66DA20FF" w14:textId="77777777" w:rsidR="00FF3B77" w:rsidRPr="00FF3B77" w:rsidRDefault="00FF3B77" w:rsidP="00FF3B77">
            <w:pPr>
              <w:ind w:right="147"/>
              <w:jc w:val="right"/>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ME/EPP/EQUIPARADAS</w:t>
            </w:r>
          </w:p>
        </w:tc>
        <w:tc>
          <w:tcPr>
            <w:tcW w:w="2573" w:type="pct"/>
            <w:vAlign w:val="center"/>
          </w:tcPr>
          <w:p w14:paraId="5930B3EC" w14:textId="141DE5A9" w:rsidR="00FF3B77" w:rsidRPr="00FF3B77" w:rsidRDefault="0041553B" w:rsidP="00FF3B77">
            <w:pPr>
              <w:ind w:left="134" w:right="147"/>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SIM</w:t>
            </w:r>
          </w:p>
        </w:tc>
      </w:tr>
      <w:tr w:rsidR="00FF3B77" w:rsidRPr="00FF3B77" w14:paraId="0F592CD0" w14:textId="77777777" w:rsidTr="00FF75B2">
        <w:trPr>
          <w:trHeight w:val="387"/>
        </w:trPr>
        <w:tc>
          <w:tcPr>
            <w:tcW w:w="5000" w:type="pct"/>
            <w:gridSpan w:val="2"/>
            <w:shd w:val="clear" w:color="auto" w:fill="95B3D7"/>
            <w:vAlign w:val="center"/>
          </w:tcPr>
          <w:p w14:paraId="2FEF6DEF"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OBJETO:</w:t>
            </w:r>
          </w:p>
        </w:tc>
      </w:tr>
      <w:tr w:rsidR="00FF3B77" w:rsidRPr="00FF3B77" w14:paraId="670D5AF1" w14:textId="77777777" w:rsidTr="00FF75B2">
        <w:trPr>
          <w:trHeight w:val="1142"/>
        </w:trPr>
        <w:tc>
          <w:tcPr>
            <w:tcW w:w="5000" w:type="pct"/>
            <w:gridSpan w:val="2"/>
            <w:vAlign w:val="center"/>
          </w:tcPr>
          <w:p w14:paraId="2EFAD014" w14:textId="63D79E26" w:rsidR="00FF3B77" w:rsidRPr="00755C8A" w:rsidRDefault="00755C8A" w:rsidP="00C81235">
            <w:pPr>
              <w:spacing w:line="276" w:lineRule="auto"/>
              <w:jc w:val="both"/>
              <w:rPr>
                <w:rFonts w:ascii="Times New Roman" w:hAnsi="Times New Roman" w:cs="Times New Roman"/>
                <w:b/>
                <w:color w:val="000000" w:themeColor="text1"/>
                <w:szCs w:val="20"/>
              </w:rPr>
            </w:pPr>
            <w:r w:rsidRPr="00755C8A">
              <w:rPr>
                <w:rFonts w:ascii="Times New Roman" w:eastAsia="Times New Roman" w:hAnsi="Times New Roman" w:cs="Times New Roman"/>
                <w:b/>
                <w:sz w:val="24"/>
                <w:szCs w:val="24"/>
                <w:lang w:val="pt-BR" w:eastAsia="pt-BR" w:bidi="ar-SA"/>
              </w:rPr>
              <w:t xml:space="preserve">Contratação de empresa especializada para fornecimento e implantação de sistema eletrônico de acompanhamento e transparência das filas de espera do Sistema Único de Saúde (SUS), em atendimento às diretrizes da Política Nacional de Regulação do SUS e às demandas da Secretaria Municipal de Saúde de Governador Edison Lobão – MA.  </w:t>
            </w:r>
          </w:p>
        </w:tc>
      </w:tr>
      <w:tr w:rsidR="00FF3B77" w:rsidRPr="00FF3B77" w14:paraId="2E1DD4BD" w14:textId="77777777" w:rsidTr="00FF75B2">
        <w:trPr>
          <w:trHeight w:val="417"/>
        </w:trPr>
        <w:tc>
          <w:tcPr>
            <w:tcW w:w="5000" w:type="pct"/>
            <w:gridSpan w:val="2"/>
            <w:shd w:val="clear" w:color="auto" w:fill="95B3D7"/>
            <w:vAlign w:val="center"/>
          </w:tcPr>
          <w:p w14:paraId="0666BAED" w14:textId="77777777" w:rsidR="00FF3B77" w:rsidRPr="00FF3B77" w:rsidRDefault="00FF3B77" w:rsidP="00FF3B77">
            <w:pPr>
              <w:ind w:left="142" w:right="272"/>
              <w:rPr>
                <w:rFonts w:ascii="Times New Roman" w:hAnsi="Times New Roman" w:cs="Times New Roman"/>
                <w:color w:val="000000" w:themeColor="text1"/>
                <w:sz w:val="20"/>
                <w:szCs w:val="20"/>
              </w:rPr>
            </w:pPr>
            <w:r w:rsidRPr="00FF3B77">
              <w:rPr>
                <w:rFonts w:ascii="Times New Roman" w:hAnsi="Times New Roman" w:cs="Times New Roman"/>
                <w:color w:val="000000" w:themeColor="text1"/>
                <w:sz w:val="20"/>
                <w:szCs w:val="20"/>
              </w:rPr>
              <w:t>VALOR TOTAL ESTIMADO:</w:t>
            </w:r>
          </w:p>
        </w:tc>
      </w:tr>
      <w:tr w:rsidR="00FF3B77" w:rsidRPr="00FF3B77" w14:paraId="7BB1F9FF" w14:textId="77777777" w:rsidTr="00FF75B2">
        <w:trPr>
          <w:trHeight w:val="638"/>
        </w:trPr>
        <w:tc>
          <w:tcPr>
            <w:tcW w:w="5000" w:type="pct"/>
            <w:gridSpan w:val="2"/>
            <w:vAlign w:val="center"/>
          </w:tcPr>
          <w:p w14:paraId="49772ACE" w14:textId="5AE33190" w:rsidR="00FF3B77" w:rsidRPr="00D36456" w:rsidRDefault="00FF3B77" w:rsidP="00FF3B77">
            <w:pPr>
              <w:ind w:left="142" w:right="272"/>
              <w:rPr>
                <w:rFonts w:ascii="Times New Roman" w:hAnsi="Times New Roman" w:cs="Times New Roman"/>
                <w:b/>
                <w:color w:val="000000" w:themeColor="text1"/>
                <w:sz w:val="20"/>
                <w:szCs w:val="20"/>
              </w:rPr>
            </w:pPr>
            <w:bookmarkStart w:id="0" w:name="_Hlk162336266"/>
            <w:r w:rsidRPr="00D36456">
              <w:rPr>
                <w:rFonts w:ascii="Times New Roman" w:hAnsi="Times New Roman" w:cs="Times New Roman"/>
                <w:b/>
                <w:color w:val="000000" w:themeColor="text1"/>
              </w:rPr>
              <w:t>R$</w:t>
            </w:r>
            <w:bookmarkEnd w:id="0"/>
            <w:r w:rsidRPr="00D36456">
              <w:rPr>
                <w:rFonts w:ascii="Times New Roman" w:hAnsi="Times New Roman" w:cs="Times New Roman"/>
                <w:b/>
                <w:color w:val="000000" w:themeColor="text1"/>
              </w:rPr>
              <w:t xml:space="preserve"> </w:t>
            </w:r>
            <w:r w:rsidR="00FF75B2">
              <w:rPr>
                <w:rFonts w:ascii="Times New Roman" w:hAnsi="Times New Roman" w:cs="Times New Roman"/>
                <w:b/>
                <w:color w:val="000000" w:themeColor="text1"/>
              </w:rPr>
              <w:t>sigiloso</w:t>
            </w:r>
          </w:p>
        </w:tc>
      </w:tr>
      <w:tr w:rsidR="00FF3B77" w:rsidRPr="00FF3B77" w14:paraId="623D5EC3" w14:textId="77777777" w:rsidTr="00FF75B2">
        <w:trPr>
          <w:trHeight w:val="412"/>
        </w:trPr>
        <w:tc>
          <w:tcPr>
            <w:tcW w:w="5000" w:type="pct"/>
            <w:gridSpan w:val="2"/>
            <w:shd w:val="clear" w:color="auto" w:fill="95B3D7"/>
            <w:vAlign w:val="center"/>
          </w:tcPr>
          <w:p w14:paraId="75D0B1AE"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FF3B77">
              <w:rPr>
                <w:rFonts w:ascii="Times New Roman" w:hAnsi="Times New Roman" w:cs="Times New Roman"/>
                <w:bCs/>
                <w:color w:val="000000" w:themeColor="text1"/>
                <w:sz w:val="20"/>
                <w:szCs w:val="20"/>
              </w:rPr>
              <w:t>DATA DA ABERTURA, HORA E LOCAL:</w:t>
            </w:r>
          </w:p>
        </w:tc>
      </w:tr>
      <w:tr w:rsidR="00FF3B77" w:rsidRPr="00FF3B77" w14:paraId="1075AFF3" w14:textId="77777777" w:rsidTr="00FF75B2">
        <w:trPr>
          <w:trHeight w:val="1731"/>
        </w:trPr>
        <w:tc>
          <w:tcPr>
            <w:tcW w:w="5000" w:type="pct"/>
            <w:gridSpan w:val="2"/>
            <w:vAlign w:val="center"/>
          </w:tcPr>
          <w:p w14:paraId="67695719" w14:textId="794FFB0C"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SISTEMA ULIZADO:</w:t>
            </w:r>
            <w:r w:rsidR="00C9098E">
              <w:rPr>
                <w:rFonts w:ascii="Times New Roman" w:hAnsi="Times New Roman" w:cs="Times New Roman"/>
                <w:bCs/>
                <w:color w:val="000000" w:themeColor="text1"/>
                <w:sz w:val="20"/>
                <w:szCs w:val="20"/>
              </w:rPr>
              <w:t xml:space="preserve"> </w:t>
            </w:r>
            <w:r w:rsidRPr="00FF3B77">
              <w:rPr>
                <w:rFonts w:ascii="Times New Roman" w:hAnsi="Times New Roman" w:cs="Times New Roman"/>
                <w:bCs/>
                <w:color w:val="000000" w:themeColor="text1"/>
                <w:sz w:val="20"/>
                <w:szCs w:val="20"/>
              </w:rPr>
              <w:t>comprasbr.com.br</w:t>
            </w:r>
          </w:p>
          <w:p w14:paraId="4F3F4860" w14:textId="1F44079E" w:rsidR="00FF3B77" w:rsidRPr="00FF75B2"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DATA</w:t>
            </w:r>
            <w:r w:rsidRPr="00FF75B2">
              <w:rPr>
                <w:rFonts w:ascii="Times New Roman" w:hAnsi="Times New Roman" w:cs="Times New Roman"/>
              </w:rPr>
              <w:t xml:space="preserve">: </w:t>
            </w:r>
            <w:r w:rsidR="0089206B">
              <w:rPr>
                <w:rFonts w:ascii="Times New Roman" w:hAnsi="Times New Roman" w:cs="Times New Roman"/>
              </w:rPr>
              <w:t>31</w:t>
            </w:r>
            <w:r w:rsidR="00DF4316" w:rsidRPr="00E040CE">
              <w:rPr>
                <w:rFonts w:ascii="Times New Roman" w:hAnsi="Times New Roman" w:cs="Times New Roman"/>
              </w:rPr>
              <w:t>/0</w:t>
            </w:r>
            <w:r w:rsidR="0089206B">
              <w:rPr>
                <w:rFonts w:ascii="Times New Roman" w:hAnsi="Times New Roman" w:cs="Times New Roman"/>
              </w:rPr>
              <w:t>7</w:t>
            </w:r>
            <w:r w:rsidR="00DF4316" w:rsidRPr="00E040CE">
              <w:rPr>
                <w:rFonts w:ascii="Times New Roman" w:hAnsi="Times New Roman" w:cs="Times New Roman"/>
              </w:rPr>
              <w:t>/2026</w:t>
            </w:r>
          </w:p>
          <w:p w14:paraId="49C8731A" w14:textId="76C4752F"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rPr>
              <w:t>HORÁRIO</w:t>
            </w:r>
            <w:r w:rsidRPr="00FF75B2">
              <w:rPr>
                <w:rFonts w:ascii="Times New Roman" w:hAnsi="Times New Roman" w:cs="Times New Roman"/>
              </w:rPr>
              <w:t xml:space="preserve">: </w:t>
            </w:r>
            <w:r w:rsidR="00755C8A">
              <w:rPr>
                <w:rFonts w:ascii="Times New Roman" w:hAnsi="Times New Roman" w:cs="Times New Roman"/>
              </w:rPr>
              <w:t>09</w:t>
            </w:r>
            <w:r w:rsidRPr="00E040CE">
              <w:rPr>
                <w:rFonts w:ascii="Times New Roman" w:hAnsi="Times New Roman" w:cs="Times New Roman"/>
              </w:rPr>
              <w:t>:00 horas</w:t>
            </w:r>
          </w:p>
          <w:p w14:paraId="29F47953"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LOCAL:</w:t>
            </w:r>
            <w:r w:rsidRPr="00FF3B77">
              <w:rPr>
                <w:rFonts w:ascii="Times New Roman" w:hAnsi="Times New Roman" w:cs="Times New Roman"/>
                <w:bCs/>
                <w:color w:val="000000" w:themeColor="text1"/>
                <w:sz w:val="20"/>
                <w:szCs w:val="20"/>
              </w:rPr>
              <w:t xml:space="preserve"> COMPRASBR</w:t>
            </w:r>
          </w:p>
          <w:p w14:paraId="22DF2691"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ENDEREÇO ELETRÔNICO</w:t>
            </w:r>
            <w:r w:rsidRPr="00FF3B77">
              <w:rPr>
                <w:rFonts w:ascii="Times New Roman" w:hAnsi="Times New Roman" w:cs="Times New Roman"/>
                <w:bCs/>
                <w:color w:val="000000" w:themeColor="text1"/>
                <w:sz w:val="20"/>
                <w:szCs w:val="20"/>
              </w:rPr>
              <w:t>: https://comprasbr.com.br/</w:t>
            </w:r>
          </w:p>
          <w:p w14:paraId="65D7521B" w14:textId="77777777" w:rsidR="00FF3B77" w:rsidRPr="00FF3B77" w:rsidRDefault="00FF3B77" w:rsidP="00FF3B77">
            <w:pPr>
              <w:ind w:left="142" w:right="145"/>
              <w:rPr>
                <w:rFonts w:ascii="Times New Roman" w:hAnsi="Times New Roman" w:cs="Times New Roman"/>
                <w:bCs/>
                <w:color w:val="000000" w:themeColor="text1"/>
                <w:sz w:val="20"/>
                <w:szCs w:val="20"/>
              </w:rPr>
            </w:pPr>
            <w:r w:rsidRPr="00E040CE">
              <w:rPr>
                <w:rFonts w:ascii="Times New Roman" w:hAnsi="Times New Roman" w:cs="Times New Roman"/>
                <w:b/>
                <w:bCs/>
                <w:color w:val="000000" w:themeColor="text1"/>
                <w:sz w:val="20"/>
                <w:szCs w:val="20"/>
              </w:rPr>
              <w:t>E-MAIL</w:t>
            </w:r>
            <w:r w:rsidRPr="00FF3B77">
              <w:rPr>
                <w:rFonts w:ascii="Times New Roman" w:hAnsi="Times New Roman" w:cs="Times New Roman"/>
                <w:bCs/>
                <w:color w:val="000000" w:themeColor="text1"/>
                <w:sz w:val="20"/>
                <w:szCs w:val="20"/>
              </w:rPr>
              <w:t>: cplribeiraozinho2025.2028@gmail.com</w:t>
            </w:r>
          </w:p>
        </w:tc>
      </w:tr>
    </w:tbl>
    <w:tbl>
      <w:tblPr>
        <w:tblStyle w:val="TableNorm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8"/>
      </w:tblGrid>
      <w:tr w:rsidR="00FF3B77" w:rsidRPr="00FF3B77" w14:paraId="35E8D4AA" w14:textId="77777777" w:rsidTr="00FF75B2">
        <w:trPr>
          <w:trHeight w:val="1914"/>
        </w:trPr>
        <w:tc>
          <w:tcPr>
            <w:tcW w:w="5000" w:type="pct"/>
            <w:vAlign w:val="center"/>
          </w:tcPr>
          <w:p w14:paraId="0AEAB156" w14:textId="0C0F9B08" w:rsidR="00FF4334" w:rsidRPr="00FF4334" w:rsidRDefault="00FF4334" w:rsidP="0089206B">
            <w:pPr>
              <w:spacing w:line="276" w:lineRule="auto"/>
              <w:jc w:val="center"/>
              <w:rPr>
                <w:rFonts w:ascii="Times New Roman" w:hAnsi="Times New Roman" w:cs="Times New Roman"/>
                <w:sz w:val="24"/>
                <w:szCs w:val="24"/>
              </w:rPr>
            </w:pPr>
          </w:p>
          <w:p w14:paraId="4060E300" w14:textId="1F49A65A" w:rsidR="00755C8A" w:rsidRPr="00755C8A" w:rsidRDefault="00755C8A" w:rsidP="00755C8A">
            <w:pPr>
              <w:pStyle w:val="SemEspaamento"/>
              <w:jc w:val="center"/>
              <w:rPr>
                <w:rFonts w:ascii="Times New Roman" w:hAnsi="Times New Roman" w:cs="Times New Roman"/>
                <w:b/>
                <w:sz w:val="24"/>
                <w:lang w:val="pt-BR" w:eastAsia="pt-BR" w:bidi="ar-SA"/>
              </w:rPr>
            </w:pPr>
            <w:r w:rsidRPr="00755C8A">
              <w:rPr>
                <w:rFonts w:ascii="Times New Roman" w:hAnsi="Times New Roman" w:cs="Times New Roman"/>
                <w:b/>
                <w:sz w:val="24"/>
                <w:lang w:val="pt-BR" w:eastAsia="pt-BR" w:bidi="ar-SA"/>
              </w:rPr>
              <w:t>SIRLEIDE MARINHO DOS SANTOS</w:t>
            </w:r>
          </w:p>
          <w:p w14:paraId="37249914" w14:textId="1211651E" w:rsidR="00755C8A" w:rsidRPr="00755C8A" w:rsidRDefault="00755C8A" w:rsidP="00755C8A">
            <w:pPr>
              <w:pStyle w:val="SemEspaamento"/>
              <w:jc w:val="center"/>
              <w:rPr>
                <w:rFonts w:ascii="Times New Roman" w:hAnsi="Times New Roman" w:cs="Times New Roman"/>
                <w:b/>
                <w:sz w:val="24"/>
                <w:lang w:val="pt-BR" w:eastAsia="pt-BR" w:bidi="ar-SA"/>
              </w:rPr>
            </w:pPr>
            <w:r w:rsidRPr="00755C8A">
              <w:rPr>
                <w:rFonts w:ascii="Times New Roman" w:hAnsi="Times New Roman" w:cs="Times New Roman"/>
                <w:b/>
                <w:sz w:val="24"/>
                <w:lang w:val="pt-BR" w:eastAsia="pt-BR" w:bidi="ar-SA"/>
              </w:rPr>
              <w:t>Secretária Municipal de Saúde</w:t>
            </w:r>
          </w:p>
          <w:p w14:paraId="68A1E06B" w14:textId="7BEF97AE" w:rsidR="00FF4334" w:rsidRPr="009A0237" w:rsidRDefault="00FF4334" w:rsidP="00FF4334">
            <w:pPr>
              <w:spacing w:line="276" w:lineRule="auto"/>
              <w:jc w:val="center"/>
              <w:rPr>
                <w:sz w:val="24"/>
                <w:szCs w:val="24"/>
              </w:rPr>
            </w:pPr>
          </w:p>
          <w:p w14:paraId="52738CAE" w14:textId="3B1F6D91" w:rsidR="00FF3B77" w:rsidRPr="00FF3B77" w:rsidRDefault="00FF3B77" w:rsidP="00FF4334">
            <w:pPr>
              <w:jc w:val="center"/>
              <w:rPr>
                <w:rFonts w:ascii="Times New Roman" w:hAnsi="Times New Roman" w:cs="Times New Roman"/>
                <w:bCs/>
                <w:color w:val="000000" w:themeColor="text1"/>
                <w:sz w:val="20"/>
                <w:szCs w:val="20"/>
              </w:rPr>
            </w:pPr>
          </w:p>
        </w:tc>
      </w:tr>
    </w:tbl>
    <w:p w14:paraId="3D326AD2" w14:textId="77777777" w:rsidR="00D95F14" w:rsidRDefault="00D95F14" w:rsidP="00D95F14">
      <w:pPr>
        <w:rPr>
          <w:rFonts w:ascii="Times New Roman" w:eastAsia="Times New Roman" w:hAnsi="Times New Roman" w:cs="Times New Roman"/>
          <w:b/>
          <w:color w:val="000000"/>
          <w:sz w:val="24"/>
          <w:szCs w:val="24"/>
        </w:rPr>
      </w:pPr>
    </w:p>
    <w:p w14:paraId="2692B6E8" w14:textId="77777777" w:rsidR="00FF3B77" w:rsidRDefault="00FF3B77" w:rsidP="00D95F14">
      <w:pPr>
        <w:rPr>
          <w:rFonts w:ascii="Times New Roman" w:eastAsia="Times New Roman" w:hAnsi="Times New Roman" w:cs="Times New Roman"/>
          <w:b/>
          <w:color w:val="000000"/>
          <w:sz w:val="24"/>
          <w:szCs w:val="24"/>
        </w:rPr>
      </w:pPr>
    </w:p>
    <w:p w14:paraId="6BE2F6A9" w14:textId="77777777" w:rsidR="00FF3B77" w:rsidRDefault="00FF3B77" w:rsidP="00D95F14">
      <w:pPr>
        <w:rPr>
          <w:rFonts w:ascii="Times New Roman" w:eastAsia="Times New Roman" w:hAnsi="Times New Roman" w:cs="Times New Roman"/>
          <w:b/>
          <w:color w:val="000000"/>
          <w:sz w:val="24"/>
          <w:szCs w:val="24"/>
        </w:rPr>
      </w:pPr>
    </w:p>
    <w:p w14:paraId="76F3CF2C" w14:textId="77777777" w:rsidR="00FF3B77" w:rsidRDefault="00FF3B77" w:rsidP="00D95F14">
      <w:pPr>
        <w:rPr>
          <w:rFonts w:ascii="Times New Roman" w:eastAsia="Times New Roman" w:hAnsi="Times New Roman" w:cs="Times New Roman"/>
          <w:b/>
          <w:color w:val="000000"/>
          <w:sz w:val="24"/>
          <w:szCs w:val="24"/>
        </w:rPr>
      </w:pPr>
    </w:p>
    <w:p w14:paraId="68DB6B69" w14:textId="7ABCBF85" w:rsidR="00D95F14" w:rsidRDefault="00D95F14" w:rsidP="00D95F14">
      <w:pPr>
        <w:rPr>
          <w:rFonts w:ascii="Times New Roman" w:eastAsia="Times New Roman" w:hAnsi="Times New Roman" w:cs="Times New Roman"/>
          <w:b/>
          <w:color w:val="000000"/>
          <w:sz w:val="24"/>
          <w:szCs w:val="24"/>
        </w:rPr>
      </w:pPr>
    </w:p>
    <w:p w14:paraId="3C564D32" w14:textId="55DC44DD" w:rsidR="009B3867" w:rsidRDefault="009B3867" w:rsidP="00D95F14">
      <w:pPr>
        <w:rPr>
          <w:rFonts w:ascii="Times New Roman" w:eastAsia="Times New Roman" w:hAnsi="Times New Roman" w:cs="Times New Roman"/>
          <w:b/>
          <w:color w:val="000000"/>
          <w:sz w:val="24"/>
          <w:szCs w:val="24"/>
        </w:rPr>
      </w:pPr>
    </w:p>
    <w:p w14:paraId="7E4AB9FC" w14:textId="77777777" w:rsidR="009B3867" w:rsidRDefault="009B3867" w:rsidP="00D95F14">
      <w:pPr>
        <w:rPr>
          <w:rFonts w:ascii="Times New Roman" w:eastAsia="Times New Roman" w:hAnsi="Times New Roman" w:cs="Times New Roman"/>
          <w:b/>
          <w:color w:val="000000"/>
          <w:sz w:val="24"/>
          <w:szCs w:val="24"/>
        </w:rPr>
      </w:pPr>
    </w:p>
    <w:p w14:paraId="658C50C5" w14:textId="77777777" w:rsidR="005479A7" w:rsidRDefault="00265D23">
      <w:pPr>
        <w:shd w:val="clear" w:color="auto" w:fill="ACB9CA"/>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PREFEITURA MUNICIPAL DE GOVERNADOR EDISON LOBÃO-MA</w:t>
      </w:r>
    </w:p>
    <w:p w14:paraId="5303886E" w14:textId="101F720E" w:rsidR="005479A7" w:rsidRPr="00FF75B2" w:rsidRDefault="00FF3B77">
      <w:pPr>
        <w:shd w:val="clear" w:color="auto" w:fill="ACB9CA"/>
        <w:jc w:val="center"/>
        <w:rPr>
          <w:rFonts w:ascii="Times New Roman" w:eastAsia="Times New Roman" w:hAnsi="Times New Roman" w:cs="Times New Roman"/>
          <w:b/>
          <w:color w:val="000000"/>
          <w:sz w:val="24"/>
          <w:szCs w:val="24"/>
        </w:rPr>
      </w:pPr>
      <w:r w:rsidRPr="00FF3B77">
        <w:rPr>
          <w:rFonts w:ascii="Times New Roman" w:hAnsi="Times New Roman" w:cs="Times New Roman"/>
          <w:b/>
          <w:bCs/>
        </w:rPr>
        <w:t>PREGÃO ELETRÔNICO</w:t>
      </w:r>
      <w:r w:rsidRPr="00673CF0">
        <w:rPr>
          <w:rFonts w:ascii="Times New Roman" w:hAnsi="Times New Roman" w:cs="Times New Roman"/>
        </w:rPr>
        <w:t xml:space="preserve"> </w:t>
      </w:r>
      <w:r w:rsidR="00265D23" w:rsidRPr="00FF75B2">
        <w:rPr>
          <w:rFonts w:ascii="Times New Roman" w:eastAsia="Times New Roman" w:hAnsi="Times New Roman" w:cs="Times New Roman"/>
          <w:b/>
          <w:color w:val="000000"/>
          <w:sz w:val="24"/>
          <w:szCs w:val="24"/>
        </w:rPr>
        <w:t xml:space="preserve">Nº </w:t>
      </w:r>
      <w:r w:rsidR="00E040CE">
        <w:rPr>
          <w:rFonts w:ascii="Times New Roman" w:eastAsia="Times New Roman" w:hAnsi="Times New Roman" w:cs="Times New Roman"/>
          <w:b/>
          <w:color w:val="000000"/>
          <w:sz w:val="24"/>
          <w:szCs w:val="24"/>
        </w:rPr>
        <w:t>0</w:t>
      </w:r>
      <w:r w:rsidR="0089206B">
        <w:rPr>
          <w:rFonts w:ascii="Times New Roman" w:eastAsia="Times New Roman" w:hAnsi="Times New Roman" w:cs="Times New Roman"/>
          <w:b/>
          <w:color w:val="000000"/>
          <w:sz w:val="24"/>
          <w:szCs w:val="24"/>
        </w:rPr>
        <w:t>1</w:t>
      </w:r>
      <w:r w:rsidR="00755C8A">
        <w:rPr>
          <w:rFonts w:ascii="Times New Roman" w:eastAsia="Times New Roman" w:hAnsi="Times New Roman" w:cs="Times New Roman"/>
          <w:b/>
          <w:color w:val="000000"/>
          <w:sz w:val="24"/>
          <w:szCs w:val="24"/>
        </w:rPr>
        <w:t>2</w:t>
      </w:r>
      <w:r w:rsidR="00187902">
        <w:rPr>
          <w:rFonts w:ascii="Times New Roman" w:eastAsia="Times New Roman" w:hAnsi="Times New Roman" w:cs="Times New Roman"/>
          <w:b/>
          <w:color w:val="000000"/>
          <w:sz w:val="24"/>
          <w:szCs w:val="24"/>
        </w:rPr>
        <w:t>/</w:t>
      </w:r>
      <w:r w:rsidR="00E040CE">
        <w:rPr>
          <w:rFonts w:ascii="Times New Roman" w:eastAsia="Times New Roman" w:hAnsi="Times New Roman" w:cs="Times New Roman"/>
          <w:b/>
          <w:color w:val="000000"/>
          <w:sz w:val="24"/>
          <w:szCs w:val="24"/>
        </w:rPr>
        <w:t>2026</w:t>
      </w:r>
    </w:p>
    <w:p w14:paraId="4995CF42" w14:textId="3DCB4481" w:rsidR="005479A7" w:rsidRDefault="00265D23">
      <w:pPr>
        <w:jc w:val="center"/>
        <w:rPr>
          <w:rFonts w:ascii="Times New Roman" w:eastAsia="Times New Roman" w:hAnsi="Times New Roman" w:cs="Times New Roman"/>
          <w:color w:val="000000"/>
          <w:sz w:val="24"/>
          <w:szCs w:val="24"/>
        </w:rPr>
      </w:pPr>
      <w:r w:rsidRPr="00FF75B2">
        <w:rPr>
          <w:rFonts w:ascii="Times New Roman" w:eastAsia="Times New Roman" w:hAnsi="Times New Roman" w:cs="Times New Roman"/>
          <w:color w:val="000000"/>
          <w:sz w:val="24"/>
          <w:szCs w:val="24"/>
        </w:rPr>
        <w:t xml:space="preserve">(Processo </w:t>
      </w:r>
      <w:r w:rsidR="00C81235" w:rsidRPr="00FF75B2">
        <w:rPr>
          <w:rFonts w:ascii="Times New Roman" w:eastAsia="Times New Roman" w:hAnsi="Times New Roman" w:cs="Times New Roman"/>
          <w:color w:val="000000"/>
          <w:sz w:val="24"/>
          <w:szCs w:val="24"/>
        </w:rPr>
        <w:t xml:space="preserve">Administrativo </w:t>
      </w:r>
      <w:r w:rsidR="00C81235" w:rsidRPr="00596D38">
        <w:rPr>
          <w:rFonts w:ascii="Times New Roman" w:eastAsia="Times New Roman" w:hAnsi="Times New Roman" w:cs="Times New Roman"/>
          <w:color w:val="000000"/>
          <w:sz w:val="24"/>
          <w:szCs w:val="24"/>
        </w:rPr>
        <w:t>n</w:t>
      </w:r>
      <w:r w:rsidRPr="00596D38">
        <w:rPr>
          <w:rFonts w:ascii="Times New Roman" w:eastAsia="Times New Roman" w:hAnsi="Times New Roman" w:cs="Times New Roman"/>
          <w:color w:val="000000"/>
          <w:sz w:val="24"/>
          <w:szCs w:val="24"/>
        </w:rPr>
        <w:t>°</w:t>
      </w:r>
      <w:r w:rsidR="00755C8A" w:rsidRPr="00755C8A">
        <w:rPr>
          <w:rFonts w:ascii="Times New Roman" w:eastAsia="Times New Roman" w:hAnsi="Times New Roman" w:cs="Times New Roman"/>
          <w:b/>
          <w:bCs/>
          <w:sz w:val="24"/>
          <w:szCs w:val="24"/>
          <w:lang w:val="pt-BR" w:eastAsia="pt-BR" w:bidi="ar-SA"/>
        </w:rPr>
        <w:t>344087.2026.2152-08</w:t>
      </w:r>
      <w:r w:rsidRPr="009B3867">
        <w:rPr>
          <w:rFonts w:ascii="Times New Roman" w:eastAsia="Times New Roman" w:hAnsi="Times New Roman" w:cs="Times New Roman"/>
          <w:color w:val="000000"/>
          <w:sz w:val="24"/>
          <w:szCs w:val="24"/>
        </w:rPr>
        <w:t>)</w:t>
      </w:r>
    </w:p>
    <w:p w14:paraId="133CF504" w14:textId="77777777" w:rsidR="005479A7" w:rsidRDefault="005479A7">
      <w:pPr>
        <w:jc w:val="center"/>
        <w:rPr>
          <w:rFonts w:ascii="Times New Roman" w:eastAsia="Times New Roman" w:hAnsi="Times New Roman" w:cs="Times New Roman"/>
          <w:color w:val="000000"/>
          <w:sz w:val="24"/>
          <w:szCs w:val="24"/>
        </w:rPr>
      </w:pPr>
    </w:p>
    <w:p w14:paraId="24904C5B" w14:textId="7CE69316" w:rsidR="005479A7" w:rsidRDefault="00265D23" w:rsidP="006B4017">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Torna-se público que a</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PREFEITURA MUNICIPAL DE GOVERNADOR EDISON LOBÃO - MA por meio do Secretaria Municipal de</w:t>
      </w:r>
      <w:r w:rsidR="00B45FD8">
        <w:rPr>
          <w:rFonts w:ascii="Times New Roman" w:eastAsia="Times New Roman" w:hAnsi="Times New Roman" w:cs="Times New Roman"/>
          <w:color w:val="000000"/>
          <w:sz w:val="24"/>
          <w:szCs w:val="24"/>
        </w:rPr>
        <w:t xml:space="preserve"> </w:t>
      </w:r>
      <w:r w:rsidR="00755C8A">
        <w:rPr>
          <w:rFonts w:ascii="Times New Roman" w:hAnsi="Times New Roman" w:cs="Times New Roman"/>
          <w:sz w:val="24"/>
          <w:lang w:val="pt-BR" w:eastAsia="pt-BR" w:bidi="ar-SA"/>
        </w:rPr>
        <w:t>Saúde</w:t>
      </w:r>
      <w:r>
        <w:rPr>
          <w:rFonts w:ascii="Times New Roman" w:eastAsia="Times New Roman" w:hAnsi="Times New Roman" w:cs="Times New Roman"/>
          <w:color w:val="000000"/>
          <w:sz w:val="24"/>
          <w:szCs w:val="24"/>
        </w:rPr>
        <w:t xml:space="preserve"> </w:t>
      </w:r>
      <w:r w:rsidR="0092261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596D38">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ocalizada na </w:t>
      </w:r>
      <w:r w:rsidR="00730074">
        <w:rPr>
          <w:rFonts w:ascii="Times New Roman" w:eastAsia="Times New Roman" w:hAnsi="Times New Roman" w:cs="Times New Roman"/>
          <w:color w:val="000000"/>
          <w:sz w:val="24"/>
          <w:szCs w:val="24"/>
        </w:rPr>
        <w:t>Rua Tiradentes</w:t>
      </w:r>
      <w:r w:rsidR="000A64B5">
        <w:rPr>
          <w:rFonts w:ascii="Times New Roman" w:eastAsia="Times New Roman" w:hAnsi="Times New Roman" w:cs="Times New Roman"/>
          <w:color w:val="000000"/>
          <w:sz w:val="24"/>
          <w:szCs w:val="24"/>
        </w:rPr>
        <w:t xml:space="preserve"> nº 230</w:t>
      </w:r>
      <w:bookmarkStart w:id="1" w:name="_GoBack"/>
      <w:bookmarkEnd w:id="1"/>
      <w:r>
        <w:rPr>
          <w:rFonts w:ascii="Times New Roman" w:eastAsia="Times New Roman" w:hAnsi="Times New Roman" w:cs="Times New Roman"/>
          <w:color w:val="000000"/>
          <w:sz w:val="24"/>
          <w:szCs w:val="24"/>
        </w:rPr>
        <w:t xml:space="preserve">, Centro, </w:t>
      </w:r>
      <w:r w:rsidRPr="00922619">
        <w:rPr>
          <w:rFonts w:ascii="Times New Roman" w:eastAsia="Times New Roman" w:hAnsi="Times New Roman" w:cs="Times New Roman"/>
          <w:bCs/>
          <w:color w:val="000000"/>
          <w:sz w:val="24"/>
          <w:szCs w:val="24"/>
        </w:rPr>
        <w:t xml:space="preserve">Governador Edison Lobão </w:t>
      </w:r>
      <w:r w:rsidR="00922619" w:rsidRPr="00922619">
        <w:rPr>
          <w:rFonts w:ascii="Times New Roman" w:eastAsia="Times New Roman" w:hAnsi="Times New Roman" w:cs="Times New Roman"/>
          <w:bCs/>
          <w:color w:val="000000"/>
          <w:sz w:val="24"/>
          <w:szCs w:val="24"/>
        </w:rPr>
        <w:t>–</w:t>
      </w:r>
      <w:r w:rsidRPr="00922619">
        <w:rPr>
          <w:rFonts w:ascii="Times New Roman" w:eastAsia="Times New Roman" w:hAnsi="Times New Roman" w:cs="Times New Roman"/>
          <w:bCs/>
          <w:color w:val="000000"/>
          <w:sz w:val="24"/>
          <w:szCs w:val="24"/>
        </w:rPr>
        <w:t xml:space="preserve"> MA</w:t>
      </w:r>
      <w:r w:rsidR="00922619">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realizará licitação, na modalidade </w:t>
      </w:r>
      <w:r w:rsidR="00922619">
        <w:rPr>
          <w:rFonts w:ascii="Times New Roman" w:eastAsia="Times New Roman" w:hAnsi="Times New Roman" w:cs="Times New Roman"/>
          <w:color w:val="000000"/>
          <w:sz w:val="24"/>
          <w:szCs w:val="24"/>
        </w:rPr>
        <w:t>PREGÃO</w:t>
      </w:r>
      <w:r>
        <w:rPr>
          <w:rFonts w:ascii="Times New Roman" w:eastAsia="Times New Roman" w:hAnsi="Times New Roman" w:cs="Times New Roman"/>
          <w:color w:val="000000"/>
          <w:sz w:val="24"/>
          <w:szCs w:val="24"/>
        </w:rPr>
        <w:t xml:space="preserve">, na forma ELETRÔNICA, nos termos da </w:t>
      </w:r>
      <w:hyperlink r:id="rId9">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e, ainda, de acordo com as condições estabelecidas neste Edital.</w:t>
      </w:r>
    </w:p>
    <w:p w14:paraId="5375C309" w14:textId="77777777" w:rsidR="005479A7" w:rsidRDefault="005479A7" w:rsidP="00CF302A">
      <w:pPr>
        <w:pBdr>
          <w:top w:val="nil"/>
          <w:left w:val="nil"/>
          <w:bottom w:val="nil"/>
          <w:right w:val="nil"/>
          <w:between w:val="nil"/>
        </w:pBdr>
        <w:rPr>
          <w:rFonts w:ascii="Times New Roman" w:eastAsia="Times New Roman" w:hAnsi="Times New Roman" w:cs="Times New Roman"/>
          <w:color w:val="000000"/>
          <w:sz w:val="24"/>
          <w:szCs w:val="24"/>
        </w:rPr>
      </w:pPr>
    </w:p>
    <w:p w14:paraId="67C81CFD"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Local:</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Comprasbr.com.br.</w:t>
      </w:r>
    </w:p>
    <w:p w14:paraId="030D0542" w14:textId="77777777" w:rsidR="005479A7" w:rsidRDefault="00265D23" w:rsidP="006B4017">
      <w:pPr>
        <w:pBdr>
          <w:top w:val="nil"/>
          <w:left w:val="nil"/>
          <w:bottom w:val="nil"/>
          <w:right w:val="nil"/>
          <w:between w:val="nil"/>
        </w:pBdr>
        <w:ind w:left="284"/>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Unidade Administrativa do Governo Federal (UASG): 980162</w:t>
      </w:r>
    </w:p>
    <w:p w14:paraId="258F654F" w14:textId="301A20FB"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Data da sessão:</w:t>
      </w:r>
      <w:r>
        <w:rPr>
          <w:rFonts w:ascii="Times New Roman" w:eastAsia="Times New Roman" w:hAnsi="Times New Roman" w:cs="Times New Roman"/>
          <w:color w:val="000000"/>
          <w:sz w:val="24"/>
          <w:szCs w:val="24"/>
        </w:rPr>
        <w:t xml:space="preserve">  </w:t>
      </w:r>
      <w:r w:rsidR="0089206B">
        <w:rPr>
          <w:rFonts w:ascii="Times New Roman" w:eastAsia="Times New Roman" w:hAnsi="Times New Roman" w:cs="Times New Roman"/>
          <w:color w:val="000000"/>
          <w:sz w:val="24"/>
          <w:szCs w:val="24"/>
        </w:rPr>
        <w:t>31</w:t>
      </w:r>
      <w:r w:rsidR="00A10672" w:rsidRPr="00FF75B2">
        <w:rPr>
          <w:rFonts w:ascii="Times New Roman" w:eastAsia="Times New Roman" w:hAnsi="Times New Roman" w:cs="Times New Roman"/>
          <w:color w:val="000000"/>
          <w:sz w:val="24"/>
          <w:szCs w:val="24"/>
        </w:rPr>
        <w:t>/</w:t>
      </w:r>
      <w:r w:rsidR="00E040CE">
        <w:rPr>
          <w:rFonts w:ascii="Times New Roman" w:eastAsia="Times New Roman" w:hAnsi="Times New Roman" w:cs="Times New Roman"/>
          <w:color w:val="000000"/>
          <w:sz w:val="24"/>
          <w:szCs w:val="24"/>
        </w:rPr>
        <w:t>0</w:t>
      </w:r>
      <w:r w:rsidR="0089206B">
        <w:rPr>
          <w:rFonts w:ascii="Times New Roman" w:eastAsia="Times New Roman" w:hAnsi="Times New Roman" w:cs="Times New Roman"/>
          <w:color w:val="000000"/>
          <w:sz w:val="24"/>
          <w:szCs w:val="24"/>
        </w:rPr>
        <w:t>7</w:t>
      </w:r>
      <w:r w:rsidR="00A10672" w:rsidRPr="00FF75B2">
        <w:rPr>
          <w:rFonts w:ascii="Times New Roman" w:eastAsia="Times New Roman" w:hAnsi="Times New Roman" w:cs="Times New Roman"/>
          <w:color w:val="000000"/>
          <w:sz w:val="24"/>
          <w:szCs w:val="24"/>
        </w:rPr>
        <w:t>/202</w:t>
      </w:r>
      <w:r w:rsidR="00C9098E">
        <w:rPr>
          <w:rFonts w:ascii="Times New Roman" w:eastAsia="Times New Roman" w:hAnsi="Times New Roman" w:cs="Times New Roman"/>
          <w:color w:val="000000"/>
          <w:sz w:val="24"/>
          <w:szCs w:val="24"/>
        </w:rPr>
        <w:t>6</w:t>
      </w:r>
      <w:r w:rsidR="00FF75B2">
        <w:rPr>
          <w:rFonts w:ascii="Times New Roman" w:eastAsia="Times New Roman" w:hAnsi="Times New Roman" w:cs="Times New Roman"/>
          <w:color w:val="000000"/>
          <w:sz w:val="24"/>
          <w:szCs w:val="24"/>
        </w:rPr>
        <w:t xml:space="preserve"> às </w:t>
      </w:r>
      <w:r w:rsidR="00755C8A">
        <w:rPr>
          <w:rFonts w:ascii="Times New Roman" w:eastAsia="Times New Roman" w:hAnsi="Times New Roman" w:cs="Times New Roman"/>
          <w:color w:val="000000"/>
          <w:sz w:val="24"/>
          <w:szCs w:val="24"/>
        </w:rPr>
        <w:t>09</w:t>
      </w:r>
      <w:r w:rsidR="00E040CE">
        <w:rPr>
          <w:rFonts w:ascii="Times New Roman" w:eastAsia="Times New Roman" w:hAnsi="Times New Roman" w:cs="Times New Roman"/>
          <w:color w:val="000000"/>
          <w:sz w:val="24"/>
          <w:szCs w:val="24"/>
        </w:rPr>
        <w:t>h</w:t>
      </w:r>
      <w:r w:rsidR="00FF75B2">
        <w:rPr>
          <w:rFonts w:ascii="Times New Roman" w:eastAsia="Times New Roman" w:hAnsi="Times New Roman" w:cs="Times New Roman"/>
          <w:color w:val="000000"/>
          <w:sz w:val="24"/>
          <w:szCs w:val="24"/>
        </w:rPr>
        <w:t>00</w:t>
      </w:r>
      <w:r w:rsidR="00E040CE">
        <w:rPr>
          <w:rFonts w:ascii="Times New Roman" w:eastAsia="Times New Roman" w:hAnsi="Times New Roman" w:cs="Times New Roman"/>
          <w:color w:val="000000"/>
          <w:sz w:val="24"/>
          <w:szCs w:val="24"/>
        </w:rPr>
        <w:t>min</w:t>
      </w:r>
    </w:p>
    <w:p w14:paraId="092E4140" w14:textId="77777777"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Modo de Disputa</w:t>
      </w:r>
      <w:r>
        <w:rPr>
          <w:rFonts w:ascii="Times New Roman" w:eastAsia="Times New Roman" w:hAnsi="Times New Roman" w:cs="Times New Roman"/>
          <w:color w:val="000000"/>
          <w:sz w:val="24"/>
          <w:szCs w:val="24"/>
        </w:rPr>
        <w:t>: Aberto</w:t>
      </w:r>
    </w:p>
    <w:p w14:paraId="4E89EB8C" w14:textId="70344FF0" w:rsidR="005479A7" w:rsidRDefault="00265D23" w:rsidP="006B4017">
      <w:pPr>
        <w:pBdr>
          <w:top w:val="nil"/>
          <w:left w:val="nil"/>
          <w:bottom w:val="nil"/>
          <w:right w:val="nil"/>
          <w:between w:val="nil"/>
        </w:pBdr>
        <w:ind w:left="284"/>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Preferência ME/EPP/Equiparadas</w:t>
      </w:r>
      <w:r>
        <w:rPr>
          <w:rFonts w:ascii="Times New Roman" w:eastAsia="Times New Roman" w:hAnsi="Times New Roman" w:cs="Times New Roman"/>
          <w:color w:val="000000"/>
          <w:sz w:val="24"/>
          <w:szCs w:val="24"/>
        </w:rPr>
        <w:t>:</w:t>
      </w:r>
      <w:r w:rsidR="00C9098E">
        <w:rPr>
          <w:rFonts w:ascii="Times New Roman" w:eastAsia="Times New Roman" w:hAnsi="Times New Roman" w:cs="Times New Roman"/>
          <w:color w:val="000000"/>
          <w:sz w:val="24"/>
          <w:szCs w:val="24"/>
        </w:rPr>
        <w:t xml:space="preserve"> SIM</w:t>
      </w:r>
    </w:p>
    <w:p w14:paraId="1C1E35A6" w14:textId="77777777" w:rsidR="005479A7" w:rsidRDefault="005479A7" w:rsidP="006B4017">
      <w:pPr>
        <w:pBdr>
          <w:top w:val="nil"/>
          <w:left w:val="nil"/>
          <w:bottom w:val="nil"/>
          <w:right w:val="nil"/>
          <w:between w:val="nil"/>
        </w:pBdr>
        <w:ind w:left="284"/>
        <w:rPr>
          <w:rFonts w:ascii="Times New Roman" w:eastAsia="Times New Roman" w:hAnsi="Times New Roman" w:cs="Times New Roman"/>
          <w:color w:val="000000"/>
          <w:sz w:val="24"/>
          <w:szCs w:val="24"/>
        </w:rPr>
      </w:pPr>
    </w:p>
    <w:p w14:paraId="4DFCE856" w14:textId="77777777" w:rsidR="005479A7" w:rsidRDefault="00265D23" w:rsidP="00715122">
      <w:pPr>
        <w:pStyle w:val="Ttulo1"/>
        <w:numPr>
          <w:ilvl w:val="0"/>
          <w:numId w:val="1"/>
        </w:numPr>
        <w:ind w:left="284" w:firstLine="0"/>
        <w:rPr>
          <w:rFonts w:ascii="Times New Roman" w:eastAsia="Times New Roman" w:hAnsi="Times New Roman" w:cs="Times New Roman"/>
          <w:color w:val="000000"/>
        </w:rPr>
      </w:pPr>
      <w:r>
        <w:rPr>
          <w:rFonts w:ascii="Times New Roman" w:eastAsia="Times New Roman" w:hAnsi="Times New Roman" w:cs="Times New Roman"/>
          <w:color w:val="000000"/>
        </w:rPr>
        <w:t>DO OBJETO</w:t>
      </w:r>
    </w:p>
    <w:p w14:paraId="7A6A0C92" w14:textId="36921B1B" w:rsidR="005479A7" w:rsidRPr="00B45FD8" w:rsidRDefault="00187902"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8"/>
          <w:szCs w:val="24"/>
        </w:rPr>
      </w:pPr>
      <w:r>
        <w:rPr>
          <w:rFonts w:ascii="Times New Roman" w:eastAsia="Times New Roman" w:hAnsi="Times New Roman" w:cs="Times New Roman"/>
          <w:color w:val="000000"/>
          <w:sz w:val="24"/>
          <w:szCs w:val="24"/>
        </w:rPr>
        <w:t xml:space="preserve"> </w:t>
      </w:r>
      <w:r w:rsidR="00755C8A" w:rsidRPr="00755C8A">
        <w:rPr>
          <w:rFonts w:ascii="Times New Roman" w:eastAsia="Times New Roman" w:hAnsi="Times New Roman" w:cs="Times New Roman"/>
          <w:b/>
          <w:sz w:val="24"/>
          <w:szCs w:val="24"/>
          <w:lang w:val="pt-BR" w:eastAsia="pt-BR" w:bidi="ar-SA"/>
        </w:rPr>
        <w:t>Contratação de empresa especializada para fornecimento e implantação de sistema eletrônico de acompanhamento e transparência das filas de espera do Sistema Único de Saúde (SUS), em atendimento às diretrizes da Política Nacional de Regulação do SUS e às demandas da Secretaria Municipal de Saúde de Governador Edison Lobão – MA</w:t>
      </w:r>
      <w:r w:rsidR="00922619">
        <w:rPr>
          <w:rFonts w:ascii="Times New Roman" w:eastAsia="Times New Roman" w:hAnsi="Times New Roman" w:cs="Times New Roman"/>
          <w:color w:val="000000"/>
          <w:sz w:val="24"/>
          <w:szCs w:val="24"/>
        </w:rPr>
        <w:t xml:space="preserve">, </w:t>
      </w:r>
      <w:r w:rsidR="0089206B" w:rsidRPr="00B45FD8">
        <w:rPr>
          <w:rFonts w:ascii="Times New Roman" w:hAnsi="Times New Roman" w:cs="Times New Roman"/>
          <w:sz w:val="24"/>
        </w:rPr>
        <w:t>conforme condições, quantidades e exigências estabelecidas neste Edital e seus anexos.</w:t>
      </w:r>
    </w:p>
    <w:p w14:paraId="32B2FB9C" w14:textId="4D152192" w:rsidR="00110CC6" w:rsidRPr="00730074" w:rsidRDefault="00730074"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8"/>
          <w:szCs w:val="24"/>
        </w:rPr>
      </w:pPr>
      <w:r w:rsidRPr="00730074">
        <w:rPr>
          <w:rFonts w:ascii="Times New Roman" w:hAnsi="Times New Roman" w:cs="Times New Roman"/>
          <w:sz w:val="24"/>
        </w:rPr>
        <w:t>A contratação visa atender às necessidades da Secretaria Municipal de Saúde do Município de Governador Edison Lobão – MA, por meio do fornecimento e implantação de sistema eletrônico de acompanhamento e transparência das filas de espera do Sistema Único de Saúde (SUS), com o objetivo de promover maior eficiência, transparência, controle e publicidade na gestão das filas de procedimentos, consultas, exames e demais serviços regulados, em conformidade com as diretrizes da Política Nacional de Regulação do SUS, contribuindo para o aperfeiçoamento da gestão pública, a melhoria do acesso da população aos serviços de saúde e o fortalecimento dos princípios da publicidade, eficiência e equidade na prestação da assistência à saúde.</w:t>
      </w:r>
    </w:p>
    <w:p w14:paraId="51713B5E" w14:textId="7F7BD0F6" w:rsidR="005479A7" w:rsidRPr="00755C8A" w:rsidRDefault="00B45FD8"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8"/>
          <w:szCs w:val="24"/>
        </w:rPr>
      </w:pPr>
      <w:r w:rsidRPr="00755C8A">
        <w:rPr>
          <w:rFonts w:ascii="Times New Roman" w:hAnsi="Times New Roman" w:cs="Times New Roman"/>
          <w:sz w:val="24"/>
        </w:rPr>
        <w:t>A licitação será por item, conforme tabela constante do Termo de Referência.</w:t>
      </w:r>
    </w:p>
    <w:p w14:paraId="7FFF6893" w14:textId="69EEF26A" w:rsidR="005479A7" w:rsidRDefault="00B45FD8" w:rsidP="00715122">
      <w:pPr>
        <w:numPr>
          <w:ilvl w:val="1"/>
          <w:numId w:val="1"/>
        </w:numPr>
        <w:pBdr>
          <w:top w:val="nil"/>
          <w:left w:val="nil"/>
          <w:bottom w:val="nil"/>
          <w:right w:val="nil"/>
          <w:between w:val="nil"/>
        </w:pBdr>
        <w:ind w:left="284"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O critério de julgamento adotado será o Menor Preço por item, observadas as exigências contidas neste Edital e seus Anexos.</w:t>
      </w:r>
    </w:p>
    <w:p w14:paraId="2E77BB16" w14:textId="77777777" w:rsidR="00E040CE" w:rsidRDefault="00E040CE" w:rsidP="00715122">
      <w:pPr>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F8D1778" w14:textId="425109BE" w:rsidR="0043145B" w:rsidRPr="00E040CE"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E040CE">
        <w:rPr>
          <w:rFonts w:ascii="Times New Roman" w:eastAsia="Times New Roman" w:hAnsi="Times New Roman" w:cs="Times New Roman"/>
          <w:b/>
          <w:color w:val="000000"/>
          <w:sz w:val="24"/>
          <w:szCs w:val="24"/>
        </w:rPr>
        <w:t>2. DA PARTICIPAÇÃO NA LICITAÇÃO</w:t>
      </w:r>
    </w:p>
    <w:p w14:paraId="12CA3EB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 A Participação na licitação importa em total, irrestrita e irretratável submissão das licitantes proponentes às condições deste edital;</w:t>
      </w:r>
    </w:p>
    <w:p w14:paraId="73D5EB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B647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2.3. É de responsabilidade do cadastrado conferir a exatidão dos seus dados cadastrais nos Sistemas relacionados no item anterior e mantê-los atualizados junto aos órgãos </w:t>
      </w:r>
      <w:r w:rsidRPr="0043145B">
        <w:rPr>
          <w:rFonts w:ascii="Times New Roman" w:eastAsia="Times New Roman" w:hAnsi="Times New Roman" w:cs="Times New Roman"/>
          <w:color w:val="000000"/>
          <w:sz w:val="24"/>
          <w:szCs w:val="24"/>
        </w:rPr>
        <w:lastRenderedPageBreak/>
        <w:t>responsáveis pela informação, devendo proceder, imediatamente, à correção ou à alteração dos registros tão logo identifique incorreção ou aqueles se tornem desatualizados.</w:t>
      </w:r>
    </w:p>
    <w:p w14:paraId="1BF0906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2.4. A não observância do disposto no item anterior poderá ensejar desclassificação no momento da habilitação.</w:t>
      </w:r>
    </w:p>
    <w:p w14:paraId="76E1920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2.5. Será concedido tratamento favorecido para as microempresas e empresas de pequeno porte, para o agricultor familiar, o produtor rural pessoa física e para 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MEI, nos limites previstos da Lei Complementar nº 123, de 2006 e do Decreto n.º 10.273, de 2020.</w:t>
      </w:r>
    </w:p>
    <w:p w14:paraId="46AB9D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 Não poderão disputar esta licitação:</w:t>
      </w:r>
    </w:p>
    <w:p w14:paraId="40BDE0D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2.6.1 aquele que não atenda às condições deste Edital e seu(s) anexo(s);</w:t>
      </w:r>
    </w:p>
    <w:p w14:paraId="4F67AAD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2.6.2 autor do anteprojeto ou do projeto executivo, pessoa física ou jurídica, quando a licitação versar sobre serviços ou fornecimento de bens a ele relacionados;</w:t>
      </w:r>
    </w:p>
    <w:p w14:paraId="5710E06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2.6.3 empresa, isoladamente ou em consórcio, responsável pela elaboração do termo de referência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D7EA0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2.6.4 pessoa física ou jurídica que se encontre, ao tempo da licitação, impossibilitada de participar da licitação em decorrência de sanção que lhe foi imposta;</w:t>
      </w:r>
    </w:p>
    <w:p w14:paraId="3DEF4F3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BF3C5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2.6.6 empresas controladoras, controladas ou coligadas, nos termos da Lei nº 6.404, de 15 de dezembro de 1976, concorrendo entre si;</w:t>
      </w:r>
    </w:p>
    <w:p w14:paraId="637A880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C17E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2.6.8 agente público do órgão ou entidade licitante;</w:t>
      </w:r>
    </w:p>
    <w:p w14:paraId="100FE4E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2.6.9 pessoas jurídicas reunidas em consórcio;</w:t>
      </w:r>
    </w:p>
    <w:p w14:paraId="4CCCEE3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roofErr w:type="gramStart"/>
      <w:r w:rsidRPr="0043145B">
        <w:rPr>
          <w:rFonts w:ascii="Times New Roman" w:eastAsia="Times New Roman" w:hAnsi="Times New Roman" w:cs="Times New Roman"/>
          <w:color w:val="000000"/>
          <w:sz w:val="24"/>
          <w:szCs w:val="24"/>
        </w:rPr>
        <w:t>2.6.10 Organizações</w:t>
      </w:r>
      <w:proofErr w:type="gramEnd"/>
      <w:r w:rsidRPr="0043145B">
        <w:rPr>
          <w:rFonts w:ascii="Times New Roman" w:eastAsia="Times New Roman" w:hAnsi="Times New Roman" w:cs="Times New Roman"/>
          <w:color w:val="000000"/>
          <w:sz w:val="24"/>
          <w:szCs w:val="24"/>
        </w:rPr>
        <w:t xml:space="preserve"> da Sociedade Civil de Interesse Público - OSCIP, atuando nessa condição;</w:t>
      </w:r>
    </w:p>
    <w:p w14:paraId="6CDCC48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9º da Lei nº 14.133, de 2021.</w:t>
      </w:r>
    </w:p>
    <w:p w14:paraId="6C6D0AA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2.8. Não poderá participar o licitante que atue em substituição a outra pessoa, física ou jurídica, com o intuito de burlar a efetividade de sanção a ela aplicada, inclusive a sua controladora, controlada ou coligada, desde que devidamente comprovado o ilícito ou a utilização fraudulenta da personalidade jurídica do licitante.</w:t>
      </w:r>
    </w:p>
    <w:p w14:paraId="2E3E496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2.9. A critério da Administração e exclusivamente a seu serviço, o autor dos projetos poderá participar no apoio das atividades de planejamento da contratação, de execução da licitação ou de gestão do contrato, desde que sob supervisão exclusiva de agentes públicos do órgão ou entidade.</w:t>
      </w:r>
    </w:p>
    <w:p w14:paraId="2693298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2.10. Equiparam-se aos autores do projeto as empresas integrantes do mesmo grupo econômico.</w:t>
      </w:r>
    </w:p>
    <w:p w14:paraId="76ACAE2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2.11. O disposto anteriormente não impede a licitação ou a contratação de serviço que inclua como encargo do contratado a elaboração do termo de referência e do projeto executivo, nas contratações integradas, e do projeto executivo, nos demais regimes de execução.</w:t>
      </w:r>
    </w:p>
    <w:p w14:paraId="59A1078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1AA69F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2.13. A vedação de que trata o item anterior estende-se a terceiro que auxilie a condução da contratação na qualidade de integrante de equipe de apoio, profissional especializado ou funcionário ou representante de empresa que preste assessoria técnica.</w:t>
      </w:r>
    </w:p>
    <w:p w14:paraId="3A6A1E0B"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3. DA APRESENTAÇÃO DA PROPOSTA E DOS DOCUMENTOS DE HABILITAÇÃO</w:t>
      </w:r>
    </w:p>
    <w:p w14:paraId="140F59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BD70A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 Os licitantes encaminharão, exclusivamente por meio do sistema eletrônico, a proposta com o menor preço, até a data e o horário estabelecidos para abertura da sessão pública.</w:t>
      </w:r>
    </w:p>
    <w:p w14:paraId="73BBC49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 No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inicial, o licitante declarará, em campo próprio do sistema, que:</w:t>
      </w:r>
    </w:p>
    <w:p w14:paraId="0571D61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2FB0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3.2.2 não emprega menor de 18 anos em trabalho noturno, perigoso ou insalubre e não emprega menor de 16 anos, salvo menor, a partir de 14 anos, na condição de aprendiz, nos termos do artigo 7°, XXXIII, da Constituição;</w:t>
      </w:r>
    </w:p>
    <w:p w14:paraId="6F8E92F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3.2.3 não possui empregados executando trabalho degradante ou forçado, observando o disposto nos incisos III e IV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1º e no inciso III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Constituição Federal;</w:t>
      </w:r>
    </w:p>
    <w:p w14:paraId="4BA9E99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3.2.4 cumpre as exigências de reserva de cargos para pessoa com deficiência e para reabilitado da Previdência Social, previstas em lei e em outras normas específicas.</w:t>
      </w:r>
    </w:p>
    <w:p w14:paraId="5074606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3.3. O licitante organizado em cooperativa deverá declarar, ainda, em campo próprio do sistema eletrônico, que cumpre os requisitos estabelecidos no artigo 16 da Lei nº 14.133, de 2021.</w:t>
      </w:r>
    </w:p>
    <w:p w14:paraId="1BA297D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xml:space="preserve">. 42 a 49, observado o disposto nos §§ 1º ao 3º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4º, da Lei n.º 14.133, de 2021.</w:t>
      </w:r>
    </w:p>
    <w:p w14:paraId="47A735A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3.5. No item exclusivo para participação de microempresas e empresas de pequeno porte, a assinalação do campo “não” impedirá o prosseguimento no certame, para aquele item;</w:t>
      </w:r>
    </w:p>
    <w:p w14:paraId="74C2CDE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3.6.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062805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3.7. A falsidade da declaração sujeitará o licitante às sanções previstas na Lei nº 14.133, de 2021, e neste Edital.</w:t>
      </w:r>
    </w:p>
    <w:p w14:paraId="0DE19C7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3.8. Os licitantes poderão retirar ou substituir a proposta até a abertura da sessão pública.</w:t>
      </w:r>
    </w:p>
    <w:p w14:paraId="233B35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3.9. Não haverá ordem de classificação na etapa de apresentação da proposta e dos documentos de habilitação pelo licitante, o que ocorrerá somente após os procedimentos de abertura da sessão pública e da fase de envio de lances.</w:t>
      </w:r>
    </w:p>
    <w:p w14:paraId="31860DA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3.10. Serão disponibilizados para acesso público os documentos que compõem a proposta dos licitantes convocados para apresentação de propostas, após a fase de envio de lances.</w:t>
      </w:r>
    </w:p>
    <w:p w14:paraId="7EC68C2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3.11. Desde que disponibilizada a funcionalidade no sistema, o licitante poderá parametrizar o seu menor preço quando do </w:t>
      </w:r>
      <w:proofErr w:type="spellStart"/>
      <w:r w:rsidRPr="0043145B">
        <w:rPr>
          <w:rFonts w:ascii="Times New Roman" w:eastAsia="Times New Roman" w:hAnsi="Times New Roman" w:cs="Times New Roman"/>
          <w:color w:val="000000"/>
          <w:sz w:val="24"/>
          <w:szCs w:val="24"/>
        </w:rPr>
        <w:t>cadastramento</w:t>
      </w:r>
      <w:proofErr w:type="spellEnd"/>
      <w:r w:rsidRPr="0043145B">
        <w:rPr>
          <w:rFonts w:ascii="Times New Roman" w:eastAsia="Times New Roman" w:hAnsi="Times New Roman" w:cs="Times New Roman"/>
          <w:color w:val="000000"/>
          <w:sz w:val="24"/>
          <w:szCs w:val="24"/>
        </w:rPr>
        <w:t xml:space="preserve"> da proposta e obedecerá às seguintes regras:</w:t>
      </w:r>
    </w:p>
    <w:p w14:paraId="21FC38E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3.11.1 a aplicação do intervalo mínimo de diferença de valor entre os lances, que incidirá tanto em relação aos lances intermediários quanto em relação ao lance que cobrir a melhor oferta; e</w:t>
      </w:r>
    </w:p>
    <w:p w14:paraId="64206D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3.11.2 os lances serão de envio automático pelo sistema, respeitado o valor final mínimo, caso estabelecido, e o intervalo de que trata o subitem acima.</w:t>
      </w:r>
    </w:p>
    <w:p w14:paraId="4B1207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 O menor preço parametrizado no sistema poderá ser alterado pelo fornecedor durante a fase de disputa, sendo vedado:</w:t>
      </w:r>
    </w:p>
    <w:p w14:paraId="0DA5302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3.12.1 valor superior a lance já registrado pelo fornecedor no sistema, quando adotado o critério de julgamento por menor preço;</w:t>
      </w:r>
    </w:p>
    <w:p w14:paraId="1535050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0E0A7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3.14. O licitante deverá comunicar imediatamente ao provedor do sistema qualquer acontecimento que possa comprometer o sigilo ou a segurança, para imediato bloqueio de acesso.</w:t>
      </w:r>
    </w:p>
    <w:p w14:paraId="6BB3A6C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3D7E4C9B" w14:textId="52A7077E"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4. DO PREENCHIMENTO DA PROPOSTA</w:t>
      </w:r>
    </w:p>
    <w:p w14:paraId="314DA3E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 O licitante deverá enviar sua proposta mediante o preenchimento, no sistema eletrônico, dos seguintes campos:</w:t>
      </w:r>
    </w:p>
    <w:p w14:paraId="0A96E88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4.1.1. Menor preço;</w:t>
      </w:r>
    </w:p>
    <w:p w14:paraId="5A647C8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4.1.2.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C0A4B4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4.2. Todas as especificações do objeto contidas na proposta vinculam o licitante.</w:t>
      </w:r>
    </w:p>
    <w:p w14:paraId="11F746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4.3. Nos valores propostos estarão inclusos todos os custos operacionais, encargos previdenciários, trabalhistas, tributários, comerciais e quaisquer outros que incidam direta ou indiretamente na execução do objeto.</w:t>
      </w:r>
    </w:p>
    <w:p w14:paraId="565B566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90FC2C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4.5. Se o regime tributário da empresa implicar o recolhimento de tributos em percentuais variáveis, a cotação adequada será a que corresponde à média dos efetivos recolhimentos da empresa nos últimos doze meses.</w:t>
      </w:r>
    </w:p>
    <w:p w14:paraId="3CB0400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4.6. Independentemente do percentual de tributo inserido na planilha, no pagamento serão retidos na fonte os percentuais estabelecidos na legislação vigente.</w:t>
      </w:r>
    </w:p>
    <w:p w14:paraId="50964B47" w14:textId="0ABB05BF"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4.7. A apresentação das propostas implica obrigatoriedade do cumprimento das disposições nelas contidas, em conformidade com o que dispõe 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2B5B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4.8. O prazo de validade da proposta não será inferior a 60 (sessenta) dias, a contar da data de sua apresentação.</w:t>
      </w:r>
    </w:p>
    <w:p w14:paraId="1E92F06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4.9. Os licitantes devem respeitar os preços máximos estabelecidos nas normas de regência de contratações públicas federais, quando participarem de licitações públicas;</w:t>
      </w:r>
    </w:p>
    <w:p w14:paraId="061E342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4.10.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71, inciso IX, da Constituição; ou condenação dos agentes públicos responsáveis e da empresa contratada ao pagamento dos prejuízos ao erário, caso verificada a ocorrência de superfaturamento por </w:t>
      </w:r>
      <w:proofErr w:type="spellStart"/>
      <w:r w:rsidRPr="0043145B">
        <w:rPr>
          <w:rFonts w:ascii="Times New Roman" w:eastAsia="Times New Roman" w:hAnsi="Times New Roman" w:cs="Times New Roman"/>
          <w:color w:val="000000"/>
          <w:sz w:val="24"/>
          <w:szCs w:val="24"/>
        </w:rPr>
        <w:t>sobrepreço</w:t>
      </w:r>
      <w:proofErr w:type="spellEnd"/>
      <w:r w:rsidRPr="0043145B">
        <w:rPr>
          <w:rFonts w:ascii="Times New Roman" w:eastAsia="Times New Roman" w:hAnsi="Times New Roman" w:cs="Times New Roman"/>
          <w:color w:val="000000"/>
          <w:sz w:val="24"/>
          <w:szCs w:val="24"/>
        </w:rPr>
        <w:t xml:space="preserve"> na execução do contrato.</w:t>
      </w:r>
    </w:p>
    <w:p w14:paraId="4FC2A81C" w14:textId="77777777"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26578397" w14:textId="06A3BD6F" w:rsidR="0043145B" w:rsidRPr="00DF4316"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DF4316">
        <w:rPr>
          <w:rFonts w:ascii="Times New Roman" w:eastAsia="Times New Roman" w:hAnsi="Times New Roman" w:cs="Times New Roman"/>
          <w:b/>
          <w:color w:val="000000"/>
          <w:sz w:val="24"/>
          <w:szCs w:val="24"/>
        </w:rPr>
        <w:t>5. DA ABERTURA DA SESSÃO, CLASSIFICAÇÃO DAS PROPOSTAS E FORMULAÇÃO DE LANCES</w:t>
      </w:r>
    </w:p>
    <w:p w14:paraId="0660060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 A abertura da presente licitação dar-se-á automaticamente em sessão pública, por meio de sistema eletrônico, na data, horário e local indicados neste Edital.</w:t>
      </w:r>
    </w:p>
    <w:p w14:paraId="2CD33F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 Os licitantes poderão retirar ou substituir a proposta ou os documentos de habilitação, quando for o caso, anteriormente inseridos no sistema, até a abertura da sessão pública.</w:t>
      </w:r>
    </w:p>
    <w:p w14:paraId="3F3854B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 O sistema disponibilizará campo próprio para troca de mensagens entre o agente de contratação e os licitantes.</w:t>
      </w:r>
    </w:p>
    <w:p w14:paraId="6F15C47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5.4. Iniciada a etapa competitiva, os licitantes deverão encaminhar lances exclusivamente por meio de sistema eletrônico, sendo imediatamente informados do seu recebimento e do valor consignado no registro.</w:t>
      </w:r>
    </w:p>
    <w:p w14:paraId="311E2175" w14:textId="3B8956B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5.5. O lance deverá ser ofertado pelo valor</w:t>
      </w:r>
      <w:r w:rsidR="00271C29">
        <w:rPr>
          <w:rFonts w:ascii="Times New Roman" w:eastAsia="Times New Roman" w:hAnsi="Times New Roman" w:cs="Times New Roman"/>
          <w:color w:val="000000"/>
          <w:sz w:val="24"/>
          <w:szCs w:val="24"/>
        </w:rPr>
        <w:t xml:space="preserve"> unitário do item</w:t>
      </w:r>
      <w:r w:rsidRPr="0043145B">
        <w:rPr>
          <w:rFonts w:ascii="Times New Roman" w:eastAsia="Times New Roman" w:hAnsi="Times New Roman" w:cs="Times New Roman"/>
          <w:color w:val="000000"/>
          <w:sz w:val="24"/>
          <w:szCs w:val="24"/>
        </w:rPr>
        <w:t>.</w:t>
      </w:r>
    </w:p>
    <w:p w14:paraId="6BF6497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5.6. Os licitantes poderão oferecer lances sucessivos, observando o horário fixado para abertura da sessão e as regras estabelecidas no Edital.</w:t>
      </w:r>
    </w:p>
    <w:p w14:paraId="626D2A67"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5.7. O licitante somente poderá oferecer lance inferior ao último por ele ofertado e registrado pelo sistema.</w:t>
      </w:r>
    </w:p>
    <w:p w14:paraId="1100990C"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5.8. O intervalo mínimo de diferença de valores entre os lances, que incidirá tanto em relação aos lances intermediários quanto em relação à proposta que cobrir a melhor oferta deverá ser de R$ 0,10 (zero inteiro e dez centavos).</w:t>
      </w:r>
    </w:p>
    <w:p w14:paraId="5EFC1CD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5.9. O licitante poderá, uma única vez, excluir seu último lance ofertado, no intervalo de quinze segundos após o registro no sistema, na hipótese de lance inconsistente ou inexequível.</w:t>
      </w:r>
    </w:p>
    <w:p w14:paraId="08EBB994"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5.10. O procedimento seguirá de acordo com o modo de disputa adotado.</w:t>
      </w:r>
    </w:p>
    <w:p w14:paraId="563B293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5.11. Será adotado o modo de disputa “aberto”, os licitantes apresentarão lances públicos e sucessivos, com prorrogações.</w:t>
      </w:r>
    </w:p>
    <w:p w14:paraId="36A8597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5.12. A etapa de lances da sessão pública terá duração de dez minutos e, após isso, será prorrogada automaticamente pelo sistema quando houver lance ofertado nos últimos dois minutos do período de duração da sessão pública.</w:t>
      </w:r>
    </w:p>
    <w:p w14:paraId="737D6FE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5.13. A prorrogação automática da etapa de lances, de que trata o subitem anterior, será de dois minutos e ocorrerá sucessivamente sempre que houver lances enviados nesse período de prorrogação, inclusive no caso de lances intermediários.</w:t>
      </w:r>
    </w:p>
    <w:p w14:paraId="2E3A5E1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5.14. Não havendo novos lances na forma estabelecida nos itens anteriores, a sessão pública encerrar-se-á automaticamente, e o sistema ordenará e divulgará os lances conforme a ordem final de classificação.</w:t>
      </w:r>
    </w:p>
    <w:p w14:paraId="103941C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5.15. 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p>
    <w:p w14:paraId="7F9C139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5.16. Após o reinício previsto no item supra, os licitantes serão convocados para apresentar lances intermediários.</w:t>
      </w:r>
    </w:p>
    <w:p w14:paraId="21A8E54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5.17. Não serão aceitos dois ou mais lances de mesmo valor, prevalecendo aquele que for recebido e registrado em primeiro lugar.</w:t>
      </w:r>
    </w:p>
    <w:p w14:paraId="6770585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5.18. Durante o transcurso da sessão pública, os licitantes serão informados, em tempo real, do valor do menor lance registrado, vedada a identificação do licitante.</w:t>
      </w:r>
    </w:p>
    <w:p w14:paraId="5BF8E38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5.19. No caso de desconexão com o agente de contratação, no decorrer da etapa competitiva da concorrência, o sistema eletrônico poderá permanecer acessível aos licitantes para a </w:t>
      </w:r>
      <w:proofErr w:type="spellStart"/>
      <w:r w:rsidRPr="0043145B">
        <w:rPr>
          <w:rFonts w:ascii="Times New Roman" w:eastAsia="Times New Roman" w:hAnsi="Times New Roman" w:cs="Times New Roman"/>
          <w:color w:val="000000"/>
          <w:sz w:val="24"/>
          <w:szCs w:val="24"/>
        </w:rPr>
        <w:t>recepção</w:t>
      </w:r>
      <w:proofErr w:type="spellEnd"/>
      <w:r w:rsidRPr="0043145B">
        <w:rPr>
          <w:rFonts w:ascii="Times New Roman" w:eastAsia="Times New Roman" w:hAnsi="Times New Roman" w:cs="Times New Roman"/>
          <w:color w:val="000000"/>
          <w:sz w:val="24"/>
          <w:szCs w:val="24"/>
        </w:rPr>
        <w:t xml:space="preserve"> dos lances.</w:t>
      </w:r>
    </w:p>
    <w:p w14:paraId="763CC2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5.20. 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w:t>
      </w:r>
    </w:p>
    <w:p w14:paraId="13EC4B2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5.21. Caso o licitante não apresente lances, concorrerá com o valor de sua proposta.</w:t>
      </w:r>
    </w:p>
    <w:p w14:paraId="6B0CE5DF"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5.22. Em relação a itens não exclusivos para participação de microempresas e empresas de pequeno porte, uma vez encerrada a etapa de lances, será efetivada a verificação automática, junto à Receita Federal, do porte da entidade empresarial.</w:t>
      </w:r>
    </w:p>
    <w:p w14:paraId="68DB84C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44 e 45 da Lei Complementar nº 123, de 2006, regulamentada pelo Decreto n° 10.273, de 2020.</w:t>
      </w:r>
    </w:p>
    <w:p w14:paraId="48810448"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5.24. Nessas condições, as propostas de microempresas e empresas de pequeno porte que se encontrarem na faixa de até 5% (cinco por cento) acima da melhor proposta ou melhor lance serão consideradas empatadas com a primeira colocada.</w:t>
      </w:r>
    </w:p>
    <w:p w14:paraId="188E170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5.25.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E1604F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5.26.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DCA468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5.27. No caso de equivalência dos valores apresentados pelas microempresas e empresas de pequeno porte que se encontrem nos intervalos estabelecidos nos subitens </w:t>
      </w:r>
      <w:r w:rsidRPr="0043145B">
        <w:rPr>
          <w:rFonts w:ascii="Times New Roman" w:eastAsia="Times New Roman" w:hAnsi="Times New Roman" w:cs="Times New Roman"/>
          <w:color w:val="000000"/>
          <w:sz w:val="24"/>
          <w:szCs w:val="24"/>
        </w:rPr>
        <w:lastRenderedPageBreak/>
        <w:t>anteriores, será realizado sorteio entre elas para que se identifique aquela que primeiro poderá apresentar melhor oferta.</w:t>
      </w:r>
    </w:p>
    <w:p w14:paraId="63FFD8F1"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5.28. Só poderá haver empate entre propostas iguais (não seguidas de lances), ou entre lances finais da fase fechada do modo de disputa aberto e fechado.</w:t>
      </w:r>
    </w:p>
    <w:p w14:paraId="69328F15"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5.29. Havendo eventual empate entre propostas ou lances, o critério de desempate será aquele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60 da Lei nº 14.133, de 2021, nesta ordem:</w:t>
      </w:r>
    </w:p>
    <w:p w14:paraId="53A80A4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5.29.1. disputa final, hipótese em que os licitantes empatados poderão apresentar nova proposta em ato contínuo à classificação;</w:t>
      </w:r>
    </w:p>
    <w:p w14:paraId="709FCE2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5.29.2. avaliação do desempenho contratual prévio dos licitantes, para a qual deverão preferencialmente ser utilizados registros cadastrais para efeito de atesto de cumprimento de obrigações previstos nesta Lei;</w:t>
      </w:r>
    </w:p>
    <w:p w14:paraId="3DB40E5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5.29.3. desenvolvimento pelo licitante de ações de equidade entre homens e mulheres no ambiente de trabalho, conforme regulamento;</w:t>
      </w:r>
    </w:p>
    <w:p w14:paraId="3F965880"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5.29.4. desenvolvimento pelo licitante de programa de integridade, conforme orientações dos órgãos de controle.</w:t>
      </w:r>
    </w:p>
    <w:p w14:paraId="05CDF1E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 Persistindo o empate, será assegurada preferência, sucessivamente, aos bens e serviços produzidos ou prestados por:</w:t>
      </w:r>
    </w:p>
    <w:p w14:paraId="48C5143D"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6374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5.30.2. empresas brasileiras;</w:t>
      </w:r>
    </w:p>
    <w:p w14:paraId="42A3BE2A"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5.30.3. empresas que invistam em pesquisa e no desenvolvimento de tecnologia no País;</w:t>
      </w:r>
    </w:p>
    <w:p w14:paraId="1EC33883"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5.30.4. empresas que comprovem a prática de mitigação, nos termos da Lei nº 12.187, de 29 de dezembro de 2009.</w:t>
      </w:r>
    </w:p>
    <w:p w14:paraId="425BB89B"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5.31. Encerrada a etapa de envio de lances da sessão pública, na hipótese da proposta do primeiro colocado permanecer inferior ao desconto definido para a contratação, o agente de contratação poderá negociar condições mais vantajosas, após definido o resultado do julgamento.</w:t>
      </w:r>
    </w:p>
    <w:p w14:paraId="53C5E2EE"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9FAF62"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5.33. A negociação será realizada por meio do sistema, podendo ser acompanhada pelos demais licitantes.</w:t>
      </w:r>
    </w:p>
    <w:p w14:paraId="2E182429"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5.34. O resultado da negociação será divulgado a todos os licitantes e anexado aos autos do processo licitatório.</w:t>
      </w:r>
    </w:p>
    <w:p w14:paraId="6F2FFF66" w14:textId="6FAA979F"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5.35. O agente de contratação solicitará ao licitante mais bem classificado que, no prazo de </w:t>
      </w:r>
      <w:r w:rsidR="00E95B03">
        <w:rPr>
          <w:rFonts w:ascii="Times New Roman" w:eastAsia="Times New Roman" w:hAnsi="Times New Roman" w:cs="Times New Roman"/>
          <w:color w:val="000000"/>
          <w:sz w:val="24"/>
          <w:szCs w:val="24"/>
        </w:rPr>
        <w:t>1</w:t>
      </w:r>
      <w:r w:rsidRPr="0043145B">
        <w:rPr>
          <w:rFonts w:ascii="Times New Roman" w:eastAsia="Times New Roman" w:hAnsi="Times New Roman" w:cs="Times New Roman"/>
          <w:color w:val="000000"/>
          <w:sz w:val="24"/>
          <w:szCs w:val="24"/>
        </w:rPr>
        <w:t xml:space="preserve"> (</w:t>
      </w:r>
      <w:r w:rsidR="00E95B03">
        <w:rPr>
          <w:rFonts w:ascii="Times New Roman" w:eastAsia="Times New Roman" w:hAnsi="Times New Roman" w:cs="Times New Roman"/>
          <w:color w:val="000000"/>
          <w:sz w:val="24"/>
          <w:szCs w:val="24"/>
        </w:rPr>
        <w:t>uma</w:t>
      </w:r>
      <w:r w:rsidRPr="0043145B">
        <w:rPr>
          <w:rFonts w:ascii="Times New Roman" w:eastAsia="Times New Roman" w:hAnsi="Times New Roman" w:cs="Times New Roman"/>
          <w:color w:val="000000"/>
          <w:sz w:val="24"/>
          <w:szCs w:val="24"/>
        </w:rPr>
        <w:t>) hora, envie a proposta adequada ao último lance ofertado após a negociação realizada, acompanhada, se for o caso, dos documentos complementares, quando necessários à confirmação daqueles exigidos neste Edital e já apresentados.</w:t>
      </w:r>
    </w:p>
    <w:p w14:paraId="1F65E956" w14:textId="77777777" w:rsidR="0043145B" w:rsidRPr="0043145B"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5.36. É facultado ao agente de contratação prorrogar o prazo estabelecido, a partir de solicitação fundamentada feita no chat pelo licitante, antes de findo o prazo.</w:t>
      </w:r>
    </w:p>
    <w:p w14:paraId="0D5256D6"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5.37. Após a negociação do preço, o agente de contratação iniciará a fase de aceitação e julgamento da proposta.</w:t>
      </w:r>
      <w:bookmarkStart w:id="2" w:name="_heading=h.fy7e7c1avbmy" w:colFirst="0" w:colLast="0"/>
      <w:bookmarkEnd w:id="2"/>
    </w:p>
    <w:p w14:paraId="0B7D6D34"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p>
    <w:p w14:paraId="152D9701" w14:textId="77777777" w:rsidR="00C404D2" w:rsidRDefault="0043145B" w:rsidP="00715122">
      <w:pPr>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6. DA FASE DE JULGAMENTO</w:t>
      </w:r>
    </w:p>
    <w:p w14:paraId="4CBB6697" w14:textId="77777777" w:rsidR="00C404D2" w:rsidRDefault="00C404D2" w:rsidP="00715122">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7C0F251" w14:textId="4450E2B9" w:rsidR="0043145B" w:rsidRPr="0043145B" w:rsidRDefault="0043145B" w:rsidP="00730074">
      <w:pPr>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6.1. Encerrada a etapa de negociação, o agente de contratação verificará se o licitante provisoriamente classificado em primeiro lugar atende às condições de participação no certame, conforme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14 da Lei nº 14.133/2021, legislação correlata, especialmente quanto à existência de sanção que impeça a participação no certame ou a futura contratação, mediante a consulta aos seguintes cadastros:6.2. Cadastro Nacional de Empresas Inidôneas e Suspensas - CEIS, mantido pela Controladoria-Geral da União (https://www.portaltransparencia.gov.br/sancoes/ceis</w:t>
      </w:r>
    </w:p>
    <w:p w14:paraId="201CE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e</w:t>
      </w:r>
    </w:p>
    <w:p w14:paraId="0FCCCE4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 Cadastro Nacional de Empresas Punidas – CNEP, mantido pela Controladoria-Geral da União (https://www.portaltransparencia.gov.br/sancoes/cnep</w:t>
      </w:r>
    </w:p>
    <w:p w14:paraId="3F12700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4160AE8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6.4. A consulta aos cadastros será realizada em nome da empresa licitante e também de seu sócio majoritário, por força da vedação de que trata a Lei n° 14.230 de 2021.</w:t>
      </w:r>
    </w:p>
    <w:p w14:paraId="351395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6.5. Caso conste na Consulta de Situação do licitante a existência de Ocorrências Impeditivas Indiretas, o agente de contratação diligenciará para verificar se houve fraude por parte das empresas apontadas no Relatório de Ocorrências Impeditivas Indiretas.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29,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w:t>
      </w:r>
    </w:p>
    <w:p w14:paraId="4B602A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6.6. A tentativa de burla será verificada por meio dos vínculos societários, linhas de fornecimento similares, dentre outros.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§1º).</w:t>
      </w:r>
    </w:p>
    <w:p w14:paraId="434F9CC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6.7. O licitante será convocado para manifestação previamente a uma eventual desclassificação. (IN nº 3/2018,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29, §2º).</w:t>
      </w:r>
    </w:p>
    <w:p w14:paraId="603F67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6.8. Constatada a existência de sanção, o licitante será reputado inabilitado, por falta de condição de participação.</w:t>
      </w:r>
    </w:p>
    <w:p w14:paraId="7B734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6.9. Caso o licitante provisoriamente classificado em primeiro lugar tenha se utilizado de algum tratamento favorecido às ME/</w:t>
      </w:r>
      <w:proofErr w:type="spellStart"/>
      <w:r w:rsidRPr="0043145B">
        <w:rPr>
          <w:rFonts w:ascii="Times New Roman" w:eastAsia="Times New Roman" w:hAnsi="Times New Roman" w:cs="Times New Roman"/>
          <w:color w:val="000000"/>
          <w:sz w:val="24"/>
          <w:szCs w:val="24"/>
        </w:rPr>
        <w:t>EPPs</w:t>
      </w:r>
      <w:proofErr w:type="spellEnd"/>
      <w:r w:rsidRPr="0043145B">
        <w:rPr>
          <w:rFonts w:ascii="Times New Roman" w:eastAsia="Times New Roman" w:hAnsi="Times New Roman" w:cs="Times New Roman"/>
          <w:color w:val="000000"/>
          <w:sz w:val="24"/>
          <w:szCs w:val="24"/>
        </w:rPr>
        <w:t>, o agente de contratação verificará se faz jus ao benefício.</w:t>
      </w:r>
    </w:p>
    <w:p w14:paraId="117509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6.10.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51FC42C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6.11. Será desclassificada a proposta vencedora que:</w:t>
      </w:r>
    </w:p>
    <w:p w14:paraId="5599F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6.12. contiver vícios insanáveis;</w:t>
      </w:r>
    </w:p>
    <w:p w14:paraId="0E058D81" w14:textId="381474D0"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6.13. não obedecer às especificações técnicas contidas no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w:t>
      </w:r>
    </w:p>
    <w:p w14:paraId="0612433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6.14. apresentar preços inexequíveis ou permanecerem acima do preço máximo definido para a contratação;</w:t>
      </w:r>
    </w:p>
    <w:p w14:paraId="05A955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6.15. não tiverem sua exequibilidade demonstrada, quando exigido pela Administração;</w:t>
      </w:r>
    </w:p>
    <w:p w14:paraId="4C306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6.16. apresentar desconformidade com quaisquer outras exigências deste Edital ou seus anexos, desde que insanável.</w:t>
      </w:r>
    </w:p>
    <w:p w14:paraId="78BD4F5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6.17. No caso de bens e serviços em geral, é indício de inexequibilidade das propostas valores inferiores a 50% (cinquenta por cento) do valor orçado pela Administração.</w:t>
      </w:r>
    </w:p>
    <w:p w14:paraId="119AAF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6.18. A inexequibilidade, na hipótese de que trata o </w:t>
      </w:r>
      <w:proofErr w:type="spellStart"/>
      <w:r w:rsidRPr="0043145B">
        <w:rPr>
          <w:rFonts w:ascii="Times New Roman" w:eastAsia="Times New Roman" w:hAnsi="Times New Roman" w:cs="Times New Roman"/>
          <w:color w:val="000000"/>
          <w:sz w:val="24"/>
          <w:szCs w:val="24"/>
        </w:rPr>
        <w:t>caput</w:t>
      </w:r>
      <w:proofErr w:type="spellEnd"/>
      <w:r w:rsidRPr="0043145B">
        <w:rPr>
          <w:rFonts w:ascii="Times New Roman" w:eastAsia="Times New Roman" w:hAnsi="Times New Roman" w:cs="Times New Roman"/>
          <w:color w:val="000000"/>
          <w:sz w:val="24"/>
          <w:szCs w:val="24"/>
        </w:rPr>
        <w:t>, só será considerada após diligência do agente de contratação, que comprove:</w:t>
      </w:r>
    </w:p>
    <w:p w14:paraId="765CDF3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6.19. que o custo do licitante ultrapassa o valor da proposta; e</w:t>
      </w:r>
    </w:p>
    <w:p w14:paraId="63EBDD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6.20. inexistirem custos de oportunidade capazes de justificar o vulto da oferta.</w:t>
      </w:r>
    </w:p>
    <w:p w14:paraId="6AA145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6.21. Se houver indícios de inexequibilidade da proposta de preço, ou em caso da necessidade de esclarecimentos complementares, poderão ser efetuadas diligências, para que a empresa comprove a exequibilidade da proposta.</w:t>
      </w:r>
    </w:p>
    <w:p w14:paraId="47FE74D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6.22. Caso o custo global estimado do objeto licitado tenha sido decomposto em seus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custos unitários por meio de Planilha de Custos e Formação de Preços elaborada pela Administração, o licitante classificado em primeiro lugar será convocado para apresentar Planilha por ele elaborada, com 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valores adequados ao valor final da sua proposta, sob pena de não aceitação da proposta.</w:t>
      </w:r>
    </w:p>
    <w:p w14:paraId="07D4AF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6.23.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569FE1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6.24. O ajuste de que trata este dispositivo se limita a sanar erros ou falhas que não alterem a substância das propostas;</w:t>
      </w:r>
    </w:p>
    <w:p w14:paraId="4E45299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6.25. Considera-se erro no preenchimento da planilha passível de correção a indicação de recolhimento de impostos e contribuições na forma do Simples Nacional, quando não cabível esse regime.</w:t>
      </w:r>
    </w:p>
    <w:p w14:paraId="4E598E60" w14:textId="7FD4F0C4"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6.26. Caso 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xml:space="preserve"> exija a apresentação de amostra, o licitante classificado em primeiro lugar deverá apresentá-la, conforme disciplinado no </w:t>
      </w:r>
      <w:r w:rsidR="001D305D">
        <w:rPr>
          <w:rFonts w:ascii="Times New Roman" w:eastAsia="Times New Roman" w:hAnsi="Times New Roman" w:cs="Times New Roman"/>
          <w:color w:val="000000"/>
          <w:sz w:val="24"/>
          <w:szCs w:val="24"/>
        </w:rPr>
        <w:t>Termo de Referência</w:t>
      </w:r>
      <w:r w:rsidRPr="0043145B">
        <w:rPr>
          <w:rFonts w:ascii="Times New Roman" w:eastAsia="Times New Roman" w:hAnsi="Times New Roman" w:cs="Times New Roman"/>
          <w:color w:val="000000"/>
          <w:sz w:val="24"/>
          <w:szCs w:val="24"/>
        </w:rPr>
        <w:t>, sob pena de não aceitação da proposta.</w:t>
      </w:r>
    </w:p>
    <w:p w14:paraId="5CB7D0C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6.27. Por meio de mensagem no sistema, será divulgado o local e horário de realização do procedimento para a avaliação das amostras, cuja presença será facultada a todos os interessados, incluindo os demais licitantes.</w:t>
      </w:r>
    </w:p>
    <w:p w14:paraId="12D0CB8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6.28. Os resultados das avaliações serão divulgados por meio de mensagem no sistema.</w:t>
      </w:r>
    </w:p>
    <w:p w14:paraId="6F1C586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6.29. No caso de não haver entrega da amostra ou ocorrer atraso na entrega, sem justificativa aceita pelo agente de contratação, ou havendo entrega de amostra fora das especificações previstas neste Edital, a proposta do licitante será recusada.</w:t>
      </w:r>
    </w:p>
    <w:p w14:paraId="2D782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6.30. 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edital.</w:t>
      </w:r>
    </w:p>
    <w:p w14:paraId="763917A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2595A545" w14:textId="78F21CE2" w:rsidR="00DF4316"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 DA FASE DE HABILITAÇÃO</w:t>
      </w:r>
    </w:p>
    <w:p w14:paraId="4091BF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 Os documentos previstos no Termo de Referência, necessários e suficientes para demonstrar a capacidade do licitante de realizar o objeto da licitação, serão exigidos para fins de habilitação, nos termos dos </w:t>
      </w:r>
      <w:proofErr w:type="spellStart"/>
      <w:r w:rsidRPr="0043145B">
        <w:rPr>
          <w:rFonts w:ascii="Times New Roman" w:eastAsia="Times New Roman" w:hAnsi="Times New Roman" w:cs="Times New Roman"/>
          <w:color w:val="000000"/>
          <w:sz w:val="24"/>
          <w:szCs w:val="24"/>
        </w:rPr>
        <w:t>arts</w:t>
      </w:r>
      <w:proofErr w:type="spellEnd"/>
      <w:r w:rsidRPr="0043145B">
        <w:rPr>
          <w:rFonts w:ascii="Times New Roman" w:eastAsia="Times New Roman" w:hAnsi="Times New Roman" w:cs="Times New Roman"/>
          <w:color w:val="000000"/>
          <w:sz w:val="24"/>
          <w:szCs w:val="24"/>
        </w:rPr>
        <w:t>. 62 a 70 da Lei nº 14.133, de 2021.</w:t>
      </w:r>
    </w:p>
    <w:p w14:paraId="326EDD4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 A documentação exigida para fins de habilitação jurídica, fiscal, social e trabalhista e </w:t>
      </w:r>
      <w:proofErr w:type="spellStart"/>
      <w:r w:rsidRPr="0043145B">
        <w:rPr>
          <w:rFonts w:ascii="Times New Roman" w:eastAsia="Times New Roman" w:hAnsi="Times New Roman" w:cs="Times New Roman"/>
          <w:color w:val="000000"/>
          <w:sz w:val="24"/>
          <w:szCs w:val="24"/>
        </w:rPr>
        <w:t>econômico-financeira</w:t>
      </w:r>
      <w:proofErr w:type="spellEnd"/>
      <w:r w:rsidRPr="0043145B">
        <w:rPr>
          <w:rFonts w:ascii="Times New Roman" w:eastAsia="Times New Roman" w:hAnsi="Times New Roman" w:cs="Times New Roman"/>
          <w:color w:val="000000"/>
          <w:sz w:val="24"/>
          <w:szCs w:val="24"/>
        </w:rPr>
        <w:t xml:space="preserve"> poderá ser substituída pelo registro cadastral no SICAF.</w:t>
      </w:r>
    </w:p>
    <w:p w14:paraId="622C41E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7.3. Quando permitida a participação de empresas estrangeiras que não funcionem no País, as exigências de habilitação serão atendidas mediante documentos equivalentes, inicialmente apresentados em tradução livre.</w:t>
      </w:r>
    </w:p>
    <w:p w14:paraId="56E891C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7.4.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43145B">
        <w:rPr>
          <w:rFonts w:ascii="Times New Roman" w:eastAsia="Times New Roman" w:hAnsi="Times New Roman" w:cs="Times New Roman"/>
          <w:color w:val="000000"/>
          <w:sz w:val="24"/>
          <w:szCs w:val="24"/>
        </w:rPr>
        <w:t>consularizados</w:t>
      </w:r>
      <w:proofErr w:type="spellEnd"/>
      <w:r w:rsidRPr="0043145B">
        <w:rPr>
          <w:rFonts w:ascii="Times New Roman" w:eastAsia="Times New Roman" w:hAnsi="Times New Roman" w:cs="Times New Roman"/>
          <w:color w:val="000000"/>
          <w:sz w:val="24"/>
          <w:szCs w:val="24"/>
        </w:rPr>
        <w:t xml:space="preserve"> pelos </w:t>
      </w:r>
      <w:proofErr w:type="spellStart"/>
      <w:r w:rsidRPr="0043145B">
        <w:rPr>
          <w:rFonts w:ascii="Times New Roman" w:eastAsia="Times New Roman" w:hAnsi="Times New Roman" w:cs="Times New Roman"/>
          <w:color w:val="000000"/>
          <w:sz w:val="24"/>
          <w:szCs w:val="24"/>
        </w:rPr>
        <w:t>respectivos</w:t>
      </w:r>
      <w:proofErr w:type="spellEnd"/>
      <w:r w:rsidRPr="0043145B">
        <w:rPr>
          <w:rFonts w:ascii="Times New Roman" w:eastAsia="Times New Roman" w:hAnsi="Times New Roman" w:cs="Times New Roman"/>
          <w:color w:val="000000"/>
          <w:sz w:val="24"/>
          <w:szCs w:val="24"/>
        </w:rPr>
        <w:t xml:space="preserve"> consulados ou embaixadas.</w:t>
      </w:r>
    </w:p>
    <w:p w14:paraId="332D8A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7.5. Os documentos exigidos para fins de habilitação poderão ser apresentados em original, por cópia autenticada ou por qualquer outro meio admitido por direito.</w:t>
      </w:r>
    </w:p>
    <w:p w14:paraId="751C0A5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7.6. Os documentos exigidos para fins de habilitação poderão ser substituídos por registro cadastral emitido por órgão ou entidade pública, desde que o registro tenha sido feito em obediência ao disposto na Lei nº 14.133/2021.</w:t>
      </w:r>
    </w:p>
    <w:p w14:paraId="4FC490F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7.7. Será verificado se o licitante apresentou declaração de que atende aos requisitos de habilitação, e o declarante responderá pela veracidade das informações prestadas, na forma da lei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63, I, da Lei nº 14.133/2021).</w:t>
      </w:r>
    </w:p>
    <w:p w14:paraId="42F9BE1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FDCC2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8DA1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7.10. A verificação pelo agente de contratação, em sítios eletrônicos oficiais de órgãos e entidades emissores de certidões constitui meio legal de prova, para fins de habilitação.</w:t>
      </w:r>
    </w:p>
    <w:p w14:paraId="546E01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7.11. Os documentos exigidos para habilitação serão enviados por meio do sistema, em formato digital, no prazo de duas horas, prorrogável por igual período, contado da solicitação do agente de contratação.</w:t>
      </w:r>
    </w:p>
    <w:p w14:paraId="1B4582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7.12. Os documentos relativos à regularidade fiscal somente serão exigidos, em qualquer caso, em momento posterior ao julgamento das propostas, e apenas do licitante mais bem classificado.</w:t>
      </w:r>
    </w:p>
    <w:p w14:paraId="54B8B7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7.13. Após a entrega dos documentos para habilitação, não será permitida a substituição ou a apresentação de novos documentos, salvo em sede de diligência, para (Lei 14.133/21,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xml:space="preserve">. 64, e IN 73/2022,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39, §4º):</w:t>
      </w:r>
    </w:p>
    <w:p w14:paraId="4D59754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7.14. complementação de informações acerca dos documentos já apresentados pelos licitantes e desde que necessária para apurar fatos existentes à época da abertura do certame; e</w:t>
      </w:r>
    </w:p>
    <w:p w14:paraId="7BF5C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7.15. atualização de documentos cuja validade tenha expirado após a data de recebimento das propostas;</w:t>
      </w:r>
    </w:p>
    <w:p w14:paraId="1EDCE4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1B43B9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7.17. Na hipótese de o licitante não atender às exigências para habilitação, o agente de contratação examinará a proposta subsequente e assim sucessivamente, na ordem de classificação, até a apuração de uma proposta que atenda ao presente edital.</w:t>
      </w:r>
    </w:p>
    <w:p w14:paraId="103F12A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7.18. Somente serão disponibilizados para acesso público os documentos de habilitação do licitante cuja proposta atenda ao edital de licitação, após concluídos os procedimentos de que trata o subitem anterior.</w:t>
      </w:r>
    </w:p>
    <w:p w14:paraId="5EBA8A2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18BA4C" w14:textId="71125372"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7.19. HABILITAÇÃO JURÍDICA</w:t>
      </w:r>
    </w:p>
    <w:p w14:paraId="69AFE1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7.19.1. Pessoa física: cédula de identidade (RG) ou documento equivalente que, por força de lei, tenha validade para fins de identificação em todo o território nacional;</w:t>
      </w:r>
    </w:p>
    <w:p w14:paraId="1B59C2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7.19.2. Empresário individual: inscrição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w:t>
      </w:r>
    </w:p>
    <w:p w14:paraId="5D7689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7.19.3. </w:t>
      </w:r>
      <w:proofErr w:type="spellStart"/>
      <w:proofErr w:type="gram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w:t>
      </w:r>
      <w:proofErr w:type="gramEnd"/>
      <w:r w:rsidRPr="0043145B">
        <w:rPr>
          <w:rFonts w:ascii="Times New Roman" w:eastAsia="Times New Roman" w:hAnsi="Times New Roman" w:cs="Times New Roman"/>
          <w:color w:val="000000"/>
          <w:sz w:val="24"/>
          <w:szCs w:val="24"/>
        </w:rPr>
        <w:t xml:space="preserve"> - MEI: Certificado da Condição de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 CCMEI, cuja aceitação ficará condicionada à verificação da autenticidade no sítio https://www.gov.br/empresas-e-negocios/pt-br/empreendedor</w:t>
      </w:r>
    </w:p>
    <w:p w14:paraId="2784C08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w:t>
      </w:r>
    </w:p>
    <w:p w14:paraId="2AD9A44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7.19.4. 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w:t>
      </w:r>
      <w:proofErr w:type="gramStart"/>
      <w:r w:rsidRPr="0043145B">
        <w:rPr>
          <w:rFonts w:ascii="Times New Roman" w:eastAsia="Times New Roman" w:hAnsi="Times New Roman" w:cs="Times New Roman"/>
          <w:color w:val="000000"/>
          <w:sz w:val="24"/>
          <w:szCs w:val="24"/>
        </w:rPr>
        <w:t>sede, acompanhada</w:t>
      </w:r>
      <w:proofErr w:type="gramEnd"/>
      <w:r w:rsidRPr="0043145B">
        <w:rPr>
          <w:rFonts w:ascii="Times New Roman" w:eastAsia="Times New Roman" w:hAnsi="Times New Roman" w:cs="Times New Roman"/>
          <w:color w:val="000000"/>
          <w:sz w:val="24"/>
          <w:szCs w:val="24"/>
        </w:rPr>
        <w:t xml:space="preserve"> de documento comprobatório de seus administradores;</w:t>
      </w:r>
    </w:p>
    <w:p w14:paraId="7A80E1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7.19.5.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D571EC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7.19.6. Sociedade simples: inscrição do ato constitutivo no Registro Civil de Pessoas Jurídicas do local de sua sede, acompanhada de documento comprobatório de seus administradores;</w:t>
      </w:r>
    </w:p>
    <w:p w14:paraId="52446BC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7.19.7. Filial, sucursal ou agência de sociedade simples ou empresária: inscrição do ato constitutivo da filial, sucursal ou agência da sociedade simples ou empresária, </w:t>
      </w:r>
      <w:proofErr w:type="spellStart"/>
      <w:r w:rsidRPr="0043145B">
        <w:rPr>
          <w:rFonts w:ascii="Times New Roman" w:eastAsia="Times New Roman" w:hAnsi="Times New Roman" w:cs="Times New Roman"/>
          <w:color w:val="000000"/>
          <w:sz w:val="24"/>
          <w:szCs w:val="24"/>
        </w:rPr>
        <w:t>respectivamente</w:t>
      </w:r>
      <w:proofErr w:type="spellEnd"/>
      <w:r w:rsidRPr="0043145B">
        <w:rPr>
          <w:rFonts w:ascii="Times New Roman" w:eastAsia="Times New Roman" w:hAnsi="Times New Roman" w:cs="Times New Roman"/>
          <w:color w:val="000000"/>
          <w:sz w:val="24"/>
          <w:szCs w:val="24"/>
        </w:rPr>
        <w:t>, no Registro Civil das Pessoas Jurídicas ou no Registro Público de Empresas Mercantis onde opera, com averbação no Registro onde tem sede a matriz.</w:t>
      </w:r>
    </w:p>
    <w:p w14:paraId="25E736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7.19.8. Sociedade cooperativa: ata de fundação e estatuto social, com a ata da assembleia que o aprovou, devidamente arquivado na Junta Comercial ou inscrito no Registro Civil das Pessoas Jurídicas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sede, além do registro de que trata 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107 da Lei nº 5.764, de 16 de dezembro 1971.</w:t>
      </w:r>
    </w:p>
    <w:p w14:paraId="32189B8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7.19.9. Os documentos apresentados deverão estar acompanhados de todas as alterações.</w:t>
      </w:r>
    </w:p>
    <w:p w14:paraId="75143E7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ABE6676" w14:textId="3D18877B"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7.20. HABILITAÇÃO FISCAL, SOCIAL E TRABALHISTA</w:t>
      </w:r>
    </w:p>
    <w:p w14:paraId="456D7E5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7.20.1. Prova de inscrição no Cadastro Nacional de Pessoas Jurídicas ou no Cadastro de Pessoas Físicas, conforme o caso;</w:t>
      </w:r>
    </w:p>
    <w:p w14:paraId="149539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BCA13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7.20.3. Prova de regularidade com o Fundo de Garantia do Tempo de Serviço (FGTS);</w:t>
      </w:r>
    </w:p>
    <w:p w14:paraId="525BC33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55DC08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7.20.5. Prova de inscrição no cadastro de contribuintes Estadual e Municipal relativo ao domicílio ou sede do fornecedor, pertinente ao seu ramo de atividade e compatível com o objeto contratual;</w:t>
      </w:r>
    </w:p>
    <w:p w14:paraId="18B075F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7.20.6. Prova de regularidade com a Fazenda Estadual e Municipal do domicílio ou sede do fornecedor, relativa à atividade em cujo exercício contrata ou concorre;</w:t>
      </w:r>
    </w:p>
    <w:p w14:paraId="44AADDB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7.20.7. Caso o fornecedor seja considerado isento dos tributos Estadual e Municipal relacionados ao objeto contratual, deverá comprovar tal condição mediante a apresentação de declaração da Fazenda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do seu domicílio ou sede, ou outra equivalente, na forma da lei.</w:t>
      </w:r>
    </w:p>
    <w:p w14:paraId="6A08DD3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 xml:space="preserve">7.20.8. O fornecedor enquadrado como </w:t>
      </w:r>
      <w:proofErr w:type="spellStart"/>
      <w:r w:rsidRPr="0043145B">
        <w:rPr>
          <w:rFonts w:ascii="Times New Roman" w:eastAsia="Times New Roman" w:hAnsi="Times New Roman" w:cs="Times New Roman"/>
          <w:color w:val="000000"/>
          <w:sz w:val="24"/>
          <w:szCs w:val="24"/>
        </w:rPr>
        <w:t>microempreendedor</w:t>
      </w:r>
      <w:proofErr w:type="spellEnd"/>
      <w:r w:rsidRPr="0043145B">
        <w:rPr>
          <w:rFonts w:ascii="Times New Roman" w:eastAsia="Times New Roman" w:hAnsi="Times New Roman" w:cs="Times New Roman"/>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14:paraId="711C87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6EBEB27" w14:textId="48E966C6"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7.21. QUALIFICAÇÃO ECONÔMICO-FINANCEIRA</w:t>
      </w:r>
    </w:p>
    <w:p w14:paraId="53A91E5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7.21.1. 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 ou recuperação judicial homologada por juiz competente.</w:t>
      </w:r>
    </w:p>
    <w:p w14:paraId="19FDF47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7.21.2. Balanço patrimonial, Demonstração do Resultado do Exercício e Notas Explicativas, termo de abertura e encerramento acompanhado com livro já exigíveis e demais demonstrações contábeis dos 2 (dois) últimos exercícios sociais com fulcro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69, inciso I da Lei 14.133/2021, comprovando;</w:t>
      </w:r>
    </w:p>
    <w:p w14:paraId="3E97E1D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7.21.3. índices de Liquidez Geral (LG), Liquidez Corrente (LC), e Solvência Geral (SG) superiores a 1 (um);</w:t>
      </w:r>
    </w:p>
    <w:p w14:paraId="63C04E9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7.21.4. As empresas criadas no exercício financeiro da licitação deverão atender a todas as exigências da habilitação e poderão substituir os demonstrativos contábeis pelo balanço de abertura.</w:t>
      </w:r>
    </w:p>
    <w:p w14:paraId="63950F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7.21.5. Os documentos referidos acima limitar-se-ão ao último exercício no caso de a pessoa jurídica ter sido constituída há menos de 2 (dois) anos;</w:t>
      </w:r>
    </w:p>
    <w:p w14:paraId="6875889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7.21.6. Os documentos referidos acima deverão ser exigidos com base no limite definido pela Receita Federal do Brasil para transmissão da Escrituração Contábil Digital - ECD ao </w:t>
      </w:r>
      <w:proofErr w:type="spellStart"/>
      <w:r w:rsidRPr="0043145B">
        <w:rPr>
          <w:rFonts w:ascii="Times New Roman" w:eastAsia="Times New Roman" w:hAnsi="Times New Roman" w:cs="Times New Roman"/>
          <w:color w:val="000000"/>
          <w:sz w:val="24"/>
          <w:szCs w:val="24"/>
        </w:rPr>
        <w:t>Sped</w:t>
      </w:r>
      <w:proofErr w:type="spellEnd"/>
      <w:r w:rsidRPr="0043145B">
        <w:rPr>
          <w:rFonts w:ascii="Times New Roman" w:eastAsia="Times New Roman" w:hAnsi="Times New Roman" w:cs="Times New Roman"/>
          <w:color w:val="000000"/>
          <w:sz w:val="24"/>
          <w:szCs w:val="24"/>
        </w:rPr>
        <w:t>.</w:t>
      </w:r>
    </w:p>
    <w:p w14:paraId="00052FD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7.21.7. 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092D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7.21.8. As empresas criadas no exercício financeiro da licitação deverão atender a todas as exigências da habilitação e poderão substituir os demonstrativos contábeis pelo balanço de abertura. (Lei nº 14.133, de 2021,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65, §1º).</w:t>
      </w:r>
    </w:p>
    <w:p w14:paraId="15119B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16F3A24E" w14:textId="739F7F73"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7.22. QUALIFICAÇÃO TÉCNICA</w:t>
      </w:r>
    </w:p>
    <w:p w14:paraId="25DEFFA5" w14:textId="77777777" w:rsidR="00E95B03" w:rsidRPr="00E95B03" w:rsidRDefault="0043145B" w:rsidP="00E95B03">
      <w:pPr>
        <w:spacing w:line="276" w:lineRule="auto"/>
        <w:ind w:left="284" w:right="-5"/>
        <w:jc w:val="both"/>
        <w:rPr>
          <w:rFonts w:ascii="Times New Roman" w:hAnsi="Times New Roman" w:cs="Times New Roman"/>
          <w:b/>
          <w:bCs/>
          <w:color w:val="000000"/>
          <w:sz w:val="24"/>
          <w:szCs w:val="24"/>
        </w:rPr>
      </w:pPr>
      <w:r w:rsidRPr="00E95B03">
        <w:rPr>
          <w:rFonts w:ascii="Times New Roman" w:eastAsia="Times New Roman" w:hAnsi="Times New Roman" w:cs="Times New Roman"/>
          <w:color w:val="000000"/>
          <w:sz w:val="24"/>
          <w:szCs w:val="24"/>
        </w:rPr>
        <w:t xml:space="preserve">7.22.1. </w:t>
      </w:r>
      <w:r w:rsidR="00E95B03" w:rsidRPr="00E95B03">
        <w:rPr>
          <w:rFonts w:ascii="Times New Roman" w:hAnsi="Times New Roman" w:cs="Times New Roman"/>
          <w:color w:val="000000"/>
          <w:sz w:val="24"/>
          <w:szCs w:val="24"/>
        </w:rPr>
        <w:t>A licitante deverá comprovar sua capacidade técnica por meio da apresentação de, no mínimo, 1 (um) atestado ou declaração de capacidade técnica, emitido por pessoa jurídica de direito público ou privado, que comprove ter fornecido bens compatíveis com o objeto desta licitação, especialmente veículos automotores ou bens similares, em condições satisfatórias de entrega e cumprimento contratual.</w:t>
      </w:r>
    </w:p>
    <w:p w14:paraId="77021150" w14:textId="1BAB7B6D"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7.22.2. </w:t>
      </w:r>
      <w:r w:rsidRPr="00E95B03">
        <w:rPr>
          <w:rFonts w:ascii="Times New Roman" w:hAnsi="Times New Roman" w:cs="Times New Roman"/>
          <w:color w:val="000000"/>
          <w:sz w:val="24"/>
          <w:szCs w:val="24"/>
        </w:rPr>
        <w:t>O(s) atestado(s) ou declaração(</w:t>
      </w:r>
      <w:proofErr w:type="spellStart"/>
      <w:r w:rsidRPr="00E95B03">
        <w:rPr>
          <w:rFonts w:ascii="Times New Roman" w:hAnsi="Times New Roman" w:cs="Times New Roman"/>
          <w:color w:val="000000"/>
          <w:sz w:val="24"/>
          <w:szCs w:val="24"/>
        </w:rPr>
        <w:t>ões</w:t>
      </w:r>
      <w:proofErr w:type="spellEnd"/>
      <w:r w:rsidRPr="00E95B03">
        <w:rPr>
          <w:rFonts w:ascii="Times New Roman" w:hAnsi="Times New Roman" w:cs="Times New Roman"/>
          <w:color w:val="000000"/>
          <w:sz w:val="24"/>
          <w:szCs w:val="24"/>
        </w:rPr>
        <w:t>) de capacidade técnica deverá(</w:t>
      </w:r>
      <w:proofErr w:type="spellStart"/>
      <w:r w:rsidRPr="00E95B03">
        <w:rPr>
          <w:rFonts w:ascii="Times New Roman" w:hAnsi="Times New Roman" w:cs="Times New Roman"/>
          <w:color w:val="000000"/>
          <w:sz w:val="24"/>
          <w:szCs w:val="24"/>
        </w:rPr>
        <w:t>ão</w:t>
      </w:r>
      <w:proofErr w:type="spellEnd"/>
      <w:r w:rsidRPr="00E95B03">
        <w:rPr>
          <w:rFonts w:ascii="Times New Roman" w:hAnsi="Times New Roman" w:cs="Times New Roman"/>
          <w:color w:val="000000"/>
          <w:sz w:val="24"/>
          <w:szCs w:val="24"/>
        </w:rPr>
        <w:t>) conter, no mínimo, a identificação do contratante, descrição do objeto fornecido, período de fornecimento e informação quanto ao cumprimento satisfatório da obrigação contratual.</w:t>
      </w:r>
    </w:p>
    <w:p w14:paraId="255F28FE" w14:textId="405108E9"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7.22.3.</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Será admitida a apresentação de mais de um atestado, desde que comprovem, em conjunto, a experiência da licitante no fornecimento de bens compatíveis com o objeto desta licitação.</w:t>
      </w:r>
    </w:p>
    <w:p w14:paraId="4EB466B9" w14:textId="5A12E650"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7.22.4</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 xml:space="preserve">A licitante deverá comprovar que possui atividade econômica compatível com </w:t>
      </w:r>
      <w:r w:rsidRPr="00E95B03">
        <w:rPr>
          <w:rFonts w:ascii="Times New Roman" w:hAnsi="Times New Roman" w:cs="Times New Roman"/>
          <w:color w:val="000000"/>
          <w:sz w:val="24"/>
          <w:szCs w:val="24"/>
        </w:rPr>
        <w:lastRenderedPageBreak/>
        <w:t>o objeto da licitação, mediante apresentação de documento constitutivo (contrato social ou equivalente), com previsão de fornecimento de veículos ou bens correlatos.</w:t>
      </w:r>
    </w:p>
    <w:p w14:paraId="79D5A7DC" w14:textId="4BD4DADE"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7.22.5</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Poderá ser solicitada a apresentação de catálogos, fichas técnicas ou documentos equivalentes dos veículos ofertados, exclusivamente para fins de verificação de conformidade com as especificações do Termo de Referência.</w:t>
      </w:r>
    </w:p>
    <w:p w14:paraId="1495AF44" w14:textId="40429134" w:rsidR="00E95B03" w:rsidRPr="00E95B03" w:rsidRDefault="00E95B03" w:rsidP="00E95B03">
      <w:pPr>
        <w:spacing w:line="276" w:lineRule="auto"/>
        <w:ind w:left="284" w:right="-5"/>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7.22.6</w:t>
      </w:r>
      <w:r w:rsidRPr="00E95B03">
        <w:rPr>
          <w:rFonts w:ascii="Times New Roman" w:hAnsi="Times New Roman" w:cs="Times New Roman"/>
          <w:b/>
          <w:bCs/>
          <w:color w:val="000000"/>
          <w:sz w:val="24"/>
          <w:szCs w:val="24"/>
        </w:rPr>
        <w:t xml:space="preserve">. </w:t>
      </w:r>
      <w:r w:rsidRPr="00E95B03">
        <w:rPr>
          <w:rFonts w:ascii="Times New Roman" w:hAnsi="Times New Roman" w:cs="Times New Roman"/>
          <w:color w:val="000000"/>
          <w:sz w:val="24"/>
          <w:szCs w:val="24"/>
        </w:rPr>
        <w:t>A Administração poderá realizar diligências para verificar a autenticidade e veracidade das informações e documentos apresentados, junto às entidades emissoras ou órgãos competentes, nos termos da legislação vigente.</w:t>
      </w:r>
    </w:p>
    <w:p w14:paraId="5E9497A9" w14:textId="77777777" w:rsidR="00715122" w:rsidRDefault="00715122" w:rsidP="00715122">
      <w:pPr>
        <w:spacing w:line="276" w:lineRule="auto"/>
        <w:ind w:left="284" w:right="-5"/>
        <w:jc w:val="both"/>
        <w:rPr>
          <w:rFonts w:ascii="Times New Roman" w:eastAsia="Times New Roman" w:hAnsi="Times New Roman" w:cs="Times New Roman"/>
          <w:b/>
          <w:color w:val="000000"/>
          <w:sz w:val="24"/>
          <w:szCs w:val="24"/>
        </w:rPr>
      </w:pPr>
    </w:p>
    <w:p w14:paraId="3770C8FD"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b/>
          <w:color w:val="000000"/>
          <w:sz w:val="24"/>
          <w:szCs w:val="24"/>
        </w:rPr>
        <w:t>7.23. DISPOSIÇÕES GERAIS DA HABILITAÇÃO</w:t>
      </w:r>
    </w:p>
    <w:p w14:paraId="07775EA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7.23.1. Todos os documentos devem estar com seu prazo de validade em vigor. Se este prazo não constar de cláusula específica deste edital, do próprio documento ou de lei específica, será considerado o prazo de validade de 60 (sessenta) dias, a contar da data de sua expedição, salvo os atestados/certidões de qualificação técnica, para os quais não se exige validade.</w:t>
      </w:r>
    </w:p>
    <w:p w14:paraId="74CF556B"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7.23.2. Todos os documentos expedidos pela empresa deverão estar subscritos por seu representante legal ou procurador, com identificação clara do subscritor;</w:t>
      </w:r>
    </w:p>
    <w:p w14:paraId="41DFAC5A"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7.23.3. Os documentos emitidos via Internet serão conferidos pelo Pregoeiro ou sua equipe de apoio;</w:t>
      </w:r>
    </w:p>
    <w:p w14:paraId="05A27585"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7.23.4. 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4218214C"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7.23.5. Caso a licitante pretenda que um de seus estabelecimentos, que não o participante desta licitação, execute o futuro contrato, deverá apresentar toda documentação de habilitação de ambos os estabelecimentos.</w:t>
      </w:r>
    </w:p>
    <w:p w14:paraId="2E802334" w14:textId="77777777" w:rsid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 xml:space="preserve">7.23.6. Todo e qualquer documento apresentado em língua estrangeira deverá estar acompanhado da </w:t>
      </w:r>
      <w:proofErr w:type="spellStart"/>
      <w:r w:rsidRPr="0043145B">
        <w:rPr>
          <w:rFonts w:ascii="Times New Roman" w:eastAsia="Times New Roman" w:hAnsi="Times New Roman" w:cs="Times New Roman"/>
          <w:color w:val="000000"/>
          <w:sz w:val="24"/>
          <w:szCs w:val="24"/>
        </w:rPr>
        <w:t>respectiva</w:t>
      </w:r>
      <w:proofErr w:type="spellEnd"/>
      <w:r w:rsidRPr="0043145B">
        <w:rPr>
          <w:rFonts w:ascii="Times New Roman" w:eastAsia="Times New Roman" w:hAnsi="Times New Roman" w:cs="Times New Roman"/>
          <w:color w:val="000000"/>
          <w:sz w:val="24"/>
          <w:szCs w:val="24"/>
        </w:rPr>
        <w:t xml:space="preserve"> tradução para o idioma pátrio, feita por tradutor público juramentado;</w:t>
      </w:r>
    </w:p>
    <w:p w14:paraId="3F6C7D53" w14:textId="757F44D2" w:rsidR="0043145B" w:rsidRPr="00715122" w:rsidRDefault="0043145B" w:rsidP="00715122">
      <w:pPr>
        <w:spacing w:line="276" w:lineRule="auto"/>
        <w:ind w:left="284" w:right="-5"/>
        <w:jc w:val="both"/>
        <w:rPr>
          <w:sz w:val="24"/>
          <w:szCs w:val="24"/>
        </w:rPr>
      </w:pPr>
      <w:r w:rsidRPr="0043145B">
        <w:rPr>
          <w:rFonts w:ascii="Times New Roman" w:eastAsia="Times New Roman" w:hAnsi="Times New Roman" w:cs="Times New Roman"/>
          <w:color w:val="000000"/>
          <w:sz w:val="24"/>
          <w:szCs w:val="24"/>
        </w:rPr>
        <w:t>7.23.7. Não serão aceitos documentos cujas datas e caracteres estejam ilegíveis ou rasurados de tal forma que não possam ser entendidos;</w:t>
      </w:r>
    </w:p>
    <w:p w14:paraId="4010BA5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7.23.8. Os documentos exigidos para habilitação não poderão, em hipótese alguma, ser substituídos por protocolos, que apenas configurem o seu requerimento, não podendo, ainda, ser remetidos posteriormente ao prazo fixado.</w:t>
      </w:r>
    </w:p>
    <w:p w14:paraId="5CC93F4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7F7BD32" w14:textId="487C9EEC"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9. DOS RECURSOS</w:t>
      </w:r>
    </w:p>
    <w:p w14:paraId="26221B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9.1. A interposição de recurso referente ao julgamento das propostas, à habilitação ou inabilitação de licitantes, à anulação ou revogação da licitação, observará o disposto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165 da Lei nº 14.133, de 2021.</w:t>
      </w:r>
    </w:p>
    <w:p w14:paraId="059266B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9.2. O prazo </w:t>
      </w:r>
      <w:proofErr w:type="spellStart"/>
      <w:r w:rsidRPr="0043145B">
        <w:rPr>
          <w:rFonts w:ascii="Times New Roman" w:eastAsia="Times New Roman" w:hAnsi="Times New Roman" w:cs="Times New Roman"/>
          <w:color w:val="000000"/>
          <w:sz w:val="24"/>
          <w:szCs w:val="24"/>
        </w:rPr>
        <w:t>recursal</w:t>
      </w:r>
      <w:proofErr w:type="spellEnd"/>
      <w:r w:rsidRPr="0043145B">
        <w:rPr>
          <w:rFonts w:ascii="Times New Roman" w:eastAsia="Times New Roman" w:hAnsi="Times New Roman" w:cs="Times New Roman"/>
          <w:color w:val="000000"/>
          <w:sz w:val="24"/>
          <w:szCs w:val="24"/>
        </w:rPr>
        <w:t xml:space="preserve"> é de 3 (três) dias úteis, contados da data de intimação ou de lavratura da ata.</w:t>
      </w:r>
    </w:p>
    <w:p w14:paraId="5C7C288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 Quando o recurso apresentado impugnar o julgamento das propostas ou o ato de habilitação ou inabilitação do licitante:</w:t>
      </w:r>
    </w:p>
    <w:p w14:paraId="222B31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9.3.1. a intenção de recorrer deverá ser manifestada imediatamente, sob pena de preclusão;</w:t>
      </w:r>
    </w:p>
    <w:p w14:paraId="6E0BB59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9.3.2. o prazo para a manifestação da intenção de recorrer não será inferior a 10 (dez) minutos.</w:t>
      </w:r>
    </w:p>
    <w:p w14:paraId="52432F6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9.4. O prazo para apresentação das razões recursais será iniciado na data de intimação ou de lavratura da ata de habilitação ou inabilitação;</w:t>
      </w:r>
    </w:p>
    <w:p w14:paraId="767FA8A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9.5. Na hipótese de adoção da inversão de fases prevista no § 1º do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17 da Lei nº 14.133, de 2021, o prazo para apresentação das razões recursais será iniciado na data de intimação da ata de julgamento.</w:t>
      </w:r>
    </w:p>
    <w:p w14:paraId="1A7563F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9.6. Os recursos deverão ser encaminhados em campo próprio do sistema.</w:t>
      </w:r>
    </w:p>
    <w:p w14:paraId="248899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9.7.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821C1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9.8. Os recursos interpostos fora do prazo não serão conhecidos.</w:t>
      </w:r>
    </w:p>
    <w:p w14:paraId="457CF33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9.9.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58BD37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9.10. O recurso e o pedido de reconsideração terão efeito suspensivo do ato ou da decisão recorrida até que sobrevenha decisão final da autoridade competente.</w:t>
      </w:r>
    </w:p>
    <w:p w14:paraId="403D06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9.11. O acolhimento do recurso invalida tão somente os atos insuscetíveis de aproveitamento.</w:t>
      </w:r>
    </w:p>
    <w:p w14:paraId="0033118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9.12. Os autos do processo permanecerão com vista franqueada aos interessados no sítio eletrônico https://transparencia.governadoredisonlobao.ma.gov.br/licitacoes</w:t>
      </w:r>
    </w:p>
    <w:p w14:paraId="4233F169" w14:textId="2E9E2423" w:rsid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3DD0F1C" w14:textId="52996815" w:rsidR="00A21B28"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23ACF55" w14:textId="77777777" w:rsidR="00A21B28" w:rsidRPr="0043145B" w:rsidRDefault="00A21B28"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C117A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10. DAS INFRAÇÕES ADMINISTRATIVAS E SANÇÕES</w:t>
      </w:r>
    </w:p>
    <w:p w14:paraId="53B5F12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05F0826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 Comete infração administrativa, nos termos da lei, o licitante que, com dolo ou culpa:</w:t>
      </w:r>
    </w:p>
    <w:p w14:paraId="76C7E6E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10.2. deixar de entregar a documentação exigida para o certame ou não entregar qualquer documento que tenha sido solicitado pelo agente de contratação durante o certame;</w:t>
      </w:r>
    </w:p>
    <w:p w14:paraId="6DF260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 salvo em decorrência de fato superveniente devidamente justificado, não mantiver a proposta, em especial quando:</w:t>
      </w:r>
    </w:p>
    <w:p w14:paraId="0672784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10.3.1. não enviar a proposta adequada ao último lance ofertado ou após a negociação;</w:t>
      </w:r>
    </w:p>
    <w:p w14:paraId="707D09A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10.3.2. recusar-se a enviar o detalhamento da proposta quando exigível;</w:t>
      </w:r>
    </w:p>
    <w:p w14:paraId="07E7CE38"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10.3.3. pedir para ser desclassificado quando encerrada a etapa competitiva; ou</w:t>
      </w:r>
    </w:p>
    <w:p w14:paraId="62DEF4B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10.3.4. deixar de apresentar amostra;</w:t>
      </w:r>
    </w:p>
    <w:p w14:paraId="1E5ED71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10.4. apresentar proposta ou amostra em desacordo com as especificações do edital;</w:t>
      </w:r>
    </w:p>
    <w:p w14:paraId="376D5EB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10.5. não celebrar o contrato ou não entregar a documentação exigida para a contratação, quando convocado dentro do prazo de validade de sua proposta;</w:t>
      </w:r>
    </w:p>
    <w:p w14:paraId="79D6C35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10.6. recusar-se, sem justificativa, a assinar o contrato, ou a aceitar ou retirar o instrumento equivalente no prazo estabelecido pela Administração;</w:t>
      </w:r>
    </w:p>
    <w:p w14:paraId="3F115B1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 apresentar declaração ou documentação falsa exigida para o certame ou prestar declaração falsa durante a licitação, fraudar a licitação, comportar-se de modo inidôneo ou cometer fraude de qualquer natureza, em especial quando:</w:t>
      </w:r>
    </w:p>
    <w:p w14:paraId="17E063E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10.7.1. agir em conluio ou em desconformidade com a lei;</w:t>
      </w:r>
    </w:p>
    <w:p w14:paraId="1664CF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10.7.2. induzir deliberadamente a erro no julgamento;</w:t>
      </w:r>
    </w:p>
    <w:p w14:paraId="34860C7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10.7.3. apresentar amostra falsificada ou deteriorada;</w:t>
      </w:r>
    </w:p>
    <w:p w14:paraId="15986B1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10.8. praticar atos ilícitos com vistas a frustrar os objetivos da licitação;</w:t>
      </w:r>
    </w:p>
    <w:p w14:paraId="13517753"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10.9. praticar ato lesivo previsto no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5º da Lei n.º 12.846, de 2013.</w:t>
      </w:r>
    </w:p>
    <w:p w14:paraId="375B6B7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 Com fulcro na Lei nº 14.133, de 2021, a Administração poderá, garantida a prévia defesa, aplicar aos licitantes e/ou adjudicatários as seguintes sanções, sem prejuízo das responsabilidades civil e criminal:</w:t>
      </w:r>
    </w:p>
    <w:p w14:paraId="4935A20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10.10.1. advertência;</w:t>
      </w:r>
    </w:p>
    <w:p w14:paraId="2996719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10.10.2. multa;</w:t>
      </w:r>
    </w:p>
    <w:p w14:paraId="0B906F6C"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10.10.3. impedimento de licitar e contratar; e</w:t>
      </w:r>
    </w:p>
    <w:p w14:paraId="3F0F333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10.10.4.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enquanto perdurarem os motivos determinantes da punição ou até que seja promovida sua reabilitação perante a própria autoridade que aplicou a penalidade.</w:t>
      </w:r>
    </w:p>
    <w:p w14:paraId="452D7D0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 Na aplicação das sanções serão considerados:</w:t>
      </w:r>
    </w:p>
    <w:p w14:paraId="7D23706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10.11.1. a natureza e a gravidade da infração cometida;</w:t>
      </w:r>
    </w:p>
    <w:p w14:paraId="539B217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10.11.2. as peculiaridades do caso concreto;</w:t>
      </w:r>
    </w:p>
    <w:p w14:paraId="015F9F3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10.11.3. as circunstâncias agravantes ou atenuantes;</w:t>
      </w:r>
    </w:p>
    <w:p w14:paraId="4C6A967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10.11.4. os danos que dela provierem para a Administração Pública;</w:t>
      </w:r>
    </w:p>
    <w:p w14:paraId="301ACBD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10.11.5. a implantação ou o aperfeiçoamento de programa de integridade, conforme normas e orientações dos órgãos de controle.</w:t>
      </w:r>
    </w:p>
    <w:p w14:paraId="0F09D08B"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10.12. A multa será recolhida em percentual de 0,5% a 30% incidente sobre o valor do contrato licitado, recolhida no prazo máximo de 30 (trinta) dias úteis, a contar da comunicação oficial.</w:t>
      </w:r>
    </w:p>
    <w:p w14:paraId="0692202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10.13. As sanções de advertência, impedimento de licitar e contratar 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poderão ser aplicadas, cumulativamente ou não, à penalidade de multa.</w:t>
      </w:r>
    </w:p>
    <w:p w14:paraId="2EE7CF0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10.14. Na aplicação da sanção de multa será facultada a defesa do interessado no prazo de 15 (quinze) dias úteis, contado da data de sua intimação.</w:t>
      </w:r>
    </w:p>
    <w:p w14:paraId="0DFE4A7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10.15. A apuração de responsabilidade relacionadas às sanções de impedimento de licitar e contratar e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7B619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10.16.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B5AC33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10.17. Caberá a apresentação de pedido de reconsideração da aplicação da sanção de declaração de </w:t>
      </w:r>
      <w:proofErr w:type="spellStart"/>
      <w:r w:rsidRPr="0043145B">
        <w:rPr>
          <w:rFonts w:ascii="Times New Roman" w:eastAsia="Times New Roman" w:hAnsi="Times New Roman" w:cs="Times New Roman"/>
          <w:color w:val="000000"/>
          <w:sz w:val="24"/>
          <w:szCs w:val="24"/>
        </w:rPr>
        <w:t>inidoneidade</w:t>
      </w:r>
      <w:proofErr w:type="spellEnd"/>
      <w:r w:rsidRPr="0043145B">
        <w:rPr>
          <w:rFonts w:ascii="Times New Roman" w:eastAsia="Times New Roman" w:hAnsi="Times New Roman" w:cs="Times New Roman"/>
          <w:color w:val="000000"/>
          <w:sz w:val="24"/>
          <w:szCs w:val="24"/>
        </w:rPr>
        <w:t xml:space="preserve"> para licitar ou contratar no prazo de 15 (quinze) dias úteis, contado da data da intimação, e decidido no prazo máximo de 20 (vinte) dias úteis, contado do seu recebimento.</w:t>
      </w:r>
    </w:p>
    <w:p w14:paraId="13FF7F5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10.18. O recurso e o pedido de reconsideração terão efeito suspensivo do ato ou da decisão recorrida até que sobrevenha decisão final da autoridade competente.</w:t>
      </w:r>
    </w:p>
    <w:p w14:paraId="4BC4807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10.19. A aplicação das sanções previstas neste edital não exclui, em hipótese alguma, a obrigação de reparação integral dos danos causados.</w:t>
      </w:r>
    </w:p>
    <w:p w14:paraId="4C817C5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5D054147" w14:textId="7C7C52AD" w:rsidR="0043145B" w:rsidRPr="00DF4316"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11. DA IMPUGNAÇÃO AO EDITAL E DO PEDIDO DE ESCLARECIMENTO</w:t>
      </w:r>
    </w:p>
    <w:p w14:paraId="2DA63801"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11.1. Qualquer pessoa é parte legítima para impugnar este Edital por irregularidade na aplicação da Lei nº 14.133, de 2021, conforme </w:t>
      </w:r>
      <w:proofErr w:type="spellStart"/>
      <w:r w:rsidRPr="0043145B">
        <w:rPr>
          <w:rFonts w:ascii="Times New Roman" w:eastAsia="Times New Roman" w:hAnsi="Times New Roman" w:cs="Times New Roman"/>
          <w:color w:val="000000"/>
          <w:sz w:val="24"/>
          <w:szCs w:val="24"/>
        </w:rPr>
        <w:t>art</w:t>
      </w:r>
      <w:proofErr w:type="spellEnd"/>
      <w:r w:rsidRPr="0043145B">
        <w:rPr>
          <w:rFonts w:ascii="Times New Roman" w:eastAsia="Times New Roman" w:hAnsi="Times New Roman" w:cs="Times New Roman"/>
          <w:color w:val="000000"/>
          <w:sz w:val="24"/>
          <w:szCs w:val="24"/>
        </w:rPr>
        <w:t>. 164 da referida lei, devendo protocolar o pedido até 3 (três) dias úteis antes da data da abertura do certame.</w:t>
      </w:r>
    </w:p>
    <w:p w14:paraId="5CBF57D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11.2. A resposta à impugnação ou ao pedido de esclarecimento será divulgada em sítio eletrônico oficial no prazo de até 3 (três) dias úteis, limitado ao último dia útil anterior à data da abertura do certame.</w:t>
      </w:r>
    </w:p>
    <w:p w14:paraId="3399353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11.3. A impugnação e o pedido de esclarecimento poderão ser realizados por forma eletrônica, pelo seguinte e-mail: cplribeiraozinho2025.2028@gmail.com</w:t>
      </w:r>
    </w:p>
    <w:p w14:paraId="179B204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por petição dirigida ou protocolada no endereço: Rua Imperatriz II, nº 800, Centro, Governador Edison Lobão – MA.</w:t>
      </w:r>
    </w:p>
    <w:p w14:paraId="3531039A"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11.4. As impugnações e pedidos de esclarecimentos não suspendem os prazos previstos no certame.</w:t>
      </w:r>
    </w:p>
    <w:p w14:paraId="3464084F"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11.5. A concessão de efeito suspensivo à impugnação é medida </w:t>
      </w:r>
      <w:proofErr w:type="spellStart"/>
      <w:r w:rsidRPr="0043145B">
        <w:rPr>
          <w:rFonts w:ascii="Times New Roman" w:eastAsia="Times New Roman" w:hAnsi="Times New Roman" w:cs="Times New Roman"/>
          <w:color w:val="000000"/>
          <w:sz w:val="24"/>
          <w:szCs w:val="24"/>
        </w:rPr>
        <w:t>excepcional</w:t>
      </w:r>
      <w:proofErr w:type="spellEnd"/>
      <w:r w:rsidRPr="0043145B">
        <w:rPr>
          <w:rFonts w:ascii="Times New Roman" w:eastAsia="Times New Roman" w:hAnsi="Times New Roman" w:cs="Times New Roman"/>
          <w:color w:val="000000"/>
          <w:sz w:val="24"/>
          <w:szCs w:val="24"/>
        </w:rPr>
        <w:t xml:space="preserve"> e deverá ser motivada pelo agente de contratação, nos autos do processo de licitação.</w:t>
      </w:r>
    </w:p>
    <w:p w14:paraId="74541B71" w14:textId="0530EAB1"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11.6. Acolhida a impugnação, será definida e publicada nova data para a realização do certame.</w:t>
      </w:r>
    </w:p>
    <w:p w14:paraId="0DC9248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788C150E"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b/>
          <w:color w:val="000000"/>
          <w:sz w:val="24"/>
          <w:szCs w:val="24"/>
        </w:rPr>
      </w:pPr>
      <w:r w:rsidRPr="0043145B">
        <w:rPr>
          <w:rFonts w:ascii="Times New Roman" w:eastAsia="Times New Roman" w:hAnsi="Times New Roman" w:cs="Times New Roman"/>
          <w:b/>
          <w:color w:val="000000"/>
          <w:sz w:val="24"/>
          <w:szCs w:val="24"/>
        </w:rPr>
        <w:t>12. DAS DISPOSIÇÕES GERAIS</w:t>
      </w:r>
    </w:p>
    <w:p w14:paraId="3110A024"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p>
    <w:p w14:paraId="65DC47D6"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 Será divulgada ata da sessão pública no sistema eletrônico.</w:t>
      </w:r>
    </w:p>
    <w:p w14:paraId="4EBCD6E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D8C2C1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12.3. Todas as referências de tempo no Edital, no aviso e durante a sessão pública observarão o horário de Brasília - DF.</w:t>
      </w:r>
    </w:p>
    <w:p w14:paraId="45832FB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12.4. A homologação do resultado desta licitação não implicará direito à contratação.</w:t>
      </w:r>
    </w:p>
    <w:p w14:paraId="54CB3BE7"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12.5. As normas disciplinadoras da licitação serão sempre interpretadas em favor da ampliação da disputa entre os interessados, desde que não comprometam o interesse da Administração, o princípio da isonomia, a finalidade e a segurança da contratação.</w:t>
      </w:r>
    </w:p>
    <w:p w14:paraId="13C5E96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2A970DA0"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lastRenderedPageBreak/>
        <w:t>12.7. Na contagem dos prazos estabelecidos neste Edital e seus Anexos, excluir-se-á o dia do início e incluir-se-á o do vencimento. Só se iniciam e vencem os prazos em dias de expediente na Administração.</w:t>
      </w:r>
    </w:p>
    <w:p w14:paraId="7FF26F5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12.8. O desatendimento de exigências formais não essenciais não importará o afastamento do licitante, desde que seja possível o aproveitamento do ato, observados os princípios da isonomia e do interesse público.</w:t>
      </w:r>
    </w:p>
    <w:p w14:paraId="12A7447D"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12.9. Em caso de divergência entre disposições deste Edital e de seus anexos ou demais peças que compõem o processo, prevalecerão as deste Edital.</w:t>
      </w:r>
    </w:p>
    <w:p w14:paraId="35FB3312"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12.10. O Edital e seus anexos estão disponíveis, na íntegra, no Portal Nacional de Contratações Públicas (PNCP) no endereço eletrônico https://pncp.gov.br/app/editais</w:t>
      </w:r>
    </w:p>
    <w:p w14:paraId="228AE07D" w14:textId="5A730A3A"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 xml:space="preserve"> e no endereço eletrônico www.comprasbr.com.br</w:t>
      </w:r>
    </w:p>
    <w:p w14:paraId="44D2EDD5"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 Integram este Edital, para todos os fins e efeitos, os seguintes anexos:</w:t>
      </w:r>
    </w:p>
    <w:p w14:paraId="6AFAE239" w14:textId="77777777" w:rsidR="0043145B" w:rsidRPr="0043145B"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12.11.1. ANEXO I – Termo de Referência</w:t>
      </w:r>
    </w:p>
    <w:p w14:paraId="3B0B7FE3" w14:textId="35C5A523" w:rsidR="005479A7" w:rsidRDefault="0043145B" w:rsidP="00715122">
      <w:pPr>
        <w:keepNext/>
        <w:keepLines/>
        <w:widowControl/>
        <w:pBdr>
          <w:top w:val="nil"/>
          <w:left w:val="nil"/>
          <w:bottom w:val="nil"/>
          <w:right w:val="nil"/>
          <w:between w:val="nil"/>
        </w:pBdr>
        <w:ind w:left="284"/>
        <w:jc w:val="both"/>
        <w:rPr>
          <w:rFonts w:ascii="Times New Roman" w:eastAsia="Times New Roman" w:hAnsi="Times New Roman" w:cs="Times New Roman"/>
          <w:color w:val="000000"/>
          <w:sz w:val="24"/>
          <w:szCs w:val="24"/>
        </w:rPr>
      </w:pPr>
      <w:r w:rsidRPr="0043145B">
        <w:rPr>
          <w:rFonts w:ascii="Times New Roman" w:eastAsia="Times New Roman" w:hAnsi="Times New Roman" w:cs="Times New Roman"/>
          <w:color w:val="000000"/>
          <w:sz w:val="24"/>
          <w:szCs w:val="24"/>
        </w:rPr>
        <w:t>12.11.2. ANEXO II – Minuta de Termo de Contrato</w:t>
      </w:r>
    </w:p>
    <w:p w14:paraId="5B80850E" w14:textId="77777777" w:rsidR="00C70823" w:rsidRDefault="00C70823" w:rsidP="00DA2092">
      <w:pPr>
        <w:jc w:val="center"/>
        <w:rPr>
          <w:rFonts w:ascii="Times New Roman" w:eastAsia="Times New Roman" w:hAnsi="Times New Roman" w:cs="Times New Roman"/>
          <w:bCs/>
          <w:color w:val="000000"/>
          <w:sz w:val="24"/>
          <w:szCs w:val="24"/>
        </w:rPr>
      </w:pPr>
      <w:bookmarkStart w:id="3" w:name="_Hlk214960627"/>
    </w:p>
    <w:p w14:paraId="483F5E47" w14:textId="77777777" w:rsidR="00730074" w:rsidRDefault="00730074" w:rsidP="00DA2092">
      <w:pPr>
        <w:jc w:val="center"/>
        <w:rPr>
          <w:rFonts w:ascii="Times New Roman" w:eastAsia="Times New Roman" w:hAnsi="Times New Roman" w:cs="Times New Roman"/>
          <w:bCs/>
          <w:color w:val="000000"/>
          <w:sz w:val="24"/>
          <w:szCs w:val="24"/>
        </w:rPr>
      </w:pPr>
    </w:p>
    <w:p w14:paraId="4335F76A" w14:textId="5A13E4DA" w:rsidR="005479A7" w:rsidRDefault="00DA2092" w:rsidP="00DA2092">
      <w:pPr>
        <w:jc w:val="center"/>
        <w:rPr>
          <w:rFonts w:ascii="Times New Roman" w:eastAsia="Times New Roman" w:hAnsi="Times New Roman" w:cs="Times New Roman"/>
          <w:color w:val="000000"/>
          <w:sz w:val="24"/>
          <w:szCs w:val="24"/>
        </w:rPr>
      </w:pPr>
      <w:r w:rsidRPr="00DA2092">
        <w:rPr>
          <w:rFonts w:ascii="Times New Roman" w:eastAsia="Times New Roman" w:hAnsi="Times New Roman" w:cs="Times New Roman"/>
          <w:bCs/>
          <w:color w:val="000000"/>
          <w:sz w:val="24"/>
          <w:szCs w:val="24"/>
        </w:rPr>
        <w:t xml:space="preserve">Governador Edison </w:t>
      </w:r>
      <w:proofErr w:type="spellStart"/>
      <w:r w:rsidRPr="00DA2092">
        <w:rPr>
          <w:rFonts w:ascii="Times New Roman" w:eastAsia="Times New Roman" w:hAnsi="Times New Roman" w:cs="Times New Roman"/>
          <w:bCs/>
          <w:color w:val="000000"/>
          <w:sz w:val="24"/>
          <w:szCs w:val="24"/>
        </w:rPr>
        <w:t>Lobão-M</w:t>
      </w:r>
      <w:r>
        <w:rPr>
          <w:rFonts w:ascii="Times New Roman" w:eastAsia="Times New Roman" w:hAnsi="Times New Roman" w:cs="Times New Roman"/>
          <w:bCs/>
          <w:color w:val="000000"/>
          <w:sz w:val="24"/>
          <w:szCs w:val="24"/>
        </w:rPr>
        <w:t>A</w:t>
      </w:r>
      <w:proofErr w:type="spellEnd"/>
      <w:r w:rsidR="00265D23">
        <w:rPr>
          <w:rFonts w:ascii="Times New Roman" w:eastAsia="Times New Roman" w:hAnsi="Times New Roman" w:cs="Times New Roman"/>
          <w:b/>
          <w:color w:val="000000"/>
          <w:sz w:val="24"/>
          <w:szCs w:val="24"/>
        </w:rPr>
        <w:t xml:space="preserve">, </w:t>
      </w:r>
      <w:r w:rsidR="00CD0605">
        <w:rPr>
          <w:rFonts w:ascii="Times New Roman" w:eastAsia="Times New Roman" w:hAnsi="Times New Roman" w:cs="Times New Roman"/>
          <w:b/>
          <w:color w:val="000000"/>
          <w:sz w:val="24"/>
          <w:szCs w:val="24"/>
        </w:rPr>
        <w:t>16</w:t>
      </w:r>
      <w:r w:rsidR="00A10672">
        <w:rPr>
          <w:rFonts w:ascii="Times New Roman" w:eastAsia="Times New Roman" w:hAnsi="Times New Roman" w:cs="Times New Roman"/>
          <w:color w:val="000000"/>
          <w:sz w:val="24"/>
          <w:szCs w:val="24"/>
        </w:rPr>
        <w:t xml:space="preserve"> de</w:t>
      </w:r>
      <w:r w:rsidR="0043145B">
        <w:rPr>
          <w:rFonts w:ascii="Times New Roman" w:eastAsia="Times New Roman" w:hAnsi="Times New Roman" w:cs="Times New Roman"/>
          <w:color w:val="000000"/>
          <w:sz w:val="24"/>
          <w:szCs w:val="24"/>
        </w:rPr>
        <w:t xml:space="preserve"> </w:t>
      </w:r>
      <w:r w:rsidR="00CD0605">
        <w:rPr>
          <w:rFonts w:ascii="Times New Roman" w:eastAsia="Times New Roman" w:hAnsi="Times New Roman" w:cs="Times New Roman"/>
          <w:color w:val="000000"/>
          <w:sz w:val="24"/>
          <w:szCs w:val="24"/>
        </w:rPr>
        <w:t>julho</w:t>
      </w:r>
      <w:r w:rsidR="001B533D">
        <w:rPr>
          <w:rFonts w:ascii="Times New Roman" w:eastAsia="Times New Roman" w:hAnsi="Times New Roman" w:cs="Times New Roman"/>
          <w:color w:val="000000"/>
          <w:sz w:val="24"/>
          <w:szCs w:val="24"/>
        </w:rPr>
        <w:t xml:space="preserve"> de</w:t>
      </w:r>
      <w:r w:rsidR="00A10672">
        <w:rPr>
          <w:rFonts w:ascii="Times New Roman" w:eastAsia="Times New Roman" w:hAnsi="Times New Roman" w:cs="Times New Roman"/>
          <w:color w:val="000000"/>
          <w:sz w:val="24"/>
          <w:szCs w:val="24"/>
        </w:rPr>
        <w:t xml:space="preserve"> 202</w:t>
      </w:r>
      <w:bookmarkEnd w:id="3"/>
      <w:r w:rsidR="00284B60">
        <w:rPr>
          <w:rFonts w:ascii="Times New Roman" w:eastAsia="Times New Roman" w:hAnsi="Times New Roman" w:cs="Times New Roman"/>
          <w:color w:val="000000"/>
          <w:sz w:val="24"/>
          <w:szCs w:val="24"/>
        </w:rPr>
        <w:t>6</w:t>
      </w:r>
    </w:p>
    <w:p w14:paraId="1D158F8D" w14:textId="79758546" w:rsidR="005479A7" w:rsidRDefault="005479A7">
      <w:pPr>
        <w:rPr>
          <w:rFonts w:ascii="Times New Roman" w:eastAsia="Times New Roman" w:hAnsi="Times New Roman" w:cs="Times New Roman"/>
          <w:color w:val="000000"/>
          <w:sz w:val="24"/>
          <w:szCs w:val="24"/>
        </w:rPr>
      </w:pPr>
    </w:p>
    <w:p w14:paraId="2C86B6A8" w14:textId="471A17FC" w:rsidR="00CD0605" w:rsidRDefault="00CD0605">
      <w:pPr>
        <w:rPr>
          <w:rFonts w:ascii="Times New Roman" w:eastAsia="Times New Roman" w:hAnsi="Times New Roman" w:cs="Times New Roman"/>
          <w:color w:val="000000"/>
          <w:sz w:val="24"/>
          <w:szCs w:val="24"/>
        </w:rPr>
      </w:pPr>
    </w:p>
    <w:p w14:paraId="4F16E6ED" w14:textId="3CA5FDC5" w:rsidR="00CD0605" w:rsidRDefault="00CD0605">
      <w:pPr>
        <w:rPr>
          <w:rFonts w:ascii="Times New Roman" w:eastAsia="Times New Roman" w:hAnsi="Times New Roman" w:cs="Times New Roman"/>
          <w:color w:val="000000"/>
          <w:sz w:val="24"/>
          <w:szCs w:val="24"/>
        </w:rPr>
      </w:pPr>
    </w:p>
    <w:p w14:paraId="47054914" w14:textId="77777777" w:rsidR="00CD0605" w:rsidRDefault="00CD0605">
      <w:pPr>
        <w:rPr>
          <w:rFonts w:ascii="Times New Roman" w:eastAsia="Times New Roman" w:hAnsi="Times New Roman" w:cs="Times New Roman"/>
          <w:color w:val="000000"/>
          <w:sz w:val="24"/>
          <w:szCs w:val="24"/>
        </w:rPr>
      </w:pPr>
    </w:p>
    <w:p w14:paraId="5F1F20BC" w14:textId="6E16BD01" w:rsidR="00596D38" w:rsidRDefault="00596D38" w:rsidP="00690CDB">
      <w:pPr>
        <w:spacing w:line="276" w:lineRule="auto"/>
        <w:jc w:val="center"/>
        <w:rPr>
          <w:rFonts w:ascii="Times New Roman" w:hAnsi="Times New Roman" w:cs="Times New Roman"/>
          <w:b/>
          <w:bCs/>
          <w:sz w:val="24"/>
          <w:szCs w:val="24"/>
        </w:rPr>
      </w:pPr>
      <w:bookmarkStart w:id="4" w:name="_heading=h.6yail619483v" w:colFirst="0" w:colLast="0"/>
      <w:bookmarkEnd w:id="4"/>
    </w:p>
    <w:p w14:paraId="1BEE6216" w14:textId="77777777" w:rsidR="00730074" w:rsidRPr="00755C8A" w:rsidRDefault="00730074" w:rsidP="00730074">
      <w:pPr>
        <w:pStyle w:val="SemEspaamento"/>
        <w:jc w:val="center"/>
        <w:rPr>
          <w:rFonts w:ascii="Times New Roman" w:hAnsi="Times New Roman" w:cs="Times New Roman"/>
          <w:b/>
          <w:sz w:val="24"/>
          <w:lang w:val="pt-BR" w:eastAsia="pt-BR" w:bidi="ar-SA"/>
        </w:rPr>
      </w:pPr>
      <w:r w:rsidRPr="00755C8A">
        <w:rPr>
          <w:rFonts w:ascii="Times New Roman" w:hAnsi="Times New Roman" w:cs="Times New Roman"/>
          <w:b/>
          <w:sz w:val="24"/>
          <w:lang w:val="pt-BR" w:eastAsia="pt-BR" w:bidi="ar-SA"/>
        </w:rPr>
        <w:t>SIRLEIDE MARINHO DOS SANTOS</w:t>
      </w:r>
    </w:p>
    <w:p w14:paraId="233597F9" w14:textId="77777777" w:rsidR="00730074" w:rsidRPr="00755C8A" w:rsidRDefault="00730074" w:rsidP="00730074">
      <w:pPr>
        <w:pStyle w:val="SemEspaamento"/>
        <w:jc w:val="center"/>
        <w:rPr>
          <w:rFonts w:ascii="Times New Roman" w:hAnsi="Times New Roman" w:cs="Times New Roman"/>
          <w:b/>
          <w:sz w:val="24"/>
          <w:lang w:val="pt-BR" w:eastAsia="pt-BR" w:bidi="ar-SA"/>
        </w:rPr>
      </w:pPr>
      <w:r w:rsidRPr="00755C8A">
        <w:rPr>
          <w:rFonts w:ascii="Times New Roman" w:hAnsi="Times New Roman" w:cs="Times New Roman"/>
          <w:b/>
          <w:sz w:val="24"/>
          <w:lang w:val="pt-BR" w:eastAsia="pt-BR" w:bidi="ar-SA"/>
        </w:rPr>
        <w:t>Secretária Municipal de Saúde</w:t>
      </w:r>
    </w:p>
    <w:p w14:paraId="795DBB7B" w14:textId="77777777" w:rsidR="00730074" w:rsidRDefault="00730074" w:rsidP="00690CDB">
      <w:pPr>
        <w:spacing w:line="276" w:lineRule="auto"/>
        <w:jc w:val="center"/>
        <w:rPr>
          <w:rFonts w:ascii="Times New Roman" w:hAnsi="Times New Roman" w:cs="Times New Roman"/>
          <w:b/>
          <w:bCs/>
          <w:sz w:val="24"/>
          <w:szCs w:val="24"/>
        </w:rPr>
      </w:pPr>
    </w:p>
    <w:p w14:paraId="1EC166C7" w14:textId="77777777" w:rsidR="00596D38" w:rsidRDefault="00596D38">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02C39BB9" w14:textId="0B85FCFA" w:rsidR="006F6973" w:rsidRDefault="006F6973"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E46AD88" w14:textId="687C0269"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AEB5B3F" w14:textId="22184725"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186E2651" w14:textId="54C0BD07"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12099F3" w14:textId="30D16E4A" w:rsidR="00F5321E" w:rsidRDefault="00F5321E"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6D80E78B" w14:textId="053FB776"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86DD5FF" w14:textId="28B79751"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634C5AF" w14:textId="51909A72"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381F962" w14:textId="1C48E2A5"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32B96B4" w14:textId="2A414B29"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25ED4095" w14:textId="19D3620F"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5D658954" w14:textId="1B5237FB"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C3A5134" w14:textId="244A1A80"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9E75579" w14:textId="4AC6ECE8"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C7B53FA" w14:textId="3251738A"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9CA472D" w14:textId="60198594"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E265EE6" w14:textId="3113791E"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531A4C63" w14:textId="01A6D07D" w:rsidR="00CD0605" w:rsidRDefault="00CD0605"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798FC09" w14:textId="4309E10D"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6D0B97CC" w14:textId="70CB5269"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325762A" w14:textId="0F32F204"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307B453E" w14:textId="041C216F"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463B64DC" w14:textId="6F9914F9"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5EC6987B" w14:textId="03D482A0"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AA3E2BC" w14:textId="4C3DF906"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008733E6" w14:textId="77777777" w:rsidR="000C21EC" w:rsidRDefault="000C21EC" w:rsidP="00DF4316">
      <w:pPr>
        <w:tabs>
          <w:tab w:val="left" w:pos="8647"/>
          <w:tab w:val="left" w:pos="9355"/>
          <w:tab w:val="left" w:pos="10632"/>
        </w:tabs>
        <w:ind w:right="-5"/>
        <w:rPr>
          <w:rFonts w:ascii="Times New Roman" w:eastAsia="Times New Roman" w:hAnsi="Times New Roman" w:cs="Times New Roman"/>
          <w:b/>
          <w:color w:val="000000"/>
          <w:sz w:val="24"/>
          <w:szCs w:val="24"/>
        </w:rPr>
      </w:pPr>
    </w:p>
    <w:p w14:paraId="7BFB749F" w14:textId="2F7DA8DB" w:rsidR="005479A7" w:rsidRDefault="00265D23">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w:t>
      </w:r>
    </w:p>
    <w:p w14:paraId="43254D50" w14:textId="77777777" w:rsidR="00372EC0" w:rsidRDefault="00372EC0">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8B5F0B1"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76DFBD18" w14:textId="37913D25" w:rsidR="005479A7" w:rsidRDefault="00831C62">
      <w:pPr>
        <w:tabs>
          <w:tab w:val="left" w:pos="8647"/>
          <w:tab w:val="left" w:pos="9355"/>
          <w:tab w:val="left" w:pos="10632"/>
        </w:tabs>
        <w:ind w:right="-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TERMO DE REFERÊNCIA </w:t>
      </w:r>
    </w:p>
    <w:p w14:paraId="0066393C" w14:textId="77777777" w:rsidR="005479A7" w:rsidRDefault="005479A7">
      <w:pPr>
        <w:tabs>
          <w:tab w:val="left" w:pos="8647"/>
          <w:tab w:val="left" w:pos="9355"/>
          <w:tab w:val="left" w:pos="10632"/>
        </w:tabs>
        <w:ind w:right="-5"/>
        <w:jc w:val="center"/>
        <w:rPr>
          <w:rFonts w:ascii="Times New Roman" w:eastAsia="Times New Roman" w:hAnsi="Times New Roman" w:cs="Times New Roman"/>
          <w:b/>
          <w:color w:val="000000"/>
          <w:sz w:val="24"/>
          <w:szCs w:val="24"/>
        </w:rPr>
      </w:pPr>
    </w:p>
    <w:p w14:paraId="6CAE5B7B" w14:textId="77777777" w:rsidR="005479A7" w:rsidRDefault="005479A7">
      <w:pPr>
        <w:tabs>
          <w:tab w:val="left" w:pos="8647"/>
          <w:tab w:val="left" w:pos="9355"/>
          <w:tab w:val="left" w:pos="10632"/>
        </w:tabs>
        <w:ind w:right="-5" w:firstLine="567"/>
        <w:rPr>
          <w:rFonts w:ascii="Times New Roman" w:eastAsia="Times New Roman" w:hAnsi="Times New Roman" w:cs="Times New Roman"/>
          <w:color w:val="000000"/>
          <w:sz w:val="24"/>
          <w:szCs w:val="24"/>
        </w:rPr>
      </w:pPr>
    </w:p>
    <w:p w14:paraId="1E0BDB1E" w14:textId="77777777"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B1D6D8A" w14:textId="2539CA98" w:rsidR="00596D38" w:rsidRDefault="00596D38"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51E0083" w14:textId="5B06838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3F06EAB" w14:textId="59D2586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5976AA5" w14:textId="4CE3315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2E93BD0" w14:textId="08A8668B"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F729D04" w14:textId="2AFE76F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270419" w14:textId="16D5248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9E702D2" w14:textId="7E63F97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C665FDC" w14:textId="5E78711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4D971DA0" w14:textId="39586BA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1026A80F" w14:textId="3609F86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78A6C2B" w14:textId="546479AC"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D9CA356" w14:textId="6D32EA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5606B98" w14:textId="6F0C942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09BEE76" w14:textId="0918068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9BE29F9" w14:textId="0F5D2E9F"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4D2324D" w14:textId="0EE071B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37746BB" w14:textId="21E15831"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D0104A0" w14:textId="0B1B4A2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0F7FCA7" w14:textId="34A467A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228B14F" w14:textId="0E26D60E"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2EE8CF7" w14:textId="14A283D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39A8E471" w14:textId="1F508DE8"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060C25D" w14:textId="4B0D55C2"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99FC393" w14:textId="611EBEE9"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38EC8AF" w14:textId="47B5CBD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4592702" w14:textId="0B3A4AE7"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5824DB" w14:textId="0E8AD475"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7F053962" w14:textId="06775D3D"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2C40B1B9" w14:textId="48EEC166"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A7E52EE" w14:textId="2B402504"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56D8D8E7" w14:textId="5805F693" w:rsidR="006F6973" w:rsidRDefault="006F6973" w:rsidP="00831C62">
      <w:pPr>
        <w:tabs>
          <w:tab w:val="left" w:pos="8647"/>
          <w:tab w:val="left" w:pos="9355"/>
          <w:tab w:val="left" w:pos="10632"/>
        </w:tabs>
        <w:ind w:right="-5"/>
        <w:rPr>
          <w:rFonts w:ascii="Times New Roman" w:eastAsia="Times New Roman" w:hAnsi="Times New Roman" w:cs="Times New Roman"/>
          <w:color w:val="000000"/>
          <w:sz w:val="24"/>
          <w:szCs w:val="24"/>
        </w:rPr>
      </w:pPr>
    </w:p>
    <w:p w14:paraId="01822C2D" w14:textId="77777777" w:rsidR="005479A7" w:rsidRDefault="005479A7" w:rsidP="006F6973">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0C1D2DB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0E6F1C9"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6517CE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C6F6B02"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CD0BFCF"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256CAB9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5DA3A105" w14:textId="77777777" w:rsidR="00F5321E" w:rsidRDefault="00F5321E">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04D57213" w14:textId="77777777" w:rsidR="00F5321E" w:rsidRDefault="00F5321E" w:rsidP="000C21EC">
      <w:pPr>
        <w:widowControl/>
        <w:pBdr>
          <w:top w:val="nil"/>
          <w:left w:val="nil"/>
          <w:bottom w:val="nil"/>
          <w:right w:val="nil"/>
          <w:between w:val="nil"/>
        </w:pBdr>
        <w:ind w:right="-17"/>
        <w:rPr>
          <w:rFonts w:ascii="Times New Roman" w:eastAsia="Times New Roman" w:hAnsi="Times New Roman" w:cs="Times New Roman"/>
          <w:b/>
          <w:color w:val="000000"/>
          <w:sz w:val="24"/>
          <w:szCs w:val="24"/>
        </w:rPr>
      </w:pPr>
    </w:p>
    <w:p w14:paraId="79E56115" w14:textId="6486075D" w:rsidR="005479A7" w:rsidRDefault="00265D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ANEXO II</w:t>
      </w:r>
    </w:p>
    <w:p w14:paraId="25A8CEC9" w14:textId="77777777" w:rsidR="00C70823" w:rsidRDefault="00C70823">
      <w:pPr>
        <w:widowControl/>
        <w:pBdr>
          <w:top w:val="nil"/>
          <w:left w:val="nil"/>
          <w:bottom w:val="nil"/>
          <w:right w:val="nil"/>
          <w:between w:val="nil"/>
        </w:pBdr>
        <w:ind w:right="-17"/>
        <w:jc w:val="center"/>
        <w:rPr>
          <w:rFonts w:ascii="Times New Roman" w:eastAsia="Times New Roman" w:hAnsi="Times New Roman" w:cs="Times New Roman"/>
          <w:b/>
          <w:color w:val="000000"/>
          <w:sz w:val="24"/>
          <w:szCs w:val="24"/>
        </w:rPr>
      </w:pPr>
    </w:p>
    <w:p w14:paraId="6FCA5F4F"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2F6BA269" w14:textId="26E00E40"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MINUTA DE TERMO DE CONTRATO</w:t>
      </w:r>
    </w:p>
    <w:p w14:paraId="4F426B43" w14:textId="4639662D"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TERMO DE CONTRATO Nº ___/202</w:t>
      </w:r>
      <w:r w:rsidR="009724C3">
        <w:rPr>
          <w:rFonts w:ascii="Times New Roman" w:eastAsia="Times New Roman" w:hAnsi="Times New Roman" w:cs="Times New Roman"/>
          <w:b/>
          <w:color w:val="000000"/>
          <w:sz w:val="24"/>
          <w:szCs w:val="24"/>
        </w:rPr>
        <w:t>6</w:t>
      </w:r>
    </w:p>
    <w:p w14:paraId="4219D05E" w14:textId="366BD1D0" w:rsidR="005479A7" w:rsidRDefault="009724C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PREGÃO</w:t>
      </w:r>
      <w:r w:rsidR="00265D23">
        <w:rPr>
          <w:rFonts w:ascii="Times New Roman" w:eastAsia="Times New Roman" w:hAnsi="Times New Roman" w:cs="Times New Roman"/>
          <w:b/>
          <w:color w:val="000000"/>
          <w:sz w:val="24"/>
          <w:szCs w:val="24"/>
        </w:rPr>
        <w:t xml:space="preserve"> ELETRÔNIC</w:t>
      </w:r>
      <w:r w:rsidR="005858FD">
        <w:rPr>
          <w:rFonts w:ascii="Times New Roman" w:eastAsia="Times New Roman" w:hAnsi="Times New Roman" w:cs="Times New Roman"/>
          <w:b/>
          <w:color w:val="000000"/>
          <w:sz w:val="24"/>
          <w:szCs w:val="24"/>
        </w:rPr>
        <w:t>A</w:t>
      </w:r>
      <w:r w:rsidR="00265D23">
        <w:rPr>
          <w:rFonts w:ascii="Times New Roman" w:eastAsia="Times New Roman" w:hAnsi="Times New Roman" w:cs="Times New Roman"/>
          <w:b/>
          <w:color w:val="000000"/>
          <w:sz w:val="24"/>
          <w:szCs w:val="24"/>
        </w:rPr>
        <w:t xml:space="preserve"> Nº </w:t>
      </w:r>
      <w:r w:rsidR="00372EC0">
        <w:rPr>
          <w:rFonts w:ascii="Times New Roman" w:eastAsia="Times New Roman" w:hAnsi="Times New Roman" w:cs="Times New Roman"/>
          <w:b/>
          <w:color w:val="000000"/>
          <w:sz w:val="24"/>
          <w:szCs w:val="24"/>
        </w:rPr>
        <w:t>XXX</w:t>
      </w:r>
      <w:r w:rsidR="00265D23">
        <w:rPr>
          <w:rFonts w:ascii="Times New Roman" w:eastAsia="Times New Roman" w:hAnsi="Times New Roman" w:cs="Times New Roman"/>
          <w:b/>
          <w:color w:val="000000"/>
          <w:sz w:val="24"/>
          <w:szCs w:val="24"/>
        </w:rPr>
        <w:t>/202</w:t>
      </w:r>
      <w:r>
        <w:rPr>
          <w:rFonts w:ascii="Times New Roman" w:eastAsia="Times New Roman" w:hAnsi="Times New Roman" w:cs="Times New Roman"/>
          <w:b/>
          <w:color w:val="000000"/>
          <w:sz w:val="24"/>
          <w:szCs w:val="24"/>
        </w:rPr>
        <w:t>6</w:t>
      </w:r>
    </w:p>
    <w:p w14:paraId="735B769E" w14:textId="462A1B0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PROCESSO ADMINISTRATIVO Nº </w:t>
      </w:r>
      <w:r w:rsidR="00372EC0">
        <w:rPr>
          <w:rFonts w:ascii="Times New Roman" w:eastAsia="Times New Roman" w:hAnsi="Times New Roman" w:cs="Times New Roman"/>
          <w:color w:val="000000"/>
          <w:sz w:val="24"/>
          <w:szCs w:val="24"/>
        </w:rPr>
        <w:t>XXXXXXXXXXXX</w:t>
      </w:r>
    </w:p>
    <w:p w14:paraId="16E28EC0"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p>
    <w:p w14:paraId="503B1A11" w14:textId="77777777" w:rsidR="005479A7" w:rsidRDefault="005479A7">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p>
    <w:p w14:paraId="0663D80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CONTRATO ADMINISTRATIVO Nº ........</w:t>
      </w:r>
      <w:proofErr w:type="gramStart"/>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 QUE FAZEM ENTRE SI O MUNICÍPIO DE </w:t>
      </w:r>
      <w:r>
        <w:rPr>
          <w:rFonts w:ascii="Times New Roman" w:eastAsia="Times New Roman" w:hAnsi="Times New Roman" w:cs="Times New Roman"/>
          <w:b/>
          <w:color w:val="000000"/>
          <w:sz w:val="20"/>
          <w:szCs w:val="20"/>
        </w:rPr>
        <w:t>GOVERNADOR EDISON LOBÃO-MA</w:t>
      </w:r>
      <w:r>
        <w:rPr>
          <w:rFonts w:ascii="Times New Roman" w:eastAsia="Times New Roman" w:hAnsi="Times New Roman" w:cs="Times New Roman"/>
          <w:color w:val="000000"/>
          <w:sz w:val="24"/>
          <w:szCs w:val="24"/>
        </w:rPr>
        <w:t xml:space="preserve">, POR INTERMÉDIO DO ......................................................... E .............................................................  </w:t>
      </w:r>
    </w:p>
    <w:p w14:paraId="4FB01C04" w14:textId="4BD90900" w:rsidR="005479A7" w:rsidRDefault="00265D23" w:rsidP="000F67EC">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bookmarkStart w:id="5" w:name="_heading=h.av9lzjl4oycv" w:colFirst="0" w:colLast="0"/>
      <w:bookmarkEnd w:id="5"/>
      <w:r>
        <w:rPr>
          <w:rFonts w:ascii="Times New Roman" w:eastAsia="Times New Roman" w:hAnsi="Times New Roman" w:cs="Times New Roman"/>
          <w:color w:val="000000"/>
          <w:sz w:val="24"/>
          <w:szCs w:val="24"/>
        </w:rPr>
        <w:t xml:space="preserve">Pelo presente contrato que celebram entre si, de um lado O Município de XXXXXXXXXXXXXXX, por intermédio da _______________________, situada na _______________, , inscrita no CNPJ sob o nº __________________, neste ato representado pelo Sr. ________________, portador da cédula de identidade nº ___________ SSP/MA e do CPF nº ______________, doravante denominada CONTRATANTE e o(a) .............................., inscrito(a) no CNPJ/MF sob o nº ............................, sediado(a) na ..................................., doravante designado CONTRATADO, neste ato representado(a) por .................................. (nome e função no contratado), conforme atos constitutivos da empresa ou procuração apresentada nos autos, tendo em vista o que consta no Processo nº 342172.2024.2152-08 e em observância às disposições da </w:t>
      </w:r>
      <w:hyperlink r:id="rId10">
        <w:r>
          <w:rPr>
            <w:rFonts w:ascii="Times New Roman" w:eastAsia="Times New Roman" w:hAnsi="Times New Roman" w:cs="Times New Roman"/>
            <w:color w:val="000000"/>
            <w:sz w:val="24"/>
            <w:szCs w:val="24"/>
            <w:u w:val="single"/>
          </w:rPr>
          <w:t>Lei nº 14.133, de 1º de abril de 2021</w:t>
        </w:r>
      </w:hyperlink>
      <w:r>
        <w:rPr>
          <w:rFonts w:ascii="Times New Roman" w:eastAsia="Times New Roman" w:hAnsi="Times New Roman" w:cs="Times New Roman"/>
          <w:color w:val="000000"/>
          <w:sz w:val="24"/>
          <w:szCs w:val="24"/>
        </w:rPr>
        <w:t>, e demais legislação aplicável, resolvem celebrar o presente Termo de Contrato, decorrente do</w:t>
      </w:r>
      <w:r w:rsidR="009724C3">
        <w:rPr>
          <w:rFonts w:ascii="Times New Roman" w:eastAsia="Times New Roman" w:hAnsi="Times New Roman" w:cs="Times New Roman"/>
          <w:color w:val="000000"/>
          <w:sz w:val="24"/>
          <w:szCs w:val="24"/>
        </w:rPr>
        <w:t xml:space="preserve"> Pregão</w:t>
      </w:r>
      <w:r>
        <w:rPr>
          <w:rFonts w:ascii="Times New Roman" w:eastAsia="Times New Roman" w:hAnsi="Times New Roman" w:cs="Times New Roman"/>
          <w:color w:val="000000"/>
          <w:sz w:val="24"/>
          <w:szCs w:val="24"/>
        </w:rPr>
        <w:t xml:space="preserve"> Eletrônic</w:t>
      </w:r>
      <w:r w:rsidR="009724C3">
        <w:rPr>
          <w:rFonts w:ascii="Times New Roman" w:eastAsia="Times New Roman" w:hAnsi="Times New Roman" w:cs="Times New Roman"/>
          <w:color w:val="000000"/>
          <w:sz w:val="24"/>
          <w:szCs w:val="24"/>
        </w:rPr>
        <w:t>o</w:t>
      </w:r>
      <w:r>
        <w:rPr>
          <w:rFonts w:ascii="Times New Roman" w:eastAsia="Times New Roman" w:hAnsi="Times New Roman" w:cs="Times New Roman"/>
          <w:color w:val="000000"/>
          <w:sz w:val="24"/>
          <w:szCs w:val="24"/>
        </w:rPr>
        <w:t xml:space="preserve"> n. .../..., mediante as cláusulas e condições a seguir enunciadas.</w:t>
      </w:r>
    </w:p>
    <w:p w14:paraId="322F93AE"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PRIMEIRA – OBJETO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 e 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64145F6"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objeto do presente instrumento é a </w:t>
      </w:r>
      <w:r>
        <w:rPr>
          <w:rFonts w:ascii="Times New Roman" w:eastAsia="Times New Roman" w:hAnsi="Times New Roman" w:cs="Times New Roman"/>
          <w:b/>
          <w:color w:val="000000"/>
          <w:sz w:val="24"/>
          <w:szCs w:val="24"/>
        </w:rPr>
        <w:t>CONTRATAÇÃO DE XXXXXXXXXXXXXXXXXX</w:t>
      </w:r>
      <w:r>
        <w:rPr>
          <w:rFonts w:ascii="Times New Roman" w:eastAsia="Times New Roman" w:hAnsi="Times New Roman" w:cs="Times New Roman"/>
          <w:color w:val="000000"/>
          <w:sz w:val="24"/>
          <w:szCs w:val="24"/>
        </w:rPr>
        <w:t>, nas condições estabelecidas no Termo de Referência.</w:t>
      </w:r>
    </w:p>
    <w:p w14:paraId="7125E0B5"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Descrição do objeto da contratação:</w:t>
      </w:r>
    </w:p>
    <w:tbl>
      <w:tblPr>
        <w:tblStyle w:val="a4"/>
        <w:tblW w:w="8488" w:type="dxa"/>
        <w:jc w:val="center"/>
        <w:tblLayout w:type="fixed"/>
        <w:tblLook w:val="0400" w:firstRow="0" w:lastRow="0" w:firstColumn="0" w:lastColumn="0" w:noHBand="0" w:noVBand="1"/>
      </w:tblPr>
      <w:tblGrid>
        <w:gridCol w:w="699"/>
        <w:gridCol w:w="1955"/>
        <w:gridCol w:w="1125"/>
        <w:gridCol w:w="1652"/>
        <w:gridCol w:w="2075"/>
        <w:gridCol w:w="982"/>
      </w:tblGrid>
      <w:tr w:rsidR="005479A7" w14:paraId="16E5ADCE"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552A60A3"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ITEM</w:t>
            </w:r>
          </w:p>
          <w:p w14:paraId="55CA21CF" w14:textId="77777777" w:rsidR="005479A7" w:rsidRDefault="005479A7">
            <w:pPr>
              <w:ind w:right="-17"/>
              <w:jc w:val="both"/>
              <w:rPr>
                <w:rFonts w:ascii="Times New Roman" w:eastAsia="Times New Roman" w:hAnsi="Times New Roman" w:cs="Times New Roman"/>
                <w:b/>
                <w:color w:val="000000"/>
                <w:sz w:val="20"/>
                <w:szCs w:val="20"/>
              </w:rPr>
            </w:pPr>
          </w:p>
        </w:tc>
        <w:tc>
          <w:tcPr>
            <w:tcW w:w="1955" w:type="dxa"/>
            <w:tcBorders>
              <w:top w:val="single" w:sz="4" w:space="0" w:color="000000"/>
              <w:left w:val="single" w:sz="4" w:space="0" w:color="000000"/>
              <w:bottom w:val="single" w:sz="4" w:space="0" w:color="000000"/>
              <w:right w:val="single" w:sz="4" w:space="0" w:color="000000"/>
            </w:tcBorders>
          </w:tcPr>
          <w:p w14:paraId="467FDECF"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ESPECIFICAÇÃO</w:t>
            </w:r>
          </w:p>
        </w:tc>
        <w:tc>
          <w:tcPr>
            <w:tcW w:w="1125" w:type="dxa"/>
            <w:tcBorders>
              <w:top w:val="single" w:sz="4" w:space="0" w:color="000000"/>
              <w:left w:val="single" w:sz="4" w:space="0" w:color="000000"/>
              <w:bottom w:val="single" w:sz="4" w:space="0" w:color="000000"/>
              <w:right w:val="single" w:sz="4" w:space="0" w:color="000000"/>
            </w:tcBorders>
          </w:tcPr>
          <w:p w14:paraId="32939885" w14:textId="77777777" w:rsidR="005479A7" w:rsidRDefault="00265D23">
            <w:pPr>
              <w:ind w:right="-17"/>
              <w:jc w:val="both"/>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0"/>
                <w:szCs w:val="20"/>
              </w:rPr>
              <w:t>UNIDADE DE MEDIDA</w:t>
            </w:r>
          </w:p>
        </w:tc>
        <w:tc>
          <w:tcPr>
            <w:tcW w:w="1652" w:type="dxa"/>
            <w:tcBorders>
              <w:top w:val="single" w:sz="4" w:space="0" w:color="000000"/>
              <w:left w:val="single" w:sz="4" w:space="0" w:color="000000"/>
              <w:bottom w:val="single" w:sz="4" w:space="0" w:color="000000"/>
              <w:right w:val="single" w:sz="4" w:space="0" w:color="000000"/>
            </w:tcBorders>
          </w:tcPr>
          <w:p w14:paraId="634F00AE"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QUANTIDADE</w:t>
            </w:r>
          </w:p>
        </w:tc>
        <w:tc>
          <w:tcPr>
            <w:tcW w:w="2075" w:type="dxa"/>
            <w:tcBorders>
              <w:top w:val="single" w:sz="4" w:space="0" w:color="000000"/>
              <w:left w:val="single" w:sz="4" w:space="0" w:color="000000"/>
              <w:bottom w:val="single" w:sz="4" w:space="0" w:color="000000"/>
              <w:right w:val="single" w:sz="4" w:space="0" w:color="000000"/>
            </w:tcBorders>
          </w:tcPr>
          <w:p w14:paraId="68D9EF4C"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UNITÁRIO</w:t>
            </w:r>
          </w:p>
        </w:tc>
        <w:tc>
          <w:tcPr>
            <w:tcW w:w="982" w:type="dxa"/>
            <w:tcBorders>
              <w:top w:val="single" w:sz="4" w:space="0" w:color="000000"/>
              <w:left w:val="single" w:sz="4" w:space="0" w:color="000000"/>
              <w:bottom w:val="single" w:sz="4" w:space="0" w:color="000000"/>
              <w:right w:val="single" w:sz="4" w:space="0" w:color="000000"/>
            </w:tcBorders>
          </w:tcPr>
          <w:p w14:paraId="0BBE1985" w14:textId="77777777" w:rsidR="005479A7" w:rsidRDefault="00265D23">
            <w:pPr>
              <w:ind w:right="-17"/>
              <w:jc w:val="both"/>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VALOR TOTAL</w:t>
            </w:r>
          </w:p>
        </w:tc>
      </w:tr>
      <w:tr w:rsidR="005479A7" w14:paraId="5757C249" w14:textId="77777777">
        <w:trPr>
          <w:jc w:val="center"/>
        </w:trPr>
        <w:tc>
          <w:tcPr>
            <w:tcW w:w="699" w:type="dxa"/>
            <w:tcBorders>
              <w:top w:val="single" w:sz="4" w:space="0" w:color="000000"/>
              <w:left w:val="single" w:sz="4" w:space="0" w:color="000000"/>
              <w:bottom w:val="single" w:sz="4" w:space="0" w:color="000000"/>
              <w:right w:val="single" w:sz="4" w:space="0" w:color="000000"/>
            </w:tcBorders>
          </w:tcPr>
          <w:p w14:paraId="04496AF1" w14:textId="77777777" w:rsidR="005479A7" w:rsidRDefault="00265D23">
            <w:pP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w:t>
            </w:r>
          </w:p>
        </w:tc>
        <w:tc>
          <w:tcPr>
            <w:tcW w:w="1955" w:type="dxa"/>
            <w:tcBorders>
              <w:top w:val="single" w:sz="4" w:space="0" w:color="000000"/>
              <w:left w:val="single" w:sz="4" w:space="0" w:color="000000"/>
              <w:bottom w:val="single" w:sz="4" w:space="0" w:color="000000"/>
              <w:right w:val="single" w:sz="4" w:space="0" w:color="000000"/>
            </w:tcBorders>
          </w:tcPr>
          <w:p w14:paraId="0F984E62" w14:textId="77777777" w:rsidR="005479A7" w:rsidRDefault="005479A7">
            <w:pPr>
              <w:ind w:right="-17"/>
              <w:jc w:val="both"/>
              <w:rPr>
                <w:rFonts w:ascii="Times New Roman" w:eastAsia="Times New Roman" w:hAnsi="Times New Roman" w:cs="Times New Roman"/>
                <w:color w:val="000000"/>
                <w:sz w:val="24"/>
                <w:szCs w:val="24"/>
              </w:rPr>
            </w:pPr>
          </w:p>
        </w:tc>
        <w:tc>
          <w:tcPr>
            <w:tcW w:w="1125" w:type="dxa"/>
            <w:tcBorders>
              <w:top w:val="single" w:sz="4" w:space="0" w:color="000000"/>
              <w:left w:val="single" w:sz="4" w:space="0" w:color="000000"/>
              <w:bottom w:val="single" w:sz="4" w:space="0" w:color="000000"/>
              <w:right w:val="single" w:sz="4" w:space="0" w:color="000000"/>
            </w:tcBorders>
          </w:tcPr>
          <w:p w14:paraId="6103CD3B" w14:textId="77777777" w:rsidR="005479A7" w:rsidRDefault="005479A7">
            <w:pPr>
              <w:ind w:right="-17"/>
              <w:jc w:val="both"/>
              <w:rPr>
                <w:rFonts w:ascii="Times New Roman" w:eastAsia="Times New Roman" w:hAnsi="Times New Roman" w:cs="Times New Roman"/>
                <w:color w:val="000000"/>
                <w:sz w:val="24"/>
                <w:szCs w:val="24"/>
              </w:rPr>
            </w:pPr>
          </w:p>
        </w:tc>
        <w:tc>
          <w:tcPr>
            <w:tcW w:w="1652" w:type="dxa"/>
            <w:tcBorders>
              <w:top w:val="single" w:sz="4" w:space="0" w:color="000000"/>
              <w:left w:val="single" w:sz="4" w:space="0" w:color="000000"/>
              <w:bottom w:val="single" w:sz="4" w:space="0" w:color="000000"/>
              <w:right w:val="single" w:sz="4" w:space="0" w:color="000000"/>
            </w:tcBorders>
          </w:tcPr>
          <w:p w14:paraId="69E54326" w14:textId="77777777" w:rsidR="005479A7" w:rsidRDefault="005479A7">
            <w:pPr>
              <w:ind w:right="-17"/>
              <w:jc w:val="both"/>
              <w:rPr>
                <w:rFonts w:ascii="Times New Roman" w:eastAsia="Times New Roman" w:hAnsi="Times New Roman" w:cs="Times New Roman"/>
                <w:color w:val="000000"/>
                <w:sz w:val="24"/>
                <w:szCs w:val="24"/>
              </w:rPr>
            </w:pPr>
          </w:p>
        </w:tc>
        <w:tc>
          <w:tcPr>
            <w:tcW w:w="2075" w:type="dxa"/>
            <w:tcBorders>
              <w:top w:val="single" w:sz="4" w:space="0" w:color="000000"/>
              <w:left w:val="single" w:sz="4" w:space="0" w:color="000000"/>
              <w:bottom w:val="single" w:sz="4" w:space="0" w:color="000000"/>
              <w:right w:val="single" w:sz="4" w:space="0" w:color="000000"/>
            </w:tcBorders>
          </w:tcPr>
          <w:p w14:paraId="1B4DE62B" w14:textId="77777777" w:rsidR="005479A7" w:rsidRDefault="005479A7">
            <w:pPr>
              <w:ind w:right="-17"/>
              <w:jc w:val="both"/>
              <w:rPr>
                <w:rFonts w:ascii="Times New Roman" w:eastAsia="Times New Roman" w:hAnsi="Times New Roman" w:cs="Times New Roman"/>
                <w:color w:val="000000"/>
                <w:sz w:val="24"/>
                <w:szCs w:val="24"/>
              </w:rPr>
            </w:pPr>
          </w:p>
        </w:tc>
        <w:tc>
          <w:tcPr>
            <w:tcW w:w="982" w:type="dxa"/>
            <w:tcBorders>
              <w:top w:val="single" w:sz="4" w:space="0" w:color="000000"/>
              <w:left w:val="single" w:sz="4" w:space="0" w:color="000000"/>
              <w:bottom w:val="single" w:sz="4" w:space="0" w:color="000000"/>
              <w:right w:val="single" w:sz="4" w:space="0" w:color="000000"/>
            </w:tcBorders>
          </w:tcPr>
          <w:p w14:paraId="1683BF8A" w14:textId="77777777" w:rsidR="005479A7" w:rsidRDefault="005479A7">
            <w:pPr>
              <w:ind w:right="-17"/>
              <w:jc w:val="both"/>
              <w:rPr>
                <w:rFonts w:ascii="Times New Roman" w:eastAsia="Times New Roman" w:hAnsi="Times New Roman" w:cs="Times New Roman"/>
                <w:color w:val="000000"/>
                <w:sz w:val="24"/>
                <w:szCs w:val="24"/>
              </w:rPr>
            </w:pPr>
          </w:p>
        </w:tc>
      </w:tr>
    </w:tbl>
    <w:p w14:paraId="5CC54A5A" w14:textId="77777777" w:rsidR="005479A7" w:rsidRDefault="00265D23">
      <w:pPr>
        <w:widowControl/>
        <w:numPr>
          <w:ilvl w:val="1"/>
          <w:numId w:val="17"/>
        </w:numPr>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Vinculam esta contratação, independentemente de transcrição:</w:t>
      </w:r>
    </w:p>
    <w:p w14:paraId="17C244C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Referência;</w:t>
      </w:r>
    </w:p>
    <w:p w14:paraId="12D43C5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Edital da Licitação;</w:t>
      </w:r>
    </w:p>
    <w:p w14:paraId="731C819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Proposta do contratado;</w:t>
      </w:r>
    </w:p>
    <w:p w14:paraId="10ACB6C5" w14:textId="4A3BBFF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Eventuais anexos dos documentos supracitados.</w:t>
      </w:r>
    </w:p>
    <w:p w14:paraId="4CEC6175"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SEGUNDA – VIGÊNCIA E PRORROGAÇÃO</w:t>
      </w:r>
    </w:p>
    <w:p w14:paraId="2363A0B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prazo de vigência da contratação é de 02 (dois) anos contados a partir da data de assinatura do contrato prorrogável por até 10 anos, na forma dos </w:t>
      </w:r>
      <w:hyperlink r:id="rId11" w:anchor="art106">
        <w:r>
          <w:rPr>
            <w:rFonts w:ascii="Times New Roman" w:eastAsia="Times New Roman" w:hAnsi="Times New Roman" w:cs="Times New Roman"/>
            <w:color w:val="000000"/>
            <w:sz w:val="24"/>
            <w:szCs w:val="24"/>
            <w:u w:val="single"/>
          </w:rPr>
          <w:t>artigos 106 e 107 da Lei n° 14.133, de 2021</w:t>
        </w:r>
      </w:hyperlink>
      <w:r>
        <w:rPr>
          <w:rFonts w:ascii="Times New Roman" w:eastAsia="Times New Roman" w:hAnsi="Times New Roman" w:cs="Times New Roman"/>
          <w:color w:val="000000"/>
          <w:sz w:val="24"/>
          <w:szCs w:val="24"/>
        </w:rPr>
        <w:t>.</w:t>
      </w:r>
    </w:p>
    <w:p w14:paraId="4018825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2.2. A prorrogação de que trata este item é condicionada ao ateste, pela autoridade competente, de que as condições e os preços permanecem vantajosos para a Administração, permitida a negociação com o contratado.</w:t>
      </w:r>
    </w:p>
    <w:p w14:paraId="074C1301" w14:textId="77777777" w:rsidR="005479A7" w:rsidRDefault="005479A7">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p>
    <w:p w14:paraId="0C81BBF9"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TERCEIRA – MODELOS DE EXECUÇÃO E GESTÃO CONTRATUAIS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IV, VII e XVIII)</w:t>
      </w:r>
      <w:r w:rsidR="00F371C4">
        <w:rPr>
          <w:rFonts w:ascii="Times New Roman" w:eastAsia="Times New Roman" w:hAnsi="Times New Roman" w:cs="Times New Roman"/>
          <w:b/>
          <w:color w:val="000000"/>
          <w:sz w:val="24"/>
          <w:szCs w:val="24"/>
          <w:u w:val="single"/>
        </w:rPr>
        <w:fldChar w:fldCharType="end"/>
      </w:r>
    </w:p>
    <w:p w14:paraId="069BCDCB" w14:textId="70B0D08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O regime de execução contratual, os modelos de gestão e de execução, assim como os prazos e condições de conclusão, entrega, observação e recebimento do objeto constam no Termo de Referência, anexo a este Contrato.</w:t>
      </w:r>
    </w:p>
    <w:p w14:paraId="22329A9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QUARTA – SUBCONTRATAÇÃO</w:t>
      </w:r>
    </w:p>
    <w:p w14:paraId="02446322" w14:textId="39EA685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4.1. Não será admitida a subcontratação do objeto contratual.</w:t>
      </w:r>
    </w:p>
    <w:p w14:paraId="149BC334"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QUINTA – PREÇO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369C700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5.1. O valor total da contratação é de R$.......... (.....)</w:t>
      </w:r>
    </w:p>
    <w:p w14:paraId="2A8331C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F6DB0E" w14:textId="28B16E8A"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 O valor acima é meramente estimativo, de forma que os pagamentos devidos ao contratado dependerão dos quantitativos efetivamente fornecidos.</w:t>
      </w:r>
    </w:p>
    <w:p w14:paraId="733E800D"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SEXTA - PAGAMENTO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 e VI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43C731C4" w14:textId="23B66E4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6.1. O prazo para pagamento ao contratado e demais condições a ele referentes encontram-se definidos no Termo de Referência, anexo a este Contrato.</w:t>
      </w:r>
    </w:p>
    <w:p w14:paraId="4BCCF80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SÉTIMA - REAJUSTE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w:t>
      </w:r>
      <w:r w:rsidR="00F371C4">
        <w:rPr>
          <w:rFonts w:ascii="Times New Roman" w:eastAsia="Times New Roman" w:hAnsi="Times New Roman" w:cs="Times New Roman"/>
          <w:b/>
          <w:color w:val="000000"/>
          <w:sz w:val="24"/>
          <w:szCs w:val="24"/>
          <w:u w:val="single"/>
        </w:rPr>
        <w:fldChar w:fldCharType="end"/>
      </w:r>
    </w:p>
    <w:p w14:paraId="11541DD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7.1. Os preços inicialmente contratados são fixos e irreajustáveis no prazo de um ano contado da data do orçamento estimado, em __/__/_</w:t>
      </w:r>
      <w:proofErr w:type="gramStart"/>
      <w:r>
        <w:rPr>
          <w:rFonts w:ascii="Times New Roman" w:eastAsia="Times New Roman" w:hAnsi="Times New Roman" w:cs="Times New Roman"/>
          <w:color w:val="000000"/>
          <w:sz w:val="24"/>
          <w:szCs w:val="24"/>
        </w:rPr>
        <w:t>_ .</w:t>
      </w:r>
      <w:proofErr w:type="gramEnd"/>
    </w:p>
    <w:p w14:paraId="630A10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 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14:paraId="14395BE7" w14:textId="77777777"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7.3. Nos reajustes subsequentes ao primeiro, o interregno mínimo de um ano será contado a partir dos efeitos financeiros do último reajuste.</w:t>
      </w:r>
    </w:p>
    <w:p w14:paraId="778758A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1E61C1B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 Nas aferições finais, o(s) índice(s) utilizado(s) para reajuste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obrigatoriamente, o(s) definitivo(s).</w:t>
      </w:r>
    </w:p>
    <w:p w14:paraId="2750328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7.6. Caso o(s) índice(s) estabelecido(s) para reajustamento venha(m) a ser extinto(s) ou de qualquer forma não possa(m) mais ser utilizado(s), será(</w:t>
      </w:r>
      <w:proofErr w:type="spellStart"/>
      <w:r>
        <w:rPr>
          <w:rFonts w:ascii="Times New Roman" w:eastAsia="Times New Roman" w:hAnsi="Times New Roman" w:cs="Times New Roman"/>
          <w:color w:val="000000"/>
          <w:sz w:val="24"/>
          <w:szCs w:val="24"/>
        </w:rPr>
        <w:t>ão</w:t>
      </w:r>
      <w:proofErr w:type="spellEnd"/>
      <w:r>
        <w:rPr>
          <w:rFonts w:ascii="Times New Roman" w:eastAsia="Times New Roman" w:hAnsi="Times New Roman" w:cs="Times New Roman"/>
          <w:color w:val="000000"/>
          <w:sz w:val="24"/>
          <w:szCs w:val="24"/>
        </w:rPr>
        <w:t>) adotado(s), em substituição, o(s) que vier(em) a ser determinado(s) pela legislação então em vigor.</w:t>
      </w:r>
    </w:p>
    <w:p w14:paraId="4AAEA08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7.7. Na ausência de previsão legal quanto ao índice substituto, as partes elegerão novo índice oficial, para reajustamento do preço do valor remanescente, por meio de termo aditivo. </w:t>
      </w:r>
    </w:p>
    <w:p w14:paraId="7C47C358" w14:textId="746D648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7.8. O reajuste será realizado por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81E0991"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OITAVA - OBRIGAÇÕES DO CONTRATANTE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 XI e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6361F09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8.1. São obrigações do Contratante:</w:t>
      </w:r>
    </w:p>
    <w:p w14:paraId="3F57C6CB"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 Exigir o cumprimento de todas as obrigações assumidas pelo Contratado, de acordo com o contrato e seus anexos;</w:t>
      </w:r>
    </w:p>
    <w:p w14:paraId="25722FD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8.1.2. Receber o objeto no prazo e condições estabelecidas no Termo de Referência;</w:t>
      </w:r>
    </w:p>
    <w:p w14:paraId="28A219A2"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8.1.3. Notificar o Contratado, por escrito, sobre vícios, defeitos ou incorreções verificadas no objeto fornecido, para que seja por ele substituído, reparado ou corrigido, no total ou em parte, às suas expensas;</w:t>
      </w:r>
    </w:p>
    <w:p w14:paraId="6DBE1D1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8.1.4. Acompanhar e fiscalizar a execução do contrato e o cumprimento das obrigações pelo Contratado;</w:t>
      </w:r>
    </w:p>
    <w:p w14:paraId="316FC36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8.1.5. Efetuar o pagamento ao Contratado do valor correspondente ao fornecimento do objeto, no prazo, forma e condições estabelecidos no presente Contrato e no Termo de Referência.</w:t>
      </w:r>
    </w:p>
    <w:p w14:paraId="27A7B5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8.1.6. Aplicar ao Contratado as sanções previstas na lei e neste Contrato; </w:t>
      </w:r>
    </w:p>
    <w:p w14:paraId="67F88D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8.1.7. Cientificar o órgão de representação judicial da Advocacia-Geral da União para adoção das medidas cabíveis quando do descumprimento de obrigações pelo Contratado;</w:t>
      </w:r>
    </w:p>
    <w:p w14:paraId="45513DF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C28C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8.1.9. A Administração terá o prazo de 01 (um) mês, a contar da data do protocolo do requerimento para decidir, admitida a prorrogação motivada, por igual período. </w:t>
      </w:r>
    </w:p>
    <w:p w14:paraId="3AA6929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8.1.10. Responder eventuais pedidos de </w:t>
      </w:r>
      <w:proofErr w:type="spellStart"/>
      <w:r>
        <w:rPr>
          <w:rFonts w:ascii="Times New Roman" w:eastAsia="Times New Roman" w:hAnsi="Times New Roman" w:cs="Times New Roman"/>
          <w:color w:val="000000"/>
          <w:sz w:val="24"/>
          <w:szCs w:val="24"/>
        </w:rPr>
        <w:t>reestabelecimento</w:t>
      </w:r>
      <w:proofErr w:type="spellEnd"/>
      <w:r>
        <w:rPr>
          <w:rFonts w:ascii="Times New Roman" w:eastAsia="Times New Roman" w:hAnsi="Times New Roman" w:cs="Times New Roman"/>
          <w:color w:val="000000"/>
          <w:sz w:val="24"/>
          <w:szCs w:val="24"/>
        </w:rPr>
        <w:t xml:space="preserve"> do 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feitos pelo contratado no prazo máximo de 01 (um) mês.</w:t>
      </w:r>
    </w:p>
    <w:p w14:paraId="48A3F35D" w14:textId="6C222189"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BC0203"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NONA - OBRIGAÇÕES DO CONTRATADO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 XVI e XVII)</w:t>
      </w:r>
      <w:r w:rsidR="00F371C4">
        <w:rPr>
          <w:rFonts w:ascii="Times New Roman" w:eastAsia="Times New Roman" w:hAnsi="Times New Roman" w:cs="Times New Roman"/>
          <w:b/>
          <w:color w:val="000000"/>
          <w:sz w:val="24"/>
          <w:szCs w:val="24"/>
          <w:u w:val="single"/>
        </w:rPr>
        <w:fldChar w:fldCharType="end"/>
      </w:r>
    </w:p>
    <w:p w14:paraId="4BA6150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3D8111D2" w14:textId="69CABDF6"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 Responsabilizar-se pelos vícios e danos decorrentes do objeto, de acordo com o Código de Defesa do Consumidor (</w:t>
      </w:r>
      <w:r w:rsidR="0010656E">
        <w:t>Lei n° 11.034 de 2022</w:t>
      </w:r>
      <w:r>
        <w:rPr>
          <w:rFonts w:ascii="Times New Roman" w:eastAsia="Times New Roman" w:hAnsi="Times New Roman" w:cs="Times New Roman"/>
          <w:color w:val="000000"/>
          <w:sz w:val="24"/>
          <w:szCs w:val="24"/>
        </w:rPr>
        <w:t>);</w:t>
      </w:r>
    </w:p>
    <w:p w14:paraId="1B95773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9.1.2. Comunicar ao contratante, no prazo máximo de 24 (vinte e quatro) horas que antecede a data da entrega, os motivos que impossibilitem o cumprimento do prazo previsto, com a devida comprovação;</w:t>
      </w:r>
    </w:p>
    <w:p w14:paraId="500A345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9.1.3. Atender às determinações regulares emitidas pelo fiscal ou gestor do contrato ou autoridade superior (</w:t>
      </w:r>
      <w:proofErr w:type="spellStart"/>
      <w:r w:rsidR="00F371C4">
        <w:fldChar w:fldCharType="begin"/>
      </w:r>
      <w:r w:rsidR="00F371C4">
        <w:instrText xml:space="preserve"> HYPERLINK "http://www.planalto.gov.br/ccivil_03/_ato2019-2022/2021/lei/L14133.htm" \l "art137"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137, II,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e prestar todo esclarecimento ou informação por eles solicitados;</w:t>
      </w:r>
    </w:p>
    <w:p w14:paraId="3287E260"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20449C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98E328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F352E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9.1.7. Responsabilizar-se pelo cumprimento de todas as obrigações trabalhistas, previdenciárias, fiscais, comerciais e as demais previstas em legislação específica, cuja </w:t>
      </w:r>
      <w:proofErr w:type="spellStart"/>
      <w:r>
        <w:rPr>
          <w:rFonts w:ascii="Times New Roman" w:eastAsia="Times New Roman" w:hAnsi="Times New Roman" w:cs="Times New Roman"/>
          <w:color w:val="000000"/>
          <w:sz w:val="24"/>
          <w:szCs w:val="24"/>
        </w:rPr>
        <w:t>inadimplência</w:t>
      </w:r>
      <w:proofErr w:type="spellEnd"/>
      <w:r>
        <w:rPr>
          <w:rFonts w:ascii="Times New Roman" w:eastAsia="Times New Roman" w:hAnsi="Times New Roman" w:cs="Times New Roman"/>
          <w:color w:val="000000"/>
          <w:sz w:val="24"/>
          <w:szCs w:val="24"/>
        </w:rPr>
        <w:t xml:space="preserve"> não transfere a responsabilidade ao contratante e não poderá onerar o objeto do contrato;</w:t>
      </w:r>
    </w:p>
    <w:p w14:paraId="3644B219"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9.1.8. Comunicar ao Fiscal do contrato, no prazo de 24 (vinte e quatro) horas, qualquer ocorrência anormal ou acidente que se verifique no local da execução do objeto contratual.</w:t>
      </w:r>
    </w:p>
    <w:p w14:paraId="0471305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9.1.9. Paralisar, por determinação do contratante, qualquer atividade que não esteja sendo executada de acordo com a boa técnica ou que ponha em risco a segurança de pessoas ou bens de terceiros.</w:t>
      </w:r>
    </w:p>
    <w:p w14:paraId="0558497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9.1.10. Manter durante toda a vigência do contrato, em compatibilidade com as obrigações assumidas, todas as condições exigidas para habilitação na licitação; </w:t>
      </w:r>
    </w:p>
    <w:p w14:paraId="2707BF4A"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9.1.11. Cumprir, durante todo o período de execução do contrato, a reserva de cargos prevista em lei para pessoa com deficiência, para reabilitado da Previdência Social ou para aprendiz, bem como as reservas de cargos previstas na legislação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6F4237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9.1.12. Comprovar a reserva de cargos a que se refere a cláusula acima, no prazo fixado pelo fiscal do contrato, com a indicação dos empregados que preencheram as referidas vagas (</w:t>
      </w:r>
      <w:proofErr w:type="spellStart"/>
      <w:r w:rsidR="00F371C4">
        <w:fldChar w:fldCharType="begin"/>
      </w:r>
      <w:r w:rsidR="00F371C4">
        <w:instrText xml:space="preserve"> HYPERLINK "http://www.planalto.gov.br/ccivil_03/_ato2019-2022/2021/lei/L14133.htm" \l "art116"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116, parágrafo único,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5A6841D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9.1.13.  Guardar sigilo sobre todas as informações obtidas em decorrência do cumprimento do contrato; </w:t>
      </w:r>
    </w:p>
    <w:p w14:paraId="6CB368C4"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9.1.14.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 w:anchor="art12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124, II, d, da Lei nº 14.133, de 2021.</w:t>
        </w:r>
      </w:hyperlink>
    </w:p>
    <w:p w14:paraId="23F863E1" w14:textId="048136DB"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9.1.15. Cumprir, além dos postulados legais vigentes de âmbito federal, estadual ou municipal, as normas de segurança do contratante;</w:t>
      </w:r>
    </w:p>
    <w:p w14:paraId="0B1C6CEF"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GARANTIA DE EXECUÇÃO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76FE6B6B" w14:textId="52E05DF4" w:rsidR="005479A7" w:rsidRDefault="00265D23">
      <w:pPr>
        <w:widowControl/>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 Não haverá exigência de garantia contratual da execução.</w:t>
      </w:r>
    </w:p>
    <w:p w14:paraId="196BEBA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PRIMEIRA – INFRAÇÕES E SANÇÕES ADMINISTRATIVAS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XIV</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C3CEC71"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11.1. Comete infração administrativa, nos termos da </w:t>
      </w:r>
      <w:hyperlink r:id="rId13">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o contratado que:</w:t>
      </w:r>
    </w:p>
    <w:p w14:paraId="284785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w:t>
      </w:r>
    </w:p>
    <w:p w14:paraId="5AD60F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parcial do contrato que cause grave dano à Administração ou ao funcionamento dos serviços públicos ou ao interesse coletivo;</w:t>
      </w:r>
    </w:p>
    <w:p w14:paraId="61211D1F"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der causa à inexecução total do contrato;</w:t>
      </w:r>
    </w:p>
    <w:p w14:paraId="4E672579"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ensejar o retardamento da execução ou da entrega do objeto da contratação sem motivo justificado;</w:t>
      </w:r>
    </w:p>
    <w:p w14:paraId="66156C6B"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apresentar documentação falsa ou prestar declaração falsa durante a execução do contrato;</w:t>
      </w:r>
    </w:p>
    <w:p w14:paraId="5EED406D"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praticar ato fraudulento na execução do contrato;</w:t>
      </w:r>
    </w:p>
    <w:p w14:paraId="4ECD8398"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comportar-se de modo inidôneo ou cometer fraude de qualquer natureza;</w:t>
      </w:r>
    </w:p>
    <w:p w14:paraId="3D3E2A92" w14:textId="77777777" w:rsidR="005479A7" w:rsidRDefault="00265D23">
      <w:pPr>
        <w:widowControl/>
        <w:numPr>
          <w:ilvl w:val="2"/>
          <w:numId w:val="4"/>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praticar ato lesivo previsto no </w:t>
      </w:r>
      <w:hyperlink r:id="rId14" w:anchor="art5">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5º da Lei nº 12.846, de 1º de agosto de 2013</w:t>
        </w:r>
      </w:hyperlink>
      <w:r>
        <w:rPr>
          <w:rFonts w:ascii="Times New Roman" w:eastAsia="Times New Roman" w:hAnsi="Times New Roman" w:cs="Times New Roman"/>
          <w:color w:val="000000"/>
          <w:sz w:val="24"/>
          <w:szCs w:val="24"/>
        </w:rPr>
        <w:t>.</w:t>
      </w:r>
    </w:p>
    <w:p w14:paraId="14F4006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 Serão aplicadas ao contratado que incorrer nas infrações acima descritas as seguintes sanções:</w:t>
      </w:r>
    </w:p>
    <w:p w14:paraId="6FC02F54"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6" w:name="_heading=h.cbm3a0azs4rg" w:colFirst="0" w:colLast="0"/>
      <w:bookmarkEnd w:id="6"/>
      <w:r>
        <w:rPr>
          <w:rFonts w:ascii="Times New Roman" w:eastAsia="Times New Roman" w:hAnsi="Times New Roman" w:cs="Times New Roman"/>
          <w:b/>
          <w:color w:val="000000"/>
          <w:sz w:val="24"/>
          <w:szCs w:val="24"/>
        </w:rPr>
        <w:t xml:space="preserve"> Advertência</w:t>
      </w:r>
      <w:r>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"art156%C2%A72"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§2º,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AE4A765"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 Impedimento de licitar e contratar</w:t>
      </w:r>
      <w:r>
        <w:rPr>
          <w:rFonts w:ascii="Times New Roman" w:eastAsia="Times New Roman" w:hAnsi="Times New Roman" w:cs="Times New Roman"/>
          <w:color w:val="000000"/>
          <w:sz w:val="24"/>
          <w:szCs w:val="24"/>
        </w:rPr>
        <w:t>, quando praticadas as condutas descritas nas alíneas “b”, “c” e “d” do subitem acima deste Contrato, sempre que não se justificar a imposição de penalidade mais grave (</w:t>
      </w:r>
      <w:proofErr w:type="spellStart"/>
      <w:r w:rsidR="00F371C4">
        <w:fldChar w:fldCharType="begin"/>
      </w:r>
      <w:r w:rsidR="00F371C4">
        <w:instrText xml:space="preserve"> HYPERLINK "http://www.planalto.gov.br/ccivil_03/_ato2019-2022/2021/lei/L14133.htm" \l "art156%C2%A74"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 4º,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0F6AD86"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Declaração de </w:t>
      </w:r>
      <w:proofErr w:type="spellStart"/>
      <w:r>
        <w:rPr>
          <w:rFonts w:ascii="Times New Roman" w:eastAsia="Times New Roman" w:hAnsi="Times New Roman" w:cs="Times New Roman"/>
          <w:b/>
          <w:color w:val="000000"/>
          <w:sz w:val="24"/>
          <w:szCs w:val="24"/>
        </w:rPr>
        <w:t>inidoneidade</w:t>
      </w:r>
      <w:proofErr w:type="spellEnd"/>
      <w:r>
        <w:rPr>
          <w:rFonts w:ascii="Times New Roman" w:eastAsia="Times New Roman" w:hAnsi="Times New Roman" w:cs="Times New Roman"/>
          <w:b/>
          <w:color w:val="000000"/>
          <w:sz w:val="24"/>
          <w:szCs w:val="24"/>
        </w:rPr>
        <w:t xml:space="preserve"> para licitar e contratar</w:t>
      </w:r>
      <w:r>
        <w:rPr>
          <w:rFonts w:ascii="Times New Roman" w:eastAsia="Times New Roman" w:hAnsi="Times New Roman" w:cs="Times New Roman"/>
          <w:color w:val="000000"/>
          <w:sz w:val="24"/>
          <w:szCs w:val="24"/>
        </w:rPr>
        <w:t>, quando praticadas as condutas descritas nas alíneas “e”, “f”, “g” e “h” do subitem acima deste Contrato, bem como nas alíneas “b”, “c” e “d”, que justifiquem a imposição de penalidade mais grave (</w:t>
      </w:r>
      <w:proofErr w:type="spellStart"/>
      <w:r w:rsidR="00F371C4">
        <w:fldChar w:fldCharType="begin"/>
      </w:r>
      <w:r w:rsidR="00F371C4">
        <w:instrText xml:space="preserve"> HYPERLINK "http://www.planalto.gov.br/ccivil_03/_ato2019-2022/2021/lei/L14133.htm" \l "art156%C2%A75"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§5º,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26BD3BB" w14:textId="77777777" w:rsidR="005479A7" w:rsidRDefault="00265D23">
      <w:pPr>
        <w:widowControl/>
        <w:numPr>
          <w:ilvl w:val="0"/>
          <w:numId w:val="5"/>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 Multa:</w:t>
      </w:r>
    </w:p>
    <w:p w14:paraId="3DA6960F"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Moratória de 20% </w:t>
      </w:r>
      <w:proofErr w:type="gramStart"/>
      <w:r>
        <w:rPr>
          <w:rFonts w:ascii="Times New Roman" w:eastAsia="Times New Roman" w:hAnsi="Times New Roman" w:cs="Times New Roman"/>
          <w:color w:val="000000"/>
          <w:sz w:val="24"/>
          <w:szCs w:val="24"/>
        </w:rPr>
        <w:t>( vinte</w:t>
      </w:r>
      <w:proofErr w:type="gramEnd"/>
      <w:r>
        <w:rPr>
          <w:rFonts w:ascii="Times New Roman" w:eastAsia="Times New Roman" w:hAnsi="Times New Roman" w:cs="Times New Roman"/>
          <w:color w:val="000000"/>
          <w:sz w:val="24"/>
          <w:szCs w:val="24"/>
        </w:rPr>
        <w:t xml:space="preserve"> por cento) por dia de atraso injustificado sobre o valor da parcela inadimplida, até o limite de 30 (trinta) dias;</w:t>
      </w:r>
    </w:p>
    <w:p w14:paraId="3AD79138" w14:textId="77777777" w:rsidR="005479A7" w:rsidRDefault="00265D23">
      <w:pPr>
        <w:widowControl/>
        <w:numPr>
          <w:ilvl w:val="1"/>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w:t>
      </w:r>
      <w:proofErr w:type="spellStart"/>
      <w:r w:rsidR="00F371C4">
        <w:fldChar w:fldCharType="begin"/>
      </w:r>
      <w:r w:rsidR="00F371C4">
        <w:instrText xml:space="preserve"> HYPERLINK "http://www.planalto.gov.br/ccivil_03/_ato2019-2022/2021/lei/L14133.htm" \l "art156%C2%A79"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§9º,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AEAEE07"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Todas as sanções previstas neste Contrato poderão ser aplicadas cumulativamente com a multa (</w:t>
      </w:r>
      <w:proofErr w:type="spellStart"/>
      <w:r w:rsidR="00F371C4">
        <w:fldChar w:fldCharType="begin"/>
      </w:r>
      <w:r w:rsidR="00F371C4">
        <w:instrText xml:space="preserve"> HYPERLINK "http://www.planalto.gov.br/ccivil_03/_ato2019-2022/2021/lei/L14133.htm" \l "art156%C2%A77"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§7º,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21BA76D5"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Antes da aplicação da multa será facultada a defesa do interessado no prazo de 15 (quinze) dias úteis, contado da data de sua intimação (</w:t>
      </w:r>
      <w:proofErr w:type="spellStart"/>
      <w:r w:rsidR="00F371C4">
        <w:fldChar w:fldCharType="begin"/>
      </w:r>
      <w:r w:rsidR="00F371C4">
        <w:instrText xml:space="preserve"> HYPERLINK "http://www.planalto.gov.br/ccivil_03/_ato2019-2022/2021/lei/L14133.htm" \l "art157"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157,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96D9FA0"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proofErr w:type="spellStart"/>
      <w:r w:rsidR="00F371C4">
        <w:fldChar w:fldCharType="begin"/>
      </w:r>
      <w:r w:rsidR="00F371C4">
        <w:instrText xml:space="preserve"> HYPERLINK "http://www.planalto.gov.br/ccivil_03/_ato2019-2022/2021/lei/L14133.htm" \l "art156%C2%A78"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§8º,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4D917339" w14:textId="77777777" w:rsidR="005479A7" w:rsidRDefault="00265D23">
      <w:pPr>
        <w:widowControl/>
        <w:numPr>
          <w:ilvl w:val="2"/>
          <w:numId w:val="6"/>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bookmarkStart w:id="7" w:name="_heading=h.7eo92e5ype60" w:colFirst="0" w:colLast="0"/>
      <w:bookmarkEnd w:id="7"/>
      <w:r>
        <w:rPr>
          <w:rFonts w:ascii="Times New Roman" w:eastAsia="Times New Roman" w:hAnsi="Times New Roman" w:cs="Times New Roman"/>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14:paraId="5FFE311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11.3. A aplicação das sanções realizar-se-á em processo administrativo que assegure o contraditório e a ampla defesa ao Contratado, observando-se o procedimento previsto no </w:t>
      </w:r>
      <w:proofErr w:type="spellStart"/>
      <w:r>
        <w:rPr>
          <w:rFonts w:ascii="Times New Roman" w:eastAsia="Times New Roman" w:hAnsi="Times New Roman" w:cs="Times New Roman"/>
          <w:b/>
          <w:color w:val="000000"/>
          <w:sz w:val="24"/>
          <w:szCs w:val="24"/>
        </w:rPr>
        <w:t>caput</w:t>
      </w:r>
      <w:proofErr w:type="spellEnd"/>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e parágrafos do </w:t>
      </w:r>
      <w:hyperlink r:id="rId15" w:anchor="art158">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158 da Lei nº 14.133, de 2021</w:t>
        </w:r>
      </w:hyperlink>
      <w:r>
        <w:rPr>
          <w:rFonts w:ascii="Times New Roman" w:eastAsia="Times New Roman" w:hAnsi="Times New Roman" w:cs="Times New Roman"/>
          <w:color w:val="000000"/>
          <w:sz w:val="24"/>
          <w:szCs w:val="24"/>
        </w:rPr>
        <w:t xml:space="preserve">, para as penalidades de impedimento de licitar e contratar e de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w:t>
      </w:r>
    </w:p>
    <w:p w14:paraId="35AE21F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11.4. Na aplicação das sanções serão considerados (</w:t>
      </w:r>
      <w:proofErr w:type="spellStart"/>
      <w:r w:rsidR="00F371C4">
        <w:fldChar w:fldCharType="begin"/>
      </w:r>
      <w:r w:rsidR="00F371C4">
        <w:instrText xml:space="preserve"> HYPERLINK "http://www.planalto.gov.br/ccivil_03/_ato2019-2022/2021/lei/L14133.htm" \l "art156%C2%A71"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156, §1º,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459B5B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natureza e a gravidade da infração cometida;</w:t>
      </w:r>
    </w:p>
    <w:p w14:paraId="309CA457"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peculiaridades do caso concreto;</w:t>
      </w:r>
    </w:p>
    <w:p w14:paraId="04597174"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circunstâncias agravantes ou atenuantes;</w:t>
      </w:r>
    </w:p>
    <w:p w14:paraId="76622C6E"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danos que dela provierem para o Contratante;</w:t>
      </w:r>
    </w:p>
    <w:p w14:paraId="2F4F6821" w14:textId="77777777" w:rsidR="005479A7" w:rsidRDefault="00265D23">
      <w:pPr>
        <w:widowControl/>
        <w:numPr>
          <w:ilvl w:val="0"/>
          <w:numId w:val="2"/>
        </w:numP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implantação ou o aperfeiçoamento de programa de integridade, conforme normas e orientações dos órgãos de controle.</w:t>
      </w:r>
    </w:p>
    <w:p w14:paraId="145A90AF"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11.5. Os atos previstos como infrações administrativas na </w:t>
      </w:r>
      <w:hyperlink r:id="rId16">
        <w:r>
          <w:rPr>
            <w:rFonts w:ascii="Times New Roman" w:eastAsia="Times New Roman" w:hAnsi="Times New Roman" w:cs="Times New Roman"/>
            <w:color w:val="000000"/>
            <w:sz w:val="24"/>
            <w:szCs w:val="24"/>
            <w:u w:val="single"/>
          </w:rPr>
          <w:t>Lei nº 14.133, de 2021</w:t>
        </w:r>
      </w:hyperlink>
      <w:r>
        <w:rPr>
          <w:rFonts w:ascii="Times New Roman" w:eastAsia="Times New Roman" w:hAnsi="Times New Roman" w:cs="Times New Roman"/>
          <w:color w:val="000000"/>
          <w:sz w:val="24"/>
          <w:szCs w:val="24"/>
        </w:rPr>
        <w:t xml:space="preserve">, ou em outras leis de licitações e contratos da Administração Pública que também sejam tipificados como atos lesivos na </w:t>
      </w:r>
      <w:hyperlink r:id="rId17">
        <w:r>
          <w:rPr>
            <w:rFonts w:ascii="Times New Roman" w:eastAsia="Times New Roman" w:hAnsi="Times New Roman" w:cs="Times New Roman"/>
            <w:color w:val="000000"/>
            <w:sz w:val="24"/>
            <w:szCs w:val="24"/>
            <w:u w:val="single"/>
          </w:rPr>
          <w:t>Lei nº 12.846, de 2013</w:t>
        </w:r>
      </w:hyperlink>
      <w:r>
        <w:rPr>
          <w:rFonts w:ascii="Times New Roman" w:eastAsia="Times New Roman" w:hAnsi="Times New Roman" w:cs="Times New Roman"/>
          <w:color w:val="000000"/>
          <w:sz w:val="24"/>
          <w:szCs w:val="24"/>
        </w:rPr>
        <w:t>, serão apurados e julgados conjuntamente, nos mesmos autos, observados o rito procedimental e autoridade competente definidos na referida Lei (</w:t>
      </w:r>
      <w:proofErr w:type="spellStart"/>
      <w:r w:rsidR="00F371C4">
        <w:fldChar w:fldCharType="begin"/>
      </w:r>
      <w:r w:rsidR="00F371C4">
        <w:instrText xml:space="preserve"> HYPERLINK "http://www.planalto.gov.br/ccivil_03/_ato2019-2022/2021/lei/L14133.htm%25art159"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159</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716D431E"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11.6.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ascii="Times New Roman" w:eastAsia="Times New Roman" w:hAnsi="Times New Roman" w:cs="Times New Roman"/>
          <w:color w:val="000000"/>
          <w:sz w:val="24"/>
          <w:szCs w:val="24"/>
        </w:rPr>
        <w:lastRenderedPageBreak/>
        <w:t>o Contratado, observados, em todos os casos, o contraditório, a ampla defesa e a obrigatoriedade de análise jurídica prévia (</w:t>
      </w:r>
      <w:proofErr w:type="spellStart"/>
      <w:r w:rsidR="00F371C4">
        <w:fldChar w:fldCharType="begin"/>
      </w:r>
      <w:r w:rsidR="00F371C4">
        <w:instrText xml:space="preserve"> HYPERLINK "http://www.planalto.gov.br/ccivil_03/_ato2019-2022/2021/lei/L14133.htm" \l "art160"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160,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07B4C2E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11.7.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Times New Roman" w:eastAsia="Times New Roman" w:hAnsi="Times New Roman" w:cs="Times New Roman"/>
          <w:color w:val="000000"/>
          <w:sz w:val="24"/>
          <w:szCs w:val="24"/>
        </w:rPr>
        <w:t>Ceis</w:t>
      </w:r>
      <w:proofErr w:type="spellEnd"/>
      <w:r>
        <w:rPr>
          <w:rFonts w:ascii="Times New Roman" w:eastAsia="Times New Roman" w:hAnsi="Times New Roman" w:cs="Times New Roman"/>
          <w:color w:val="000000"/>
          <w:sz w:val="24"/>
          <w:szCs w:val="24"/>
        </w:rPr>
        <w:t>) e no Cadastro Nacional de Empresas Punidas (</w:t>
      </w:r>
      <w:proofErr w:type="spellStart"/>
      <w:r>
        <w:rPr>
          <w:rFonts w:ascii="Times New Roman" w:eastAsia="Times New Roman" w:hAnsi="Times New Roman" w:cs="Times New Roman"/>
          <w:color w:val="000000"/>
          <w:sz w:val="24"/>
          <w:szCs w:val="24"/>
        </w:rPr>
        <w:t>Cnep</w:t>
      </w:r>
      <w:proofErr w:type="spellEnd"/>
      <w:r>
        <w:rPr>
          <w:rFonts w:ascii="Times New Roman" w:eastAsia="Times New Roman" w:hAnsi="Times New Roman" w:cs="Times New Roman"/>
          <w:color w:val="000000"/>
          <w:sz w:val="24"/>
          <w:szCs w:val="24"/>
        </w:rPr>
        <w:t>), instituídos no âmbito do Poder Executivo Federal. (</w:t>
      </w:r>
      <w:proofErr w:type="spellStart"/>
      <w:r w:rsidR="00F371C4">
        <w:fldChar w:fldCharType="begin"/>
      </w:r>
      <w:r w:rsidR="00F371C4">
        <w:instrText xml:space="preserve"> HYPERLINK "http://www.planalto.gov.br/ccivil_03/_ato2019-2022/2021/lei/L14133.htm" \l "art161"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161,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w:t>
      </w:r>
    </w:p>
    <w:p w14:paraId="3CA6964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11.8. As sanções de impedimento de licitar e contratar e declaração de </w:t>
      </w:r>
      <w:proofErr w:type="spellStart"/>
      <w:r>
        <w:rPr>
          <w:rFonts w:ascii="Times New Roman" w:eastAsia="Times New Roman" w:hAnsi="Times New Roman" w:cs="Times New Roman"/>
          <w:color w:val="000000"/>
          <w:sz w:val="24"/>
          <w:szCs w:val="24"/>
        </w:rPr>
        <w:t>inidoneidade</w:t>
      </w:r>
      <w:proofErr w:type="spellEnd"/>
      <w:r>
        <w:rPr>
          <w:rFonts w:ascii="Times New Roman" w:eastAsia="Times New Roman" w:hAnsi="Times New Roman" w:cs="Times New Roman"/>
          <w:color w:val="000000"/>
          <w:sz w:val="24"/>
          <w:szCs w:val="24"/>
        </w:rPr>
        <w:t xml:space="preserve"> para licitar ou contratar são passíveis de reabilitação na forma do </w:t>
      </w:r>
      <w:hyperlink r:id="rId18" w:anchor="16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163 da Lei nº 14.133/21</w:t>
        </w:r>
      </w:hyperlink>
      <w:r>
        <w:rPr>
          <w:rFonts w:ascii="Times New Roman" w:eastAsia="Times New Roman" w:hAnsi="Times New Roman" w:cs="Times New Roman"/>
          <w:color w:val="000000"/>
          <w:sz w:val="24"/>
          <w:szCs w:val="24"/>
        </w:rPr>
        <w:t>.</w:t>
      </w:r>
    </w:p>
    <w:p w14:paraId="155DF018" w14:textId="323268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11.9.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9">
        <w:r>
          <w:rPr>
            <w:rFonts w:ascii="Times New Roman" w:eastAsia="Times New Roman" w:hAnsi="Times New Roman" w:cs="Times New Roman"/>
            <w:color w:val="000000"/>
            <w:sz w:val="24"/>
            <w:szCs w:val="24"/>
            <w:u w:val="single"/>
          </w:rPr>
          <w:t>Normativa SEGES/ME nº 26, de 13 de abril de 2022</w:t>
        </w:r>
      </w:hyperlink>
      <w:r>
        <w:rPr>
          <w:rFonts w:ascii="Times New Roman" w:eastAsia="Times New Roman" w:hAnsi="Times New Roman" w:cs="Times New Roman"/>
          <w:color w:val="000000"/>
          <w:sz w:val="24"/>
          <w:szCs w:val="24"/>
        </w:rPr>
        <w:t xml:space="preserve">. </w:t>
      </w:r>
    </w:p>
    <w:p w14:paraId="4FD081AA"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SEGUNDA– DA EXTINÇÃO CONTRATUAL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XIX</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D0B3266"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12.1. O contrato será extinto quando cumpridas as obrigações de ambas as partes, ainda que isso ocorra antes do prazo estipulado para tanto.</w:t>
      </w:r>
    </w:p>
    <w:p w14:paraId="01992C2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12.2. Se as obrigações não forem cumpridas no prazo estipulado, a vigência ficará prorrogada até a conclusão do objeto, caso em que deverá a Administração providenciar a readequação do cronograma fixado para o contrato.</w:t>
      </w:r>
    </w:p>
    <w:p w14:paraId="6C3F9760" w14:textId="77777777" w:rsidR="005479A7" w:rsidRDefault="00265D23">
      <w:pPr>
        <w:widowControl/>
        <w:pBdr>
          <w:top w:val="nil"/>
          <w:left w:val="nil"/>
          <w:bottom w:val="nil"/>
          <w:right w:val="nil"/>
          <w:between w:val="nil"/>
        </w:pBdr>
        <w:ind w:left="284"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12.3. Quando a não conclusão do contrato referida no item anterior decorrer de culpa do contratado:</w:t>
      </w:r>
    </w:p>
    <w:p w14:paraId="5E9F3B74"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ficará ele constituído em mora, sendo-lhe aplicáveis as </w:t>
      </w:r>
      <w:proofErr w:type="spellStart"/>
      <w:r>
        <w:rPr>
          <w:rFonts w:ascii="Times New Roman" w:eastAsia="Times New Roman" w:hAnsi="Times New Roman" w:cs="Times New Roman"/>
          <w:color w:val="000000"/>
          <w:sz w:val="24"/>
          <w:szCs w:val="24"/>
        </w:rPr>
        <w:t>respectivas</w:t>
      </w:r>
      <w:proofErr w:type="spellEnd"/>
      <w:r>
        <w:rPr>
          <w:rFonts w:ascii="Times New Roman" w:eastAsia="Times New Roman" w:hAnsi="Times New Roman" w:cs="Times New Roman"/>
          <w:color w:val="000000"/>
          <w:sz w:val="24"/>
          <w:szCs w:val="24"/>
        </w:rPr>
        <w:t xml:space="preserve"> sanções administrativas; </w:t>
      </w:r>
    </w:p>
    <w:p w14:paraId="1DB8C701" w14:textId="77777777" w:rsidR="005479A7" w:rsidRDefault="00265D23" w:rsidP="00B0432A">
      <w:pPr>
        <w:widowControl/>
        <w:numPr>
          <w:ilvl w:val="0"/>
          <w:numId w:val="3"/>
        </w:numPr>
        <w:pBdr>
          <w:top w:val="nil"/>
          <w:left w:val="nil"/>
          <w:bottom w:val="nil"/>
          <w:right w:val="nil"/>
          <w:between w:val="nil"/>
        </w:pBdr>
        <w:tabs>
          <w:tab w:val="left" w:pos="426"/>
        </w:tabs>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poderá a Administração optar pela extinção do contrato e, nesse caso, adotará as medidas admitidas em lei para a continuidade da execução contratual.</w:t>
      </w:r>
    </w:p>
    <w:p w14:paraId="54B7407D"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12.4. O contrato poderá ser extinto antes de cumpridas as obrigações nele estipuladas, ou antes do prazo nele fixado, por algum dos motivos previstos no </w:t>
      </w:r>
      <w:hyperlink r:id="rId20" w:anchor="art137">
        <w:r>
          <w:rPr>
            <w:rFonts w:ascii="Times New Roman" w:eastAsia="Times New Roman" w:hAnsi="Times New Roman" w:cs="Times New Roman"/>
            <w:color w:val="000000"/>
            <w:sz w:val="24"/>
            <w:szCs w:val="24"/>
            <w:u w:val="single"/>
          </w:rPr>
          <w:t>artigo 137 da Lei nº 14.133/21</w:t>
        </w:r>
      </w:hyperlink>
      <w:r>
        <w:rPr>
          <w:rFonts w:ascii="Times New Roman" w:eastAsia="Times New Roman" w:hAnsi="Times New Roman" w:cs="Times New Roman"/>
          <w:color w:val="000000"/>
          <w:sz w:val="24"/>
          <w:szCs w:val="24"/>
        </w:rPr>
        <w:t>, bem como amigavelmente, assegurados o contraditório e a ampla defesa.</w:t>
      </w:r>
    </w:p>
    <w:p w14:paraId="1531CE0F" w14:textId="77777777" w:rsidR="005479A7" w:rsidRDefault="00265D23">
      <w:pPr>
        <w:widowControl/>
        <w:numPr>
          <w:ilvl w:val="1"/>
          <w:numId w:val="7"/>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Nesta hipótese, aplicam-se também os </w:t>
      </w:r>
      <w:hyperlink r:id="rId21" w:anchor="art138">
        <w:r>
          <w:rPr>
            <w:rFonts w:ascii="Times New Roman" w:eastAsia="Times New Roman" w:hAnsi="Times New Roman" w:cs="Times New Roman"/>
            <w:color w:val="000000"/>
            <w:sz w:val="24"/>
            <w:szCs w:val="24"/>
            <w:u w:val="single"/>
          </w:rPr>
          <w:t>artigos 138 e 139 da mesma Lei</w:t>
        </w:r>
      </w:hyperlink>
      <w:r>
        <w:rPr>
          <w:rFonts w:ascii="Times New Roman" w:eastAsia="Times New Roman" w:hAnsi="Times New Roman" w:cs="Times New Roman"/>
          <w:color w:val="000000"/>
          <w:sz w:val="24"/>
          <w:szCs w:val="24"/>
        </w:rPr>
        <w:t>.</w:t>
      </w:r>
    </w:p>
    <w:p w14:paraId="32BAD657"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12.6. A alteração social ou a modificação da finalidade ou da estrutura da empresa não ensejará a extinção se não restringir sua capacidade de concluir o contrato.</w:t>
      </w:r>
    </w:p>
    <w:p w14:paraId="44BD869F" w14:textId="77777777" w:rsidR="005479A7" w:rsidRDefault="00265D23">
      <w:pPr>
        <w:widowControl/>
        <w:pBdr>
          <w:top w:val="nil"/>
          <w:left w:val="nil"/>
          <w:bottom w:val="nil"/>
          <w:right w:val="nil"/>
          <w:between w:val="nil"/>
        </w:pBdr>
        <w:ind w:left="567"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12.7. Se a operação implicar mudança da pessoa jurídica contratada, deverá ser formalizado termo aditivo para alteração subjetiva.</w:t>
      </w:r>
    </w:p>
    <w:p w14:paraId="35E25263"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termo de extinção, sempre que possível, será precedido:</w:t>
      </w:r>
    </w:p>
    <w:p w14:paraId="467F6486"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Balanço dos eventos contratuais já cumpridos ou parcialmente cumpridos;</w:t>
      </w:r>
    </w:p>
    <w:p w14:paraId="20404A3D"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Relação dos pagamentos já efetuados e ainda devidos;</w:t>
      </w:r>
    </w:p>
    <w:p w14:paraId="5D6CCCAB" w14:textId="77777777" w:rsidR="005479A7" w:rsidRDefault="00265D23">
      <w:pPr>
        <w:widowControl/>
        <w:numPr>
          <w:ilvl w:val="2"/>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Indenizações e multas.</w:t>
      </w:r>
    </w:p>
    <w:p w14:paraId="31F4930A" w14:textId="77777777" w:rsidR="005479A7" w:rsidRDefault="00265D23">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extinção do contrato não configura óbice para o reconhecimento do desequilíbrio </w:t>
      </w:r>
      <w:proofErr w:type="spellStart"/>
      <w:r>
        <w:rPr>
          <w:rFonts w:ascii="Times New Roman" w:eastAsia="Times New Roman" w:hAnsi="Times New Roman" w:cs="Times New Roman"/>
          <w:color w:val="000000"/>
          <w:sz w:val="24"/>
          <w:szCs w:val="24"/>
        </w:rPr>
        <w:t>econômico-financeiro</w:t>
      </w:r>
      <w:proofErr w:type="spellEnd"/>
      <w:r>
        <w:rPr>
          <w:rFonts w:ascii="Times New Roman" w:eastAsia="Times New Roman" w:hAnsi="Times New Roman" w:cs="Times New Roman"/>
          <w:color w:val="000000"/>
          <w:sz w:val="24"/>
          <w:szCs w:val="24"/>
        </w:rPr>
        <w:t xml:space="preserve">, hipótese em que será concedida indenização por meio de termo </w:t>
      </w:r>
      <w:proofErr w:type="spellStart"/>
      <w:r>
        <w:rPr>
          <w:rFonts w:ascii="Times New Roman" w:eastAsia="Times New Roman" w:hAnsi="Times New Roman" w:cs="Times New Roman"/>
          <w:color w:val="000000"/>
          <w:sz w:val="24"/>
          <w:szCs w:val="24"/>
        </w:rPr>
        <w:t>indenizatório</w:t>
      </w:r>
      <w:proofErr w:type="spellEnd"/>
      <w:r>
        <w:rPr>
          <w:rFonts w:ascii="Times New Roman" w:eastAsia="Times New Roman" w:hAnsi="Times New Roman" w:cs="Times New Roman"/>
          <w:color w:val="000000"/>
          <w:sz w:val="24"/>
          <w:szCs w:val="24"/>
        </w:rPr>
        <w:t xml:space="preserve"> (</w:t>
      </w:r>
      <w:proofErr w:type="spellStart"/>
      <w:r w:rsidR="00F371C4">
        <w:fldChar w:fldCharType="begin"/>
      </w:r>
      <w:r w:rsidR="00F371C4">
        <w:instrText xml:space="preserve"> HYPERLINK "http://www.planalto.gov.br/ccivil_03/_ato2019-2022/2021/lei/L14133.htm" \l "art131" \h </w:instrText>
      </w:r>
      <w:r w:rsidR="00F371C4">
        <w:fldChar w:fldCharType="separate"/>
      </w:r>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xml:space="preserve">. 131, </w:t>
      </w:r>
      <w:proofErr w:type="spellStart"/>
      <w:r>
        <w:rPr>
          <w:rFonts w:ascii="Times New Roman" w:eastAsia="Times New Roman" w:hAnsi="Times New Roman" w:cs="Times New Roman"/>
          <w:color w:val="000000"/>
          <w:sz w:val="24"/>
          <w:szCs w:val="24"/>
          <w:u w:val="single"/>
        </w:rPr>
        <w:t>caput</w:t>
      </w:r>
      <w:proofErr w:type="spellEnd"/>
      <w:r>
        <w:rPr>
          <w:rFonts w:ascii="Times New Roman" w:eastAsia="Times New Roman" w:hAnsi="Times New Roman" w:cs="Times New Roman"/>
          <w:color w:val="000000"/>
          <w:sz w:val="24"/>
          <w:szCs w:val="24"/>
          <w:u w:val="single"/>
        </w:rPr>
        <w:t>, da Lei n.º 14.133, de 2021</w:t>
      </w:r>
      <w:r w:rsidR="00F371C4">
        <w:rPr>
          <w:rFonts w:ascii="Times New Roman" w:eastAsia="Times New Roman" w:hAnsi="Times New Roman" w:cs="Times New Roman"/>
          <w:color w:val="000000"/>
          <w:sz w:val="24"/>
          <w:szCs w:val="24"/>
          <w:u w:val="single"/>
        </w:rPr>
        <w:fldChar w:fldCharType="end"/>
      </w:r>
      <w:r>
        <w:rPr>
          <w:rFonts w:ascii="Times New Roman" w:eastAsia="Times New Roman" w:hAnsi="Times New Roman" w:cs="Times New Roman"/>
          <w:color w:val="000000"/>
          <w:sz w:val="24"/>
          <w:szCs w:val="24"/>
        </w:rPr>
        <w:t xml:space="preserve">). </w:t>
      </w:r>
    </w:p>
    <w:p w14:paraId="0564C74A" w14:textId="5522C6D3" w:rsidR="005479A7" w:rsidRPr="000F67EC" w:rsidRDefault="00265D23" w:rsidP="000F67EC">
      <w:pPr>
        <w:widowControl/>
        <w:numPr>
          <w:ilvl w:val="1"/>
          <w:numId w:val="8"/>
        </w:numPr>
        <w:pBdr>
          <w:top w:val="nil"/>
          <w:left w:val="nil"/>
          <w:bottom w:val="nil"/>
          <w:right w:val="nil"/>
          <w:between w:val="nil"/>
        </w:pBdr>
        <w:ind w:left="0" w:right="-17"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14, inciso IV, da Lei n.º 14.133, de 2021).</w:t>
      </w:r>
    </w:p>
    <w:p w14:paraId="063E2180"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CLÁUSULA DÉCIMA TERCEIRA – DOTAÇÃO ORÇAMENTÁRIA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VIII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1897E725"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13.1. As despesas decorrentes da presente contratação correrão à conta de recursos específicos consignados no Orçamento Geral do Município deste exercício, na dotação abaixo discriminada:</w:t>
      </w:r>
    </w:p>
    <w:p w14:paraId="168B4066"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XXXXXXXXXXXXXXXXXXXXXXXXXXXXXXX</w:t>
      </w:r>
    </w:p>
    <w:p w14:paraId="5EE40C95" w14:textId="771BEE84"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13.2. A dotação relativa aos exercícios financeiros subsequentes será indicada após aprovação da Lei Orçamentária </w:t>
      </w:r>
      <w:proofErr w:type="spellStart"/>
      <w:r>
        <w:rPr>
          <w:rFonts w:ascii="Times New Roman" w:eastAsia="Times New Roman" w:hAnsi="Times New Roman" w:cs="Times New Roman"/>
          <w:color w:val="000000"/>
          <w:sz w:val="24"/>
          <w:szCs w:val="24"/>
        </w:rPr>
        <w:t>respectiva</w:t>
      </w:r>
      <w:proofErr w:type="spellEnd"/>
      <w:r>
        <w:rPr>
          <w:rFonts w:ascii="Times New Roman" w:eastAsia="Times New Roman" w:hAnsi="Times New Roman" w:cs="Times New Roman"/>
          <w:color w:val="000000"/>
          <w:sz w:val="24"/>
          <w:szCs w:val="24"/>
        </w:rPr>
        <w:t xml:space="preserve"> e liberação dos créditos correspondentes, mediante </w:t>
      </w:r>
      <w:proofErr w:type="spellStart"/>
      <w:r>
        <w:rPr>
          <w:rFonts w:ascii="Times New Roman" w:eastAsia="Times New Roman" w:hAnsi="Times New Roman" w:cs="Times New Roman"/>
          <w:color w:val="000000"/>
          <w:sz w:val="24"/>
          <w:szCs w:val="24"/>
        </w:rPr>
        <w:t>apostilamento</w:t>
      </w:r>
      <w:proofErr w:type="spellEnd"/>
      <w:r>
        <w:rPr>
          <w:rFonts w:ascii="Times New Roman" w:eastAsia="Times New Roman" w:hAnsi="Times New Roman" w:cs="Times New Roman"/>
          <w:color w:val="000000"/>
          <w:sz w:val="24"/>
          <w:szCs w:val="24"/>
        </w:rPr>
        <w:t>.</w:t>
      </w:r>
    </w:p>
    <w:p w14:paraId="6DC3A218"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QUARTA – DOS CASOS OMISSOS (</w:t>
      </w:r>
      <w:proofErr w:type="spellStart"/>
      <w:r w:rsidR="00F371C4">
        <w:fldChar w:fldCharType="begin"/>
      </w:r>
      <w:r w:rsidR="00F371C4">
        <w:instrText xml:space="preserve"> HYPERLINK "http://www.planalto.gov.br/ccivil_03/_ato2019-2022/2021/lei/L14133.htm" \l "art92"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III</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5DD12962" w14:textId="7CA23D70"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Os casos omissos serão decididos pelo contratante, segundo as disposições contidas na Lei </w:t>
      </w:r>
      <w:hyperlink r:id="rId22">
        <w:r>
          <w:rPr>
            <w:rFonts w:ascii="Times New Roman" w:eastAsia="Times New Roman" w:hAnsi="Times New Roman" w:cs="Times New Roman"/>
            <w:color w:val="000000"/>
            <w:sz w:val="24"/>
            <w:szCs w:val="24"/>
            <w:u w:val="single"/>
          </w:rPr>
          <w:t>nº 14.133, de 2021</w:t>
        </w:r>
      </w:hyperlink>
      <w:r>
        <w:rPr>
          <w:rFonts w:ascii="Times New Roman" w:eastAsia="Times New Roman" w:hAnsi="Times New Roman" w:cs="Times New Roman"/>
          <w:color w:val="000000"/>
          <w:sz w:val="24"/>
          <w:szCs w:val="24"/>
        </w:rPr>
        <w:t xml:space="preserve">, e demais normas federais aplicáveis e, subsidiariamente, segundo as disposições contidas na </w:t>
      </w:r>
      <w:hyperlink r:id="rId23">
        <w:r>
          <w:rPr>
            <w:rFonts w:ascii="Times New Roman" w:eastAsia="Times New Roman" w:hAnsi="Times New Roman" w:cs="Times New Roman"/>
            <w:color w:val="000000"/>
            <w:sz w:val="24"/>
            <w:szCs w:val="24"/>
            <w:u w:val="single"/>
          </w:rPr>
          <w:t>Lei nº 8.078, de 1990 – Código de Defesa do Consumidor</w:t>
        </w:r>
      </w:hyperlink>
      <w:r>
        <w:rPr>
          <w:rFonts w:ascii="Times New Roman" w:eastAsia="Times New Roman" w:hAnsi="Times New Roman" w:cs="Times New Roman"/>
          <w:color w:val="000000"/>
          <w:sz w:val="24"/>
          <w:szCs w:val="24"/>
        </w:rPr>
        <w:t xml:space="preserve"> – e normas e princípios gerais dos contratos.</w:t>
      </w:r>
    </w:p>
    <w:p w14:paraId="3C2D8EBC"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QUINTA – ALTERAÇÕES</w:t>
      </w:r>
    </w:p>
    <w:p w14:paraId="3AC99EFC"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Eventuais alterações contratuais reger-se-ão pela disciplina dos </w:t>
      </w:r>
      <w:hyperlink r:id="rId24" w:anchor="art124">
        <w:proofErr w:type="spellStart"/>
        <w:r>
          <w:rPr>
            <w:rFonts w:ascii="Times New Roman" w:eastAsia="Times New Roman" w:hAnsi="Times New Roman" w:cs="Times New Roman"/>
            <w:color w:val="000000"/>
            <w:sz w:val="24"/>
            <w:szCs w:val="24"/>
            <w:u w:val="single"/>
          </w:rPr>
          <w:t>arts</w:t>
        </w:r>
        <w:proofErr w:type="spellEnd"/>
        <w:r>
          <w:rPr>
            <w:rFonts w:ascii="Times New Roman" w:eastAsia="Times New Roman" w:hAnsi="Times New Roman" w:cs="Times New Roman"/>
            <w:color w:val="000000"/>
            <w:sz w:val="24"/>
            <w:szCs w:val="24"/>
            <w:u w:val="single"/>
          </w:rPr>
          <w:t>. 124 e seguintes da Lei nº 14.133, de 2021</w:t>
        </w:r>
      </w:hyperlink>
      <w:r>
        <w:rPr>
          <w:rFonts w:ascii="Times New Roman" w:eastAsia="Times New Roman" w:hAnsi="Times New Roman" w:cs="Times New Roman"/>
          <w:color w:val="000000"/>
          <w:sz w:val="24"/>
          <w:szCs w:val="24"/>
        </w:rPr>
        <w:t>.</w:t>
      </w:r>
    </w:p>
    <w:p w14:paraId="63E4F778"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15.2. O contratado é obrigado a aceitar, nas mesmas condições contratuais, os acréscimos ou supressões que se fizerem necessários, até o limite de 25% (vinte e cinco por cento) do valor inicial atualizado do contrato.</w:t>
      </w:r>
    </w:p>
    <w:p w14:paraId="61F6B333" w14:textId="7777777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132 da Lei nº 14.133, de 2021).</w:t>
      </w:r>
    </w:p>
    <w:p w14:paraId="167ED44C" w14:textId="1DCA8021"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15.4. Registros que não caracterizam alteração do contrato podem ser realizados por simples apostila, dispensada a celebração de termo aditivo, na forma do </w:t>
      </w:r>
      <w:hyperlink r:id="rId25" w:anchor="art136">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136 da Lei nº 14.133, de 2021</w:t>
        </w:r>
      </w:hyperlink>
      <w:r>
        <w:rPr>
          <w:rFonts w:ascii="Times New Roman" w:eastAsia="Times New Roman" w:hAnsi="Times New Roman" w:cs="Times New Roman"/>
          <w:color w:val="000000"/>
          <w:sz w:val="24"/>
          <w:szCs w:val="24"/>
        </w:rPr>
        <w:t>.</w:t>
      </w:r>
    </w:p>
    <w:p w14:paraId="1AA323DB" w14:textId="77777777" w:rsidR="005479A7" w:rsidRDefault="00265D23">
      <w:pPr>
        <w:keepNext/>
        <w:keepLines/>
        <w:widowControl/>
        <w:pBdr>
          <w:top w:val="nil"/>
          <w:left w:val="nil"/>
          <w:bottom w:val="nil"/>
          <w:right w:val="nil"/>
          <w:between w:val="nil"/>
        </w:pBd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SEXTA – PUBLICAÇÃO</w:t>
      </w:r>
    </w:p>
    <w:p w14:paraId="347C745B" w14:textId="7354F867" w:rsidR="005479A7" w:rsidRDefault="00265D23">
      <w:pPr>
        <w:widowControl/>
        <w:pBdr>
          <w:top w:val="nil"/>
          <w:left w:val="nil"/>
          <w:bottom w:val="nil"/>
          <w:right w:val="nil"/>
          <w:between w:val="nil"/>
        </w:pBd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16.1. Incumbirá ao contratante divulgar o presente instrumento no Portal Nacional de Contratações Públicas (PNCP), na forma prevista no </w:t>
      </w:r>
      <w:hyperlink r:id="rId26" w:anchor="art94">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94 da Lei 14.133, de 2021</w:t>
        </w:r>
      </w:hyperlink>
      <w:r>
        <w:rPr>
          <w:rFonts w:ascii="Times New Roman" w:eastAsia="Times New Roman" w:hAnsi="Times New Roman" w:cs="Times New Roman"/>
          <w:color w:val="000000"/>
          <w:sz w:val="24"/>
          <w:szCs w:val="24"/>
        </w:rPr>
        <w:t xml:space="preserve">, bem como no </w:t>
      </w:r>
      <w:proofErr w:type="spellStart"/>
      <w:r>
        <w:rPr>
          <w:rFonts w:ascii="Times New Roman" w:eastAsia="Times New Roman" w:hAnsi="Times New Roman" w:cs="Times New Roman"/>
          <w:color w:val="000000"/>
          <w:sz w:val="24"/>
          <w:szCs w:val="24"/>
        </w:rPr>
        <w:t>respectivo</w:t>
      </w:r>
      <w:proofErr w:type="spellEnd"/>
      <w:r>
        <w:rPr>
          <w:rFonts w:ascii="Times New Roman" w:eastAsia="Times New Roman" w:hAnsi="Times New Roman" w:cs="Times New Roman"/>
          <w:color w:val="000000"/>
          <w:sz w:val="24"/>
          <w:szCs w:val="24"/>
        </w:rPr>
        <w:t xml:space="preserve"> sítio oficial na Internet, em atenção ao </w:t>
      </w:r>
      <w:proofErr w:type="spellStart"/>
      <w:r>
        <w:rPr>
          <w:rFonts w:ascii="Times New Roman" w:eastAsia="Times New Roman" w:hAnsi="Times New Roman" w:cs="Times New Roman"/>
          <w:color w:val="000000"/>
          <w:sz w:val="24"/>
          <w:szCs w:val="24"/>
        </w:rPr>
        <w:t>art</w:t>
      </w:r>
      <w:proofErr w:type="spellEnd"/>
      <w:r>
        <w:rPr>
          <w:rFonts w:ascii="Times New Roman" w:eastAsia="Times New Roman" w:hAnsi="Times New Roman" w:cs="Times New Roman"/>
          <w:color w:val="000000"/>
          <w:sz w:val="24"/>
          <w:szCs w:val="24"/>
        </w:rPr>
        <w:t xml:space="preserve">. 91, </w:t>
      </w:r>
      <w:proofErr w:type="spellStart"/>
      <w:r>
        <w:rPr>
          <w:rFonts w:ascii="Times New Roman" w:eastAsia="Times New Roman" w:hAnsi="Times New Roman" w:cs="Times New Roman"/>
          <w:color w:val="000000"/>
          <w:sz w:val="24"/>
          <w:szCs w:val="24"/>
        </w:rPr>
        <w:t>caput</w:t>
      </w:r>
      <w:proofErr w:type="spellEnd"/>
      <w:r>
        <w:rPr>
          <w:rFonts w:ascii="Times New Roman" w:eastAsia="Times New Roman" w:hAnsi="Times New Roman" w:cs="Times New Roman"/>
          <w:color w:val="000000"/>
          <w:sz w:val="24"/>
          <w:szCs w:val="24"/>
        </w:rPr>
        <w:t xml:space="preserve">, da Lei n.º 14.133, de 2021, e ao </w:t>
      </w:r>
      <w:hyperlink r:id="rId27" w:anchor="art8%C2%A72">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8º, §2º, da Lei n. 12.527, de 2011</w:t>
        </w:r>
      </w:hyperlink>
      <w:r>
        <w:rPr>
          <w:rFonts w:ascii="Times New Roman" w:eastAsia="Times New Roman" w:hAnsi="Times New Roman" w:cs="Times New Roman"/>
          <w:color w:val="000000"/>
          <w:sz w:val="24"/>
          <w:szCs w:val="24"/>
        </w:rPr>
        <w:t xml:space="preserve">, c/c </w:t>
      </w:r>
      <w:hyperlink r:id="rId28" w:anchor="art7%C2%A73">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7º, §3º, inciso V, do Decreto n. 7.724, de 2012</w:t>
        </w:r>
      </w:hyperlink>
      <w:r>
        <w:rPr>
          <w:rFonts w:ascii="Times New Roman" w:eastAsia="Times New Roman" w:hAnsi="Times New Roman" w:cs="Times New Roman"/>
          <w:color w:val="000000"/>
          <w:sz w:val="24"/>
          <w:szCs w:val="24"/>
        </w:rPr>
        <w:t>.</w:t>
      </w:r>
    </w:p>
    <w:p w14:paraId="25889AE8" w14:textId="77777777" w:rsidR="005479A7" w:rsidRDefault="00265D23">
      <w:pPr>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CLÁUSULA DÉCIMA SÉTIMA– FORO (</w:t>
      </w:r>
      <w:proofErr w:type="spellStart"/>
      <w:r w:rsidR="00F371C4">
        <w:fldChar w:fldCharType="begin"/>
      </w:r>
      <w:r w:rsidR="00F371C4">
        <w:instrText xml:space="preserve"> HYPERLINK "http://www.planalto.gov.br/ccivil_03/_ato2019-2022/2021/lei/L14133.htm" \l "art92%C2%A71" \h </w:instrText>
      </w:r>
      <w:r w:rsidR="00F371C4">
        <w:fldChar w:fldCharType="separate"/>
      </w:r>
      <w:r>
        <w:rPr>
          <w:rFonts w:ascii="Times New Roman" w:eastAsia="Times New Roman" w:hAnsi="Times New Roman" w:cs="Times New Roman"/>
          <w:b/>
          <w:color w:val="000000"/>
          <w:sz w:val="24"/>
          <w:szCs w:val="24"/>
          <w:u w:val="single"/>
        </w:rPr>
        <w:t>art</w:t>
      </w:r>
      <w:proofErr w:type="spellEnd"/>
      <w:r>
        <w:rPr>
          <w:rFonts w:ascii="Times New Roman" w:eastAsia="Times New Roman" w:hAnsi="Times New Roman" w:cs="Times New Roman"/>
          <w:b/>
          <w:color w:val="000000"/>
          <w:sz w:val="24"/>
          <w:szCs w:val="24"/>
          <w:u w:val="single"/>
        </w:rPr>
        <w:t>. 92, §1º</w:t>
      </w:r>
      <w:r w:rsidR="00F371C4">
        <w:rPr>
          <w:rFonts w:ascii="Times New Roman" w:eastAsia="Times New Roman" w:hAnsi="Times New Roman" w:cs="Times New Roman"/>
          <w:b/>
          <w:color w:val="000000"/>
          <w:sz w:val="24"/>
          <w:szCs w:val="24"/>
          <w:u w:val="single"/>
        </w:rPr>
        <w:fldChar w:fldCharType="end"/>
      </w:r>
      <w:r>
        <w:rPr>
          <w:rFonts w:ascii="Times New Roman" w:eastAsia="Times New Roman" w:hAnsi="Times New Roman" w:cs="Times New Roman"/>
          <w:b/>
          <w:color w:val="000000"/>
          <w:sz w:val="24"/>
          <w:szCs w:val="24"/>
        </w:rPr>
        <w:t>)</w:t>
      </w:r>
    </w:p>
    <w:p w14:paraId="04AB7394"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17.1. Fica eleito o Foro da Comarca de XXXXXXXXXXXXXXX para dirimir os litígios que decorrerem da execução deste Termo de Contrato que não puderem ser compostos pela conciliação, conforme </w:t>
      </w:r>
      <w:hyperlink r:id="rId29" w:anchor="art92%C2%A71">
        <w:proofErr w:type="spellStart"/>
        <w:r>
          <w:rPr>
            <w:rFonts w:ascii="Times New Roman" w:eastAsia="Times New Roman" w:hAnsi="Times New Roman" w:cs="Times New Roman"/>
            <w:color w:val="000000"/>
            <w:sz w:val="24"/>
            <w:szCs w:val="24"/>
            <w:u w:val="single"/>
          </w:rPr>
          <w:t>art</w:t>
        </w:r>
        <w:proofErr w:type="spellEnd"/>
        <w:r>
          <w:rPr>
            <w:rFonts w:ascii="Times New Roman" w:eastAsia="Times New Roman" w:hAnsi="Times New Roman" w:cs="Times New Roman"/>
            <w:color w:val="000000"/>
            <w:sz w:val="24"/>
            <w:szCs w:val="24"/>
            <w:u w:val="single"/>
          </w:rPr>
          <w:t>. 92, §1º, da Lei nº 14.133/21</w:t>
        </w:r>
      </w:hyperlink>
      <w:r>
        <w:rPr>
          <w:rFonts w:ascii="Times New Roman" w:eastAsia="Times New Roman" w:hAnsi="Times New Roman" w:cs="Times New Roman"/>
          <w:color w:val="000000"/>
          <w:sz w:val="24"/>
          <w:szCs w:val="24"/>
        </w:rPr>
        <w:t>.</w:t>
      </w:r>
    </w:p>
    <w:p w14:paraId="407D9835" w14:textId="77777777" w:rsidR="005479A7" w:rsidRDefault="00265D23">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17.2. Para firmeza e validade do pactuado, o presente contrato administrativo foi </w:t>
      </w:r>
      <w:proofErr w:type="gramStart"/>
      <w:r>
        <w:rPr>
          <w:rFonts w:ascii="Times New Roman" w:eastAsia="Times New Roman" w:hAnsi="Times New Roman" w:cs="Times New Roman"/>
          <w:color w:val="000000"/>
          <w:sz w:val="24"/>
          <w:szCs w:val="24"/>
        </w:rPr>
        <w:t>lavrada</w:t>
      </w:r>
      <w:proofErr w:type="gramEnd"/>
      <w:r>
        <w:rPr>
          <w:rFonts w:ascii="Times New Roman" w:eastAsia="Times New Roman" w:hAnsi="Times New Roman" w:cs="Times New Roman"/>
          <w:color w:val="000000"/>
          <w:sz w:val="24"/>
          <w:szCs w:val="24"/>
        </w:rPr>
        <w:t xml:space="preserve"> em 02 (duas) vias de igual teor, que, depois de lida e achada em ordem, vai assinada pelas partes.</w:t>
      </w:r>
    </w:p>
    <w:p w14:paraId="2D44FFDF" w14:textId="77777777" w:rsidR="005479A7" w:rsidRDefault="005479A7">
      <w:pPr>
        <w:pBdr>
          <w:top w:val="nil"/>
          <w:left w:val="nil"/>
          <w:bottom w:val="nil"/>
          <w:right w:val="nil"/>
          <w:between w:val="nil"/>
        </w:pBdr>
        <w:jc w:val="center"/>
        <w:rPr>
          <w:rFonts w:ascii="Times New Roman" w:eastAsia="Times New Roman" w:hAnsi="Times New Roman" w:cs="Times New Roman"/>
          <w:color w:val="000000"/>
          <w:sz w:val="24"/>
          <w:szCs w:val="24"/>
        </w:rPr>
      </w:pPr>
    </w:p>
    <w:p w14:paraId="4B18E6F4" w14:textId="77777777" w:rsidR="005479A7" w:rsidRDefault="00265D23">
      <w:pPr>
        <w:widowControl/>
        <w:pBdr>
          <w:top w:val="nil"/>
          <w:left w:val="nil"/>
          <w:bottom w:val="nil"/>
          <w:right w:val="nil"/>
          <w:between w:val="nil"/>
        </w:pBdr>
        <w:ind w:right="-1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XXXXXXXXXXX-MA </w:t>
      </w:r>
      <w:proofErr w:type="spellStart"/>
      <w:r>
        <w:rPr>
          <w:rFonts w:ascii="Times New Roman" w:eastAsia="Times New Roman" w:hAnsi="Times New Roman" w:cs="Times New Roman"/>
          <w:color w:val="000000"/>
          <w:sz w:val="24"/>
          <w:szCs w:val="24"/>
        </w:rPr>
        <w:t>xx</w:t>
      </w:r>
      <w:proofErr w:type="spellEnd"/>
      <w:r>
        <w:rPr>
          <w:rFonts w:ascii="Times New Roman" w:eastAsia="Times New Roman" w:hAnsi="Times New Roman" w:cs="Times New Roman"/>
          <w:color w:val="000000"/>
          <w:sz w:val="24"/>
          <w:szCs w:val="24"/>
        </w:rPr>
        <w:t xml:space="preserve">, de </w:t>
      </w:r>
      <w:proofErr w:type="spellStart"/>
      <w:r>
        <w:rPr>
          <w:rFonts w:ascii="Times New Roman" w:eastAsia="Times New Roman" w:hAnsi="Times New Roman" w:cs="Times New Roman"/>
          <w:color w:val="000000"/>
          <w:sz w:val="24"/>
          <w:szCs w:val="24"/>
        </w:rPr>
        <w:t>xxxxxxxxxxx</w:t>
      </w:r>
      <w:proofErr w:type="spellEnd"/>
      <w:r>
        <w:rPr>
          <w:rFonts w:ascii="Times New Roman" w:eastAsia="Times New Roman" w:hAnsi="Times New Roman" w:cs="Times New Roman"/>
          <w:color w:val="000000"/>
          <w:sz w:val="24"/>
          <w:szCs w:val="24"/>
        </w:rPr>
        <w:t xml:space="preserve"> de 2025</w:t>
      </w:r>
    </w:p>
    <w:p w14:paraId="6BE6506C" w14:textId="77777777" w:rsidR="005479A7" w:rsidRDefault="005479A7" w:rsidP="004A1566">
      <w:pPr>
        <w:ind w:right="-17"/>
        <w:rPr>
          <w:rFonts w:ascii="Times New Roman" w:eastAsia="Times New Roman" w:hAnsi="Times New Roman" w:cs="Times New Roman"/>
          <w:color w:val="000000"/>
          <w:sz w:val="24"/>
          <w:szCs w:val="24"/>
        </w:rPr>
      </w:pPr>
    </w:p>
    <w:p w14:paraId="7DA8353E"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390F8F06"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CONTRATANTE</w:t>
      </w:r>
    </w:p>
    <w:p w14:paraId="7A56790B" w14:textId="77777777" w:rsidR="005479A7" w:rsidRDefault="005479A7" w:rsidP="004A1566">
      <w:pPr>
        <w:ind w:right="-17"/>
        <w:rPr>
          <w:rFonts w:ascii="Times New Roman" w:eastAsia="Times New Roman" w:hAnsi="Times New Roman" w:cs="Times New Roman"/>
          <w:color w:val="000000"/>
          <w:sz w:val="24"/>
          <w:szCs w:val="24"/>
        </w:rPr>
      </w:pPr>
    </w:p>
    <w:p w14:paraId="626E8C10" w14:textId="77777777" w:rsidR="005479A7" w:rsidRDefault="00265D23">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_________________________________________</w:t>
      </w:r>
    </w:p>
    <w:p w14:paraId="4EAE3C87" w14:textId="10D718D3" w:rsidR="005479A7" w:rsidRDefault="00265D23" w:rsidP="004A1566">
      <w:pPr>
        <w:ind w:right="-1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Representante legal do CONTRATADO</w:t>
      </w:r>
    </w:p>
    <w:p w14:paraId="0D54E801"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TESTEMUNHAS:</w:t>
      </w:r>
    </w:p>
    <w:p w14:paraId="0D55237E" w14:textId="77777777" w:rsidR="005479A7" w:rsidRDefault="00265D23">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p w14:paraId="23A4F258" w14:textId="4CC1E8B6" w:rsidR="005479A7" w:rsidRPr="000F67EC" w:rsidRDefault="00265D23" w:rsidP="000F67EC">
      <w:pPr>
        <w:ind w:right="-1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sectPr w:rsidR="005479A7" w:rsidRPr="000F67EC" w:rsidSect="00256B73">
      <w:headerReference w:type="even" r:id="rId30"/>
      <w:headerReference w:type="default" r:id="rId31"/>
      <w:footerReference w:type="default" r:id="rId32"/>
      <w:headerReference w:type="first" r:id="rId33"/>
      <w:pgSz w:w="11910" w:h="16840"/>
      <w:pgMar w:top="2127" w:right="1701" w:bottom="56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E3ADDF" w14:textId="77777777" w:rsidR="00D1006D" w:rsidRDefault="00D1006D">
      <w:r>
        <w:separator/>
      </w:r>
    </w:p>
  </w:endnote>
  <w:endnote w:type="continuationSeparator" w:id="0">
    <w:p w14:paraId="51AFFB77" w14:textId="77777777" w:rsidR="00D1006D" w:rsidRDefault="00D10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62FB5" w14:textId="77777777" w:rsidR="00755C8A" w:rsidRDefault="00755C8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A52BD" w14:textId="77777777" w:rsidR="00D1006D" w:rsidRDefault="00D1006D">
      <w:r>
        <w:separator/>
      </w:r>
    </w:p>
  </w:footnote>
  <w:footnote w:type="continuationSeparator" w:id="0">
    <w:p w14:paraId="2C9B4441" w14:textId="77777777" w:rsidR="00D1006D" w:rsidRDefault="00D100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0315A" w14:textId="2D3278F9" w:rsidR="00755C8A" w:rsidRDefault="00755C8A">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F284B" w14:textId="1F7E0A76" w:rsidR="00755C8A" w:rsidRDefault="00755C8A">
    <w:pPr>
      <w:pBdr>
        <w:top w:val="nil"/>
        <w:left w:val="nil"/>
        <w:bottom w:val="nil"/>
        <w:right w:val="nil"/>
        <w:between w:val="nil"/>
      </w:pBdr>
      <w:tabs>
        <w:tab w:val="center" w:pos="4252"/>
        <w:tab w:val="right" w:pos="8504"/>
      </w:tabs>
      <w:rPr>
        <w:color w:val="000000"/>
      </w:rPr>
    </w:pPr>
    <w:r>
      <w:rPr>
        <w:noProof/>
        <w:lang w:val="pt-BR" w:eastAsia="pt-BR" w:bidi="ar-SA"/>
      </w:rPr>
      <w:drawing>
        <wp:anchor distT="0" distB="0" distL="114300" distR="114300" simplePos="0" relativeHeight="251656192" behindDoc="0" locked="0" layoutInCell="1" hidden="0" allowOverlap="1" wp14:anchorId="4DA05D9A" wp14:editId="2F1943D4">
          <wp:simplePos x="0" y="0"/>
          <wp:positionH relativeFrom="margin">
            <wp:align>left</wp:align>
          </wp:positionH>
          <wp:positionV relativeFrom="paragraph">
            <wp:posOffset>-449580</wp:posOffset>
          </wp:positionV>
          <wp:extent cx="2399030" cy="12954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6508" b="33834"/>
                  <a:stretch>
                    <a:fillRect/>
                  </a:stretch>
                </pic:blipFill>
                <pic:spPr>
                  <a:xfrm>
                    <a:off x="0" y="0"/>
                    <a:ext cx="2401168" cy="1296554"/>
                  </a:xfrm>
                  <a:prstGeom prst="rect">
                    <a:avLst/>
                  </a:prstGeom>
                  <a:ln/>
                </pic:spPr>
              </pic:pic>
            </a:graphicData>
          </a:graphic>
          <wp14:sizeRelV relativeFrom="margin">
            <wp14:pctHeight>0</wp14:pctHeight>
          </wp14:sizeRelV>
        </wp:anchor>
      </w:drawing>
    </w:r>
    <w:r>
      <w:rPr>
        <w:noProof/>
        <w:color w:val="FF0000"/>
        <w:lang w:val="pt-BR" w:eastAsia="pt-BR" w:bidi="ar-SA"/>
      </w:rPr>
      <mc:AlternateContent>
        <mc:Choice Requires="wpg">
          <w:drawing>
            <wp:anchor distT="0" distB="0" distL="0" distR="0" simplePos="0" relativeHeight="251655168" behindDoc="1" locked="0" layoutInCell="1" hidden="0" allowOverlap="1" wp14:anchorId="5D5B1C66" wp14:editId="69DBCF2D">
              <wp:simplePos x="0" y="0"/>
              <wp:positionH relativeFrom="page">
                <wp:posOffset>197485</wp:posOffset>
              </wp:positionH>
              <wp:positionV relativeFrom="page">
                <wp:posOffset>30480</wp:posOffset>
              </wp:positionV>
              <wp:extent cx="7932420" cy="1243965"/>
              <wp:effectExtent l="0" t="0" r="11430" b="0"/>
              <wp:wrapNone/>
              <wp:docPr id="2003064507" name="Agrupar 2003064507"/>
              <wp:cNvGraphicFramePr/>
              <a:graphic xmlns:a="http://schemas.openxmlformats.org/drawingml/2006/main">
                <a:graphicData uri="http://schemas.microsoft.com/office/word/2010/wordprocessingGroup">
                  <wpg:wgp>
                    <wpg:cNvGrpSpPr/>
                    <wpg:grpSpPr>
                      <a:xfrm>
                        <a:off x="0" y="0"/>
                        <a:ext cx="7932420" cy="1243965"/>
                        <a:chOff x="1196603" y="3167525"/>
                        <a:chExt cx="7932727" cy="1244079"/>
                      </a:xfrm>
                    </wpg:grpSpPr>
                    <wpg:grpSp>
                      <wpg:cNvPr id="23" name="Agrupar 23"/>
                      <wpg:cNvGrpSpPr/>
                      <wpg:grpSpPr>
                        <a:xfrm>
                          <a:off x="1196603" y="3167525"/>
                          <a:ext cx="7932727" cy="1244079"/>
                          <a:chOff x="-576" y="0"/>
                          <a:chExt cx="12482" cy="1691"/>
                        </a:xfrm>
                      </wpg:grpSpPr>
                      <wps:wsp>
                        <wps:cNvPr id="24" name="Retângulo 24"/>
                        <wps:cNvSpPr/>
                        <wps:spPr>
                          <a:xfrm>
                            <a:off x="-576" y="41"/>
                            <a:ext cx="11900" cy="1650"/>
                          </a:xfrm>
                          <a:prstGeom prst="rect">
                            <a:avLst/>
                          </a:prstGeom>
                          <a:noFill/>
                          <a:ln>
                            <a:noFill/>
                          </a:ln>
                        </wps:spPr>
                        <wps:txbx>
                          <w:txbxContent>
                            <w:p w14:paraId="6868B682" w14:textId="77777777" w:rsidR="00755C8A" w:rsidRDefault="00755C8A">
                              <w:pPr>
                                <w:textDirection w:val="btLr"/>
                              </w:pPr>
                            </w:p>
                          </w:txbxContent>
                        </wps:txbx>
                        <wps:bodyPr spcFirstLastPara="1" wrap="square" lIns="91425" tIns="91425" rIns="91425" bIns="91425" anchor="ctr" anchorCtr="0">
                          <a:noAutofit/>
                        </wps:bodyPr>
                      </wps:wsp>
                      <wps:wsp>
                        <wps:cNvPr id="25" name="Retângulo 25"/>
                        <wps:cNvSpPr/>
                        <wps:spPr>
                          <a:xfrm>
                            <a:off x="4086" y="346"/>
                            <a:ext cx="7820" cy="391"/>
                          </a:xfrm>
                          <a:prstGeom prst="rect">
                            <a:avLst/>
                          </a:prstGeom>
                          <a:solidFill>
                            <a:srgbClr val="00B050">
                              <a:alpha val="49803"/>
                            </a:srgbClr>
                          </a:solidFill>
                          <a:ln>
                            <a:noFill/>
                          </a:ln>
                        </wps:spPr>
                        <wps:txbx>
                          <w:txbxContent>
                            <w:p w14:paraId="57BE854A" w14:textId="77777777" w:rsidR="00755C8A" w:rsidRDefault="00755C8A">
                              <w:pPr>
                                <w:textDirection w:val="btLr"/>
                              </w:pPr>
                            </w:p>
                          </w:txbxContent>
                        </wps:txbx>
                        <wps:bodyPr spcFirstLastPara="1" wrap="square" lIns="91425" tIns="91425" rIns="91425" bIns="91425" anchor="ctr" anchorCtr="0">
                          <a:noAutofit/>
                        </wps:bodyPr>
                      </wps:wsp>
                      <wps:wsp>
                        <wps:cNvPr id="26" name="Retângulo 26"/>
                        <wps:cNvSpPr/>
                        <wps:spPr>
                          <a:xfrm>
                            <a:off x="4086" y="727"/>
                            <a:ext cx="7820" cy="20"/>
                          </a:xfrm>
                          <a:prstGeom prst="rect">
                            <a:avLst/>
                          </a:prstGeom>
                          <a:solidFill>
                            <a:srgbClr val="FFFFFF"/>
                          </a:solidFill>
                          <a:ln>
                            <a:noFill/>
                          </a:ln>
                        </wps:spPr>
                        <wps:txbx>
                          <w:txbxContent>
                            <w:p w14:paraId="4CBA3468" w14:textId="77777777" w:rsidR="00755C8A" w:rsidRDefault="00755C8A">
                              <w:pPr>
                                <w:textDirection w:val="btLr"/>
                              </w:pPr>
                            </w:p>
                          </w:txbxContent>
                        </wps:txbx>
                        <wps:bodyPr spcFirstLastPara="1" wrap="square" lIns="91425" tIns="91425" rIns="91425" bIns="91425" anchor="ctr" anchorCtr="0">
                          <a:noAutofit/>
                        </wps:bodyPr>
                      </wps:wsp>
                      <wps:wsp>
                        <wps:cNvPr id="27" name="Retângulo 27"/>
                        <wps:cNvSpPr/>
                        <wps:spPr>
                          <a:xfrm>
                            <a:off x="3936" y="0"/>
                            <a:ext cx="7970" cy="350"/>
                          </a:xfrm>
                          <a:prstGeom prst="rect">
                            <a:avLst/>
                          </a:prstGeom>
                          <a:solidFill>
                            <a:srgbClr val="CE9C0F">
                              <a:alpha val="49803"/>
                            </a:srgbClr>
                          </a:solidFill>
                          <a:ln>
                            <a:noFill/>
                          </a:ln>
                        </wps:spPr>
                        <wps:txbx>
                          <w:txbxContent>
                            <w:p w14:paraId="30E2BCEA" w14:textId="77777777" w:rsidR="00755C8A" w:rsidRDefault="00755C8A">
                              <w:pPr>
                                <w:textDirection w:val="btLr"/>
                              </w:pPr>
                            </w:p>
                          </w:txbxContent>
                        </wps:txbx>
                        <wps:bodyPr spcFirstLastPara="1" wrap="square" lIns="91425" tIns="91425" rIns="91425" bIns="91425" anchor="ctr" anchorCtr="0">
                          <a:noAutofit/>
                        </wps:bodyPr>
                      </wps:wsp>
                      <wps:wsp>
                        <wps:cNvPr id="28" name="Retângulo 28"/>
                        <wps:cNvSpPr/>
                        <wps:spPr>
                          <a:xfrm>
                            <a:off x="3936" y="340"/>
                            <a:ext cx="7970" cy="20"/>
                          </a:xfrm>
                          <a:prstGeom prst="rect">
                            <a:avLst/>
                          </a:prstGeom>
                          <a:solidFill>
                            <a:srgbClr val="FFFFFF"/>
                          </a:solidFill>
                          <a:ln>
                            <a:noFill/>
                          </a:ln>
                        </wps:spPr>
                        <wps:txbx>
                          <w:txbxContent>
                            <w:p w14:paraId="23B2AE0A" w14:textId="77777777" w:rsidR="00755C8A" w:rsidRDefault="00755C8A">
                              <w:pPr>
                                <w:textDirection w:val="btLr"/>
                              </w:pPr>
                            </w:p>
                          </w:txbxContent>
                        </wps:txbx>
                        <wps:bodyPr spcFirstLastPara="1" wrap="square" lIns="91425" tIns="91425" rIns="91425" bIns="91425" anchor="ctr" anchorCtr="0">
                          <a:noAutofit/>
                        </wps:bodyPr>
                      </wps:wsp>
                      <wps:wsp>
                        <wps:cNvPr id="29" name="Conector de Seta Reta 29"/>
                        <wps:cNvCnPr/>
                        <wps:spPr>
                          <a:xfrm>
                            <a:off x="3936" y="0"/>
                            <a:ext cx="0" cy="350"/>
                          </a:xfrm>
                          <a:prstGeom prst="straightConnector1">
                            <a:avLst/>
                          </a:prstGeom>
                          <a:noFill/>
                          <a:ln w="12700" cap="flat" cmpd="sng">
                            <a:solidFill>
                              <a:srgbClr val="FFFFFF"/>
                            </a:solidFill>
                            <a:prstDash val="solid"/>
                            <a:round/>
                            <a:headEnd type="none" w="med" len="med"/>
                            <a:tailEnd type="none" w="med" len="med"/>
                          </a:ln>
                        </wps:spPr>
                        <wps:bodyPr/>
                      </wps:wsp>
                      <wps:wsp>
                        <wps:cNvPr id="30" name="Retângulo 30"/>
                        <wps:cNvSpPr/>
                        <wps:spPr>
                          <a:xfrm>
                            <a:off x="4806" y="735"/>
                            <a:ext cx="7100" cy="391"/>
                          </a:xfrm>
                          <a:prstGeom prst="rect">
                            <a:avLst/>
                          </a:prstGeom>
                          <a:solidFill>
                            <a:srgbClr val="056D9F">
                              <a:alpha val="49803"/>
                            </a:srgbClr>
                          </a:solidFill>
                          <a:ln>
                            <a:noFill/>
                          </a:ln>
                        </wps:spPr>
                        <wps:txbx>
                          <w:txbxContent>
                            <w:p w14:paraId="52187FFA" w14:textId="77777777" w:rsidR="00755C8A" w:rsidRDefault="00755C8A">
                              <w:pPr>
                                <w:textDirection w:val="btLr"/>
                              </w:pPr>
                            </w:p>
                          </w:txbxContent>
                        </wps:txbx>
                        <wps:bodyPr spcFirstLastPara="1" wrap="square" lIns="91425" tIns="91425" rIns="91425" bIns="91425" anchor="ctr" anchorCtr="0">
                          <a:noAutofit/>
                        </wps:bodyPr>
                      </wps:wsp>
                      <wps:wsp>
                        <wps:cNvPr id="31" name="Retângulo 31"/>
                        <wps:cNvSpPr/>
                        <wps:spPr>
                          <a:xfrm>
                            <a:off x="4806" y="1116"/>
                            <a:ext cx="7100" cy="20"/>
                          </a:xfrm>
                          <a:prstGeom prst="rect">
                            <a:avLst/>
                          </a:prstGeom>
                          <a:solidFill>
                            <a:srgbClr val="FFFFFF"/>
                          </a:solidFill>
                          <a:ln>
                            <a:noFill/>
                          </a:ln>
                        </wps:spPr>
                        <wps:txbx>
                          <w:txbxContent>
                            <w:p w14:paraId="408B2939" w14:textId="77777777" w:rsidR="00755C8A" w:rsidRDefault="00755C8A">
                              <w:pPr>
                                <w:textDirection w:val="btLr"/>
                              </w:pPr>
                            </w:p>
                          </w:txbxContent>
                        </wps:txbx>
                        <wps:bodyPr spcFirstLastPara="1" wrap="square" lIns="91425" tIns="91425" rIns="91425" bIns="91425" anchor="ctr" anchorCtr="0">
                          <a:noAutofit/>
                        </wps:bodyPr>
                      </wps:wsp>
                      <wps:wsp>
                        <wps:cNvPr id="32" name="Forma Livre: Forma 32"/>
                        <wps:cNvSpPr/>
                        <wps:spPr>
                          <a:xfrm>
                            <a:off x="4806" y="735"/>
                            <a:ext cx="7100" cy="391"/>
                          </a:xfrm>
                          <a:custGeom>
                            <a:avLst/>
                            <a:gdLst/>
                            <a:ahLst/>
                            <a:cxnLst/>
                            <a:rect l="l" t="t" r="r" b="b"/>
                            <a:pathLst>
                              <a:path w="7100" h="391" extrusionOk="0">
                                <a:moveTo>
                                  <a:pt x="7100" y="0"/>
                                </a:moveTo>
                                <a:lnTo>
                                  <a:pt x="0" y="0"/>
                                </a:lnTo>
                                <a:lnTo>
                                  <a:pt x="0" y="391"/>
                                </a:lnTo>
                              </a:path>
                            </a:pathLst>
                          </a:custGeom>
                          <a:noFill/>
                          <a:ln w="12700" cap="flat" cmpd="sng">
                            <a:solidFill>
                              <a:srgbClr val="FFFFFF"/>
                            </a:solidFill>
                            <a:prstDash val="solid"/>
                            <a:round/>
                            <a:headEnd type="none" w="med" len="med"/>
                            <a:tailEnd type="none" w="med" len="med"/>
                          </a:ln>
                        </wps:spPr>
                        <wps:bodyPr spcFirstLastPara="1" wrap="square" lIns="91425" tIns="91425" rIns="91425" bIns="91425" anchor="ctr" anchorCtr="0">
                          <a:noAutofit/>
                        </wps:bodyPr>
                      </wps:wsp>
                      <wps:wsp>
                        <wps:cNvPr id="33" name="Forma Livre: Forma 33"/>
                        <wps:cNvSpPr/>
                        <wps:spPr>
                          <a:xfrm>
                            <a:off x="0" y="0"/>
                            <a:ext cx="6336" cy="1665"/>
                          </a:xfrm>
                          <a:custGeom>
                            <a:avLst/>
                            <a:gdLst/>
                            <a:ahLst/>
                            <a:cxnLst/>
                            <a:rect l="l" t="t" r="r" b="b"/>
                            <a:pathLst>
                              <a:path w="6336" h="1665" extrusionOk="0">
                                <a:moveTo>
                                  <a:pt x="4869" y="0"/>
                                </a:moveTo>
                                <a:lnTo>
                                  <a:pt x="0" y="0"/>
                                </a:lnTo>
                                <a:lnTo>
                                  <a:pt x="0" y="1665"/>
                                </a:lnTo>
                                <a:lnTo>
                                  <a:pt x="6336" y="1665"/>
                                </a:lnTo>
                                <a:lnTo>
                                  <a:pt x="4869" y="0"/>
                                </a:lnTo>
                                <a:close/>
                              </a:path>
                            </a:pathLst>
                          </a:custGeom>
                          <a:solidFill>
                            <a:srgbClr val="FFFFFF"/>
                          </a:solidFill>
                          <a:ln>
                            <a:noFill/>
                          </a:ln>
                        </wps:spPr>
                        <wps:bodyPr spcFirstLastPara="1" wrap="square" lIns="91425" tIns="91425" rIns="91425" bIns="91425" anchor="ctr"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5D5B1C66" id="Agrupar 2003064507" o:spid="_x0000_s1026" style="position:absolute;margin-left:15.55pt;margin-top:2.4pt;width:624.6pt;height:97.95pt;z-index:-251661312;mso-wrap-distance-left:0;mso-wrap-distance-right:0;mso-position-horizontal-relative:page;mso-position-vertical-relative:page;mso-width-relative:margin;mso-height-relative:margin" coordorigin="11966,31675" coordsize="79327,1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">
              <v:group id="Agrupar 23" o:spid="_x0000_s1027" style="position:absolute;left:11966;top:31675;width:79327;height:12441" coordorigin="-576" coordsize="12482,1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tângulo 24" o:spid="_x0000_s1028" style="position:absolute;left:-576;top:41;width:11900;height:16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6868B682" w14:textId="77777777" w:rsidR="00755C8A" w:rsidRDefault="00755C8A">
                        <w:pPr>
                          <w:textDirection w:val="btLr"/>
                        </w:pPr>
                      </w:p>
                    </w:txbxContent>
                  </v:textbox>
                </v:rect>
                <v:rect id="Retângulo 25" o:spid="_x0000_s1029" style="position:absolute;left:4086;top:346;width:782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" fillcolor="#00b050" stroked="f">
                  <v:fill opacity="32639f"/>
                  <v:textbox inset="2.53958mm,2.53958mm,2.53958mm,2.53958mm">
                    <w:txbxContent>
                      <w:p w14:paraId="57BE854A" w14:textId="77777777" w:rsidR="00755C8A" w:rsidRDefault="00755C8A">
                        <w:pPr>
                          <w:textDirection w:val="btLr"/>
                        </w:pPr>
                      </w:p>
                    </w:txbxContent>
                  </v:textbox>
                </v:rect>
                <v:rect id="Retângulo 26" o:spid="_x0000_s1030" style="position:absolute;left:4086;top:727;width:782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" stroked="f">
                  <v:textbox inset="2.53958mm,2.53958mm,2.53958mm,2.53958mm">
                    <w:txbxContent>
                      <w:p w14:paraId="4CBA3468" w14:textId="77777777" w:rsidR="00755C8A" w:rsidRDefault="00755C8A">
                        <w:pPr>
                          <w:textDirection w:val="btLr"/>
                        </w:pPr>
                      </w:p>
                    </w:txbxContent>
                  </v:textbox>
                </v:rect>
                <v:rect id="Retângulo 27" o:spid="_x0000_s1031" style="position:absolute;left:3936;width:7970;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" fillcolor="#ce9c0f" stroked="f">
                  <v:fill opacity="32639f"/>
                  <v:textbox inset="2.53958mm,2.53958mm,2.53958mm,2.53958mm">
                    <w:txbxContent>
                      <w:p w14:paraId="30E2BCEA" w14:textId="77777777" w:rsidR="00755C8A" w:rsidRDefault="00755C8A">
                        <w:pPr>
                          <w:textDirection w:val="btLr"/>
                        </w:pPr>
                      </w:p>
                    </w:txbxContent>
                  </v:textbox>
                </v:rect>
                <v:rect id="Retângulo 28" o:spid="_x0000_s1032" style="position:absolute;left:3936;top:340;width:797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" stroked="f">
                  <v:textbox inset="2.53958mm,2.53958mm,2.53958mm,2.53958mm">
                    <w:txbxContent>
                      <w:p w14:paraId="23B2AE0A" w14:textId="77777777" w:rsidR="00755C8A" w:rsidRDefault="00755C8A">
                        <w:pPr>
                          <w:textDirection w:val="btLr"/>
                        </w:pPr>
                      </w:p>
                    </w:txbxContent>
                  </v:textbox>
                </v:rect>
                <v:shapetype id="_x0000_t32" coordsize="21600,21600" o:spt="32" o:oned="t" path="m,l21600,21600e" filled="f">
                  <v:path arrowok="t" fillok="f" o:connecttype="none"/>
                  <o:lock v:ext="edit" shapetype="t"/>
                </v:shapetype>
                <v:shape id="Conector de Seta Reta 29" o:spid="_x0000_s1033" type="#_x0000_t32" style="position:absolute;left:3936;width:0;height: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" strokecolor="white" strokeweight="1pt"/>
                <v:rect id="Retângulo 30" o:spid="_x0000_s1034" style="position:absolute;left:4806;top:735;width:710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" fillcolor="#056d9f" stroked="f">
                  <v:fill opacity="32639f"/>
                  <v:textbox inset="2.53958mm,2.53958mm,2.53958mm,2.53958mm">
                    <w:txbxContent>
                      <w:p w14:paraId="52187FFA" w14:textId="77777777" w:rsidR="00755C8A" w:rsidRDefault="00755C8A">
                        <w:pPr>
                          <w:textDirection w:val="btLr"/>
                        </w:pPr>
                      </w:p>
                    </w:txbxContent>
                  </v:textbox>
                </v:rect>
                <v:rect id="Retângulo 31" o:spid="_x0000_s1035" style="position:absolute;left:4806;top:1116;width:710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" stroked="f">
                  <v:textbox inset="2.53958mm,2.53958mm,2.53958mm,2.53958mm">
                    <w:txbxContent>
                      <w:p w14:paraId="408B2939" w14:textId="77777777" w:rsidR="00755C8A" w:rsidRDefault="00755C8A">
                        <w:pPr>
                          <w:textDirection w:val="btLr"/>
                        </w:pPr>
                      </w:p>
                    </w:txbxContent>
                  </v:textbox>
                </v:rect>
                <v:shape id="Forma Livre: Forma 32" o:spid="_x0000_s1036" style="position:absolute;left:4806;top:735;width:7100;height:391;visibility:visible;mso-wrap-style:square;v-text-anchor:middle"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" path="m7100,l,,,391e" filled="f" strokecolor="white" strokeweight="1pt">
                  <v:path arrowok="t" o:extrusionok="f"/>
                </v:shape>
                <v:shape id="Forma Livre: Forma 33" o:spid="_x0000_s1037" style="position:absolute;width:6336;height:1665;visibility:visible;mso-wrap-style:square;v-text-anchor:middle"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" path="m4869,l,,,1665r6336,l4869,xe" stroked="f">
                  <v:path arrowok="t" o:extrusionok="f"/>
                </v:shape>
              </v:group>
              <w10:wrap anchorx="page" anchory="page"/>
            </v:group>
          </w:pict>
        </mc:Fallback>
      </mc:AlternateContent>
    </w:r>
  </w:p>
  <w:p w14:paraId="09B9A7A1" w14:textId="77777777" w:rsidR="00755C8A" w:rsidRDefault="00755C8A">
    <w:pPr>
      <w:pBdr>
        <w:top w:val="nil"/>
        <w:left w:val="nil"/>
        <w:bottom w:val="nil"/>
        <w:right w:val="nil"/>
        <w:between w:val="nil"/>
      </w:pBdr>
      <w:tabs>
        <w:tab w:val="center" w:pos="4252"/>
        <w:tab w:val="right" w:pos="8504"/>
      </w:tabs>
      <w:rPr>
        <w:color w:val="000000"/>
      </w:rPr>
    </w:pPr>
  </w:p>
  <w:p w14:paraId="326091EC" w14:textId="77777777" w:rsidR="00755C8A" w:rsidRDefault="00755C8A">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D0571" w14:textId="1B2D2007" w:rsidR="00755C8A" w:rsidRDefault="00755C8A">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A7CDD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63984"/>
    <w:multiLevelType w:val="multilevel"/>
    <w:tmpl w:val="5F98B9AA"/>
    <w:lvl w:ilvl="0">
      <w:start w:val="9"/>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076D4B"/>
    <w:multiLevelType w:val="multilevel"/>
    <w:tmpl w:val="60620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AE4967"/>
    <w:multiLevelType w:val="hybridMultilevel"/>
    <w:tmpl w:val="89BC7F72"/>
    <w:lvl w:ilvl="0" w:tplc="A078A016">
      <w:numFmt w:val="bullet"/>
      <w:lvlText w:val=""/>
      <w:lvlJc w:val="left"/>
      <w:pPr>
        <w:ind w:left="722" w:hanging="360"/>
      </w:pPr>
      <w:rPr>
        <w:rFonts w:ascii="Symbol" w:eastAsia="Symbol" w:hAnsi="Symbol" w:cs="Symbol" w:hint="default"/>
        <w:b w:val="0"/>
        <w:bCs w:val="0"/>
        <w:i w:val="0"/>
        <w:iCs w:val="0"/>
        <w:spacing w:val="0"/>
        <w:w w:val="100"/>
        <w:sz w:val="24"/>
        <w:szCs w:val="24"/>
        <w:lang w:val="pt-PT" w:eastAsia="en-US" w:bidi="ar-SA"/>
      </w:rPr>
    </w:lvl>
    <w:lvl w:ilvl="1" w:tplc="EBC21FEC">
      <w:numFmt w:val="bullet"/>
      <w:lvlText w:val="•"/>
      <w:lvlJc w:val="left"/>
      <w:pPr>
        <w:ind w:left="1569" w:hanging="360"/>
      </w:pPr>
      <w:rPr>
        <w:rFonts w:hint="default"/>
        <w:lang w:val="pt-PT" w:eastAsia="en-US" w:bidi="ar-SA"/>
      </w:rPr>
    </w:lvl>
    <w:lvl w:ilvl="2" w:tplc="F3468020">
      <w:numFmt w:val="bullet"/>
      <w:lvlText w:val="•"/>
      <w:lvlJc w:val="left"/>
      <w:pPr>
        <w:ind w:left="2418" w:hanging="360"/>
      </w:pPr>
      <w:rPr>
        <w:rFonts w:hint="default"/>
        <w:lang w:val="pt-PT" w:eastAsia="en-US" w:bidi="ar-SA"/>
      </w:rPr>
    </w:lvl>
    <w:lvl w:ilvl="3" w:tplc="F39C5CDC">
      <w:numFmt w:val="bullet"/>
      <w:lvlText w:val="•"/>
      <w:lvlJc w:val="left"/>
      <w:pPr>
        <w:ind w:left="3268" w:hanging="360"/>
      </w:pPr>
      <w:rPr>
        <w:rFonts w:hint="default"/>
        <w:lang w:val="pt-PT" w:eastAsia="en-US" w:bidi="ar-SA"/>
      </w:rPr>
    </w:lvl>
    <w:lvl w:ilvl="4" w:tplc="E09E875A">
      <w:numFmt w:val="bullet"/>
      <w:lvlText w:val="•"/>
      <w:lvlJc w:val="left"/>
      <w:pPr>
        <w:ind w:left="4117" w:hanging="360"/>
      </w:pPr>
      <w:rPr>
        <w:rFonts w:hint="default"/>
        <w:lang w:val="pt-PT" w:eastAsia="en-US" w:bidi="ar-SA"/>
      </w:rPr>
    </w:lvl>
    <w:lvl w:ilvl="5" w:tplc="3050E7AA">
      <w:numFmt w:val="bullet"/>
      <w:lvlText w:val="•"/>
      <w:lvlJc w:val="left"/>
      <w:pPr>
        <w:ind w:left="4967" w:hanging="360"/>
      </w:pPr>
      <w:rPr>
        <w:rFonts w:hint="default"/>
        <w:lang w:val="pt-PT" w:eastAsia="en-US" w:bidi="ar-SA"/>
      </w:rPr>
    </w:lvl>
    <w:lvl w:ilvl="6" w:tplc="08C242E4">
      <w:numFmt w:val="bullet"/>
      <w:lvlText w:val="•"/>
      <w:lvlJc w:val="left"/>
      <w:pPr>
        <w:ind w:left="5816" w:hanging="360"/>
      </w:pPr>
      <w:rPr>
        <w:rFonts w:hint="default"/>
        <w:lang w:val="pt-PT" w:eastAsia="en-US" w:bidi="ar-SA"/>
      </w:rPr>
    </w:lvl>
    <w:lvl w:ilvl="7" w:tplc="77B48F82">
      <w:numFmt w:val="bullet"/>
      <w:lvlText w:val="•"/>
      <w:lvlJc w:val="left"/>
      <w:pPr>
        <w:ind w:left="6666" w:hanging="360"/>
      </w:pPr>
      <w:rPr>
        <w:rFonts w:hint="default"/>
        <w:lang w:val="pt-PT" w:eastAsia="en-US" w:bidi="ar-SA"/>
      </w:rPr>
    </w:lvl>
    <w:lvl w:ilvl="8" w:tplc="E2CC50D0">
      <w:numFmt w:val="bullet"/>
      <w:lvlText w:val="•"/>
      <w:lvlJc w:val="left"/>
      <w:pPr>
        <w:ind w:left="7515" w:hanging="360"/>
      </w:pPr>
      <w:rPr>
        <w:rFonts w:hint="default"/>
        <w:lang w:val="pt-PT" w:eastAsia="en-US" w:bidi="ar-SA"/>
      </w:rPr>
    </w:lvl>
  </w:abstractNum>
  <w:abstractNum w:abstractNumId="4" w15:restartNumberingAfterBreak="0">
    <w:nsid w:val="093F7767"/>
    <w:multiLevelType w:val="multilevel"/>
    <w:tmpl w:val="D67A826E"/>
    <w:lvl w:ilvl="0">
      <w:start w:val="9"/>
      <w:numFmt w:val="decimal"/>
      <w:lvlText w:val="%1."/>
      <w:lvlJc w:val="left"/>
      <w:pPr>
        <w:ind w:left="360" w:hanging="360"/>
      </w:pPr>
      <w:rPr>
        <w:b/>
      </w:rPr>
    </w:lvl>
    <w:lvl w:ilvl="1">
      <w:start w:val="2"/>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940E6A"/>
    <w:multiLevelType w:val="multilevel"/>
    <w:tmpl w:val="35C42F86"/>
    <w:lvl w:ilvl="0">
      <w:start w:val="1"/>
      <w:numFmt w:val="decimal"/>
      <w:lvlText w:val="%1."/>
      <w:lvlJc w:val="left"/>
      <w:pPr>
        <w:ind w:left="390" w:hanging="390"/>
      </w:pPr>
    </w:lvl>
    <w:lvl w:ilvl="1">
      <w:start w:val="1"/>
      <w:numFmt w:val="decimal"/>
      <w:lvlText w:val="%1.%2."/>
      <w:lvlJc w:val="left"/>
      <w:pPr>
        <w:ind w:left="720" w:hanging="720"/>
      </w:pPr>
      <w:rPr>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0D570707"/>
    <w:multiLevelType w:val="multilevel"/>
    <w:tmpl w:val="70AE4D1C"/>
    <w:lvl w:ilvl="0">
      <w:start w:val="3"/>
      <w:numFmt w:val="decimal"/>
      <w:lvlText w:val="%1."/>
      <w:lvlJc w:val="left"/>
      <w:pPr>
        <w:ind w:left="360" w:hanging="360"/>
      </w:pPr>
      <w:rPr>
        <w:rFonts w:hint="default"/>
        <w:b/>
      </w:rPr>
    </w:lvl>
    <w:lvl w:ilvl="1">
      <w:start w:val="8"/>
      <w:numFmt w:val="decimal"/>
      <w:lvlText w:val="%1.%2."/>
      <w:lvlJc w:val="left"/>
      <w:pPr>
        <w:ind w:left="716" w:hanging="432"/>
      </w:pPr>
      <w:rPr>
        <w:rFonts w:hint="default"/>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hint="default"/>
        <w:b w:val="0"/>
        <w:i w:val="0"/>
        <w:strike w:val="0"/>
        <w:color w:val="000000"/>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07E532D"/>
    <w:multiLevelType w:val="multilevel"/>
    <w:tmpl w:val="3BCC6C50"/>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8" w15:restartNumberingAfterBreak="0">
    <w:nsid w:val="179E429D"/>
    <w:multiLevelType w:val="multilevel"/>
    <w:tmpl w:val="95403D3E"/>
    <w:lvl w:ilvl="0">
      <w:start w:val="7"/>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862CAB"/>
    <w:multiLevelType w:val="hybridMultilevel"/>
    <w:tmpl w:val="F6FE2A58"/>
    <w:lvl w:ilvl="0" w:tplc="DED41ED8">
      <w:numFmt w:val="bullet"/>
      <w:lvlText w:val="-"/>
      <w:lvlJc w:val="left"/>
      <w:pPr>
        <w:ind w:left="2" w:hanging="195"/>
      </w:pPr>
      <w:rPr>
        <w:rFonts w:ascii="Arial MT" w:eastAsia="Arial MT" w:hAnsi="Arial MT" w:cs="Arial MT" w:hint="default"/>
        <w:b w:val="0"/>
        <w:bCs w:val="0"/>
        <w:i w:val="0"/>
        <w:iCs w:val="0"/>
        <w:spacing w:val="0"/>
        <w:w w:val="81"/>
        <w:sz w:val="24"/>
        <w:szCs w:val="24"/>
        <w:lang w:val="pt-PT" w:eastAsia="en-US" w:bidi="ar-SA"/>
      </w:rPr>
    </w:lvl>
    <w:lvl w:ilvl="1" w:tplc="B6AA1646">
      <w:numFmt w:val="bullet"/>
      <w:lvlText w:val="•"/>
      <w:lvlJc w:val="left"/>
      <w:pPr>
        <w:ind w:left="921" w:hanging="195"/>
      </w:pPr>
      <w:rPr>
        <w:rFonts w:hint="default"/>
        <w:lang w:val="pt-PT" w:eastAsia="en-US" w:bidi="ar-SA"/>
      </w:rPr>
    </w:lvl>
    <w:lvl w:ilvl="2" w:tplc="E1B2E518">
      <w:numFmt w:val="bullet"/>
      <w:lvlText w:val="•"/>
      <w:lvlJc w:val="left"/>
      <w:pPr>
        <w:ind w:left="1842" w:hanging="195"/>
      </w:pPr>
      <w:rPr>
        <w:rFonts w:hint="default"/>
        <w:lang w:val="pt-PT" w:eastAsia="en-US" w:bidi="ar-SA"/>
      </w:rPr>
    </w:lvl>
    <w:lvl w:ilvl="3" w:tplc="4FC47E8A">
      <w:numFmt w:val="bullet"/>
      <w:lvlText w:val="•"/>
      <w:lvlJc w:val="left"/>
      <w:pPr>
        <w:ind w:left="2764" w:hanging="195"/>
      </w:pPr>
      <w:rPr>
        <w:rFonts w:hint="default"/>
        <w:lang w:val="pt-PT" w:eastAsia="en-US" w:bidi="ar-SA"/>
      </w:rPr>
    </w:lvl>
    <w:lvl w:ilvl="4" w:tplc="E64C9346">
      <w:numFmt w:val="bullet"/>
      <w:lvlText w:val="•"/>
      <w:lvlJc w:val="left"/>
      <w:pPr>
        <w:ind w:left="3685" w:hanging="195"/>
      </w:pPr>
      <w:rPr>
        <w:rFonts w:hint="default"/>
        <w:lang w:val="pt-PT" w:eastAsia="en-US" w:bidi="ar-SA"/>
      </w:rPr>
    </w:lvl>
    <w:lvl w:ilvl="5" w:tplc="8354D6D8">
      <w:numFmt w:val="bullet"/>
      <w:lvlText w:val="•"/>
      <w:lvlJc w:val="left"/>
      <w:pPr>
        <w:ind w:left="4607" w:hanging="195"/>
      </w:pPr>
      <w:rPr>
        <w:rFonts w:hint="default"/>
        <w:lang w:val="pt-PT" w:eastAsia="en-US" w:bidi="ar-SA"/>
      </w:rPr>
    </w:lvl>
    <w:lvl w:ilvl="6" w:tplc="DA50E9D2">
      <w:numFmt w:val="bullet"/>
      <w:lvlText w:val="•"/>
      <w:lvlJc w:val="left"/>
      <w:pPr>
        <w:ind w:left="5528" w:hanging="195"/>
      </w:pPr>
      <w:rPr>
        <w:rFonts w:hint="default"/>
        <w:lang w:val="pt-PT" w:eastAsia="en-US" w:bidi="ar-SA"/>
      </w:rPr>
    </w:lvl>
    <w:lvl w:ilvl="7" w:tplc="C36A4B1A">
      <w:numFmt w:val="bullet"/>
      <w:lvlText w:val="•"/>
      <w:lvlJc w:val="left"/>
      <w:pPr>
        <w:ind w:left="6450" w:hanging="195"/>
      </w:pPr>
      <w:rPr>
        <w:rFonts w:hint="default"/>
        <w:lang w:val="pt-PT" w:eastAsia="en-US" w:bidi="ar-SA"/>
      </w:rPr>
    </w:lvl>
    <w:lvl w:ilvl="8" w:tplc="81867C8A">
      <w:numFmt w:val="bullet"/>
      <w:lvlText w:val="•"/>
      <w:lvlJc w:val="left"/>
      <w:pPr>
        <w:ind w:left="7371" w:hanging="195"/>
      </w:pPr>
      <w:rPr>
        <w:rFonts w:hint="default"/>
        <w:lang w:val="pt-PT" w:eastAsia="en-US" w:bidi="ar-SA"/>
      </w:rPr>
    </w:lvl>
  </w:abstractNum>
  <w:abstractNum w:abstractNumId="10" w15:restartNumberingAfterBreak="0">
    <w:nsid w:val="1F1D5803"/>
    <w:multiLevelType w:val="multilevel"/>
    <w:tmpl w:val="4EF0C80E"/>
    <w:lvl w:ilvl="0">
      <w:start w:val="4"/>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E33B5D"/>
    <w:multiLevelType w:val="multilevel"/>
    <w:tmpl w:val="389E87C4"/>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B46F63"/>
    <w:multiLevelType w:val="multilevel"/>
    <w:tmpl w:val="D09A5926"/>
    <w:lvl w:ilvl="0">
      <w:start w:val="5"/>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DF709C5"/>
    <w:multiLevelType w:val="multilevel"/>
    <w:tmpl w:val="E56E64B8"/>
    <w:lvl w:ilvl="0">
      <w:start w:val="3"/>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953617"/>
    <w:multiLevelType w:val="multilevel"/>
    <w:tmpl w:val="B406C60C"/>
    <w:lvl w:ilvl="0">
      <w:start w:val="6"/>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E014E4"/>
    <w:multiLevelType w:val="multilevel"/>
    <w:tmpl w:val="61EC1600"/>
    <w:lvl w:ilvl="0">
      <w:start w:val="12"/>
      <w:numFmt w:val="decimal"/>
      <w:lvlText w:val="%1."/>
      <w:lvlJc w:val="left"/>
      <w:pPr>
        <w:ind w:left="530" w:hanging="530"/>
      </w:pPr>
    </w:lvl>
    <w:lvl w:ilvl="1">
      <w:start w:val="5"/>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3F5D168F"/>
    <w:multiLevelType w:val="multilevel"/>
    <w:tmpl w:val="3B3A7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670CF4"/>
    <w:multiLevelType w:val="multilevel"/>
    <w:tmpl w:val="342289D2"/>
    <w:lvl w:ilvl="0">
      <w:start w:val="12"/>
      <w:numFmt w:val="decimal"/>
      <w:lvlText w:val="%1."/>
      <w:lvlJc w:val="left"/>
      <w:pPr>
        <w:ind w:left="530" w:hanging="53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4F623584"/>
    <w:multiLevelType w:val="multilevel"/>
    <w:tmpl w:val="9E304786"/>
    <w:lvl w:ilvl="0">
      <w:start w:val="1"/>
      <w:numFmt w:val="decimal"/>
      <w:lvlText w:val="%1."/>
      <w:lvlJc w:val="left"/>
      <w:pPr>
        <w:ind w:left="360" w:hanging="360"/>
      </w:pPr>
      <w:rPr>
        <w:b/>
        <w:color w:val="000000"/>
      </w:rPr>
    </w:lvl>
    <w:lvl w:ilvl="1">
      <w:start w:val="1"/>
      <w:numFmt w:val="decimal"/>
      <w:lvlText w:val="%1.%2."/>
      <w:lvlJc w:val="left"/>
      <w:pPr>
        <w:ind w:left="1283" w:hanging="431"/>
      </w:pPr>
      <w:rPr>
        <w:sz w:val="20"/>
        <w:szCs w:val="20"/>
      </w:rPr>
    </w:lvl>
    <w:lvl w:ilvl="2">
      <w:start w:val="1"/>
      <w:numFmt w:val="decimal"/>
      <w:lvlText w:val="%1.%2.%3."/>
      <w:lvlJc w:val="left"/>
      <w:pPr>
        <w:ind w:left="1497"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7F921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27E7DF0"/>
    <w:multiLevelType w:val="multilevel"/>
    <w:tmpl w:val="69A8EE12"/>
    <w:lvl w:ilvl="0">
      <w:start w:val="1"/>
      <w:numFmt w:val="lowerLetter"/>
      <w:lvlText w:val="%1)"/>
      <w:lvlJc w:val="left"/>
      <w:pPr>
        <w:ind w:left="720" w:hanging="360"/>
      </w:pPr>
    </w:lvl>
    <w:lvl w:ilvl="1">
      <w:start w:val="1"/>
      <w:numFmt w:val="lowerLetter"/>
      <w:pStyle w:val="Ni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97227E"/>
    <w:multiLevelType w:val="multilevel"/>
    <w:tmpl w:val="E43209BA"/>
    <w:lvl w:ilvl="0">
      <w:start w:val="1"/>
      <w:numFmt w:val="decimal"/>
      <w:pStyle w:val="Nvel3-R"/>
      <w:lvlText w:val="%1."/>
      <w:lvlJc w:val="left"/>
      <w:pPr>
        <w:ind w:left="1676" w:hanging="360"/>
      </w:pPr>
      <w:rPr>
        <w:rFonts w:ascii="Arial" w:eastAsia="Arial" w:hAnsi="Arial" w:cs="Arial"/>
        <w:b/>
        <w:sz w:val="24"/>
        <w:szCs w:val="24"/>
      </w:rPr>
    </w:lvl>
    <w:lvl w:ilvl="1">
      <w:start w:val="1"/>
      <w:numFmt w:val="decimal"/>
      <w:pStyle w:val="Nvel2-Red"/>
      <w:lvlText w:val="%1.%2."/>
      <w:lvlJc w:val="left"/>
      <w:pPr>
        <w:ind w:left="2108" w:hanging="433"/>
      </w:pPr>
      <w:rPr>
        <w:rFonts w:ascii="Times New Roman" w:eastAsia="Arial" w:hAnsi="Times New Roman" w:cs="Times New Roman" w:hint="default"/>
        <w:sz w:val="24"/>
        <w:szCs w:val="20"/>
      </w:rPr>
    </w:lvl>
    <w:lvl w:ilvl="2">
      <w:start w:val="1"/>
      <w:numFmt w:val="decimal"/>
      <w:lvlText w:val="%1.%2.%3."/>
      <w:lvlJc w:val="left"/>
      <w:pPr>
        <w:ind w:left="2541" w:hanging="697"/>
      </w:pPr>
      <w:rPr>
        <w:rFonts w:ascii="Arial" w:eastAsia="Arial" w:hAnsi="Arial" w:cs="Arial"/>
        <w:sz w:val="22"/>
        <w:szCs w:val="22"/>
      </w:rPr>
    </w:lvl>
    <w:lvl w:ilvl="3">
      <w:numFmt w:val="bullet"/>
      <w:lvlText w:val="•"/>
      <w:lvlJc w:val="left"/>
      <w:pPr>
        <w:ind w:left="2540" w:hanging="697"/>
      </w:pPr>
    </w:lvl>
    <w:lvl w:ilvl="4">
      <w:numFmt w:val="bullet"/>
      <w:lvlText w:val="•"/>
      <w:lvlJc w:val="left"/>
      <w:pPr>
        <w:ind w:left="3832" w:hanging="697"/>
      </w:pPr>
    </w:lvl>
    <w:lvl w:ilvl="5">
      <w:numFmt w:val="bullet"/>
      <w:lvlText w:val="•"/>
      <w:lvlJc w:val="left"/>
      <w:pPr>
        <w:ind w:left="5125" w:hanging="697"/>
      </w:pPr>
    </w:lvl>
    <w:lvl w:ilvl="6">
      <w:numFmt w:val="bullet"/>
      <w:lvlText w:val="•"/>
      <w:lvlJc w:val="left"/>
      <w:pPr>
        <w:ind w:left="6417" w:hanging="697"/>
      </w:pPr>
    </w:lvl>
    <w:lvl w:ilvl="7">
      <w:numFmt w:val="bullet"/>
      <w:lvlText w:val="•"/>
      <w:lvlJc w:val="left"/>
      <w:pPr>
        <w:ind w:left="7710" w:hanging="697"/>
      </w:pPr>
    </w:lvl>
    <w:lvl w:ilvl="8">
      <w:numFmt w:val="bullet"/>
      <w:lvlText w:val="•"/>
      <w:lvlJc w:val="left"/>
      <w:pPr>
        <w:ind w:left="9002" w:hanging="697"/>
      </w:pPr>
    </w:lvl>
  </w:abstractNum>
  <w:abstractNum w:abstractNumId="22" w15:restartNumberingAfterBreak="0">
    <w:nsid w:val="5BB74D50"/>
    <w:multiLevelType w:val="multilevel"/>
    <w:tmpl w:val="C254B2F6"/>
    <w:lvl w:ilvl="0">
      <w:start w:val="10"/>
      <w:numFmt w:val="decimal"/>
      <w:lvlText w:val="%1"/>
      <w:lvlJc w:val="left"/>
      <w:pPr>
        <w:ind w:left="420" w:hanging="420"/>
      </w:pPr>
      <w:rPr>
        <w:rFonts w:hint="default"/>
      </w:rPr>
    </w:lvl>
    <w:lvl w:ilvl="1">
      <w:start w:val="3"/>
      <w:numFmt w:val="decimal"/>
      <w:lvlText w:val="%1.%2"/>
      <w:lvlJc w:val="left"/>
      <w:pPr>
        <w:ind w:left="1554" w:hanging="420"/>
      </w:pPr>
      <w:rPr>
        <w:rFonts w:hint="default"/>
        <w:sz w:val="20"/>
        <w:szCs w:val="20"/>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3" w15:restartNumberingAfterBreak="0">
    <w:nsid w:val="61961472"/>
    <w:multiLevelType w:val="multilevel"/>
    <w:tmpl w:val="01DCA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9E4504"/>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5301D4B"/>
    <w:multiLevelType w:val="hybridMultilevel"/>
    <w:tmpl w:val="0CF6BCC2"/>
    <w:lvl w:ilvl="0" w:tplc="F6EA2214">
      <w:start w:val="1"/>
      <w:numFmt w:val="lowerLetter"/>
      <w:lvlText w:val="%1)"/>
      <w:lvlJc w:val="left"/>
      <w:pPr>
        <w:ind w:left="1082" w:hanging="360"/>
      </w:pPr>
      <w:rPr>
        <w:rFonts w:hint="default"/>
        <w:b/>
        <w:bCs/>
        <w:sz w:val="20"/>
        <w:szCs w:val="20"/>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26" w15:restartNumberingAfterBreak="0">
    <w:nsid w:val="664358DE"/>
    <w:multiLevelType w:val="multilevel"/>
    <w:tmpl w:val="EB48B114"/>
    <w:lvl w:ilvl="0">
      <w:start w:val="8"/>
      <w:numFmt w:val="decimal"/>
      <w:lvlText w:val="%1."/>
      <w:lvlJc w:val="left"/>
      <w:pPr>
        <w:ind w:left="360" w:hanging="360"/>
      </w:pPr>
      <w:rPr>
        <w:b/>
      </w:rPr>
    </w:lvl>
    <w:lvl w:ilvl="1">
      <w:start w:val="1"/>
      <w:numFmt w:val="decimal"/>
      <w:lvlText w:val="%1.%2."/>
      <w:lvlJc w:val="left"/>
      <w:pPr>
        <w:ind w:left="716" w:hanging="432"/>
      </w:pPr>
      <w:rPr>
        <w:b w:val="0"/>
        <w:i w:val="0"/>
        <w:strike w:val="0"/>
        <w:color w:val="000000"/>
        <w:sz w:val="20"/>
        <w:szCs w:val="20"/>
        <w:u w:val="none"/>
      </w:rPr>
    </w:lvl>
    <w:lvl w:ilvl="2">
      <w:start w:val="1"/>
      <w:numFmt w:val="decimal"/>
      <w:lvlText w:val="%1.%2.%3."/>
      <w:lvlJc w:val="left"/>
      <w:pPr>
        <w:ind w:left="1638" w:hanging="504"/>
      </w:pPr>
      <w:rPr>
        <w:rFonts w:ascii="Times New Roman" w:eastAsia="Times New Roman" w:hAnsi="Times New Roman" w:cs="Times New Roman"/>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BE3075"/>
    <w:multiLevelType w:val="multilevel"/>
    <w:tmpl w:val="5FE66E3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161669B"/>
    <w:multiLevelType w:val="hybridMultilevel"/>
    <w:tmpl w:val="4364A532"/>
    <w:lvl w:ilvl="0" w:tplc="19F8B294">
      <w:start w:val="1"/>
      <w:numFmt w:val="lowerLetter"/>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2253BF9"/>
    <w:multiLevelType w:val="multilevel"/>
    <w:tmpl w:val="0D3ACC46"/>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21"/>
  </w:num>
  <w:num w:numId="2">
    <w:abstractNumId w:val="7"/>
  </w:num>
  <w:num w:numId="3">
    <w:abstractNumId w:val="20"/>
  </w:num>
  <w:num w:numId="4">
    <w:abstractNumId w:val="27"/>
  </w:num>
  <w:num w:numId="5">
    <w:abstractNumId w:val="29"/>
  </w:num>
  <w:num w:numId="6">
    <w:abstractNumId w:val="5"/>
  </w:num>
  <w:num w:numId="7">
    <w:abstractNumId w:val="15"/>
  </w:num>
  <w:num w:numId="8">
    <w:abstractNumId w:val="17"/>
  </w:num>
  <w:num w:numId="9">
    <w:abstractNumId w:val="18"/>
  </w:num>
  <w:num w:numId="10">
    <w:abstractNumId w:val="13"/>
  </w:num>
  <w:num w:numId="11">
    <w:abstractNumId w:val="10"/>
  </w:num>
  <w:num w:numId="12">
    <w:abstractNumId w:val="12"/>
  </w:num>
  <w:num w:numId="13">
    <w:abstractNumId w:val="14"/>
  </w:num>
  <w:num w:numId="14">
    <w:abstractNumId w:val="8"/>
  </w:num>
  <w:num w:numId="15">
    <w:abstractNumId w:val="26"/>
  </w:num>
  <w:num w:numId="16">
    <w:abstractNumId w:val="1"/>
  </w:num>
  <w:num w:numId="17">
    <w:abstractNumId w:val="11"/>
  </w:num>
  <w:num w:numId="18">
    <w:abstractNumId w:val="4"/>
  </w:num>
  <w:num w:numId="19">
    <w:abstractNumId w:val="6"/>
  </w:num>
  <w:num w:numId="20">
    <w:abstractNumId w:val="22"/>
  </w:num>
  <w:num w:numId="21">
    <w:abstractNumId w:val="24"/>
  </w:num>
  <w:num w:numId="22">
    <w:abstractNumId w:val="19"/>
  </w:num>
  <w:num w:numId="23">
    <w:abstractNumId w:val="0"/>
  </w:num>
  <w:num w:numId="24">
    <w:abstractNumId w:val="28"/>
  </w:num>
  <w:num w:numId="25">
    <w:abstractNumId w:val="25"/>
  </w:num>
  <w:num w:numId="26">
    <w:abstractNumId w:val="9"/>
  </w:num>
  <w:num w:numId="27">
    <w:abstractNumId w:val="3"/>
  </w:num>
  <w:num w:numId="28">
    <w:abstractNumId w:val="2"/>
  </w:num>
  <w:num w:numId="29">
    <w:abstractNumId w:val="23"/>
    <w:lvlOverride w:ilvl="0">
      <w:lvl w:ilvl="0">
        <w:numFmt w:val="decimal"/>
        <w:lvlText w:val="%1."/>
        <w:lvlJc w:val="left"/>
      </w:lvl>
    </w:lvlOverride>
  </w:num>
  <w:num w:numId="30">
    <w:abstractNumId w:val="1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A7"/>
    <w:rsid w:val="00012251"/>
    <w:rsid w:val="00091C71"/>
    <w:rsid w:val="0009782F"/>
    <w:rsid w:val="000A64B5"/>
    <w:rsid w:val="000B208C"/>
    <w:rsid w:val="000C21EC"/>
    <w:rsid w:val="000D36C6"/>
    <w:rsid w:val="000E02C9"/>
    <w:rsid w:val="000F67EC"/>
    <w:rsid w:val="00100990"/>
    <w:rsid w:val="0010656E"/>
    <w:rsid w:val="001075D1"/>
    <w:rsid w:val="00110CC6"/>
    <w:rsid w:val="00111CD9"/>
    <w:rsid w:val="00162A13"/>
    <w:rsid w:val="00187902"/>
    <w:rsid w:val="00191276"/>
    <w:rsid w:val="001A2ACB"/>
    <w:rsid w:val="001B533D"/>
    <w:rsid w:val="001B6B3C"/>
    <w:rsid w:val="001D16DD"/>
    <w:rsid w:val="001D1BDA"/>
    <w:rsid w:val="001D305D"/>
    <w:rsid w:val="001D68B9"/>
    <w:rsid w:val="001E2165"/>
    <w:rsid w:val="001E7E43"/>
    <w:rsid w:val="001F0A5F"/>
    <w:rsid w:val="001F6BBC"/>
    <w:rsid w:val="00212D71"/>
    <w:rsid w:val="00213B5E"/>
    <w:rsid w:val="00256B73"/>
    <w:rsid w:val="00260F6D"/>
    <w:rsid w:val="00262973"/>
    <w:rsid w:val="00265D23"/>
    <w:rsid w:val="00271C29"/>
    <w:rsid w:val="002845CA"/>
    <w:rsid w:val="00284B60"/>
    <w:rsid w:val="002A76B0"/>
    <w:rsid w:val="002A7851"/>
    <w:rsid w:val="002F6AA1"/>
    <w:rsid w:val="00300D61"/>
    <w:rsid w:val="00303C83"/>
    <w:rsid w:val="003127BA"/>
    <w:rsid w:val="00350F09"/>
    <w:rsid w:val="00357AD8"/>
    <w:rsid w:val="00365FA9"/>
    <w:rsid w:val="00366367"/>
    <w:rsid w:val="00371340"/>
    <w:rsid w:val="00372EC0"/>
    <w:rsid w:val="00374E9D"/>
    <w:rsid w:val="003A626E"/>
    <w:rsid w:val="004128DD"/>
    <w:rsid w:val="004149F2"/>
    <w:rsid w:val="0041553B"/>
    <w:rsid w:val="00424577"/>
    <w:rsid w:val="0043145B"/>
    <w:rsid w:val="004361F7"/>
    <w:rsid w:val="004A1566"/>
    <w:rsid w:val="004C21BD"/>
    <w:rsid w:val="004C54C4"/>
    <w:rsid w:val="004D269A"/>
    <w:rsid w:val="004E2504"/>
    <w:rsid w:val="004F2A5A"/>
    <w:rsid w:val="0051261F"/>
    <w:rsid w:val="0052150A"/>
    <w:rsid w:val="005443FA"/>
    <w:rsid w:val="00545200"/>
    <w:rsid w:val="005479A7"/>
    <w:rsid w:val="00562632"/>
    <w:rsid w:val="005626E9"/>
    <w:rsid w:val="00562E25"/>
    <w:rsid w:val="00566C08"/>
    <w:rsid w:val="00572063"/>
    <w:rsid w:val="005858FD"/>
    <w:rsid w:val="0059666A"/>
    <w:rsid w:val="00596955"/>
    <w:rsid w:val="00596D38"/>
    <w:rsid w:val="005A0C17"/>
    <w:rsid w:val="005C3453"/>
    <w:rsid w:val="005D379F"/>
    <w:rsid w:val="00652568"/>
    <w:rsid w:val="00670475"/>
    <w:rsid w:val="0067082F"/>
    <w:rsid w:val="0067428F"/>
    <w:rsid w:val="00677FAD"/>
    <w:rsid w:val="006877E3"/>
    <w:rsid w:val="00690CDB"/>
    <w:rsid w:val="00692604"/>
    <w:rsid w:val="006A712A"/>
    <w:rsid w:val="006B4017"/>
    <w:rsid w:val="006B6096"/>
    <w:rsid w:val="006F0161"/>
    <w:rsid w:val="006F6973"/>
    <w:rsid w:val="00703D93"/>
    <w:rsid w:val="00715122"/>
    <w:rsid w:val="00721855"/>
    <w:rsid w:val="00722777"/>
    <w:rsid w:val="00730074"/>
    <w:rsid w:val="007446E8"/>
    <w:rsid w:val="00755C8A"/>
    <w:rsid w:val="0079789E"/>
    <w:rsid w:val="007B71A0"/>
    <w:rsid w:val="007C14E9"/>
    <w:rsid w:val="007C3886"/>
    <w:rsid w:val="007C49BD"/>
    <w:rsid w:val="007C52F5"/>
    <w:rsid w:val="007D122F"/>
    <w:rsid w:val="007D58F3"/>
    <w:rsid w:val="007E1838"/>
    <w:rsid w:val="007E7F3E"/>
    <w:rsid w:val="0080015A"/>
    <w:rsid w:val="00831C62"/>
    <w:rsid w:val="00836B58"/>
    <w:rsid w:val="008426F6"/>
    <w:rsid w:val="0089206B"/>
    <w:rsid w:val="008B345F"/>
    <w:rsid w:val="008C57AE"/>
    <w:rsid w:val="008C6641"/>
    <w:rsid w:val="008D1BDD"/>
    <w:rsid w:val="008D7433"/>
    <w:rsid w:val="00922619"/>
    <w:rsid w:val="0092779A"/>
    <w:rsid w:val="0093522A"/>
    <w:rsid w:val="00935ACC"/>
    <w:rsid w:val="009368C5"/>
    <w:rsid w:val="0095132F"/>
    <w:rsid w:val="009603EE"/>
    <w:rsid w:val="009662B4"/>
    <w:rsid w:val="009724C3"/>
    <w:rsid w:val="009814CC"/>
    <w:rsid w:val="0099749F"/>
    <w:rsid w:val="009A1F45"/>
    <w:rsid w:val="009A5BC9"/>
    <w:rsid w:val="009B3867"/>
    <w:rsid w:val="009D2AA6"/>
    <w:rsid w:val="009D5B88"/>
    <w:rsid w:val="009E41CC"/>
    <w:rsid w:val="00A10672"/>
    <w:rsid w:val="00A21B28"/>
    <w:rsid w:val="00A3107A"/>
    <w:rsid w:val="00A35F8D"/>
    <w:rsid w:val="00A40984"/>
    <w:rsid w:val="00A42C7D"/>
    <w:rsid w:val="00A53AAA"/>
    <w:rsid w:val="00A80EEE"/>
    <w:rsid w:val="00A835D5"/>
    <w:rsid w:val="00AB10EE"/>
    <w:rsid w:val="00AE335E"/>
    <w:rsid w:val="00B0432A"/>
    <w:rsid w:val="00B200B6"/>
    <w:rsid w:val="00B30C04"/>
    <w:rsid w:val="00B33FA9"/>
    <w:rsid w:val="00B347A5"/>
    <w:rsid w:val="00B37518"/>
    <w:rsid w:val="00B45FD8"/>
    <w:rsid w:val="00B65694"/>
    <w:rsid w:val="00B73E9D"/>
    <w:rsid w:val="00B91011"/>
    <w:rsid w:val="00B9346C"/>
    <w:rsid w:val="00BB5F5E"/>
    <w:rsid w:val="00C11D52"/>
    <w:rsid w:val="00C120D8"/>
    <w:rsid w:val="00C23DAE"/>
    <w:rsid w:val="00C3494E"/>
    <w:rsid w:val="00C404D2"/>
    <w:rsid w:val="00C53D6C"/>
    <w:rsid w:val="00C572F1"/>
    <w:rsid w:val="00C65A5A"/>
    <w:rsid w:val="00C70823"/>
    <w:rsid w:val="00C76CBD"/>
    <w:rsid w:val="00C81235"/>
    <w:rsid w:val="00C8192C"/>
    <w:rsid w:val="00C9098E"/>
    <w:rsid w:val="00C96B26"/>
    <w:rsid w:val="00CA05C1"/>
    <w:rsid w:val="00CB70ED"/>
    <w:rsid w:val="00CC4887"/>
    <w:rsid w:val="00CC63DF"/>
    <w:rsid w:val="00CD0605"/>
    <w:rsid w:val="00CE29C3"/>
    <w:rsid w:val="00CE59F5"/>
    <w:rsid w:val="00CF302A"/>
    <w:rsid w:val="00CF53E4"/>
    <w:rsid w:val="00CF7685"/>
    <w:rsid w:val="00D1006D"/>
    <w:rsid w:val="00D36456"/>
    <w:rsid w:val="00D554E1"/>
    <w:rsid w:val="00D60BAF"/>
    <w:rsid w:val="00D633EA"/>
    <w:rsid w:val="00D86264"/>
    <w:rsid w:val="00D94220"/>
    <w:rsid w:val="00D95F14"/>
    <w:rsid w:val="00D960DB"/>
    <w:rsid w:val="00DA1399"/>
    <w:rsid w:val="00DA15DE"/>
    <w:rsid w:val="00DA2092"/>
    <w:rsid w:val="00DA5F64"/>
    <w:rsid w:val="00DB4A88"/>
    <w:rsid w:val="00DF4316"/>
    <w:rsid w:val="00DF6961"/>
    <w:rsid w:val="00E01A23"/>
    <w:rsid w:val="00E040CE"/>
    <w:rsid w:val="00E0733D"/>
    <w:rsid w:val="00E14212"/>
    <w:rsid w:val="00E40A74"/>
    <w:rsid w:val="00E44342"/>
    <w:rsid w:val="00E516B6"/>
    <w:rsid w:val="00E6342F"/>
    <w:rsid w:val="00E67507"/>
    <w:rsid w:val="00E73376"/>
    <w:rsid w:val="00E75A88"/>
    <w:rsid w:val="00E835CD"/>
    <w:rsid w:val="00E933E5"/>
    <w:rsid w:val="00E95B03"/>
    <w:rsid w:val="00EB225A"/>
    <w:rsid w:val="00EB3500"/>
    <w:rsid w:val="00EC5061"/>
    <w:rsid w:val="00ED08DE"/>
    <w:rsid w:val="00EE0B81"/>
    <w:rsid w:val="00EE0D7E"/>
    <w:rsid w:val="00EE2495"/>
    <w:rsid w:val="00F32196"/>
    <w:rsid w:val="00F32750"/>
    <w:rsid w:val="00F371C4"/>
    <w:rsid w:val="00F4397B"/>
    <w:rsid w:val="00F45E18"/>
    <w:rsid w:val="00F5321E"/>
    <w:rsid w:val="00F71C76"/>
    <w:rsid w:val="00F75226"/>
    <w:rsid w:val="00F9471E"/>
    <w:rsid w:val="00FA44A4"/>
    <w:rsid w:val="00FA68E6"/>
    <w:rsid w:val="00FB32DE"/>
    <w:rsid w:val="00FC4D29"/>
    <w:rsid w:val="00FC6FED"/>
    <w:rsid w:val="00FF31CA"/>
    <w:rsid w:val="00FF3B77"/>
    <w:rsid w:val="00FF4334"/>
    <w:rsid w:val="00FF4B25"/>
    <w:rsid w:val="00FF6A27"/>
    <w:rsid w:val="00FF75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D9F1E3"/>
  <w15:docId w15:val="{485194A3-5C1A-4B10-9358-DD95CE8E9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AE"/>
    <w:pPr>
      <w:autoSpaceDE w:val="0"/>
      <w:autoSpaceDN w:val="0"/>
    </w:pPr>
    <w:rPr>
      <w:lang w:val="pt-PT" w:eastAsia="pt-PT" w:bidi="pt-PT"/>
    </w:rPr>
  </w:style>
  <w:style w:type="paragraph" w:styleId="Ttulo1">
    <w:name w:val="heading 1"/>
    <w:basedOn w:val="Normal"/>
    <w:link w:val="Ttulo1Carter"/>
    <w:uiPriority w:val="9"/>
    <w:qFormat/>
    <w:rsid w:val="00B428C2"/>
    <w:pPr>
      <w:ind w:left="1316"/>
      <w:outlineLvl w:val="0"/>
    </w:pPr>
    <w:rPr>
      <w:b/>
      <w:bCs/>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ter">
    <w:name w:val="Título 1 Caráter"/>
    <w:basedOn w:val="Tipodeletrapredefinidodopargrafo"/>
    <w:link w:val="Ttulo1"/>
    <w:uiPriority w:val="1"/>
    <w:rsid w:val="00B428C2"/>
    <w:rPr>
      <w:rFonts w:ascii="Arial" w:eastAsia="Arial" w:hAnsi="Arial" w:cs="Arial"/>
      <w:b/>
      <w:bCs/>
      <w:sz w:val="24"/>
      <w:szCs w:val="24"/>
      <w:lang w:val="pt-PT" w:eastAsia="pt-PT" w:bidi="pt-PT"/>
    </w:rPr>
  </w:style>
  <w:style w:type="table" w:customStyle="1" w:styleId="TableNormal0">
    <w:name w:val="Table Normal"/>
    <w:uiPriority w:val="2"/>
    <w:semiHidden/>
    <w:unhideWhenUsed/>
    <w:qFormat/>
    <w:rsid w:val="00B428C2"/>
    <w:pPr>
      <w:autoSpaceDE w:val="0"/>
      <w:autoSpaceDN w:val="0"/>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arter"/>
    <w:uiPriority w:val="1"/>
    <w:qFormat/>
    <w:rsid w:val="00B428C2"/>
    <w:rPr>
      <w:sz w:val="24"/>
      <w:szCs w:val="24"/>
    </w:rPr>
  </w:style>
  <w:style w:type="character" w:customStyle="1" w:styleId="CorpodetextoCarter">
    <w:name w:val="Corpo de texto Caráter"/>
    <w:basedOn w:val="Tipodeletrapredefinidodopargrafo"/>
    <w:link w:val="Corpodetexto"/>
    <w:rsid w:val="00B428C2"/>
    <w:rPr>
      <w:rFonts w:ascii="Arial" w:eastAsia="Arial" w:hAnsi="Arial" w:cs="Arial"/>
      <w:sz w:val="24"/>
      <w:szCs w:val="24"/>
      <w:lang w:val="pt-PT" w:eastAsia="pt-PT" w:bidi="pt-PT"/>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428C2"/>
    <w:pPr>
      <w:ind w:left="1316"/>
      <w:jc w:val="both"/>
    </w:pPr>
  </w:style>
  <w:style w:type="paragraph" w:styleId="Cabealho">
    <w:name w:val="header"/>
    <w:aliases w:val="Cabeçalho superior,Heading 1a,hd,he,foote,h,HeaderNN,encabezado,Cabeçalho 1"/>
    <w:basedOn w:val="Normal"/>
    <w:link w:val="CabealhoCarter"/>
    <w:uiPriority w:val="99"/>
    <w:unhideWhenUsed/>
    <w:rsid w:val="00B428C2"/>
    <w:pPr>
      <w:tabs>
        <w:tab w:val="center" w:pos="4252"/>
        <w:tab w:val="right" w:pos="8504"/>
      </w:tabs>
    </w:pPr>
  </w:style>
  <w:style w:type="character" w:customStyle="1" w:styleId="CabealhoCarter">
    <w:name w:val="Cabeçalho Caráter"/>
    <w:aliases w:val="Cabeçalho superior Caráter,Heading 1a Caráter,hd Caráter,he Caráter,foote Caráter,h Caráter,HeaderNN Caráter,encabezado Caráter,Cabeçalho 1 Caráter"/>
    <w:basedOn w:val="Tipodeletrapredefinidodopargrafo"/>
    <w:link w:val="Cabealho"/>
    <w:uiPriority w:val="99"/>
    <w:rsid w:val="00B428C2"/>
    <w:rPr>
      <w:rFonts w:ascii="Arial" w:eastAsia="Arial" w:hAnsi="Arial" w:cs="Arial"/>
      <w:lang w:val="pt-PT" w:eastAsia="pt-PT" w:bidi="pt-PT"/>
    </w:rPr>
  </w:style>
  <w:style w:type="paragraph" w:styleId="Rodap">
    <w:name w:val="footer"/>
    <w:basedOn w:val="Normal"/>
    <w:link w:val="RodapCarter"/>
    <w:uiPriority w:val="99"/>
    <w:unhideWhenUsed/>
    <w:rsid w:val="00B428C2"/>
    <w:pPr>
      <w:tabs>
        <w:tab w:val="center" w:pos="4252"/>
        <w:tab w:val="right" w:pos="8504"/>
      </w:tabs>
    </w:pPr>
  </w:style>
  <w:style w:type="character" w:customStyle="1" w:styleId="RodapCarter">
    <w:name w:val="Rodapé Caráter"/>
    <w:basedOn w:val="Tipodeletrapredefinidodopargrafo"/>
    <w:link w:val="Rodap"/>
    <w:uiPriority w:val="99"/>
    <w:rsid w:val="00B428C2"/>
    <w:rPr>
      <w:rFonts w:ascii="Arial" w:eastAsia="Arial" w:hAnsi="Arial" w:cs="Arial"/>
      <w:lang w:val="pt-PT" w:eastAsia="pt-PT" w:bidi="pt-PT"/>
    </w:rPr>
  </w:style>
  <w:style w:type="table" w:styleId="TabelacomGrelha">
    <w:name w:val="Table Grid"/>
    <w:basedOn w:val="Tabelanormal"/>
    <w:uiPriority w:val="39"/>
    <w:rsid w:val="00B428C2"/>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B428C2"/>
    <w:rPr>
      <w:color w:val="0563C1" w:themeColor="hyperlink"/>
      <w:u w:val="single"/>
    </w:rPr>
  </w:style>
  <w:style w:type="paragraph" w:customStyle="1" w:styleId="Nivel01">
    <w:name w:val="Nivel 01"/>
    <w:basedOn w:val="Ttulo1"/>
    <w:next w:val="Normal"/>
    <w:link w:val="Nivel01Char"/>
    <w:autoRedefine/>
    <w:qFormat/>
    <w:rsid w:val="00B428C2"/>
    <w:pPr>
      <w:keepNext/>
      <w:keepLines/>
      <w:widowControl/>
      <w:autoSpaceDE/>
      <w:autoSpaceDN/>
      <w:ind w:left="0"/>
      <w:jc w:val="both"/>
    </w:pPr>
    <w:rPr>
      <w:rFonts w:eastAsiaTheme="majorEastAsia"/>
      <w:lang w:val="pt-BR" w:eastAsia="pt-BR" w:bidi="ar-SA"/>
    </w:rPr>
  </w:style>
  <w:style w:type="paragraph" w:customStyle="1" w:styleId="Nivel2">
    <w:name w:val="Nivel 2"/>
    <w:basedOn w:val="Normal"/>
    <w:link w:val="Nivel2Char"/>
    <w:qFormat/>
    <w:rsid w:val="00B428C2"/>
    <w:pPr>
      <w:widowControl/>
      <w:numPr>
        <w:ilvl w:val="1"/>
        <w:numId w:val="3"/>
      </w:numPr>
      <w:autoSpaceDE/>
      <w:autoSpaceDN/>
      <w:spacing w:before="120" w:after="120" w:line="276" w:lineRule="auto"/>
      <w:ind w:left="0" w:firstLine="0"/>
      <w:jc w:val="both"/>
    </w:pPr>
    <w:rPr>
      <w:rFonts w:eastAsiaTheme="minorEastAsia"/>
      <w:color w:val="000000"/>
      <w:sz w:val="20"/>
      <w:szCs w:val="20"/>
      <w:lang w:val="pt-BR" w:eastAsia="pt-BR" w:bidi="ar-SA"/>
    </w:rPr>
  </w:style>
  <w:style w:type="paragraph" w:customStyle="1" w:styleId="Nivel3">
    <w:name w:val="Nivel 3"/>
    <w:basedOn w:val="Normal"/>
    <w:link w:val="Nivel3Char"/>
    <w:qFormat/>
    <w:rsid w:val="00B428C2"/>
    <w:pPr>
      <w:widowControl/>
      <w:autoSpaceDE/>
      <w:autoSpaceDN/>
      <w:spacing w:before="120" w:after="120" w:line="276" w:lineRule="auto"/>
      <w:ind w:left="284"/>
      <w:jc w:val="both"/>
    </w:pPr>
    <w:rPr>
      <w:rFonts w:eastAsiaTheme="minorEastAsia"/>
      <w:color w:val="000000"/>
      <w:sz w:val="20"/>
      <w:szCs w:val="20"/>
      <w:lang w:val="pt-BR" w:eastAsia="pt-BR" w:bidi="ar-SA"/>
    </w:rPr>
  </w:style>
  <w:style w:type="paragraph" w:customStyle="1" w:styleId="Nivel4">
    <w:name w:val="Nivel 4"/>
    <w:basedOn w:val="Nivel3"/>
    <w:link w:val="Nivel4Char"/>
    <w:qFormat/>
    <w:rsid w:val="00B428C2"/>
    <w:pPr>
      <w:numPr>
        <w:ilvl w:val="3"/>
      </w:numPr>
      <w:ind w:left="567"/>
    </w:pPr>
    <w:rPr>
      <w:color w:val="auto"/>
    </w:rPr>
  </w:style>
  <w:style w:type="paragraph" w:customStyle="1" w:styleId="Nivel5">
    <w:name w:val="Nivel 5"/>
    <w:basedOn w:val="Nivel4"/>
    <w:qFormat/>
    <w:rsid w:val="00B428C2"/>
    <w:pPr>
      <w:numPr>
        <w:ilvl w:val="4"/>
      </w:numPr>
      <w:ind w:left="851"/>
    </w:pPr>
  </w:style>
  <w:style w:type="character" w:customStyle="1" w:styleId="Nivel2Char">
    <w:name w:val="Nivel 2 Char"/>
    <w:basedOn w:val="Tipodeletrapredefinidodopargrafo"/>
    <w:link w:val="Nivel2"/>
    <w:locked/>
    <w:rsid w:val="00B428C2"/>
    <w:rPr>
      <w:rFonts w:ascii="Arial" w:eastAsiaTheme="minorEastAsia" w:hAnsi="Arial" w:cs="Arial"/>
      <w:color w:val="000000"/>
      <w:sz w:val="20"/>
      <w:szCs w:val="20"/>
      <w:lang w:eastAsia="pt-BR"/>
    </w:rPr>
  </w:style>
  <w:style w:type="character" w:customStyle="1" w:styleId="Nivel01Char">
    <w:name w:val="Nivel 01 Char"/>
    <w:basedOn w:val="Tipodeletrapredefinidodopargrafo"/>
    <w:link w:val="Nivel01"/>
    <w:rsid w:val="00B428C2"/>
    <w:rPr>
      <w:rFonts w:ascii="Arial" w:eastAsiaTheme="majorEastAsia" w:hAnsi="Arial" w:cs="Arial"/>
      <w:b/>
      <w:bCs/>
      <w:sz w:val="24"/>
      <w:szCs w:val="24"/>
      <w:lang w:eastAsia="pt-BR"/>
    </w:rPr>
  </w:style>
  <w:style w:type="character" w:customStyle="1" w:styleId="Nivel4Char">
    <w:name w:val="Nivel 4 Char"/>
    <w:basedOn w:val="Tipodeletrapredefinidodopargrafo"/>
    <w:link w:val="Nivel4"/>
    <w:rsid w:val="00B428C2"/>
    <w:rPr>
      <w:rFonts w:ascii="Arial" w:eastAsiaTheme="minorEastAsia" w:hAnsi="Arial" w:cs="Arial"/>
      <w:sz w:val="20"/>
      <w:szCs w:val="20"/>
      <w:lang w:eastAsia="pt-BR"/>
    </w:rPr>
  </w:style>
  <w:style w:type="paragraph" w:customStyle="1" w:styleId="Nvel3-R">
    <w:name w:val="Nível 3-R"/>
    <w:basedOn w:val="Nivel3"/>
    <w:link w:val="Nvel3-RChar"/>
    <w:qFormat/>
    <w:rsid w:val="00B428C2"/>
    <w:pPr>
      <w:numPr>
        <w:numId w:val="1"/>
      </w:numPr>
      <w:ind w:left="284" w:firstLine="0"/>
    </w:pPr>
    <w:rPr>
      <w:i/>
      <w:iCs/>
      <w:color w:val="FF0000"/>
    </w:rPr>
  </w:style>
  <w:style w:type="character" w:customStyle="1" w:styleId="Nivel3Char">
    <w:name w:val="Nivel 3 Char"/>
    <w:basedOn w:val="Tipodeletrapredefinidodopargrafo"/>
    <w:link w:val="Nivel3"/>
    <w:rsid w:val="00B428C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B428C2"/>
    <w:rPr>
      <w:rFonts w:ascii="Arial" w:eastAsiaTheme="minorEastAsia" w:hAnsi="Arial" w:cs="Arial"/>
      <w:i/>
      <w:iCs/>
      <w:color w:val="FF0000"/>
      <w:sz w:val="20"/>
      <w:szCs w:val="20"/>
      <w:lang w:eastAsia="pt-BR"/>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basedOn w:val="Tipodeletrapredefinidodopargrafo"/>
    <w:link w:val="PargrafodaLista"/>
    <w:uiPriority w:val="1"/>
    <w:qFormat/>
    <w:rsid w:val="00B428C2"/>
    <w:rPr>
      <w:rFonts w:ascii="Arial" w:eastAsia="Arial" w:hAnsi="Arial" w:cs="Arial"/>
      <w:lang w:val="pt-PT" w:eastAsia="pt-PT" w:bidi="pt-PT"/>
    </w:rPr>
  </w:style>
  <w:style w:type="paragraph" w:customStyle="1" w:styleId="Nvel2-Red">
    <w:name w:val="Nível 2 -Red"/>
    <w:basedOn w:val="Nivel2"/>
    <w:link w:val="Nvel2-RedChar"/>
    <w:qFormat/>
    <w:rsid w:val="00B428C2"/>
    <w:pPr>
      <w:numPr>
        <w:numId w:val="1"/>
      </w:numPr>
      <w:ind w:left="0" w:firstLine="0"/>
    </w:pPr>
    <w:rPr>
      <w:i/>
      <w:iCs/>
      <w:color w:val="FF0000"/>
    </w:rPr>
  </w:style>
  <w:style w:type="character" w:styleId="Refdecomentrio">
    <w:name w:val="annotation reference"/>
    <w:basedOn w:val="Tipodeletrapredefinidodopargrafo"/>
    <w:uiPriority w:val="99"/>
    <w:semiHidden/>
    <w:unhideWhenUsed/>
    <w:rsid w:val="00B428C2"/>
    <w:rPr>
      <w:sz w:val="16"/>
      <w:szCs w:val="16"/>
    </w:rPr>
  </w:style>
  <w:style w:type="paragraph" w:styleId="Textodecomentrio">
    <w:name w:val="annotation text"/>
    <w:basedOn w:val="Normal"/>
    <w:link w:val="TextodecomentrioCarter"/>
    <w:uiPriority w:val="99"/>
    <w:semiHidden/>
    <w:unhideWhenUsed/>
    <w:rsid w:val="00B428C2"/>
    <w:pPr>
      <w:widowControl/>
      <w:autoSpaceDE/>
      <w:autoSpaceDN/>
      <w:spacing w:after="160"/>
    </w:pPr>
    <w:rPr>
      <w:rFonts w:asciiTheme="minorHAnsi" w:eastAsiaTheme="minorHAnsi" w:hAnsiTheme="minorHAnsi" w:cstheme="minorBidi"/>
      <w:sz w:val="20"/>
      <w:szCs w:val="20"/>
      <w:lang w:val="pt-BR" w:eastAsia="en-US" w:bidi="ar-SA"/>
    </w:rPr>
  </w:style>
  <w:style w:type="character" w:customStyle="1" w:styleId="TextodecomentrioCarter">
    <w:name w:val="Texto de comentário Caráter"/>
    <w:basedOn w:val="Tipodeletrapredefinidodopargrafo"/>
    <w:link w:val="Textodecomentrio"/>
    <w:uiPriority w:val="99"/>
    <w:semiHidden/>
    <w:rsid w:val="00B428C2"/>
    <w:rPr>
      <w:sz w:val="20"/>
      <w:szCs w:val="20"/>
    </w:rPr>
  </w:style>
  <w:style w:type="paragraph" w:styleId="Assuntodecomentrio">
    <w:name w:val="annotation subject"/>
    <w:basedOn w:val="Textodecomentrio"/>
    <w:next w:val="Textodecomentrio"/>
    <w:link w:val="AssuntodecomentrioCarter"/>
    <w:uiPriority w:val="99"/>
    <w:semiHidden/>
    <w:unhideWhenUsed/>
    <w:rsid w:val="00B428C2"/>
    <w:rPr>
      <w:b/>
      <w:bCs/>
    </w:rPr>
  </w:style>
  <w:style w:type="character" w:customStyle="1" w:styleId="AssuntodecomentrioCarter">
    <w:name w:val="Assunto de comentário Caráter"/>
    <w:basedOn w:val="TextodecomentrioCarter"/>
    <w:link w:val="Assuntodecomentrio"/>
    <w:uiPriority w:val="99"/>
    <w:semiHidden/>
    <w:rsid w:val="00B428C2"/>
    <w:rPr>
      <w:b/>
      <w:bCs/>
      <w:sz w:val="20"/>
      <w:szCs w:val="20"/>
    </w:rPr>
  </w:style>
  <w:style w:type="character" w:customStyle="1" w:styleId="Nvel2-RedChar">
    <w:name w:val="Nível 2 -Red Char"/>
    <w:basedOn w:val="Nivel2Char"/>
    <w:link w:val="Nvel2-Red"/>
    <w:rsid w:val="00B428C2"/>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B428C2"/>
    <w:pPr>
      <w:widowControl/>
      <w:autoSpaceDE/>
      <w:autoSpaceDN/>
      <w:spacing w:before="480" w:after="120" w:line="360" w:lineRule="auto"/>
      <w:ind w:left="4253" w:right="-17"/>
      <w:jc w:val="both"/>
    </w:pPr>
    <w:rPr>
      <w:bCs/>
      <w:sz w:val="20"/>
      <w:szCs w:val="20"/>
      <w:lang w:val="pt-BR" w:eastAsia="pt-BR" w:bidi="ar-SA"/>
    </w:rPr>
  </w:style>
  <w:style w:type="character" w:customStyle="1" w:styleId="PrembuloChar">
    <w:name w:val="Preâmbulo Char"/>
    <w:basedOn w:val="Tipodeletrapredefinidodopargrafo"/>
    <w:link w:val="Prembulo"/>
    <w:rsid w:val="00B428C2"/>
    <w:rPr>
      <w:rFonts w:ascii="Arial" w:eastAsia="Arial" w:hAnsi="Arial" w:cs="Arial"/>
      <w:bCs/>
      <w:sz w:val="20"/>
      <w:szCs w:val="20"/>
      <w:lang w:eastAsia="pt-BR"/>
    </w:rPr>
  </w:style>
  <w:style w:type="paragraph" w:customStyle="1" w:styleId="Nvel3">
    <w:name w:val="Nível 3"/>
    <w:basedOn w:val="Nvel3-R"/>
    <w:link w:val="Nvel3Char"/>
    <w:qFormat/>
    <w:rsid w:val="00B428C2"/>
    <w:rPr>
      <w:rFonts w:eastAsia="Times New Roman"/>
      <w:i w:val="0"/>
      <w:iCs w:val="0"/>
    </w:rPr>
  </w:style>
  <w:style w:type="paragraph" w:customStyle="1" w:styleId="Nvel4">
    <w:name w:val="Nível 4"/>
    <w:basedOn w:val="Nvel3"/>
    <w:link w:val="Nvel4Char"/>
    <w:qFormat/>
    <w:rsid w:val="00B428C2"/>
    <w:pPr>
      <w:numPr>
        <w:numId w:val="0"/>
      </w:numPr>
      <w:ind w:left="567"/>
    </w:pPr>
  </w:style>
  <w:style w:type="character" w:customStyle="1" w:styleId="Nvel3Char">
    <w:name w:val="Nível 3 Char"/>
    <w:basedOn w:val="Nvel3-RChar"/>
    <w:link w:val="Nvel3"/>
    <w:rsid w:val="00B428C2"/>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428C2"/>
    <w:pPr>
      <w:widowControl/>
      <w:autoSpaceDE/>
      <w:autoSpaceDN/>
      <w:spacing w:before="240" w:after="120" w:line="276" w:lineRule="auto"/>
      <w:jc w:val="both"/>
    </w:pPr>
    <w:rPr>
      <w:rFonts w:eastAsia="Times New Roman"/>
      <w:b/>
      <w:bCs/>
      <w:iCs/>
      <w:sz w:val="20"/>
      <w:szCs w:val="20"/>
      <w:lang w:val="pt-BR" w:eastAsia="pt-BR" w:bidi="ar-SA"/>
    </w:rPr>
  </w:style>
  <w:style w:type="character" w:customStyle="1" w:styleId="Nvel4Char">
    <w:name w:val="Nível 4 Char"/>
    <w:basedOn w:val="Nvel3Char"/>
    <w:link w:val="Nvel4"/>
    <w:rsid w:val="00B428C2"/>
    <w:rPr>
      <w:rFonts w:ascii="Arial" w:eastAsia="Times New Roman" w:hAnsi="Arial" w:cs="Arial"/>
      <w:i w:val="0"/>
      <w:iCs w:val="0"/>
      <w:color w:val="FF0000"/>
      <w:sz w:val="20"/>
      <w:szCs w:val="20"/>
      <w:lang w:eastAsia="pt-BR"/>
    </w:rPr>
  </w:style>
  <w:style w:type="character" w:customStyle="1" w:styleId="SubTitNNChar">
    <w:name w:val="SubTitNN Char"/>
    <w:basedOn w:val="Tipodeletrapredefinidodopargrafo"/>
    <w:link w:val="SubTitNN"/>
    <w:rsid w:val="00B428C2"/>
    <w:rPr>
      <w:rFonts w:ascii="Arial" w:eastAsia="Times New Roman" w:hAnsi="Arial" w:cs="Arial"/>
      <w:b/>
      <w:bCs/>
      <w:iCs/>
      <w:sz w:val="20"/>
      <w:szCs w:val="20"/>
      <w:lang w:eastAsia="pt-BR"/>
    </w:rPr>
  </w:style>
  <w:style w:type="character" w:customStyle="1" w:styleId="MenoPendente1">
    <w:name w:val="Menção Pendente1"/>
    <w:basedOn w:val="Tipodeletrapredefinidodopargrafo"/>
    <w:uiPriority w:val="99"/>
    <w:semiHidden/>
    <w:unhideWhenUsed/>
    <w:rsid w:val="00B428C2"/>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TableNormal1">
    <w:name w:val="Table Normal1"/>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elha"/>
    <w:rsid w:val="00FF3B77"/>
    <w:pPr>
      <w:widowControl/>
    </w:pPr>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F3B77"/>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Default">
    <w:name w:val="Default"/>
    <w:rsid w:val="00B200B6"/>
    <w:pPr>
      <w:widowControl/>
      <w:autoSpaceDE w:val="0"/>
      <w:autoSpaceDN w:val="0"/>
      <w:adjustRightInd w:val="0"/>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FA68E6"/>
    <w:rPr>
      <w:rFonts w:ascii="Arial MT" w:eastAsia="Arial MT" w:hAnsi="Arial MT" w:cs="Arial MT"/>
      <w:lang w:eastAsia="en-US" w:bidi="ar-SA"/>
    </w:rPr>
  </w:style>
  <w:style w:type="paragraph" w:styleId="NormalWeb">
    <w:name w:val="Normal (Web)"/>
    <w:basedOn w:val="Normal"/>
    <w:uiPriority w:val="99"/>
    <w:semiHidden/>
    <w:unhideWhenUsed/>
    <w:rsid w:val="001E7E43"/>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Forte">
    <w:name w:val="Strong"/>
    <w:basedOn w:val="Tipodeletrapredefinidodopargrafo"/>
    <w:uiPriority w:val="22"/>
    <w:qFormat/>
    <w:rsid w:val="00C9098E"/>
    <w:rPr>
      <w:b/>
      <w:bCs/>
    </w:rPr>
  </w:style>
  <w:style w:type="paragraph" w:styleId="SemEspaamento">
    <w:name w:val="No Spacing"/>
    <w:uiPriority w:val="1"/>
    <w:qFormat/>
    <w:rsid w:val="0089206B"/>
    <w:pPr>
      <w:autoSpaceDE w:val="0"/>
      <w:autoSpaceDN w:val="0"/>
    </w:pPr>
    <w:rPr>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692803">
      <w:bodyDiv w:val="1"/>
      <w:marLeft w:val="0"/>
      <w:marRight w:val="0"/>
      <w:marTop w:val="0"/>
      <w:marBottom w:val="0"/>
      <w:divBdr>
        <w:top w:val="none" w:sz="0" w:space="0" w:color="auto"/>
        <w:left w:val="none" w:sz="0" w:space="0" w:color="auto"/>
        <w:bottom w:val="none" w:sz="0" w:space="0" w:color="auto"/>
        <w:right w:val="none" w:sz="0" w:space="0" w:color="auto"/>
      </w:divBdr>
    </w:div>
    <w:div w:id="304746722">
      <w:bodyDiv w:val="1"/>
      <w:marLeft w:val="0"/>
      <w:marRight w:val="0"/>
      <w:marTop w:val="0"/>
      <w:marBottom w:val="0"/>
      <w:divBdr>
        <w:top w:val="none" w:sz="0" w:space="0" w:color="auto"/>
        <w:left w:val="none" w:sz="0" w:space="0" w:color="auto"/>
        <w:bottom w:val="none" w:sz="0" w:space="0" w:color="auto"/>
        <w:right w:val="none" w:sz="0" w:space="0" w:color="auto"/>
      </w:divBdr>
    </w:div>
    <w:div w:id="878975883">
      <w:bodyDiv w:val="1"/>
      <w:marLeft w:val="0"/>
      <w:marRight w:val="0"/>
      <w:marTop w:val="0"/>
      <w:marBottom w:val="0"/>
      <w:divBdr>
        <w:top w:val="none" w:sz="0" w:space="0" w:color="auto"/>
        <w:left w:val="none" w:sz="0" w:space="0" w:color="auto"/>
        <w:bottom w:val="none" w:sz="0" w:space="0" w:color="auto"/>
        <w:right w:val="none" w:sz="0" w:space="0" w:color="auto"/>
      </w:divBdr>
    </w:div>
    <w:div w:id="1748382440">
      <w:bodyDiv w:val="1"/>
      <w:marLeft w:val="0"/>
      <w:marRight w:val="0"/>
      <w:marTop w:val="0"/>
      <w:marBottom w:val="0"/>
      <w:divBdr>
        <w:top w:val="none" w:sz="0" w:space="0" w:color="auto"/>
        <w:left w:val="none" w:sz="0" w:space="0" w:color="auto"/>
        <w:bottom w:val="none" w:sz="0" w:space="0" w:color="auto"/>
        <w:right w:val="none" w:sz="0" w:space="0" w:color="auto"/>
      </w:divBdr>
      <w:divsChild>
        <w:div w:id="465975179">
          <w:marLeft w:val="0"/>
          <w:marRight w:val="0"/>
          <w:marTop w:val="0"/>
          <w:marBottom w:val="0"/>
          <w:divBdr>
            <w:top w:val="none" w:sz="0" w:space="0" w:color="auto"/>
            <w:left w:val="none" w:sz="0" w:space="0" w:color="auto"/>
            <w:bottom w:val="none" w:sz="0" w:space="0" w:color="auto"/>
            <w:right w:val="none" w:sz="0" w:space="0" w:color="auto"/>
          </w:divBdr>
          <w:divsChild>
            <w:div w:id="1009722121">
              <w:marLeft w:val="0"/>
              <w:marRight w:val="0"/>
              <w:marTop w:val="0"/>
              <w:marBottom w:val="0"/>
              <w:divBdr>
                <w:top w:val="none" w:sz="0" w:space="0" w:color="auto"/>
                <w:left w:val="none" w:sz="0" w:space="0" w:color="auto"/>
                <w:bottom w:val="none" w:sz="0" w:space="0" w:color="auto"/>
                <w:right w:val="none" w:sz="0" w:space="0" w:color="auto"/>
              </w:divBdr>
              <w:divsChild>
                <w:div w:id="469322128">
                  <w:marLeft w:val="0"/>
                  <w:marRight w:val="0"/>
                  <w:marTop w:val="0"/>
                  <w:marBottom w:val="0"/>
                  <w:divBdr>
                    <w:top w:val="none" w:sz="0" w:space="0" w:color="auto"/>
                    <w:left w:val="none" w:sz="0" w:space="0" w:color="auto"/>
                    <w:bottom w:val="none" w:sz="0" w:space="0" w:color="auto"/>
                    <w:right w:val="none" w:sz="0" w:space="0" w:color="auto"/>
                  </w:divBdr>
                  <w:divsChild>
                    <w:div w:id="668950786">
                      <w:marLeft w:val="0"/>
                      <w:marRight w:val="0"/>
                      <w:marTop w:val="0"/>
                      <w:marBottom w:val="0"/>
                      <w:divBdr>
                        <w:top w:val="none" w:sz="0" w:space="0" w:color="auto"/>
                        <w:left w:val="none" w:sz="0" w:space="0" w:color="auto"/>
                        <w:bottom w:val="none" w:sz="0" w:space="0" w:color="auto"/>
                        <w:right w:val="none" w:sz="0" w:space="0" w:color="auto"/>
                      </w:divBdr>
                      <w:divsChild>
                        <w:div w:id="1576086775">
                          <w:marLeft w:val="0"/>
                          <w:marRight w:val="0"/>
                          <w:marTop w:val="0"/>
                          <w:marBottom w:val="0"/>
                          <w:divBdr>
                            <w:top w:val="none" w:sz="0" w:space="0" w:color="auto"/>
                            <w:left w:val="none" w:sz="0" w:space="0" w:color="auto"/>
                            <w:bottom w:val="none" w:sz="0" w:space="0" w:color="auto"/>
                            <w:right w:val="none" w:sz="0" w:space="0" w:color="auto"/>
                          </w:divBdr>
                          <w:divsChild>
                            <w:div w:id="774249556">
                              <w:marLeft w:val="0"/>
                              <w:marRight w:val="0"/>
                              <w:marTop w:val="0"/>
                              <w:marBottom w:val="0"/>
                              <w:divBdr>
                                <w:top w:val="none" w:sz="0" w:space="0" w:color="auto"/>
                                <w:left w:val="none" w:sz="0" w:space="0" w:color="auto"/>
                                <w:bottom w:val="none" w:sz="0" w:space="0" w:color="auto"/>
                                <w:right w:val="none" w:sz="0" w:space="0" w:color="auto"/>
                              </w:divBdr>
                              <w:divsChild>
                                <w:div w:id="529219353">
                                  <w:marLeft w:val="0"/>
                                  <w:marRight w:val="0"/>
                                  <w:marTop w:val="0"/>
                                  <w:marBottom w:val="0"/>
                                  <w:divBdr>
                                    <w:top w:val="none" w:sz="0" w:space="0" w:color="auto"/>
                                    <w:left w:val="none" w:sz="0" w:space="0" w:color="auto"/>
                                    <w:bottom w:val="none" w:sz="0" w:space="0" w:color="auto"/>
                                    <w:right w:val="none" w:sz="0" w:space="0" w:color="auto"/>
                                  </w:divBdr>
                                  <w:divsChild>
                                    <w:div w:id="13567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735704">
      <w:bodyDiv w:val="1"/>
      <w:marLeft w:val="0"/>
      <w:marRight w:val="0"/>
      <w:marTop w:val="0"/>
      <w:marBottom w:val="0"/>
      <w:divBdr>
        <w:top w:val="none" w:sz="0" w:space="0" w:color="auto"/>
        <w:left w:val="none" w:sz="0" w:space="0" w:color="auto"/>
        <w:bottom w:val="none" w:sz="0" w:space="0" w:color="auto"/>
        <w:right w:val="none" w:sz="0" w:space="0" w:color="auto"/>
      </w:divBdr>
      <w:divsChild>
        <w:div w:id="18089684">
          <w:marLeft w:val="0"/>
          <w:marRight w:val="0"/>
          <w:marTop w:val="0"/>
          <w:marBottom w:val="0"/>
          <w:divBdr>
            <w:top w:val="none" w:sz="0" w:space="0" w:color="auto"/>
            <w:left w:val="none" w:sz="0" w:space="0" w:color="auto"/>
            <w:bottom w:val="none" w:sz="0" w:space="0" w:color="auto"/>
            <w:right w:val="none" w:sz="0" w:space="0" w:color="auto"/>
          </w:divBdr>
          <w:divsChild>
            <w:div w:id="525102224">
              <w:marLeft w:val="0"/>
              <w:marRight w:val="0"/>
              <w:marTop w:val="0"/>
              <w:marBottom w:val="0"/>
              <w:divBdr>
                <w:top w:val="none" w:sz="0" w:space="0" w:color="auto"/>
                <w:left w:val="none" w:sz="0" w:space="0" w:color="auto"/>
                <w:bottom w:val="none" w:sz="0" w:space="0" w:color="auto"/>
                <w:right w:val="none" w:sz="0" w:space="0" w:color="auto"/>
              </w:divBdr>
              <w:divsChild>
                <w:div w:id="225529255">
                  <w:marLeft w:val="0"/>
                  <w:marRight w:val="0"/>
                  <w:marTop w:val="0"/>
                  <w:marBottom w:val="0"/>
                  <w:divBdr>
                    <w:top w:val="none" w:sz="0" w:space="0" w:color="auto"/>
                    <w:left w:val="none" w:sz="0" w:space="0" w:color="auto"/>
                    <w:bottom w:val="none" w:sz="0" w:space="0" w:color="auto"/>
                    <w:right w:val="none" w:sz="0" w:space="0" w:color="auto"/>
                  </w:divBdr>
                  <w:divsChild>
                    <w:div w:id="1795631661">
                      <w:marLeft w:val="0"/>
                      <w:marRight w:val="0"/>
                      <w:marTop w:val="0"/>
                      <w:marBottom w:val="0"/>
                      <w:divBdr>
                        <w:top w:val="none" w:sz="0" w:space="0" w:color="auto"/>
                        <w:left w:val="none" w:sz="0" w:space="0" w:color="auto"/>
                        <w:bottom w:val="none" w:sz="0" w:space="0" w:color="auto"/>
                        <w:right w:val="none" w:sz="0" w:space="0" w:color="auto"/>
                      </w:divBdr>
                      <w:divsChild>
                        <w:div w:id="2074961826">
                          <w:marLeft w:val="0"/>
                          <w:marRight w:val="0"/>
                          <w:marTop w:val="0"/>
                          <w:marBottom w:val="0"/>
                          <w:divBdr>
                            <w:top w:val="none" w:sz="0" w:space="0" w:color="auto"/>
                            <w:left w:val="none" w:sz="0" w:space="0" w:color="auto"/>
                            <w:bottom w:val="none" w:sz="0" w:space="0" w:color="auto"/>
                            <w:right w:val="none" w:sz="0" w:space="0" w:color="auto"/>
                          </w:divBdr>
                          <w:divsChild>
                            <w:div w:id="501942853">
                              <w:marLeft w:val="0"/>
                              <w:marRight w:val="0"/>
                              <w:marTop w:val="0"/>
                              <w:marBottom w:val="0"/>
                              <w:divBdr>
                                <w:top w:val="none" w:sz="0" w:space="0" w:color="auto"/>
                                <w:left w:val="none" w:sz="0" w:space="0" w:color="auto"/>
                                <w:bottom w:val="none" w:sz="0" w:space="0" w:color="auto"/>
                                <w:right w:val="none" w:sz="0" w:space="0" w:color="auto"/>
                              </w:divBdr>
                              <w:divsChild>
                                <w:div w:id="550699379">
                                  <w:marLeft w:val="0"/>
                                  <w:marRight w:val="0"/>
                                  <w:marTop w:val="0"/>
                                  <w:marBottom w:val="0"/>
                                  <w:divBdr>
                                    <w:top w:val="none" w:sz="0" w:space="0" w:color="auto"/>
                                    <w:left w:val="none" w:sz="0" w:space="0" w:color="auto"/>
                                    <w:bottom w:val="none" w:sz="0" w:space="0" w:color="auto"/>
                                    <w:right w:val="none" w:sz="0" w:space="0" w:color="auto"/>
                                  </w:divBdr>
                                  <w:divsChild>
                                    <w:div w:id="53296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26-de-13-de-abril-de-2022"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os8VYV6pLnSxoZ/Fm0Iz9Uy1vg==">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3FB976A-28F0-4106-9993-F5E51F49F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12504</Words>
  <Characters>67524</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CPL-PC 2024</dc:creator>
  <cp:lastModifiedBy>Mayre</cp:lastModifiedBy>
  <cp:revision>2</cp:revision>
  <dcterms:created xsi:type="dcterms:W3CDTF">2026-07-16T18:19:00Z</dcterms:created>
  <dcterms:modified xsi:type="dcterms:W3CDTF">2026-07-16T18:19:00Z</dcterms:modified>
</cp:coreProperties>
</file>