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402" w:rsidRPr="00061D83" w:rsidRDefault="00C3454B">
      <w:pPr>
        <w:spacing w:before="80" w:after="240"/>
        <w:jc w:val="center"/>
        <w:rPr>
          <w:rFonts w:ascii="Times New Roman" w:hAnsi="Times New Roman"/>
          <w:sz w:val="24"/>
          <w:szCs w:val="24"/>
        </w:rPr>
      </w:pPr>
      <w:r w:rsidRPr="00061D83">
        <w:rPr>
          <w:rFonts w:ascii="Times New Roman" w:hAnsi="Times New Roman"/>
          <w:b/>
          <w:sz w:val="24"/>
          <w:szCs w:val="24"/>
        </w:rPr>
        <w:t>TERMO DE REFERÊNCIA</w:t>
      </w:r>
    </w:p>
    <w:p w:rsidR="00107402" w:rsidRPr="00061D83" w:rsidRDefault="00C3454B">
      <w:pPr>
        <w:pStyle w:val="Ttulo1"/>
        <w:rPr>
          <w:rFonts w:ascii="Times New Roman" w:hAnsi="Times New Roman" w:cs="Times New Roman"/>
          <w:szCs w:val="24"/>
        </w:rPr>
      </w:pPr>
      <w:r w:rsidRPr="00061D83">
        <w:rPr>
          <w:rFonts w:ascii="Times New Roman" w:hAnsi="Times New Roman" w:cs="Times New Roman"/>
          <w:szCs w:val="24"/>
        </w:rPr>
        <w:t>INFORMAÇÕES BÁSICAS</w:t>
      </w:r>
    </w:p>
    <w:p w:rsidR="00107402" w:rsidRPr="00061D83" w:rsidRDefault="00C3454B">
      <w:pPr>
        <w:spacing w:after="40"/>
        <w:rPr>
          <w:rFonts w:ascii="Times New Roman" w:hAnsi="Times New Roman"/>
          <w:sz w:val="24"/>
          <w:szCs w:val="24"/>
        </w:rPr>
      </w:pPr>
      <w:r w:rsidRPr="00061D83">
        <w:rPr>
          <w:rFonts w:ascii="Times New Roman" w:hAnsi="Times New Roman"/>
          <w:b/>
          <w:sz w:val="24"/>
          <w:szCs w:val="24"/>
        </w:rPr>
        <w:t>Órgão:</w:t>
      </w:r>
      <w:r w:rsidRPr="00061D83">
        <w:rPr>
          <w:rFonts w:ascii="Times New Roman" w:hAnsi="Times New Roman"/>
          <w:sz w:val="24"/>
          <w:szCs w:val="24"/>
        </w:rPr>
        <w:t xml:space="preserve"> Município de Governador Edison Lobão – MA.</w:t>
      </w:r>
    </w:p>
    <w:p w:rsidR="00107402" w:rsidRPr="00061D83" w:rsidRDefault="00C3454B">
      <w:pPr>
        <w:spacing w:after="40"/>
        <w:rPr>
          <w:rFonts w:ascii="Times New Roman" w:hAnsi="Times New Roman"/>
          <w:sz w:val="24"/>
          <w:szCs w:val="24"/>
        </w:rPr>
      </w:pPr>
      <w:r w:rsidRPr="00061D83">
        <w:rPr>
          <w:rFonts w:ascii="Times New Roman" w:hAnsi="Times New Roman"/>
          <w:b/>
          <w:sz w:val="24"/>
          <w:szCs w:val="24"/>
        </w:rPr>
        <w:t>Requisitante:</w:t>
      </w:r>
      <w:r w:rsidRPr="00061D83">
        <w:rPr>
          <w:rFonts w:ascii="Times New Roman" w:hAnsi="Times New Roman"/>
          <w:sz w:val="24"/>
          <w:szCs w:val="24"/>
        </w:rPr>
        <w:t xml:space="preserve"> Secretaria Municipal de Saúde.</w:t>
      </w:r>
    </w:p>
    <w:p w:rsidR="00107402" w:rsidRPr="00061D83" w:rsidRDefault="00C3454B">
      <w:pPr>
        <w:spacing w:after="40"/>
        <w:rPr>
          <w:rFonts w:ascii="Times New Roman" w:hAnsi="Times New Roman"/>
          <w:sz w:val="24"/>
          <w:szCs w:val="24"/>
        </w:rPr>
      </w:pPr>
      <w:r w:rsidRPr="00061D83">
        <w:rPr>
          <w:rFonts w:ascii="Times New Roman" w:hAnsi="Times New Roman"/>
          <w:b/>
          <w:sz w:val="24"/>
          <w:szCs w:val="24"/>
        </w:rPr>
        <w:t>Processo Administrativo:</w:t>
      </w:r>
      <w:r w:rsidRPr="00061D83">
        <w:rPr>
          <w:rFonts w:ascii="Times New Roman" w:hAnsi="Times New Roman"/>
          <w:sz w:val="24"/>
          <w:szCs w:val="24"/>
        </w:rPr>
        <w:t xml:space="preserve"> nº 344154.2026.2152-08.</w:t>
      </w:r>
    </w:p>
    <w:p w:rsidR="00107402" w:rsidRPr="00061D83" w:rsidRDefault="00C3454B" w:rsidP="00066A76">
      <w:pPr>
        <w:jc w:val="both"/>
        <w:rPr>
          <w:rFonts w:ascii="Times New Roman" w:hAnsi="Times New Roman"/>
          <w:sz w:val="24"/>
          <w:szCs w:val="24"/>
        </w:rPr>
      </w:pPr>
      <w:r w:rsidRPr="00061D83">
        <w:rPr>
          <w:rFonts w:ascii="Times New Roman" w:hAnsi="Times New Roman"/>
          <w:b/>
          <w:sz w:val="24"/>
          <w:szCs w:val="24"/>
        </w:rPr>
        <w:t>Procedimento:</w:t>
      </w:r>
      <w:r w:rsidRPr="00061D83">
        <w:rPr>
          <w:rFonts w:ascii="Times New Roman" w:hAnsi="Times New Roman"/>
          <w:sz w:val="24"/>
          <w:szCs w:val="24"/>
        </w:rPr>
        <w:t xml:space="preserve"> </w:t>
      </w:r>
      <w:r w:rsidR="00066A76" w:rsidRPr="00066A76">
        <w:rPr>
          <w:rFonts w:ascii="Times New Roman" w:hAnsi="Times New Roman"/>
          <w:sz w:val="24"/>
          <w:szCs w:val="24"/>
        </w:rPr>
        <w:t>Pregão Eletrônico SRP.</w:t>
      </w:r>
    </w:p>
    <w:p w:rsidR="00107402" w:rsidRPr="00061D83" w:rsidRDefault="00C3454B">
      <w:pPr>
        <w:spacing w:after="40"/>
        <w:rPr>
          <w:rFonts w:ascii="Times New Roman" w:hAnsi="Times New Roman"/>
          <w:sz w:val="24"/>
          <w:szCs w:val="24"/>
        </w:rPr>
      </w:pPr>
      <w:r w:rsidRPr="00061D83">
        <w:rPr>
          <w:rFonts w:ascii="Times New Roman" w:hAnsi="Times New Roman"/>
          <w:b/>
          <w:sz w:val="24"/>
          <w:szCs w:val="24"/>
        </w:rPr>
        <w:t>Critério de julgamento:</w:t>
      </w:r>
      <w:r w:rsidRPr="00061D83">
        <w:rPr>
          <w:rFonts w:ascii="Times New Roman" w:hAnsi="Times New Roman"/>
          <w:sz w:val="24"/>
          <w:szCs w:val="24"/>
        </w:rPr>
        <w:t xml:space="preserve"> Menor preço por item.</w:t>
      </w:r>
    </w:p>
    <w:p w:rsidR="00107402" w:rsidRDefault="00C3454B">
      <w:pPr>
        <w:spacing w:after="40"/>
        <w:rPr>
          <w:rFonts w:ascii="Times New Roman" w:hAnsi="Times New Roman"/>
          <w:sz w:val="24"/>
          <w:szCs w:val="24"/>
        </w:rPr>
      </w:pPr>
      <w:r w:rsidRPr="00061D83">
        <w:rPr>
          <w:rFonts w:ascii="Times New Roman" w:hAnsi="Times New Roman"/>
          <w:b/>
          <w:sz w:val="24"/>
          <w:szCs w:val="24"/>
        </w:rPr>
        <w:t>Estimativa de valores:</w:t>
      </w:r>
      <w:r w:rsidRPr="00061D83">
        <w:rPr>
          <w:rFonts w:ascii="Times New Roman" w:hAnsi="Times New Roman"/>
          <w:sz w:val="24"/>
          <w:szCs w:val="24"/>
        </w:rPr>
        <w:t xml:space="preserve"> </w:t>
      </w:r>
      <w:r w:rsidR="00066A76">
        <w:rPr>
          <w:rFonts w:ascii="Times New Roman" w:hAnsi="Times New Roman"/>
          <w:sz w:val="24"/>
          <w:szCs w:val="24"/>
        </w:rPr>
        <w:t>Sigiloso</w:t>
      </w:r>
    </w:p>
    <w:p w:rsidR="00061D83" w:rsidRPr="00061D83" w:rsidRDefault="00061D83">
      <w:pPr>
        <w:spacing w:after="40"/>
        <w:rPr>
          <w:rFonts w:ascii="Times New Roman" w:hAnsi="Times New Roman"/>
          <w:sz w:val="24"/>
          <w:szCs w:val="24"/>
        </w:rPr>
      </w:pPr>
    </w:p>
    <w:p w:rsidR="00107402" w:rsidRPr="00061D83" w:rsidRDefault="00061D83" w:rsidP="00061D83">
      <w:pPr>
        <w:numPr>
          <w:ilvl w:val="0"/>
          <w:numId w:val="1"/>
        </w:numPr>
        <w:pBdr>
          <w:top w:val="nil"/>
          <w:left w:val="nil"/>
          <w:bottom w:val="nil"/>
          <w:right w:val="nil"/>
          <w:between w:val="nil"/>
        </w:pBdr>
        <w:shd w:val="clear" w:color="auto" w:fill="D9E2F3"/>
        <w:spacing w:after="0"/>
        <w:ind w:left="0" w:right="-5" w:firstLine="0"/>
        <w:jc w:val="both"/>
        <w:rPr>
          <w:b/>
          <w:bCs/>
          <w:color w:val="000000"/>
          <w:sz w:val="24"/>
          <w:szCs w:val="24"/>
        </w:rPr>
      </w:pPr>
      <w:r>
        <w:rPr>
          <w:b/>
          <w:bCs/>
          <w:color w:val="000000"/>
          <w:sz w:val="24"/>
          <w:szCs w:val="24"/>
        </w:rPr>
        <w:t>OBJETO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1.1. Registro de Preços </w:t>
      </w:r>
      <w:r w:rsidRPr="00061D83">
        <w:rPr>
          <w:rFonts w:ascii="Times New Roman" w:hAnsi="Times New Roman"/>
          <w:sz w:val="24"/>
          <w:szCs w:val="24"/>
        </w:rPr>
        <w:t>para futura e eventual contratação de empresa especializada na prestação de serviços médicos, compreendendo plantões de clínica médica, visitas médicas a pacientes internados, realização de exames de ultrassonografia e consultas ambulatoriais nas especiali</w:t>
      </w:r>
      <w:r w:rsidRPr="00061D83">
        <w:rPr>
          <w:rFonts w:ascii="Times New Roman" w:hAnsi="Times New Roman"/>
          <w:sz w:val="24"/>
          <w:szCs w:val="24"/>
        </w:rPr>
        <w:t>dades de endocrinologia, cardiologia, neuropediatria, pediatria, ginecologia, ortopedia, dermatologia, psiquiatria e cirurgia geral, visando atender às necessidades da Secretaria Municipal de Saúde do Município de Governador Edison Lobão – MA.</w:t>
      </w:r>
    </w:p>
    <w:p w:rsidR="00107402" w:rsidRDefault="00C3454B">
      <w:pPr>
        <w:jc w:val="both"/>
        <w:rPr>
          <w:rFonts w:ascii="Times New Roman" w:hAnsi="Times New Roman"/>
          <w:sz w:val="24"/>
          <w:szCs w:val="24"/>
        </w:rPr>
      </w:pPr>
      <w:r w:rsidRPr="00061D83">
        <w:rPr>
          <w:rFonts w:ascii="Times New Roman" w:hAnsi="Times New Roman"/>
          <w:sz w:val="24"/>
          <w:szCs w:val="24"/>
        </w:rPr>
        <w:t>1.2. A contr</w:t>
      </w:r>
      <w:r w:rsidRPr="00061D83">
        <w:rPr>
          <w:rFonts w:ascii="Times New Roman" w:hAnsi="Times New Roman"/>
          <w:sz w:val="24"/>
          <w:szCs w:val="24"/>
        </w:rPr>
        <w:t>atação será dividida em itens, conforme a natureza de cada serviço, e as solicitações ocorrerão de forma parcelada, de acordo com a demanda efetiva da rede municipal de saúde e os limites registrados na Ata de Registro de Preços</w:t>
      </w:r>
      <w:r w:rsidRPr="00061D83">
        <w:rPr>
          <w:rFonts w:ascii="Times New Roman" w:hAnsi="Times New Roman"/>
          <w:sz w:val="24"/>
          <w:szCs w:val="24"/>
        </w:rPr>
        <w:t>.</w:t>
      </w:r>
    </w:p>
    <w:p w:rsidR="00061D83" w:rsidRPr="00061D83" w:rsidRDefault="00061D83">
      <w:pPr>
        <w:jc w:val="both"/>
        <w:rPr>
          <w:rFonts w:ascii="Times New Roman" w:hAnsi="Times New Roman"/>
          <w:sz w:val="24"/>
          <w:szCs w:val="24"/>
        </w:rPr>
      </w:pPr>
    </w:p>
    <w:p w:rsidR="00061D83" w:rsidRDefault="00061D83" w:rsidP="00061D83">
      <w:pPr>
        <w:numPr>
          <w:ilvl w:val="0"/>
          <w:numId w:val="1"/>
        </w:numPr>
        <w:pBdr>
          <w:top w:val="nil"/>
          <w:left w:val="nil"/>
          <w:bottom w:val="nil"/>
          <w:right w:val="nil"/>
          <w:between w:val="nil"/>
        </w:pBdr>
        <w:shd w:val="clear" w:color="auto" w:fill="D9E2F3"/>
        <w:spacing w:after="0"/>
        <w:ind w:left="0" w:firstLine="0"/>
        <w:jc w:val="both"/>
        <w:rPr>
          <w:color w:val="000000"/>
          <w:sz w:val="24"/>
          <w:szCs w:val="24"/>
        </w:rPr>
      </w:pPr>
      <w:r>
        <w:rPr>
          <w:b/>
          <w:bCs/>
          <w:color w:val="000000"/>
          <w:sz w:val="24"/>
          <w:szCs w:val="24"/>
        </w:rPr>
        <w:t>JUSTIFICATIVA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2.1. A contratação é necessária para assegurar a continuidade, a regularidade e a ampliação da assistência médica prestada aos usuários do Sistema Único de Saúde – SUS no Município de Governador Edison Lobão – MA, especialmente diante da </w:t>
      </w:r>
      <w:r w:rsidRPr="00061D83">
        <w:rPr>
          <w:rFonts w:ascii="Times New Roman" w:hAnsi="Times New Roman"/>
          <w:sz w:val="24"/>
          <w:szCs w:val="24"/>
        </w:rPr>
        <w:t>necessidade de cobertura de plantões, acompanhamento de pacientes internados, apoio diagnóstico por imagem e atendimento especializado ambulatorial.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2.2. A disponibilidade de profissionais e serviços médicos em diferentes áreas permite reduzir o tempo de e</w:t>
      </w:r>
      <w:r w:rsidRPr="00061D83">
        <w:rPr>
          <w:rFonts w:ascii="Times New Roman" w:hAnsi="Times New Roman"/>
          <w:sz w:val="24"/>
          <w:szCs w:val="24"/>
        </w:rPr>
        <w:t>spera, apoiar o diagnóstico precoce, garantir acompanhamento clínico adequado e evitar a descontinuidade de atendimentos essenciais, contribuindo para maior resolutividade da rede municipal de saúde.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2.3. A adoção do Sistema de Registro de Preços justifica</w:t>
      </w:r>
      <w:r w:rsidRPr="00061D83">
        <w:rPr>
          <w:rFonts w:ascii="Times New Roman" w:hAnsi="Times New Roman"/>
          <w:sz w:val="24"/>
          <w:szCs w:val="24"/>
        </w:rPr>
        <w:t>-se pela natureza variável, futura, eventual e parcelada das demandas, possibilitando contratações conforme a necessidade assistencial, sem obrigatoriedade de contratação integral dos quantitativos registrados, e favorecendo o planejamento e a eficiência n</w:t>
      </w:r>
      <w:r w:rsidRPr="00061D83">
        <w:rPr>
          <w:rFonts w:ascii="Times New Roman" w:hAnsi="Times New Roman"/>
          <w:sz w:val="24"/>
          <w:szCs w:val="24"/>
        </w:rPr>
        <w:t>a aplicação dos recursos públicos.</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3. FUNDAMENTAÇÃO DA CONTRATAÇÃO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3.1. A contratação será regida pela Lei Federal nº 14.133/2021, pelo Decreto Federal nº 10.024/2019, pelo Decreto Federal nº 11.462/2023, pelo Decreto Municipal nº 015/2024 e pelas </w:t>
      </w:r>
      <w:r w:rsidRPr="00061D83">
        <w:rPr>
          <w:rFonts w:ascii="Times New Roman" w:hAnsi="Times New Roman"/>
          <w:sz w:val="24"/>
          <w:szCs w:val="24"/>
        </w:rPr>
        <w:lastRenderedPageBreak/>
        <w:t>demais n</w:t>
      </w:r>
      <w:r w:rsidRPr="00061D83">
        <w:rPr>
          <w:rFonts w:ascii="Times New Roman" w:hAnsi="Times New Roman"/>
          <w:sz w:val="24"/>
          <w:szCs w:val="24"/>
        </w:rPr>
        <w:t>ormas aplicáveis, observadas as justificativas e os documentos de planejamento constantes do processo administrativo.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3.2. Os serviços possuem padrões de desempenho e qualidade passíveis de definição objetiva por especificações usuais de mercado, permitind</w:t>
      </w:r>
      <w:r w:rsidRPr="00061D83">
        <w:rPr>
          <w:rFonts w:ascii="Times New Roman" w:hAnsi="Times New Roman"/>
          <w:sz w:val="24"/>
          <w:szCs w:val="24"/>
        </w:rPr>
        <w:t>o a adoção do pregão eletrônico, com julgamento pelo menor preço por item.</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4. QUANTITATIVOS E ESPECIFICAÇÕES DOS SERVIÇOS</w:t>
      </w:r>
    </w:p>
    <w:p w:rsidR="00107402" w:rsidRDefault="00C3454B">
      <w:pPr>
        <w:jc w:val="both"/>
        <w:rPr>
          <w:rFonts w:ascii="Times New Roman" w:hAnsi="Times New Roman"/>
          <w:sz w:val="24"/>
          <w:szCs w:val="24"/>
        </w:rPr>
      </w:pPr>
      <w:r w:rsidRPr="00061D83">
        <w:rPr>
          <w:rFonts w:ascii="Times New Roman" w:hAnsi="Times New Roman"/>
          <w:sz w:val="24"/>
          <w:szCs w:val="24"/>
        </w:rPr>
        <w:t xml:space="preserve">4.1. </w:t>
      </w:r>
      <w:r w:rsidR="00D613C3">
        <w:rPr>
          <w:rFonts w:ascii="Times New Roman" w:hAnsi="Times New Roman"/>
          <w:sz w:val="24"/>
          <w:szCs w:val="24"/>
        </w:rPr>
        <w:t>Quantitativos</w:t>
      </w:r>
    </w:p>
    <w:tbl>
      <w:tblPr>
        <w:tblW w:w="9700" w:type="dxa"/>
        <w:tblCellMar>
          <w:left w:w="70" w:type="dxa"/>
          <w:right w:w="70" w:type="dxa"/>
        </w:tblCellMar>
        <w:tblLook w:val="04A0" w:firstRow="1" w:lastRow="0" w:firstColumn="1" w:lastColumn="0" w:noHBand="0" w:noVBand="1"/>
      </w:tblPr>
      <w:tblGrid>
        <w:gridCol w:w="780"/>
        <w:gridCol w:w="6412"/>
        <w:gridCol w:w="1560"/>
        <w:gridCol w:w="948"/>
      </w:tblGrid>
      <w:tr w:rsidR="00D613C3" w:rsidRPr="00D613C3" w:rsidTr="00D613C3">
        <w:trPr>
          <w:trHeight w:val="624"/>
        </w:trPr>
        <w:tc>
          <w:tcPr>
            <w:tcW w:w="7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b/>
                <w:bCs/>
                <w:sz w:val="24"/>
                <w:szCs w:val="24"/>
              </w:rPr>
            </w:pPr>
            <w:r w:rsidRPr="00D613C3">
              <w:rPr>
                <w:rFonts w:ascii="Calibri" w:hAnsi="Calibri" w:cs="Calibri"/>
                <w:b/>
                <w:bCs/>
                <w:sz w:val="24"/>
                <w:szCs w:val="24"/>
              </w:rPr>
              <w:t>ITEM</w:t>
            </w:r>
          </w:p>
        </w:tc>
        <w:tc>
          <w:tcPr>
            <w:tcW w:w="6420" w:type="dxa"/>
            <w:tcBorders>
              <w:top w:val="single" w:sz="4" w:space="0" w:color="auto"/>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b/>
                <w:bCs/>
                <w:sz w:val="24"/>
                <w:szCs w:val="24"/>
              </w:rPr>
            </w:pPr>
            <w:r w:rsidRPr="00D613C3">
              <w:rPr>
                <w:rFonts w:ascii="Calibri" w:hAnsi="Calibri" w:cs="Calibri"/>
                <w:b/>
                <w:bCs/>
                <w:sz w:val="24"/>
                <w:szCs w:val="24"/>
              </w:rPr>
              <w:t xml:space="preserve">DESCRIÇÃO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b/>
                <w:bCs/>
                <w:sz w:val="24"/>
                <w:szCs w:val="24"/>
              </w:rPr>
            </w:pPr>
            <w:r w:rsidRPr="00D613C3">
              <w:rPr>
                <w:rFonts w:ascii="Calibri" w:hAnsi="Calibri" w:cs="Calibri"/>
                <w:b/>
                <w:bCs/>
                <w:sz w:val="24"/>
                <w:szCs w:val="24"/>
              </w:rPr>
              <w:t>UNIDADE</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b/>
                <w:bCs/>
                <w:sz w:val="24"/>
                <w:szCs w:val="24"/>
              </w:rPr>
            </w:pPr>
            <w:r w:rsidRPr="00D613C3">
              <w:rPr>
                <w:rFonts w:ascii="Calibri" w:hAnsi="Calibri" w:cs="Calibri"/>
                <w:b/>
                <w:bCs/>
                <w:sz w:val="24"/>
                <w:szCs w:val="24"/>
              </w:rPr>
              <w:t>QUANT. ANUAL</w:t>
            </w:r>
          </w:p>
        </w:tc>
      </w:tr>
      <w:tr w:rsidR="00D613C3" w:rsidRPr="00D613C3" w:rsidTr="00D613C3">
        <w:trPr>
          <w:trHeight w:val="1101"/>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 xml:space="preserve">PLANTAO CLINICA MÉDICA 24H, compreendendo anamnese, exame físico, avaliação diagnóstica, definição de conduta terapêutica e emissão de documentos médicos pertinentes </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PLANTÃO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372</w:t>
            </w:r>
          </w:p>
        </w:tc>
      </w:tr>
      <w:tr w:rsidR="00D613C3" w:rsidRPr="00D613C3" w:rsidTr="00D613C3">
        <w:trPr>
          <w:trHeight w:val="1239"/>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2</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 xml:space="preserve">PLANTAO CLINICA MÉDICA 12H, compreendendo anamnese, exame físico, avaliação diagnóstica, definição de conduta terapêutica e emissão de documentos médicos pertinentes </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PLANTÃO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372</w:t>
            </w:r>
          </w:p>
        </w:tc>
      </w:tr>
      <w:tr w:rsidR="00D613C3" w:rsidRPr="00D613C3" w:rsidTr="00D613C3">
        <w:trPr>
          <w:trHeight w:val="1350"/>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3</w:t>
            </w:r>
          </w:p>
        </w:tc>
        <w:tc>
          <w:tcPr>
            <w:tcW w:w="6420" w:type="dxa"/>
            <w:tcBorders>
              <w:top w:val="nil"/>
              <w:left w:val="nil"/>
              <w:bottom w:val="single" w:sz="4" w:space="0" w:color="auto"/>
              <w:right w:val="single" w:sz="4" w:space="0" w:color="auto"/>
            </w:tcBorders>
            <w:shd w:val="clear" w:color="auto" w:fill="auto"/>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 xml:space="preserve">PLANTÃO  CLINICA MÉDICA 6H – Posto de Saúde (horário estendido) compreendendo anamnese, exame físico, avaliação diagnóstica, definição de conduta terapêutica e emissão de documentos médicos pertinentes </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PLANTÃO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240</w:t>
            </w:r>
          </w:p>
        </w:tc>
      </w:tr>
      <w:tr w:rsidR="00D613C3" w:rsidRPr="00D613C3" w:rsidTr="00D613C3">
        <w:trPr>
          <w:trHeight w:val="1161"/>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4</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 xml:space="preserve">VISITA MÉDICA  - INTERNAÇÃO, compreendendo anamnese, exame físico, avaliação diagnóstica, definição de conduta terapêutica e emissão de documentos médicos pertinentes </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VISITA</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372</w:t>
            </w:r>
          </w:p>
        </w:tc>
      </w:tr>
      <w:tr w:rsidR="00D613C3" w:rsidRPr="00D613C3" w:rsidTr="00D613C3">
        <w:trPr>
          <w:trHeight w:val="1059"/>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5</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Ultrassonografia, incluindo execução do procedimento, interpretação dos achados e emissão do respectivo laudo.</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EXAME</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4560</w:t>
            </w:r>
          </w:p>
        </w:tc>
      </w:tr>
      <w:tr w:rsidR="00D613C3" w:rsidRPr="00D613C3" w:rsidTr="00D613C3">
        <w:trPr>
          <w:trHeight w:val="1341"/>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6</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ENDOCRINOLOGIA,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341"/>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7</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CARDIOLOGIA,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bookmarkStart w:id="0" w:name="_GoBack"/>
        <w:bookmarkEnd w:id="0"/>
      </w:tr>
      <w:tr w:rsidR="00D613C3" w:rsidRPr="00D613C3" w:rsidTr="00D613C3">
        <w:trPr>
          <w:trHeight w:val="1449"/>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8</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NEUROPEDIATRIA,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419"/>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lastRenderedPageBreak/>
              <w:t>9</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PEDIATRIA,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290"/>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10</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 xml:space="preserve">Consulta médica especializada em GINECOLOGIA, compreendendo anamnese, exame físico, avaliação diagnóstica, definição de conduta terapêutica e emissão de documentos médicos pertinentes </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620"/>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11</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ORTOPEDIA,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248"/>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12</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DERMATOLOGIA,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410"/>
        </w:trPr>
        <w:tc>
          <w:tcPr>
            <w:tcW w:w="780" w:type="dxa"/>
            <w:tcBorders>
              <w:top w:val="nil"/>
              <w:left w:val="single" w:sz="4" w:space="0" w:color="auto"/>
              <w:bottom w:val="single" w:sz="4" w:space="0" w:color="auto"/>
              <w:right w:val="single" w:sz="4" w:space="0" w:color="auto"/>
            </w:tcBorders>
            <w:shd w:val="clear" w:color="000000" w:fill="FFFFFF"/>
            <w:noWrap/>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13</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PSIQUIATRIA,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r w:rsidR="00D613C3" w:rsidRPr="00D613C3" w:rsidTr="00D613C3">
        <w:trPr>
          <w:trHeight w:val="141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613C3" w:rsidRPr="00D613C3" w:rsidRDefault="00D613C3" w:rsidP="00D613C3">
            <w:pPr>
              <w:spacing w:after="0" w:line="240" w:lineRule="auto"/>
              <w:jc w:val="center"/>
              <w:rPr>
                <w:rFonts w:ascii="Calibri" w:hAnsi="Calibri" w:cs="Calibri"/>
                <w:color w:val="000000"/>
                <w:szCs w:val="22"/>
              </w:rPr>
            </w:pPr>
            <w:r w:rsidRPr="00D613C3">
              <w:rPr>
                <w:rFonts w:ascii="Calibri" w:hAnsi="Calibri" w:cs="Calibri"/>
                <w:color w:val="000000"/>
                <w:szCs w:val="22"/>
              </w:rPr>
              <w:t>14</w:t>
            </w:r>
          </w:p>
        </w:tc>
        <w:tc>
          <w:tcPr>
            <w:tcW w:w="642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rPr>
                <w:rFonts w:ascii="Calibri" w:hAnsi="Calibri" w:cs="Calibri"/>
                <w:sz w:val="24"/>
                <w:szCs w:val="24"/>
              </w:rPr>
            </w:pPr>
            <w:r w:rsidRPr="00D613C3">
              <w:rPr>
                <w:rFonts w:ascii="Calibri" w:hAnsi="Calibri" w:cs="Calibri"/>
                <w:sz w:val="24"/>
                <w:szCs w:val="24"/>
              </w:rPr>
              <w:t>Consulta médica especializada em CIRURGIA EM GERAL, compreendendo anamnese, exame físico, avaliação diagnóstica, definição de conduta terapêutica e emissão de documentos médicos pertinentes</w:t>
            </w:r>
          </w:p>
        </w:tc>
        <w:tc>
          <w:tcPr>
            <w:tcW w:w="156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0"/>
              </w:rPr>
            </w:pPr>
            <w:r w:rsidRPr="00D613C3">
              <w:rPr>
                <w:rFonts w:ascii="Calibri" w:hAnsi="Calibri" w:cs="Calibri"/>
                <w:sz w:val="20"/>
              </w:rPr>
              <w:t>AMBULATÓRIO</w:t>
            </w:r>
          </w:p>
        </w:tc>
        <w:tc>
          <w:tcPr>
            <w:tcW w:w="940" w:type="dxa"/>
            <w:tcBorders>
              <w:top w:val="nil"/>
              <w:left w:val="nil"/>
              <w:bottom w:val="single" w:sz="4" w:space="0" w:color="auto"/>
              <w:right w:val="single" w:sz="4" w:space="0" w:color="auto"/>
            </w:tcBorders>
            <w:shd w:val="clear" w:color="000000" w:fill="FFFFFF"/>
            <w:vAlign w:val="center"/>
            <w:hideMark/>
          </w:tcPr>
          <w:p w:rsidR="00D613C3" w:rsidRPr="00D613C3" w:rsidRDefault="00D613C3" w:rsidP="00D613C3">
            <w:pPr>
              <w:spacing w:after="0" w:line="240" w:lineRule="auto"/>
              <w:jc w:val="center"/>
              <w:rPr>
                <w:rFonts w:ascii="Calibri" w:hAnsi="Calibri" w:cs="Calibri"/>
                <w:sz w:val="24"/>
                <w:szCs w:val="24"/>
              </w:rPr>
            </w:pPr>
            <w:r w:rsidRPr="00D613C3">
              <w:rPr>
                <w:rFonts w:ascii="Calibri" w:hAnsi="Calibri" w:cs="Calibri"/>
                <w:sz w:val="24"/>
                <w:szCs w:val="24"/>
              </w:rPr>
              <w:t>192</w:t>
            </w:r>
          </w:p>
        </w:tc>
      </w:tr>
    </w:tbl>
    <w:p w:rsidR="00D613C3" w:rsidRPr="00061D83" w:rsidRDefault="00D613C3">
      <w:pPr>
        <w:jc w:val="both"/>
        <w:rPr>
          <w:rFonts w:ascii="Times New Roman" w:hAnsi="Times New Roman"/>
          <w:sz w:val="24"/>
          <w:szCs w:val="24"/>
        </w:rPr>
      </w:pP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5. REQUISITOS E CONDIÇÕES DE EXECUÇÃO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5.1. Os serviços serão executados por profissionais legalmente habilitados, regularmente inscritos no Conselho Regional de Medicina – CRM e, quando exigível, com Registro de Qualificação de Especialista – RQE compatíve</w:t>
      </w:r>
      <w:r w:rsidRPr="00061D83">
        <w:rPr>
          <w:rFonts w:ascii="Times New Roman" w:hAnsi="Times New Roman"/>
          <w:sz w:val="24"/>
          <w:szCs w:val="24"/>
        </w:rPr>
        <w:t>l com a especialidade atendida.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5.2. Os atendimentos serão realizados nas unidades indicadas pela Secretaria Municipal de Saúde, conforme escala, ordem de serviço ou solicitação formal, em dias e horários definidos de acordo com a necessidade assistencial.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5.3. A contratada deverá garantir pontualidade, continuidade do atendimento, substituição imediata do profissional em caso de ausência e observância das normas técnicas, éticas, sanitárias e de segurança aplicáveis.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5.4. Todo atendimento deverá ser </w:t>
      </w:r>
      <w:r w:rsidRPr="00061D83">
        <w:rPr>
          <w:rFonts w:ascii="Times New Roman" w:hAnsi="Times New Roman"/>
          <w:sz w:val="24"/>
          <w:szCs w:val="24"/>
        </w:rPr>
        <w:t>registrado no prontuário do paciente e nos sistemas ou formulários adotados pela rede municipal, com identificação do profissional, data, horário, avaliação, conduta e demais informações pertinentes.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lastRenderedPageBreak/>
        <w:t>5.5. Os exames de ultrassonografia deverão ser realizado</w:t>
      </w:r>
      <w:r w:rsidRPr="00061D83">
        <w:rPr>
          <w:rFonts w:ascii="Times New Roman" w:hAnsi="Times New Roman"/>
          <w:sz w:val="24"/>
          <w:szCs w:val="24"/>
        </w:rPr>
        <w:t>s por profissional habilitado e acompanhados de laudo assinado, observados os prazos e os padrões técnicos definidos pela Secretaria Municipal de Saúde.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5.6. A contratada será responsável pelos encargos trabalhistas, previdenciários, fiscais, comerciais e </w:t>
      </w:r>
      <w:r w:rsidRPr="00061D83">
        <w:rPr>
          <w:rFonts w:ascii="Times New Roman" w:hAnsi="Times New Roman"/>
          <w:sz w:val="24"/>
          <w:szCs w:val="24"/>
        </w:rPr>
        <w:t>profissionais relacionados à equipe disponibilizada, inexistindo vínculo empregatício entre os profissionais e o Município.</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6. PRAZO, LOCAL E FORMA DE PRESTAÇÃO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6.1. A prestação ocorrerá de forma parcelada, durante a vigência da Ata de Registro de Preços e</w:t>
      </w:r>
      <w:r w:rsidRPr="00061D83">
        <w:rPr>
          <w:rFonts w:ascii="Times New Roman" w:hAnsi="Times New Roman"/>
          <w:sz w:val="24"/>
          <w:szCs w:val="24"/>
        </w:rPr>
        <w:t xml:space="preserve"> dos instrumentos dela decorrentes, mediante requisição da Secretaria Municipal de Saúde.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6.2. Os locais, escalas, datas e horários serão comunicados pela Administração em cada solicitação, respeitada a natureza do serviço e a programação assistencial da r</w:t>
      </w:r>
      <w:r w:rsidRPr="00061D83">
        <w:rPr>
          <w:rFonts w:ascii="Times New Roman" w:hAnsi="Times New Roman"/>
          <w:sz w:val="24"/>
          <w:szCs w:val="24"/>
        </w:rPr>
        <w:t>ede municipal.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6.3. A Ata de Registro de Preços terá vigência de 12 (doze) meses, contados de sua assinatura, podendo ser prorrogada por igual período, desde que comprovada a vantajosidade, na forma da Lei nº 14.133/2021.</w:t>
      </w:r>
    </w:p>
    <w:p w:rsidR="00107402" w:rsidRPr="00061D83" w:rsidRDefault="00C3454B" w:rsidP="00061D83">
      <w:pPr>
        <w:pStyle w:val="Ttulo1"/>
        <w:shd w:val="clear" w:color="auto" w:fill="D9E2F3" w:themeFill="accent1" w:themeFillTint="33"/>
        <w:ind w:left="-142"/>
        <w:rPr>
          <w:rFonts w:ascii="Times New Roman" w:hAnsi="Times New Roman" w:cs="Times New Roman"/>
          <w:szCs w:val="24"/>
        </w:rPr>
      </w:pPr>
      <w:r w:rsidRPr="00061D83">
        <w:rPr>
          <w:rFonts w:ascii="Times New Roman" w:hAnsi="Times New Roman" w:cs="Times New Roman"/>
          <w:szCs w:val="24"/>
        </w:rPr>
        <w:t>7. MODELO DE GESTÃO E FISCALIZAÇÃO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7.1. A execução será acompanhada por gestor e fiscal formalmente designados, nos termos do art. 117 da Lei nº 14.133/2021, competindo-lhes registrar ocorrências, conferir escalas, relatórios, prontuários, laudos e demais documentos comprobatórios dos serv</w:t>
      </w:r>
      <w:r w:rsidRPr="00061D83">
        <w:rPr>
          <w:rFonts w:ascii="Times New Roman" w:hAnsi="Times New Roman"/>
          <w:sz w:val="24"/>
          <w:szCs w:val="24"/>
        </w:rPr>
        <w:t>iços.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7.2. A fiscalização poderá solicitar esclarecimentos, documentos e providências corretivas, sem excluir ou reduzir a responsabilidade da contratada pela adequada execução do objeto.</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8. CRITÉRIOS DE MEDIÇÃO, RECEBIMENTO E PAGAMENTO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8.1. A medição será</w:t>
      </w:r>
      <w:r w:rsidRPr="00061D83">
        <w:rPr>
          <w:rFonts w:ascii="Times New Roman" w:hAnsi="Times New Roman"/>
          <w:sz w:val="24"/>
          <w:szCs w:val="24"/>
        </w:rPr>
        <w:t xml:space="preserve"> realizada com base nos serviços efetivamente executados e atestados, mediante apresentação de relatório mensal contendo, conforme o item, identificação do profissional, data, horário, unidade de saúde, quantidade de plantões, visitas, exames ou consultas </w:t>
      </w:r>
      <w:r w:rsidRPr="00061D83">
        <w:rPr>
          <w:rFonts w:ascii="Times New Roman" w:hAnsi="Times New Roman"/>
          <w:sz w:val="24"/>
          <w:szCs w:val="24"/>
        </w:rPr>
        <w:t>e demais elementos exigidos pela fiscalização.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8.2. O pagamento será efetuado em até 30 (trinta) dias corridos após o recebimento da Nota Fiscal/Fatura, desde que os serviços estejam devidamente atestados e a contratada mantenha a regularidade fiscal e tra</w:t>
      </w:r>
      <w:r w:rsidRPr="00061D83">
        <w:rPr>
          <w:rFonts w:ascii="Times New Roman" w:hAnsi="Times New Roman"/>
          <w:sz w:val="24"/>
          <w:szCs w:val="24"/>
        </w:rPr>
        <w:t>balhista exigida.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8.3. Não serão pagos serviços não autorizados, não comprovados, executados em desconformidade ou recusados pela fiscalização.</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9. OBRIGAÇÕES DA CONTRATADA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9.1. Executar os serviços conforme este Termo de Referência, o edital, a proposta e </w:t>
      </w:r>
      <w:r w:rsidRPr="00061D83">
        <w:rPr>
          <w:rFonts w:ascii="Times New Roman" w:hAnsi="Times New Roman"/>
          <w:sz w:val="24"/>
          <w:szCs w:val="24"/>
        </w:rPr>
        <w:t>as solicitações da Administração;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9.2. Disponibilizar profissionais habilitados, identificados e em situação regular perante o respectivo conselho profissional;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lastRenderedPageBreak/>
        <w:t>9.3. Cumprir as escalas e substituir prontamente profissionais ausentes, sem prejuízo da contin</w:t>
      </w:r>
      <w:r w:rsidRPr="00061D83">
        <w:rPr>
          <w:rFonts w:ascii="Times New Roman" w:hAnsi="Times New Roman"/>
          <w:sz w:val="24"/>
          <w:szCs w:val="24"/>
        </w:rPr>
        <w:t>uidade assistencial;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9.4. Manter sigilo sobre dados pessoais, prontuários e informações de saúde, observando a legislação aplicável e as normas éticas;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9.5. Apresentar relatórios, registros e documentos necessários à medição e à fiscalização;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9.6. Responde</w:t>
      </w:r>
      <w:r w:rsidRPr="00061D83">
        <w:rPr>
          <w:rFonts w:ascii="Times New Roman" w:hAnsi="Times New Roman"/>
          <w:sz w:val="24"/>
          <w:szCs w:val="24"/>
        </w:rPr>
        <w:t>r por danos decorrentes de ação ou omissão na execução dos serviços;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9.7. Manter durante a contratação as condições de habilitação e qualificação exigidas na licitação.</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10. OBRIGAÇÕES DA CONTRATANTE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10.1. Emitir as solicitações de serviço e fornecer as inf</w:t>
      </w:r>
      <w:r w:rsidRPr="00061D83">
        <w:rPr>
          <w:rFonts w:ascii="Times New Roman" w:hAnsi="Times New Roman"/>
          <w:sz w:val="24"/>
          <w:szCs w:val="24"/>
        </w:rPr>
        <w:t>ormações necessárias à execução;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10.2. Disponibilizar os locais e as condições operacionais sob sua responsabilidade;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10.3. Acompanhar, fiscalizar, receber e atestar os serviços efetivamente prestados;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10.4. Comunicar formalmente as irregularidades e conce</w:t>
      </w:r>
      <w:r w:rsidRPr="00061D83">
        <w:rPr>
          <w:rFonts w:ascii="Times New Roman" w:hAnsi="Times New Roman"/>
          <w:sz w:val="24"/>
          <w:szCs w:val="24"/>
        </w:rPr>
        <w:t>der prazo para correção, quando cabível;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10.5. Efetuar o pagamento dos serviços regularmente executados e atestados;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10.6. Aplicar as sanções administrativas cabíveis, assegurados o contraditório e a ampla defesa.</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11. QUALIFICAÇÃO TÉCNICA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11.1. A licitante</w:t>
      </w:r>
      <w:r w:rsidRPr="00061D83">
        <w:rPr>
          <w:rFonts w:ascii="Times New Roman" w:hAnsi="Times New Roman"/>
          <w:sz w:val="24"/>
          <w:szCs w:val="24"/>
        </w:rPr>
        <w:t xml:space="preserve"> deverá apresentar atestado(s) de capacidade técnica emitido(s) por pessoa jurídica de direito público ou privado que demonstre(m) experiência na prestação de serviços médicos compatíveis com o(s) item(ns) para o(s) qual(is) concorre.</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11.2. Deverá comprova</w:t>
      </w:r>
      <w:r w:rsidRPr="00061D83">
        <w:rPr>
          <w:rFonts w:ascii="Times New Roman" w:hAnsi="Times New Roman"/>
          <w:sz w:val="24"/>
          <w:szCs w:val="24"/>
        </w:rPr>
        <w:t>r registro da pessoa jurídica no Conselho Regional de Medicina competente, quando exigível, bem como indicar responsável técnico regularmente inscrito.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11.3. Antes do início da execução, a contratada deverá apresentar a relação dos profissionais, comprovan</w:t>
      </w:r>
      <w:r w:rsidRPr="00061D83">
        <w:rPr>
          <w:rFonts w:ascii="Times New Roman" w:hAnsi="Times New Roman"/>
          <w:sz w:val="24"/>
          <w:szCs w:val="24"/>
        </w:rPr>
        <w:t>tes de inscrição no CRM, diplomas, certificados e RQE para as especialidades em que este seja legalmente exigido.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11.4. A Administração poderá realizar diligências para verificar a autenticidade e a regularidade dos documentos, nos termos do art. 64 da Lei</w:t>
      </w:r>
      <w:r w:rsidRPr="00061D83">
        <w:rPr>
          <w:rFonts w:ascii="Times New Roman" w:hAnsi="Times New Roman"/>
          <w:sz w:val="24"/>
          <w:szCs w:val="24"/>
        </w:rPr>
        <w:t xml:space="preserve"> nº 14.133/2021.</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12. CRITÉRIO DE ACEITABILIDADE E JULGAMENTO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12.1. O julgamento será pelo menor preço por item. Os preços deverão incluir todos os custos diretos e indiretos necessários à execução, inclusive remuneração dos profissionais, encargos, tributo</w:t>
      </w:r>
      <w:r w:rsidRPr="00061D83">
        <w:rPr>
          <w:rFonts w:ascii="Times New Roman" w:hAnsi="Times New Roman"/>
          <w:sz w:val="24"/>
          <w:szCs w:val="24"/>
        </w:rPr>
        <w:t>s, deslocamentos e demais despesas.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12.2. A proposta deverá indicar o valor unitário e total de cada item, com até duas casas decimais, e terá validade mínima de 60 (sessenta) dias, salvo prazo superior fixado no edital.</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lastRenderedPageBreak/>
        <w:t>12.3. Serão desclassificadas as pro</w:t>
      </w:r>
      <w:r w:rsidRPr="00061D83">
        <w:rPr>
          <w:rFonts w:ascii="Times New Roman" w:hAnsi="Times New Roman"/>
          <w:sz w:val="24"/>
          <w:szCs w:val="24"/>
        </w:rPr>
        <w:t>postas que não atendam às especificações, contenham vícios insanáveis ou apresentem preços inexequíveis ou incompatíveis com o orçamento da Administração, observado o art. 59 da Lei nº 14.133/2021.</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13. ESTIMATIVA DO VALOR</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13.1. O valor estimado da contrata</w:t>
      </w:r>
      <w:r w:rsidRPr="00061D83">
        <w:rPr>
          <w:rFonts w:ascii="Times New Roman" w:hAnsi="Times New Roman"/>
          <w:sz w:val="24"/>
          <w:szCs w:val="24"/>
        </w:rPr>
        <w:t>ção será o constante da pesquisa de preços e do Mapa de Apuração juntados aos autos do Processo Administrativo nº 344154.2026.2152-08, observada a decisão administrativa quanto à publicidade ou ao sigilo do orçamento, nos termos do art. 24 da Lei nº 14.133</w:t>
      </w:r>
      <w:r w:rsidRPr="00061D83">
        <w:rPr>
          <w:rFonts w:ascii="Times New Roman" w:hAnsi="Times New Roman"/>
          <w:sz w:val="24"/>
          <w:szCs w:val="24"/>
        </w:rPr>
        <w:t>/2021.</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14. ADEQUAÇÃO ORÇAMENTÁRIA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14.1. Por se tratar de Sistema de Registro de Preços, a indicação da dotação orçamentária específica ocorrerá por ocasião de cada contratação decorrente da Ata, mediante a emissão da nota de empenho ou instrumento equivale</w:t>
      </w:r>
      <w:r w:rsidRPr="00061D83">
        <w:rPr>
          <w:rFonts w:ascii="Times New Roman" w:hAnsi="Times New Roman"/>
          <w:sz w:val="24"/>
          <w:szCs w:val="24"/>
        </w:rPr>
        <w:t>nte, conforme a disponibilidade orçamentária.</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15. REGISTRO DE PREÇOS E CONTRATAÇÕES DECORRENTES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15.1. A existência de preços registrados não obriga a Administração a contratar, facultando-se a realização de procedimento específico, assegurada ao beneficiár</w:t>
      </w:r>
      <w:r w:rsidRPr="00061D83">
        <w:rPr>
          <w:rFonts w:ascii="Times New Roman" w:hAnsi="Times New Roman"/>
          <w:sz w:val="24"/>
          <w:szCs w:val="24"/>
        </w:rPr>
        <w:t>io do registro preferência em igualdade de condições.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15.2. As contratações decorrentes da Ata observarão o edital, este Termo de Referência, a proposta vencedora e a legislação aplicável, podendo ser formalizadas por contrato, nota de empenho ou instrumen</w:t>
      </w:r>
      <w:r w:rsidRPr="00061D83">
        <w:rPr>
          <w:rFonts w:ascii="Times New Roman" w:hAnsi="Times New Roman"/>
          <w:sz w:val="24"/>
          <w:szCs w:val="24"/>
        </w:rPr>
        <w:t>to equivalente, conforme o caso.</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16. SANÇÕES E EXTINÇÃO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16.1. O descumprimento das obrigações sujeitará a contratada às sanções previstas na Lei nº 14.133/2021, no edital e no instrumento contratual, mediante processo administrativo com observância do cont</w:t>
      </w:r>
      <w:r w:rsidRPr="00061D83">
        <w:rPr>
          <w:rFonts w:ascii="Times New Roman" w:hAnsi="Times New Roman"/>
          <w:sz w:val="24"/>
          <w:szCs w:val="24"/>
        </w:rPr>
        <w:t>raditório e da ampla defesa.</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16.2. A extinção do contrato ou o cancelamento do registro poderá ocorrer nas hipóteses legais e regulamentares, sem prejuízo das responsabilidades e penalidades cabíveis.</w:t>
      </w:r>
    </w:p>
    <w:p w:rsidR="00107402" w:rsidRPr="00061D83" w:rsidRDefault="00C3454B" w:rsidP="00061D83">
      <w:pPr>
        <w:pStyle w:val="Ttulo1"/>
        <w:shd w:val="clear" w:color="auto" w:fill="D9E2F3" w:themeFill="accent1" w:themeFillTint="33"/>
        <w:ind w:left="0"/>
        <w:rPr>
          <w:rFonts w:ascii="Times New Roman" w:hAnsi="Times New Roman" w:cs="Times New Roman"/>
          <w:szCs w:val="24"/>
        </w:rPr>
      </w:pPr>
      <w:r w:rsidRPr="00061D83">
        <w:rPr>
          <w:rFonts w:ascii="Times New Roman" w:hAnsi="Times New Roman" w:cs="Times New Roman"/>
          <w:szCs w:val="24"/>
        </w:rPr>
        <w:t>17. DISPOSIÇÕES FINAIS</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17.1. Integram este Termo de Ref</w:t>
      </w:r>
      <w:r w:rsidRPr="00061D83">
        <w:rPr>
          <w:rFonts w:ascii="Times New Roman" w:hAnsi="Times New Roman"/>
          <w:sz w:val="24"/>
          <w:szCs w:val="24"/>
        </w:rPr>
        <w:t>erência, para todos os fins, o Mapa de Apuração de Preços, a planilha de quantitativos, o edital e os demais documentos técnicos e administrativos do processo.</w:t>
      </w:r>
    </w:p>
    <w:p w:rsidR="00107402" w:rsidRPr="00061D83" w:rsidRDefault="00C3454B">
      <w:pPr>
        <w:jc w:val="both"/>
        <w:rPr>
          <w:rFonts w:ascii="Times New Roman" w:hAnsi="Times New Roman"/>
          <w:sz w:val="24"/>
          <w:szCs w:val="24"/>
        </w:rPr>
      </w:pPr>
      <w:r w:rsidRPr="00061D83">
        <w:rPr>
          <w:rFonts w:ascii="Times New Roman" w:hAnsi="Times New Roman"/>
          <w:sz w:val="24"/>
          <w:szCs w:val="24"/>
        </w:rPr>
        <w:t xml:space="preserve">17.2. Os casos omissos serão resolvidos de acordo com a Lei nº 14.133/2021, os regulamentos </w:t>
      </w:r>
      <w:r w:rsidRPr="00061D83">
        <w:rPr>
          <w:rFonts w:ascii="Times New Roman" w:hAnsi="Times New Roman"/>
          <w:sz w:val="24"/>
          <w:szCs w:val="24"/>
        </w:rPr>
        <w:t>aplicáveis e as condições estabelecidas no edital.</w:t>
      </w:r>
    </w:p>
    <w:p w:rsidR="00061D83" w:rsidRDefault="00061D83">
      <w:pPr>
        <w:spacing w:after="400"/>
        <w:jc w:val="right"/>
        <w:rPr>
          <w:rFonts w:ascii="Times New Roman" w:hAnsi="Times New Roman"/>
          <w:sz w:val="24"/>
          <w:szCs w:val="24"/>
        </w:rPr>
      </w:pPr>
    </w:p>
    <w:p w:rsidR="00107402" w:rsidRDefault="00C3454B">
      <w:pPr>
        <w:spacing w:after="400"/>
        <w:jc w:val="right"/>
        <w:rPr>
          <w:rFonts w:ascii="Times New Roman" w:hAnsi="Times New Roman"/>
          <w:sz w:val="24"/>
          <w:szCs w:val="24"/>
        </w:rPr>
      </w:pPr>
      <w:r w:rsidRPr="00061D83">
        <w:rPr>
          <w:rFonts w:ascii="Times New Roman" w:hAnsi="Times New Roman"/>
          <w:sz w:val="24"/>
          <w:szCs w:val="24"/>
        </w:rPr>
        <w:t xml:space="preserve">Governador Edison Lobão – MA, </w:t>
      </w:r>
      <w:r w:rsidR="00066A76">
        <w:rPr>
          <w:rFonts w:ascii="Times New Roman" w:hAnsi="Times New Roman"/>
          <w:sz w:val="24"/>
          <w:szCs w:val="24"/>
        </w:rPr>
        <w:t>16</w:t>
      </w:r>
      <w:r w:rsidRPr="00061D83">
        <w:rPr>
          <w:rFonts w:ascii="Times New Roman" w:hAnsi="Times New Roman"/>
          <w:sz w:val="24"/>
          <w:szCs w:val="24"/>
        </w:rPr>
        <w:t xml:space="preserve"> de </w:t>
      </w:r>
      <w:r w:rsidR="00066A76">
        <w:rPr>
          <w:rFonts w:ascii="Times New Roman" w:hAnsi="Times New Roman"/>
          <w:sz w:val="24"/>
          <w:szCs w:val="24"/>
        </w:rPr>
        <w:t>julho</w:t>
      </w:r>
      <w:r w:rsidRPr="00061D83">
        <w:rPr>
          <w:rFonts w:ascii="Times New Roman" w:hAnsi="Times New Roman"/>
          <w:sz w:val="24"/>
          <w:szCs w:val="24"/>
        </w:rPr>
        <w:t xml:space="preserve"> de 2026.</w:t>
      </w:r>
    </w:p>
    <w:p w:rsidR="00061D83" w:rsidRPr="00061D83" w:rsidRDefault="00061D83">
      <w:pPr>
        <w:spacing w:after="400"/>
        <w:jc w:val="right"/>
        <w:rPr>
          <w:rFonts w:ascii="Times New Roman" w:hAnsi="Times New Roman"/>
          <w:sz w:val="24"/>
          <w:szCs w:val="24"/>
        </w:rPr>
      </w:pPr>
    </w:p>
    <w:p w:rsidR="00107402" w:rsidRPr="00061D83" w:rsidRDefault="00C3454B">
      <w:pPr>
        <w:keepNext/>
        <w:spacing w:after="0"/>
        <w:jc w:val="center"/>
        <w:rPr>
          <w:rFonts w:ascii="Times New Roman" w:hAnsi="Times New Roman"/>
          <w:sz w:val="24"/>
          <w:szCs w:val="24"/>
        </w:rPr>
      </w:pPr>
      <w:r w:rsidRPr="00061D83">
        <w:rPr>
          <w:rFonts w:ascii="Times New Roman" w:hAnsi="Times New Roman"/>
          <w:sz w:val="24"/>
          <w:szCs w:val="24"/>
        </w:rPr>
        <w:lastRenderedPageBreak/>
        <w:t>_______________________________________</w:t>
      </w:r>
    </w:p>
    <w:p w:rsidR="00107402" w:rsidRPr="00061D83" w:rsidRDefault="00C3454B">
      <w:pPr>
        <w:keepNext/>
        <w:spacing w:after="0"/>
        <w:jc w:val="center"/>
        <w:rPr>
          <w:rFonts w:ascii="Times New Roman" w:hAnsi="Times New Roman"/>
          <w:sz w:val="24"/>
          <w:szCs w:val="24"/>
        </w:rPr>
      </w:pPr>
      <w:r w:rsidRPr="00061D83">
        <w:rPr>
          <w:rFonts w:ascii="Times New Roman" w:hAnsi="Times New Roman"/>
          <w:b/>
          <w:sz w:val="24"/>
          <w:szCs w:val="24"/>
        </w:rPr>
        <w:t>Responsável pela elaboração</w:t>
      </w:r>
    </w:p>
    <w:p w:rsidR="00107402" w:rsidRPr="00061D83" w:rsidRDefault="00C3454B">
      <w:pPr>
        <w:keepNext/>
        <w:spacing w:after="240"/>
        <w:jc w:val="center"/>
        <w:rPr>
          <w:rFonts w:ascii="Times New Roman" w:hAnsi="Times New Roman"/>
          <w:sz w:val="24"/>
          <w:szCs w:val="24"/>
        </w:rPr>
      </w:pPr>
      <w:r w:rsidRPr="00061D83">
        <w:rPr>
          <w:rFonts w:ascii="Times New Roman" w:hAnsi="Times New Roman"/>
          <w:sz w:val="24"/>
          <w:szCs w:val="24"/>
        </w:rPr>
        <w:t>Secretaria Municipal de Saúde</w:t>
      </w:r>
    </w:p>
    <w:p w:rsidR="00061D83" w:rsidRDefault="00061D83">
      <w:pPr>
        <w:keepNext/>
        <w:spacing w:after="0"/>
        <w:jc w:val="center"/>
        <w:rPr>
          <w:rFonts w:ascii="Times New Roman" w:hAnsi="Times New Roman"/>
          <w:sz w:val="24"/>
          <w:szCs w:val="24"/>
        </w:rPr>
      </w:pPr>
    </w:p>
    <w:p w:rsidR="00061D83" w:rsidRDefault="00061D83">
      <w:pPr>
        <w:keepNext/>
        <w:spacing w:after="0"/>
        <w:jc w:val="center"/>
        <w:rPr>
          <w:rFonts w:ascii="Times New Roman" w:hAnsi="Times New Roman"/>
          <w:sz w:val="24"/>
          <w:szCs w:val="24"/>
        </w:rPr>
      </w:pPr>
    </w:p>
    <w:p w:rsidR="00061D83" w:rsidRDefault="00061D83">
      <w:pPr>
        <w:keepNext/>
        <w:spacing w:after="0"/>
        <w:jc w:val="center"/>
        <w:rPr>
          <w:rFonts w:ascii="Times New Roman" w:hAnsi="Times New Roman"/>
          <w:sz w:val="24"/>
          <w:szCs w:val="24"/>
        </w:rPr>
      </w:pPr>
    </w:p>
    <w:p w:rsidR="00107402" w:rsidRPr="00061D83" w:rsidRDefault="00C3454B">
      <w:pPr>
        <w:keepNext/>
        <w:spacing w:after="0"/>
        <w:jc w:val="center"/>
        <w:rPr>
          <w:rFonts w:ascii="Times New Roman" w:hAnsi="Times New Roman"/>
          <w:sz w:val="24"/>
          <w:szCs w:val="24"/>
        </w:rPr>
      </w:pPr>
      <w:r w:rsidRPr="00061D83">
        <w:rPr>
          <w:rFonts w:ascii="Times New Roman" w:hAnsi="Times New Roman"/>
          <w:sz w:val="24"/>
          <w:szCs w:val="24"/>
        </w:rPr>
        <w:t>_______________________________________</w:t>
      </w:r>
    </w:p>
    <w:p w:rsidR="00107402" w:rsidRPr="00061D83" w:rsidRDefault="00C3454B">
      <w:pPr>
        <w:keepNext/>
        <w:spacing w:after="0"/>
        <w:jc w:val="center"/>
        <w:rPr>
          <w:rFonts w:ascii="Times New Roman" w:hAnsi="Times New Roman"/>
          <w:sz w:val="24"/>
          <w:szCs w:val="24"/>
        </w:rPr>
      </w:pPr>
      <w:r w:rsidRPr="00061D83">
        <w:rPr>
          <w:rFonts w:ascii="Times New Roman" w:hAnsi="Times New Roman"/>
          <w:b/>
          <w:sz w:val="24"/>
          <w:szCs w:val="24"/>
        </w:rPr>
        <w:t xml:space="preserve">Sirleide </w:t>
      </w:r>
      <w:r w:rsidRPr="00061D83">
        <w:rPr>
          <w:rFonts w:ascii="Times New Roman" w:hAnsi="Times New Roman"/>
          <w:b/>
          <w:sz w:val="24"/>
          <w:szCs w:val="24"/>
        </w:rPr>
        <w:t>Marinho dos Santos</w:t>
      </w:r>
    </w:p>
    <w:p w:rsidR="00107402" w:rsidRPr="00061D83" w:rsidRDefault="00C3454B">
      <w:pPr>
        <w:keepNext/>
        <w:spacing w:after="0"/>
        <w:jc w:val="center"/>
        <w:rPr>
          <w:rFonts w:ascii="Times New Roman" w:hAnsi="Times New Roman"/>
          <w:sz w:val="24"/>
          <w:szCs w:val="24"/>
        </w:rPr>
      </w:pPr>
      <w:r w:rsidRPr="00061D83">
        <w:rPr>
          <w:rFonts w:ascii="Times New Roman" w:hAnsi="Times New Roman"/>
          <w:sz w:val="24"/>
          <w:szCs w:val="24"/>
        </w:rPr>
        <w:t>Secretária Municipal de Saúde</w:t>
      </w:r>
    </w:p>
    <w:p w:rsidR="00107402" w:rsidRPr="00061D83" w:rsidRDefault="00C3454B">
      <w:pPr>
        <w:spacing w:after="240"/>
        <w:jc w:val="center"/>
        <w:rPr>
          <w:rFonts w:ascii="Times New Roman" w:hAnsi="Times New Roman"/>
          <w:sz w:val="24"/>
          <w:szCs w:val="24"/>
        </w:rPr>
      </w:pPr>
      <w:r w:rsidRPr="00061D83">
        <w:rPr>
          <w:rFonts w:ascii="Times New Roman" w:hAnsi="Times New Roman"/>
          <w:sz w:val="24"/>
          <w:szCs w:val="24"/>
        </w:rPr>
        <w:t>Portaria nº 003/2025</w:t>
      </w:r>
    </w:p>
    <w:sectPr w:rsidR="00107402" w:rsidRPr="00061D83" w:rsidSect="004B4031">
      <w:headerReference w:type="default" r:id="rId9"/>
      <w:footerReference w:type="default" r:id="rId10"/>
      <w:pgSz w:w="11906" w:h="16838"/>
      <w:pgMar w:top="1247" w:right="1417" w:bottom="1020" w:left="1417" w:header="426" w:footer="107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54B" w:rsidRDefault="00C3454B">
      <w:r>
        <w:separator/>
      </w:r>
    </w:p>
  </w:endnote>
  <w:endnote w:type="continuationSeparator" w:id="0">
    <w:p w:rsidR="00C3454B" w:rsidRDefault="00C34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FA6AFB2-99D3-4953-9FAD-4CBFAE9963BC}"/>
    <w:embedBold r:id="rId2" w:fontKey="{22BADFE2-D273-457C-80EF-8E14C7AC7A43}"/>
    <w:embedItalic r:id="rId3" w:fontKey="{94D13A9E-4106-46E5-A83F-25977B6FAD00}"/>
  </w:font>
  <w:font w:name="Trebuchet MS">
    <w:panose1 w:val="020B0603020202020204"/>
    <w:charset w:val="00"/>
    <w:family w:val="swiss"/>
    <w:pitch w:val="variable"/>
    <w:sig w:usb0="00000687" w:usb1="00000000" w:usb2="00000000" w:usb3="00000000" w:csb0="0000009F" w:csb1="00000000"/>
    <w:embedRegular r:id="rId4" w:fontKey="{E029B1C5-1582-4130-8EE5-C575D5B09AB5}"/>
  </w:font>
  <w:font w:name="Calibri Light">
    <w:panose1 w:val="020F0302020204030204"/>
    <w:charset w:val="00"/>
    <w:family w:val="swiss"/>
    <w:pitch w:val="variable"/>
    <w:sig w:usb0="E4002EFF" w:usb1="C200247B" w:usb2="00000009" w:usb3="00000000" w:csb0="000001FF" w:csb1="00000000"/>
    <w:embedRegular r:id="rId5" w:fontKey="{B53F7687-3CFC-4481-B726-53402EC84DC9}"/>
    <w:embedItalic r:id="rId6" w:fontKey="{F9A5F62F-947A-41F7-B063-16CD3C5E4461}"/>
  </w:font>
  <w:font w:name="Tahoma">
    <w:panose1 w:val="020B0604030504040204"/>
    <w:charset w:val="00"/>
    <w:family w:val="swiss"/>
    <w:pitch w:val="variable"/>
    <w:sig w:usb0="E1002EFF" w:usb1="C000605B" w:usb2="00000029" w:usb3="00000000" w:csb0="000101FF" w:csb1="00000000"/>
    <w:embedRegular r:id="rId7" w:fontKey="{49E62E11-2CC1-4E31-BA98-49AEAF05A42A}"/>
  </w:font>
  <w:font w:name="Book Antiqua">
    <w:panose1 w:val="02040602050305030304"/>
    <w:charset w:val="00"/>
    <w:family w:val="roman"/>
    <w:pitch w:val="variable"/>
    <w:sig w:usb0="00000287" w:usb1="00000000" w:usb2="00000000" w:usb3="00000000" w:csb0="0000009F" w:csb1="00000000"/>
    <w:embedBold r:id="rId8" w:fontKey="{0FE07FEE-A021-4E1B-94D1-E44578ED1531}"/>
  </w:font>
  <w:font w:name="Georgia">
    <w:panose1 w:val="02040502050405020303"/>
    <w:charset w:val="00"/>
    <w:family w:val="roman"/>
    <w:pitch w:val="variable"/>
    <w:sig w:usb0="00000287" w:usb1="00000000" w:usb2="00000000" w:usb3="00000000" w:csb0="0000009F" w:csb1="00000000"/>
    <w:embedItalic r:id="rId9" w:fontKey="{3DA3FEE2-2717-4263-A70A-E249DA1218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714" w:rsidRDefault="004B4031">
    <w:r>
      <w:rPr>
        <w:noProof/>
      </w:rPr>
      <mc:AlternateContent>
        <mc:Choice Requires="wpg">
          <w:drawing>
            <wp:anchor distT="0" distB="0" distL="114300" distR="114300" simplePos="0" relativeHeight="251670528" behindDoc="1" locked="0" layoutInCell="1" allowOverlap="1" wp14:anchorId="1203B511" wp14:editId="474D9ECA">
              <wp:simplePos x="0" y="0"/>
              <wp:positionH relativeFrom="page">
                <wp:align>left</wp:align>
              </wp:positionH>
              <wp:positionV relativeFrom="bottomMargin">
                <wp:posOffset>36195</wp:posOffset>
              </wp:positionV>
              <wp:extent cx="7420830" cy="897085"/>
              <wp:effectExtent l="0" t="19050" r="8890" b="17780"/>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4B4031" w:rsidRPr="006734CB" w:rsidRDefault="004B4031" w:rsidP="004B4031">
                            <w:pPr>
                              <w:ind w:left="181" w:right="3"/>
                              <w:jc w:val="center"/>
                              <w:rPr>
                                <w:b/>
                                <w:bCs/>
                                <w:spacing w:val="-37"/>
                                <w:sz w:val="18"/>
                                <w:szCs w:val="18"/>
                              </w:rPr>
                            </w:pPr>
                            <w:r w:rsidRPr="006734CB">
                              <w:rPr>
                                <w:b/>
                                <w:bCs/>
                                <w:sz w:val="18"/>
                                <w:szCs w:val="18"/>
                              </w:rPr>
                              <w:t>Prefeitura Municipal de Governador Edison Lobão - MA | CNPJ: 01.597.627/0001-34</w:t>
                            </w:r>
                          </w:p>
                          <w:p w:rsidR="004B4031" w:rsidRPr="006734CB" w:rsidRDefault="004B4031" w:rsidP="004B4031">
                            <w:pPr>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3B511" id="Agrupar 195577950" o:spid="_x0000_s1026" style="position:absolute;margin-left:0;margin-top:2.85pt;width:584.3pt;height:70.65pt;rotation:180;z-index:-251645952;mso-position-horizontal:left;mso-position-horizontal-relative:page;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rsidR="004B4031" w:rsidRPr="006734CB" w:rsidRDefault="004B4031" w:rsidP="004B4031">
                      <w:pPr>
                        <w:ind w:left="181" w:right="3"/>
                        <w:jc w:val="center"/>
                        <w:rPr>
                          <w:b/>
                          <w:bCs/>
                          <w:spacing w:val="-37"/>
                          <w:sz w:val="18"/>
                          <w:szCs w:val="18"/>
                        </w:rPr>
                      </w:pPr>
                      <w:r w:rsidRPr="006734CB">
                        <w:rPr>
                          <w:b/>
                          <w:bCs/>
                          <w:sz w:val="18"/>
                          <w:szCs w:val="18"/>
                        </w:rPr>
                        <w:t>Prefeitura Municipal de Governador Edison Lobão - MA | CNPJ: 01.597.627/0001-34</w:t>
                      </w:r>
                    </w:p>
                    <w:p w:rsidR="004B4031" w:rsidRPr="006734CB" w:rsidRDefault="004B4031" w:rsidP="004B4031">
                      <w:pPr>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0" distR="0" simplePos="0" relativeHeight="251664384" behindDoc="1" locked="0" layoutInCell="1" hidden="0" allowOverlap="1" wp14:anchorId="6B5D089D" wp14:editId="6B206D5D">
              <wp:simplePos x="0" y="0"/>
              <wp:positionH relativeFrom="column">
                <wp:posOffset>0</wp:posOffset>
              </wp:positionH>
              <wp:positionV relativeFrom="paragraph">
                <wp:posOffset>6696709</wp:posOffset>
              </wp:positionV>
              <wp:extent cx="8953500" cy="925430"/>
              <wp:effectExtent l="0" t="0" r="0" b="0"/>
              <wp:wrapNone/>
              <wp:docPr id="2003064517" name="Agrupar 2003064517"/>
              <wp:cNvGraphicFramePr/>
              <a:graphic xmlns:a="http://schemas.openxmlformats.org/drawingml/2006/main">
                <a:graphicData uri="http://schemas.microsoft.com/office/word/2010/wordprocessingGroup">
                  <wpg:wgp>
                    <wpg:cNvGrpSpPr/>
                    <wpg:grpSpPr>
                      <a:xfrm>
                        <a:off x="0" y="0"/>
                        <a:ext cx="8953500" cy="925430"/>
                        <a:chOff x="869225" y="3317200"/>
                        <a:chExt cx="8953525" cy="931875"/>
                      </a:xfrm>
                    </wpg:grpSpPr>
                    <wpg:grpSp>
                      <wpg:cNvPr id="654695338" name="Agrupar 654695338"/>
                      <wpg:cNvGrpSpPr/>
                      <wpg:grpSpPr>
                        <a:xfrm rot="10800000">
                          <a:off x="869250" y="3317285"/>
                          <a:ext cx="8953500" cy="925430"/>
                          <a:chOff x="3436" y="5"/>
                          <a:chExt cx="8254" cy="1208"/>
                        </a:xfrm>
                      </wpg:grpSpPr>
                      <wps:wsp>
                        <wps:cNvPr id="1216304285" name="Retângulo 1216304285"/>
                        <wps:cNvSpPr/>
                        <wps:spPr>
                          <a:xfrm>
                            <a:off x="3436" y="5"/>
                            <a:ext cx="8250" cy="1200"/>
                          </a:xfrm>
                          <a:prstGeom prst="rect">
                            <a:avLst/>
                          </a:prstGeom>
                          <a:no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513451580" name="Retângulo 513451580"/>
                        <wps:cNvSpPr/>
                        <wps:spPr>
                          <a:xfrm>
                            <a:off x="5175" y="384"/>
                            <a:ext cx="6515" cy="391"/>
                          </a:xfrm>
                          <a:prstGeom prst="rect">
                            <a:avLst/>
                          </a:prstGeom>
                          <a:solidFill>
                            <a:srgbClr val="00B050">
                              <a:alpha val="49803"/>
                            </a:srgbClr>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1106105007" name="Retângulo 1106105007"/>
                        <wps:cNvSpPr/>
                        <wps:spPr>
                          <a:xfrm>
                            <a:off x="5175" y="765"/>
                            <a:ext cx="6515" cy="20"/>
                          </a:xfrm>
                          <a:prstGeom prst="rect">
                            <a:avLst/>
                          </a:prstGeom>
                          <a:solidFill>
                            <a:srgbClr val="FFFFFF"/>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2061115070" name="Retângulo 2061115070"/>
                        <wps:cNvSpPr/>
                        <wps:spPr>
                          <a:xfrm>
                            <a:off x="5250" y="775"/>
                            <a:ext cx="6440" cy="391"/>
                          </a:xfrm>
                          <a:prstGeom prst="rect">
                            <a:avLst/>
                          </a:prstGeom>
                          <a:solidFill>
                            <a:srgbClr val="CE9C0F">
                              <a:alpha val="49803"/>
                            </a:srgbClr>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1996671689" name="Retângulo 1996671689"/>
                        <wps:cNvSpPr/>
                        <wps:spPr>
                          <a:xfrm>
                            <a:off x="5250" y="1156"/>
                            <a:ext cx="6440" cy="20"/>
                          </a:xfrm>
                          <a:prstGeom prst="rect">
                            <a:avLst/>
                          </a:prstGeom>
                          <a:solidFill>
                            <a:srgbClr val="FFFFFF"/>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725133637" name="Forma Livre: Forma 72513363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668132010" name="Retângulo 1668132010"/>
                        <wps:cNvSpPr/>
                        <wps:spPr>
                          <a:xfrm>
                            <a:off x="5565" y="5"/>
                            <a:ext cx="6125" cy="391"/>
                          </a:xfrm>
                          <a:prstGeom prst="rect">
                            <a:avLst/>
                          </a:prstGeom>
                          <a:solidFill>
                            <a:srgbClr val="056D9F">
                              <a:alpha val="49803"/>
                            </a:srgbClr>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1862553899" name="Retângulo 1862553899"/>
                        <wps:cNvSpPr/>
                        <wps:spPr>
                          <a:xfrm>
                            <a:off x="5565" y="386"/>
                            <a:ext cx="6125" cy="20"/>
                          </a:xfrm>
                          <a:prstGeom prst="rect">
                            <a:avLst/>
                          </a:prstGeom>
                          <a:solidFill>
                            <a:srgbClr val="FFFFFF"/>
                          </a:solidFill>
                          <a:ln>
                            <a:noFill/>
                          </a:ln>
                        </wps:spPr>
                        <wps:txbx>
                          <w:txbxContent>
                            <w:p w:rsidR="00523714" w:rsidRDefault="00523714">
                              <w:pPr>
                                <w:textDirection w:val="btLr"/>
                              </w:pPr>
                            </w:p>
                          </w:txbxContent>
                        </wps:txbx>
                        <wps:bodyPr spcFirstLastPara="1" wrap="square" lIns="91425" tIns="91425" rIns="91425" bIns="91425" anchor="ctr" anchorCtr="0">
                          <a:noAutofit/>
                        </wps:bodyPr>
                      </wps:wsp>
                      <wps:wsp>
                        <wps:cNvPr id="1615010935" name="Forma Livre: Forma 1615010935"/>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367195822" name="Forma Livre: Forma 1367195822"/>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523714" w:rsidRDefault="00C3454B">
                              <w:pPr>
                                <w:ind w:left="181" w:right="3" w:firstLine="181"/>
                                <w:jc w:val="center"/>
                                <w:textDirection w:val="btLr"/>
                              </w:pPr>
                              <w:r>
                                <w:rPr>
                                  <w:b/>
                                  <w:color w:val="000000"/>
                                  <w:sz w:val="18"/>
                                </w:rPr>
                                <w:t>Prefeitura Municipal de Governador Edison Lobão - MA | CNPJ: 01.597.627/0001-34</w:t>
                              </w:r>
                            </w:p>
                            <w:p w:rsidR="00523714" w:rsidRDefault="00C3454B">
                              <w:pPr>
                                <w:ind w:left="181" w:right="3" w:firstLine="181"/>
                                <w:jc w:val="center"/>
                                <w:textDirection w:val="btLr"/>
                              </w:pPr>
                              <w:r>
                                <w:rPr>
                                  <w:b/>
                                  <w:color w:val="000000"/>
                                  <w:sz w:val="18"/>
                                </w:rPr>
                                <w:t>Rua Imperatriz II, nº 800, Centro, Governador Edison Lobão, Maranhão, Brasil</w:t>
                              </w:r>
                            </w:p>
                            <w:p w:rsidR="00523714" w:rsidRDefault="00C3454B">
                              <w:pPr>
                                <w:jc w:val="center"/>
                                <w:textDirection w:val="btLr"/>
                              </w:pPr>
                              <w:r>
                                <w:rPr>
                                  <w:b/>
                                  <w:color w:val="000000"/>
                                  <w:sz w:val="18"/>
                                </w:rPr>
                                <w:t xml:space="preserve">Home Page: </w:t>
                              </w:r>
                              <w:r>
                                <w:rPr>
                                  <w:b/>
                                  <w:color w:val="000000"/>
                                  <w:sz w:val="18"/>
                                  <w:u w:val="single"/>
                                </w:rPr>
                                <w:t>https://portal.governadoredisonlobao.com</w:t>
                              </w:r>
                            </w:p>
                          </w:txbxContent>
                        </wps:txbx>
                        <wps:bodyPr spcFirstLastPara="1" wrap="square" lIns="91425" tIns="45700" rIns="91425" bIns="45700" anchor="t" anchorCtr="0">
                          <a:noAutofit/>
                        </wps:bodyPr>
                      </wps:wsp>
                    </wpg:grpSp>
                  </wpg:wgp>
                </a:graphicData>
              </a:graphic>
            </wp:anchor>
          </w:drawing>
        </mc:Choice>
        <mc:Fallback>
          <w:pict>
            <v:group w14:anchorId="6B5D089D" id="Agrupar 2003064517" o:spid="_x0000_s1036" style="position:absolute;margin-left:0;margin-top:527.3pt;width:705pt;height:72.85pt;z-index:-251652096;mso-wrap-distance-left:0;mso-wrap-distance-right:0" coordorigin="8692,33172" coordsize="89535,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">
              <v:group id="Agrupar 654695338" o:spid="_x0000_s1037" style="position:absolute;left:8692;top:33172;width:89535;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">
                <v:rect id="Retângulo 1216304285" o:spid="_x0000_s1038"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" filled="f" stroked="f">
                  <v:textbox inset="2.53958mm,2.53958mm,2.53958mm,2.53958mm">
                    <w:txbxContent>
                      <w:p w:rsidR="00523714" w:rsidRDefault="00523714">
                        <w:pPr>
                          <w:textDirection w:val="btLr"/>
                        </w:pPr>
                      </w:p>
                    </w:txbxContent>
                  </v:textbox>
                </v:rect>
                <v:rect id="Retângulo 513451580" o:spid="_x0000_s103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" fillcolor="#00b050" stroked="f">
                  <v:fill opacity="32639f"/>
                  <v:textbox inset="2.53958mm,2.53958mm,2.53958mm,2.53958mm">
                    <w:txbxContent>
                      <w:p w:rsidR="00523714" w:rsidRDefault="00523714">
                        <w:pPr>
                          <w:textDirection w:val="btLr"/>
                        </w:pPr>
                      </w:p>
                    </w:txbxContent>
                  </v:textbox>
                </v:rect>
                <v:rect id="Retângulo 1106105007" o:spid="_x0000_s104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" stroked="f">
                  <v:textbox inset="2.53958mm,2.53958mm,2.53958mm,2.53958mm">
                    <w:txbxContent>
                      <w:p w:rsidR="00523714" w:rsidRDefault="00523714">
                        <w:pPr>
                          <w:textDirection w:val="btLr"/>
                        </w:pPr>
                      </w:p>
                    </w:txbxContent>
                  </v:textbox>
                </v:rect>
                <v:rect id="Retângulo 2061115070" o:spid="_x0000_s104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" fillcolor="#ce9c0f" stroked="f">
                  <v:fill opacity="32639f"/>
                  <v:textbox inset="2.53958mm,2.53958mm,2.53958mm,2.53958mm">
                    <w:txbxContent>
                      <w:p w:rsidR="00523714" w:rsidRDefault="00523714">
                        <w:pPr>
                          <w:textDirection w:val="btLr"/>
                        </w:pPr>
                      </w:p>
                    </w:txbxContent>
                  </v:textbox>
                </v:rect>
                <v:rect id="Retângulo 1996671689" o:spid="_x0000_s104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" stroked="f">
                  <v:textbox inset="2.53958mm,2.53958mm,2.53958mm,2.53958mm">
                    <w:txbxContent>
                      <w:p w:rsidR="00523714" w:rsidRDefault="00523714">
                        <w:pPr>
                          <w:textDirection w:val="btLr"/>
                        </w:pPr>
                      </w:p>
                    </w:txbxContent>
                  </v:textbox>
                </v:rect>
                <v:shape id="Forma Livre: Forma 725133637" o:spid="_x0000_s104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" path="m6440,l,,,391e" filled="f" strokecolor="white" strokeweight="1pt">
                  <v:path arrowok="t" o:extrusionok="f"/>
                </v:shape>
                <v:rect id="Retângulo 1668132010" o:spid="_x0000_s104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" fillcolor="#056d9f" stroked="f">
                  <v:fill opacity="32639f"/>
                  <v:textbox inset="2.53958mm,2.53958mm,2.53958mm,2.53958mm">
                    <w:txbxContent>
                      <w:p w:rsidR="00523714" w:rsidRDefault="00523714">
                        <w:pPr>
                          <w:textDirection w:val="btLr"/>
                        </w:pPr>
                      </w:p>
                    </w:txbxContent>
                  </v:textbox>
                </v:rect>
                <v:rect id="Retângulo 1862553899" o:spid="_x0000_s104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" stroked="f">
                  <v:textbox inset="2.53958mm,2.53958mm,2.53958mm,2.53958mm">
                    <w:txbxContent>
                      <w:p w:rsidR="00523714" w:rsidRDefault="00523714">
                        <w:pPr>
                          <w:textDirection w:val="btLr"/>
                        </w:pPr>
                      </w:p>
                    </w:txbxContent>
                  </v:textbox>
                </v:rect>
                <v:shape id="Forma Livre: Forma 1615010935" o:spid="_x0000_s104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" path="m6125,l,,,391e" filled="f" strokecolor="white" strokeweight="1pt">
                  <v:path arrowok="t" o:extrusionok="f"/>
                </v:shape>
                <v:shape id="Forma Livre: Forma 1367195822" o:spid="_x0000_s1047"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" adj="-11796480,,5400" path="m9032,l,,,10000v3333,-57,6809,73,10142,16c9820,6739,9354,3277,9032,xe" stroked="f">
                  <v:stroke joinstyle="miter"/>
                  <v:formulas/>
                  <v:path arrowok="t" o:extrusionok="f" o:connecttype="custom" textboxrect="0,0,10142,10030"/>
                  <v:textbox inset="2.53958mm,1.2694mm,2.53958mm,1.2694mm">
                    <w:txbxContent>
                      <w:p w:rsidR="00523714" w:rsidRDefault="00C3454B">
                        <w:pPr>
                          <w:ind w:left="181" w:right="3" w:firstLine="181"/>
                          <w:jc w:val="center"/>
                          <w:textDirection w:val="btLr"/>
                        </w:pPr>
                        <w:r>
                          <w:rPr>
                            <w:b/>
                            <w:color w:val="000000"/>
                            <w:sz w:val="18"/>
                          </w:rPr>
                          <w:t>Prefeitura Municipal de Governador Edison Lobão - MA | CNPJ: 01.597.627/0001-34</w:t>
                        </w:r>
                      </w:p>
                      <w:p w:rsidR="00523714" w:rsidRDefault="00C3454B">
                        <w:pPr>
                          <w:ind w:left="181" w:right="3" w:firstLine="181"/>
                          <w:jc w:val="center"/>
                          <w:textDirection w:val="btLr"/>
                        </w:pPr>
                        <w:r>
                          <w:rPr>
                            <w:b/>
                            <w:color w:val="000000"/>
                            <w:sz w:val="18"/>
                          </w:rPr>
                          <w:t>Rua Imperatriz II, nº 800, Centro, Governador Edison Lobão, Maranhão, Brasil</w:t>
                        </w:r>
                      </w:p>
                      <w:p w:rsidR="00523714" w:rsidRDefault="00C3454B">
                        <w:pPr>
                          <w:jc w:val="center"/>
                          <w:textDirection w:val="btLr"/>
                        </w:pPr>
                        <w:r>
                          <w:rPr>
                            <w:b/>
                            <w:color w:val="000000"/>
                            <w:sz w:val="18"/>
                          </w:rPr>
                          <w:t xml:space="preserve">Home Page: </w:t>
                        </w:r>
                        <w:r>
                          <w:rPr>
                            <w:b/>
                            <w:color w:val="000000"/>
                            <w:sz w:val="18"/>
                            <w:u w:val="single"/>
                          </w:rPr>
                          <w:t>https://portal.governadoredisonlobao.com</w:t>
                        </w:r>
                      </w:p>
                    </w:txbxContent>
                  </v:textbox>
                </v:shape>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54B" w:rsidRDefault="00C3454B">
      <w:r>
        <w:separator/>
      </w:r>
    </w:p>
  </w:footnote>
  <w:footnote w:type="continuationSeparator" w:id="0">
    <w:p w:rsidR="00C3454B" w:rsidRDefault="00C34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714" w:rsidRDefault="004B4031">
    <w:r>
      <w:rPr>
        <w:noProof/>
      </w:rPr>
      <w:drawing>
        <wp:anchor distT="0" distB="0" distL="114300" distR="114300" simplePos="0" relativeHeight="251666432" behindDoc="0" locked="0" layoutInCell="1" allowOverlap="1" wp14:anchorId="06909461" wp14:editId="2D1B5396">
          <wp:simplePos x="0" y="0"/>
          <wp:positionH relativeFrom="column">
            <wp:posOffset>-297815</wp:posOffset>
          </wp:positionH>
          <wp:positionV relativeFrom="paragraph">
            <wp:posOffset>-270510</wp:posOffset>
          </wp:positionV>
          <wp:extent cx="2545080" cy="1005840"/>
          <wp:effectExtent l="0" t="0" r="0" b="3810"/>
          <wp:wrapNone/>
          <wp:docPr id="19767900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6652" cy="10064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8480" behindDoc="1" locked="0" layoutInCell="1" allowOverlap="1" wp14:anchorId="43BEEF12" wp14:editId="3544B8DC">
              <wp:simplePos x="0" y="0"/>
              <wp:positionH relativeFrom="margin">
                <wp:align>center</wp:align>
              </wp:positionH>
              <wp:positionV relativeFrom="page">
                <wp:align>top</wp:align>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7283994C" id="Agrupar 2003064505" o:spid="_x0000_s1026" style="position:absolute;margin-left:0;margin-top:0;width:595.8pt;height:96.45pt;z-index:-251648000;mso-position-horizontal:center;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margin" anchory="page"/>
            </v:group>
          </w:pict>
        </mc:Fallback>
      </mc:AlternateContent>
    </w:r>
  </w:p>
  <w:p w:rsidR="004B4031" w:rsidRDefault="004B4031"/>
  <w:p w:rsidR="004B4031" w:rsidRDefault="004B40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28"/>
  </w:num>
  <w:num w:numId="9">
    <w:abstractNumId w:val="31"/>
  </w:num>
  <w:num w:numId="10">
    <w:abstractNumId w:val="8"/>
  </w:num>
  <w:num w:numId="11">
    <w:abstractNumId w:val="30"/>
  </w:num>
  <w:num w:numId="12">
    <w:abstractNumId w:val="21"/>
  </w:num>
  <w:num w:numId="13">
    <w:abstractNumId w:val="13"/>
  </w:num>
  <w:num w:numId="14">
    <w:abstractNumId w:val="26"/>
  </w:num>
  <w:num w:numId="15">
    <w:abstractNumId w:val="20"/>
  </w:num>
  <w:num w:numId="16">
    <w:abstractNumId w:val="25"/>
  </w:num>
  <w:num w:numId="17">
    <w:abstractNumId w:val="12"/>
  </w:num>
  <w:num w:numId="18">
    <w:abstractNumId w:val="14"/>
  </w:num>
  <w:num w:numId="19">
    <w:abstractNumId w:val="11"/>
  </w:num>
  <w:num w:numId="20">
    <w:abstractNumId w:val="15"/>
  </w:num>
  <w:num w:numId="21">
    <w:abstractNumId w:val="9"/>
  </w:num>
  <w:num w:numId="22">
    <w:abstractNumId w:val="0"/>
  </w:num>
  <w:num w:numId="23">
    <w:abstractNumId w:val="3"/>
  </w:num>
  <w:num w:numId="24">
    <w:abstractNumId w:val="23"/>
  </w:num>
  <w:num w:numId="25">
    <w:abstractNumId w:val="18"/>
  </w:num>
  <w:num w:numId="26">
    <w:abstractNumId w:val="5"/>
  </w:num>
  <w:num w:numId="27">
    <w:abstractNumId w:val="19"/>
  </w:num>
  <w:num w:numId="28">
    <w:abstractNumId w:val="22"/>
  </w:num>
  <w:num w:numId="29">
    <w:abstractNumId w:val="2"/>
  </w:num>
  <w:num w:numId="30">
    <w:abstractNumId w:val="16"/>
  </w:num>
  <w:num w:numId="31">
    <w:abstractNumId w:val="29"/>
  </w:num>
  <w:num w:numId="32">
    <w:abstractNumId w:val="27"/>
  </w:num>
  <w:num w:numId="33">
    <w:abstractNumId w:val="24"/>
  </w:num>
  <w:num w:numId="34">
    <w:abstractNumId w:val="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714"/>
    <w:rsid w:val="00001021"/>
    <w:rsid w:val="00013B8C"/>
    <w:rsid w:val="000430F1"/>
    <w:rsid w:val="000554B8"/>
    <w:rsid w:val="00061D83"/>
    <w:rsid w:val="00066A76"/>
    <w:rsid w:val="00107402"/>
    <w:rsid w:val="0017464F"/>
    <w:rsid w:val="00175659"/>
    <w:rsid w:val="001C11BE"/>
    <w:rsid w:val="001D3074"/>
    <w:rsid w:val="001E0A56"/>
    <w:rsid w:val="002065E2"/>
    <w:rsid w:val="0025553E"/>
    <w:rsid w:val="002972C4"/>
    <w:rsid w:val="002F7610"/>
    <w:rsid w:val="003544D4"/>
    <w:rsid w:val="003547B3"/>
    <w:rsid w:val="003611B0"/>
    <w:rsid w:val="00366463"/>
    <w:rsid w:val="00374A64"/>
    <w:rsid w:val="003A3CBA"/>
    <w:rsid w:val="003E0F8E"/>
    <w:rsid w:val="00406904"/>
    <w:rsid w:val="004A1270"/>
    <w:rsid w:val="004B3A78"/>
    <w:rsid w:val="004B4031"/>
    <w:rsid w:val="004F026A"/>
    <w:rsid w:val="00511ACD"/>
    <w:rsid w:val="00523714"/>
    <w:rsid w:val="005A5F72"/>
    <w:rsid w:val="005F0258"/>
    <w:rsid w:val="005F17E9"/>
    <w:rsid w:val="00614509"/>
    <w:rsid w:val="006516C3"/>
    <w:rsid w:val="007143C0"/>
    <w:rsid w:val="00755D70"/>
    <w:rsid w:val="007D01D6"/>
    <w:rsid w:val="00806E9E"/>
    <w:rsid w:val="008877BF"/>
    <w:rsid w:val="008E2A71"/>
    <w:rsid w:val="00904F39"/>
    <w:rsid w:val="00953E26"/>
    <w:rsid w:val="0099312F"/>
    <w:rsid w:val="009F2B0C"/>
    <w:rsid w:val="00A1454D"/>
    <w:rsid w:val="00A43928"/>
    <w:rsid w:val="00A810C8"/>
    <w:rsid w:val="00AA79EE"/>
    <w:rsid w:val="00AC39F4"/>
    <w:rsid w:val="00AF4185"/>
    <w:rsid w:val="00B42D1C"/>
    <w:rsid w:val="00B52DDD"/>
    <w:rsid w:val="00B71D39"/>
    <w:rsid w:val="00B7234A"/>
    <w:rsid w:val="00BA6678"/>
    <w:rsid w:val="00BC73A7"/>
    <w:rsid w:val="00BE42F0"/>
    <w:rsid w:val="00BF4E15"/>
    <w:rsid w:val="00C3454B"/>
    <w:rsid w:val="00C62B3B"/>
    <w:rsid w:val="00CC23AC"/>
    <w:rsid w:val="00CC2BA0"/>
    <w:rsid w:val="00D16522"/>
    <w:rsid w:val="00D57311"/>
    <w:rsid w:val="00D613C3"/>
    <w:rsid w:val="00D727DE"/>
    <w:rsid w:val="00E57E47"/>
    <w:rsid w:val="00E95245"/>
    <w:rsid w:val="00EB4690"/>
    <w:rsid w:val="00EC7D5C"/>
    <w:rsid w:val="00EE2CDC"/>
    <w:rsid w:val="00F839E6"/>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0BDCF"/>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031"/>
    <w:pPr>
      <w:spacing w:after="120" w:line="276" w:lineRule="auto"/>
    </w:pPr>
    <w:rPr>
      <w:rFonts w:ascii="Arial" w:hAnsi="Arial"/>
      <w:sz w:val="22"/>
    </w:rPr>
  </w:style>
  <w:style w:type="paragraph" w:styleId="Ttulo1">
    <w:name w:val="heading 1"/>
    <w:basedOn w:val="Normal"/>
    <w:next w:val="Normal"/>
    <w:uiPriority w:val="9"/>
    <w:qFormat/>
    <w:pPr>
      <w:keepNext/>
      <w:widowControl w:val="0"/>
      <w:spacing w:before="200" w:after="100"/>
      <w:ind w:left="1701"/>
      <w:outlineLvl w:val="0"/>
    </w:pPr>
    <w:rPr>
      <w:rFonts w:eastAsia="Arial" w:cs="Arial"/>
      <w:b/>
      <w:bCs/>
      <w:color w:val="000000"/>
      <w:sz w:val="24"/>
    </w:rPr>
  </w:style>
  <w:style w:type="paragraph" w:styleId="Ttulo2">
    <w:name w:val="heading 2"/>
    <w:basedOn w:val="Normal"/>
    <w:next w:val="Normal"/>
    <w:uiPriority w:val="9"/>
    <w:semiHidden/>
    <w:unhideWhenUsed/>
    <w:qFormat/>
    <w:pPr>
      <w:keepNext/>
      <w:keepLines/>
      <w:spacing w:before="200" w:after="100"/>
      <w:outlineLvl w:val="1"/>
    </w:pPr>
    <w:rPr>
      <w:b/>
      <w:bCs/>
      <w:color w:val="000000"/>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arter"/>
    <w:uiPriority w:val="9"/>
    <w:semiHidden/>
    <w:unhideWhenUsed/>
    <w:qFormat/>
    <w:pPr>
      <w:keepNext/>
      <w:keepLines/>
      <w:spacing w:before="220" w:after="40"/>
      <w:outlineLvl w:val="4"/>
    </w:pPr>
    <w:rPr>
      <w:b/>
      <w:bCs/>
      <w:szCs w:val="22"/>
    </w:rPr>
  </w:style>
  <w:style w:type="paragraph" w:styleId="Ttulo6">
    <w:name w:val="heading 6"/>
    <w:basedOn w:val="Normal"/>
    <w:next w:val="Normal"/>
    <w:link w:val="Ttulo6Carter"/>
    <w:uiPriority w:val="9"/>
    <w:semiHidden/>
    <w:unhideWhenUsed/>
    <w:qFormat/>
    <w:pPr>
      <w:keepNext/>
      <w:keepLines/>
      <w:spacing w:before="200" w:after="40"/>
      <w:outlineLvl w:val="5"/>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ter"/>
    <w:uiPriority w:val="10"/>
    <w:qFormat/>
    <w:pPr>
      <w:keepNext/>
      <w:keepLines/>
      <w:spacing w:before="48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Tipodeletrapredefinidodopargraf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arter"/>
    <w:uiPriority w:val="99"/>
    <w:qFormat/>
    <w:rsid w:val="00912EF3"/>
    <w:pPr>
      <w:tabs>
        <w:tab w:val="center" w:pos="4419"/>
        <w:tab w:val="right" w:pos="8838"/>
      </w:tabs>
      <w:autoSpaceDE w:val="0"/>
      <w:autoSpaceDN w:val="0"/>
    </w:pPr>
  </w:style>
  <w:style w:type="character" w:customStyle="1" w:styleId="CabealhoCarter">
    <w:name w:val="Cabeçalho Caráter"/>
    <w:aliases w:val="Cabeçalho superior Caráter,Heading 1a Caráter,hd Caráter,he Caráter,encabezado Caráter,foote Caráter,Cabeçalho 1 Caráter,h Caráter,HeaderNN Caráter"/>
    <w:basedOn w:val="Tipodeletrapredefinidodopargraf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arter"/>
    <w:uiPriority w:val="99"/>
    <w:unhideWhenUsed/>
    <w:qFormat/>
    <w:rsid w:val="00912EF3"/>
    <w:pPr>
      <w:tabs>
        <w:tab w:val="center" w:pos="4252"/>
        <w:tab w:val="right" w:pos="8504"/>
      </w:tabs>
    </w:pPr>
  </w:style>
  <w:style w:type="character" w:customStyle="1" w:styleId="RodapCarter">
    <w:name w:val="Rodapé Caráter"/>
    <w:basedOn w:val="Tipodeletrapredefinidodopargraf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arter"/>
    <w:uiPriority w:val="34"/>
    <w:qFormat/>
    <w:rsid w:val="00912EF3"/>
    <w:pPr>
      <w:ind w:left="720"/>
      <w:contextualSpacing/>
    </w:pPr>
    <w:rPr>
      <w:lang w:val="en-US" w:eastAsia="en-US"/>
    </w:rPr>
  </w:style>
  <w:style w:type="table" w:styleId="TabelacomGrelha">
    <w:name w:val="Table Grid"/>
    <w:basedOn w:val="Tabelanormal"/>
    <w:uiPriority w:val="5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Tipodeletrapredefinidodopargrafo"/>
    <w:uiPriority w:val="99"/>
    <w:semiHidden/>
    <w:rsid w:val="00873686"/>
  </w:style>
  <w:style w:type="character" w:customStyle="1" w:styleId="RodapChar1">
    <w:name w:val="Rodapé Char1"/>
    <w:basedOn w:val="Tipodeletrapredefinidodopargrafo"/>
    <w:uiPriority w:val="99"/>
    <w:semiHidden/>
    <w:rsid w:val="00873686"/>
  </w:style>
  <w:style w:type="character" w:styleId="Hiperligao">
    <w:name w:val="Hyperlink"/>
    <w:basedOn w:val="Tipodeletrapredefinidodopargrafo"/>
    <w:uiPriority w:val="99"/>
    <w:unhideWhenUsed/>
    <w:rsid w:val="00873686"/>
    <w:rPr>
      <w:color w:val="0563C1"/>
      <w:u w:val="single"/>
    </w:rPr>
  </w:style>
  <w:style w:type="character" w:styleId="Hiperligaovisitada">
    <w:name w:val="FollowedHyperlink"/>
    <w:basedOn w:val="Tipodeletrapredefinidodopargraf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styleId="Corpodetexto">
    <w:name w:val="Body Text"/>
    <w:basedOn w:val="Normal"/>
    <w:link w:val="CorpodetextoCarter"/>
    <w:uiPriority w:val="99"/>
    <w:qFormat/>
    <w:rsid w:val="00680BF0"/>
    <w:pPr>
      <w:widowControl w:val="0"/>
      <w:autoSpaceDE w:val="0"/>
      <w:autoSpaceDN w:val="0"/>
    </w:pPr>
    <w:rPr>
      <w:rFonts w:ascii="Trebuchet MS" w:eastAsia="Trebuchet MS" w:hAnsi="Trebuchet MS" w:cs="Trebuchet MS"/>
      <w:szCs w:val="22"/>
      <w:lang w:val="pt-PT" w:eastAsia="en-US"/>
    </w:rPr>
  </w:style>
  <w:style w:type="character" w:customStyle="1" w:styleId="CorpodetextoCarter">
    <w:name w:val="Corpo de texto Caráter"/>
    <w:basedOn w:val="Tipodeletrapredefinidodopargrafo"/>
    <w:link w:val="Corpodetexto"/>
    <w:uiPriority w:val="99"/>
    <w:rsid w:val="00680BF0"/>
    <w:rPr>
      <w:rFonts w:ascii="Trebuchet MS" w:eastAsia="Trebuchet MS" w:hAnsi="Trebuchet MS" w:cs="Trebuchet MS"/>
      <w:lang w:val="pt-PT"/>
    </w:rPr>
  </w:style>
  <w:style w:type="character" w:customStyle="1" w:styleId="PargrafodaListaCarter">
    <w:name w:val="Parágrafo da Lista Caráter"/>
    <w:aliases w:val="List I Paragraph Caráter,Lista Paragrafo em Preto Caráter,item 3 elementos Caráter,Texto Caráte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styleId="MenoNoResolvida">
    <w:name w:val="Unresolved Mention"/>
    <w:basedOn w:val="Tipodeletrapredefinidodopargraf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Tipodeletrapredefinidodopargrafo"/>
    <w:uiPriority w:val="22"/>
    <w:qFormat/>
    <w:rsid w:val="00173F19"/>
    <w:rPr>
      <w:b/>
      <w:bCs/>
    </w:rPr>
  </w:style>
  <w:style w:type="character" w:customStyle="1" w:styleId="Ttulo4Char">
    <w:name w:val="Título 4 Char"/>
    <w:basedOn w:val="Tipodeletrapredefinidodopargraf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Tipodeletrapredefinidodopargraf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Tipodeletrapredefinidodopargrafo"/>
    <w:uiPriority w:val="9"/>
    <w:semiHidden/>
    <w:rsid w:val="0026079D"/>
    <w:rPr>
      <w:b/>
      <w:sz w:val="36"/>
      <w:szCs w:val="36"/>
    </w:rPr>
  </w:style>
  <w:style w:type="paragraph" w:styleId="ndice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Cs w:val="22"/>
      <w:lang w:eastAsia="en-US"/>
    </w:rPr>
  </w:style>
  <w:style w:type="paragraph" w:styleId="ndice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Cs w:val="22"/>
      <w:lang w:eastAsia="en-US"/>
    </w:rPr>
  </w:style>
  <w:style w:type="paragraph" w:styleId="Textodebalo">
    <w:name w:val="Balloon Text"/>
    <w:basedOn w:val="Normal"/>
    <w:link w:val="TextodebaloCarter"/>
    <w:uiPriority w:val="99"/>
    <w:semiHidden/>
    <w:unhideWhenUsed/>
    <w:rsid w:val="0026079D"/>
    <w:pPr>
      <w:jc w:val="both"/>
    </w:pPr>
    <w:rPr>
      <w:rFonts w:ascii="Tahoma" w:eastAsiaTheme="minorHAnsi" w:hAnsi="Tahoma" w:cs="Tahoma"/>
      <w:sz w:val="16"/>
      <w:szCs w:val="16"/>
      <w:lang w:eastAsia="en-US"/>
    </w:rPr>
  </w:style>
  <w:style w:type="character" w:customStyle="1" w:styleId="TextodebaloCarter">
    <w:name w:val="Texto de balão Caráter"/>
    <w:basedOn w:val="Tipodeletrapredefinidodopargrafo"/>
    <w:link w:val="Textodebalo"/>
    <w:uiPriority w:val="99"/>
    <w:semiHidden/>
    <w:rsid w:val="0026079D"/>
    <w:rPr>
      <w:rFonts w:ascii="Tahoma" w:eastAsiaTheme="minorHAnsi" w:hAnsi="Tahoma" w:cs="Tahoma"/>
      <w:sz w:val="16"/>
      <w:szCs w:val="16"/>
      <w:lang w:eastAsia="en-US"/>
    </w:rPr>
  </w:style>
  <w:style w:type="paragraph" w:styleId="Cabealhodondice">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Tipodeletrapredefinidodopargraf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jc w:val="both"/>
    </w:pPr>
    <w:rPr>
      <w:rFonts w:eastAsiaTheme="minorEastAsia" w:cs="Arial"/>
      <w:color w:val="000000"/>
    </w:rPr>
  </w:style>
  <w:style w:type="character" w:customStyle="1" w:styleId="Nivel3Char">
    <w:name w:val="Nivel 3 Char"/>
    <w:basedOn w:val="Tipodeletrapredefinidodopargraf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ind w:left="284" w:firstLine="0"/>
      <w:jc w:val="both"/>
    </w:pPr>
    <w:rPr>
      <w:rFonts w:eastAsiaTheme="minorEastAsia"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Tipodeletrapredefinidodopargraf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Discreta">
    <w:name w:val="Subtle Reference"/>
    <w:uiPriority w:val="31"/>
    <w:qFormat/>
    <w:rsid w:val="0026079D"/>
    <w:rPr>
      <w:smallCaps/>
      <w:color w:val="C0504D"/>
      <w:u w:val="single"/>
    </w:rPr>
  </w:style>
  <w:style w:type="character" w:customStyle="1" w:styleId="Textodocorpo4">
    <w:name w:val="Texto do corpo (4)"/>
    <w:basedOn w:val="Tipodeletrapredefinidodopargraf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Tipodeletrapredefinidodopargraf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Tipodeletrapredefinidodopargraf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Tipodeletrapredefinidodopargraf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Tipodeletrapredefinidodopargraf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Tipodeletrapredefinidodopargraf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Tipodeletrapredefinidodopargraf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Tipodeletrapredefinidodopargraf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Tipodeletrapredefinidodopargraf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Tipodeletrapredefinidodopargraf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Tipodeletrapredefinidodopargraf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arte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arter">
    <w:name w:val="Título 5 Caráter"/>
    <w:basedOn w:val="Tipodeletrapredefinidodopargrafo"/>
    <w:link w:val="Ttulo5"/>
    <w:uiPriority w:val="9"/>
    <w:semiHidden/>
    <w:rsid w:val="00C62B3B"/>
    <w:rPr>
      <w:b/>
      <w:bCs/>
      <w:sz w:val="22"/>
      <w:szCs w:val="22"/>
    </w:rPr>
  </w:style>
  <w:style w:type="character" w:customStyle="1" w:styleId="Ttulo6Carter">
    <w:name w:val="Título 6 Caráter"/>
    <w:basedOn w:val="Tipodeletrapredefinidodopargraf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arter">
    <w:name w:val="Título Caráter"/>
    <w:basedOn w:val="Tipodeletrapredefinidodopargrafo"/>
    <w:link w:val="Ttulo"/>
    <w:uiPriority w:val="10"/>
    <w:rsid w:val="00C62B3B"/>
    <w:rPr>
      <w:b/>
      <w:bCs/>
      <w:sz w:val="72"/>
      <w:szCs w:val="72"/>
    </w:rPr>
  </w:style>
  <w:style w:type="character" w:customStyle="1" w:styleId="SubttuloCarter">
    <w:name w:val="Subtítulo Caráter"/>
    <w:basedOn w:val="Tipodeletrapredefinidodopargraf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7418">
      <w:bodyDiv w:val="1"/>
      <w:marLeft w:val="0"/>
      <w:marRight w:val="0"/>
      <w:marTop w:val="0"/>
      <w:marBottom w:val="0"/>
      <w:divBdr>
        <w:top w:val="none" w:sz="0" w:space="0" w:color="auto"/>
        <w:left w:val="none" w:sz="0" w:space="0" w:color="auto"/>
        <w:bottom w:val="none" w:sz="0" w:space="0" w:color="auto"/>
        <w:right w:val="none" w:sz="0" w:space="0" w:color="auto"/>
      </w:divBdr>
    </w:div>
    <w:div w:id="86080057">
      <w:bodyDiv w:val="1"/>
      <w:marLeft w:val="0"/>
      <w:marRight w:val="0"/>
      <w:marTop w:val="0"/>
      <w:marBottom w:val="0"/>
      <w:divBdr>
        <w:top w:val="none" w:sz="0" w:space="0" w:color="auto"/>
        <w:left w:val="none" w:sz="0" w:space="0" w:color="auto"/>
        <w:bottom w:val="none" w:sz="0" w:space="0" w:color="auto"/>
        <w:right w:val="none" w:sz="0" w:space="0" w:color="auto"/>
      </w:divBdr>
    </w:div>
    <w:div w:id="93720188">
      <w:bodyDiv w:val="1"/>
      <w:marLeft w:val="0"/>
      <w:marRight w:val="0"/>
      <w:marTop w:val="0"/>
      <w:marBottom w:val="0"/>
      <w:divBdr>
        <w:top w:val="none" w:sz="0" w:space="0" w:color="auto"/>
        <w:left w:val="none" w:sz="0" w:space="0" w:color="auto"/>
        <w:bottom w:val="none" w:sz="0" w:space="0" w:color="auto"/>
        <w:right w:val="none" w:sz="0" w:space="0" w:color="auto"/>
      </w:divBdr>
    </w:div>
    <w:div w:id="117997400">
      <w:bodyDiv w:val="1"/>
      <w:marLeft w:val="0"/>
      <w:marRight w:val="0"/>
      <w:marTop w:val="0"/>
      <w:marBottom w:val="0"/>
      <w:divBdr>
        <w:top w:val="none" w:sz="0" w:space="0" w:color="auto"/>
        <w:left w:val="none" w:sz="0" w:space="0" w:color="auto"/>
        <w:bottom w:val="none" w:sz="0" w:space="0" w:color="auto"/>
        <w:right w:val="none" w:sz="0" w:space="0" w:color="auto"/>
      </w:divBdr>
    </w:div>
    <w:div w:id="325674580">
      <w:bodyDiv w:val="1"/>
      <w:marLeft w:val="0"/>
      <w:marRight w:val="0"/>
      <w:marTop w:val="0"/>
      <w:marBottom w:val="0"/>
      <w:divBdr>
        <w:top w:val="none" w:sz="0" w:space="0" w:color="auto"/>
        <w:left w:val="none" w:sz="0" w:space="0" w:color="auto"/>
        <w:bottom w:val="none" w:sz="0" w:space="0" w:color="auto"/>
        <w:right w:val="none" w:sz="0" w:space="0" w:color="auto"/>
      </w:divBdr>
    </w:div>
    <w:div w:id="452677574">
      <w:bodyDiv w:val="1"/>
      <w:marLeft w:val="0"/>
      <w:marRight w:val="0"/>
      <w:marTop w:val="0"/>
      <w:marBottom w:val="0"/>
      <w:divBdr>
        <w:top w:val="none" w:sz="0" w:space="0" w:color="auto"/>
        <w:left w:val="none" w:sz="0" w:space="0" w:color="auto"/>
        <w:bottom w:val="none" w:sz="0" w:space="0" w:color="auto"/>
        <w:right w:val="none" w:sz="0" w:space="0" w:color="auto"/>
      </w:divBdr>
    </w:div>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474416944">
      <w:bodyDiv w:val="1"/>
      <w:marLeft w:val="0"/>
      <w:marRight w:val="0"/>
      <w:marTop w:val="0"/>
      <w:marBottom w:val="0"/>
      <w:divBdr>
        <w:top w:val="none" w:sz="0" w:space="0" w:color="auto"/>
        <w:left w:val="none" w:sz="0" w:space="0" w:color="auto"/>
        <w:bottom w:val="none" w:sz="0" w:space="0" w:color="auto"/>
        <w:right w:val="none" w:sz="0" w:space="0" w:color="auto"/>
      </w:divBdr>
    </w:div>
    <w:div w:id="545219101">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649555535">
      <w:bodyDiv w:val="1"/>
      <w:marLeft w:val="0"/>
      <w:marRight w:val="0"/>
      <w:marTop w:val="0"/>
      <w:marBottom w:val="0"/>
      <w:divBdr>
        <w:top w:val="none" w:sz="0" w:space="0" w:color="auto"/>
        <w:left w:val="none" w:sz="0" w:space="0" w:color="auto"/>
        <w:bottom w:val="none" w:sz="0" w:space="0" w:color="auto"/>
        <w:right w:val="none" w:sz="0" w:space="0" w:color="auto"/>
      </w:divBdr>
    </w:div>
    <w:div w:id="661852450">
      <w:bodyDiv w:val="1"/>
      <w:marLeft w:val="0"/>
      <w:marRight w:val="0"/>
      <w:marTop w:val="0"/>
      <w:marBottom w:val="0"/>
      <w:divBdr>
        <w:top w:val="none" w:sz="0" w:space="0" w:color="auto"/>
        <w:left w:val="none" w:sz="0" w:space="0" w:color="auto"/>
        <w:bottom w:val="none" w:sz="0" w:space="0" w:color="auto"/>
        <w:right w:val="none" w:sz="0" w:space="0" w:color="auto"/>
      </w:divBdr>
    </w:div>
    <w:div w:id="699163144">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834564441">
      <w:bodyDiv w:val="1"/>
      <w:marLeft w:val="0"/>
      <w:marRight w:val="0"/>
      <w:marTop w:val="0"/>
      <w:marBottom w:val="0"/>
      <w:divBdr>
        <w:top w:val="none" w:sz="0" w:space="0" w:color="auto"/>
        <w:left w:val="none" w:sz="0" w:space="0" w:color="auto"/>
        <w:bottom w:val="none" w:sz="0" w:space="0" w:color="auto"/>
        <w:right w:val="none" w:sz="0" w:space="0" w:color="auto"/>
      </w:divBdr>
    </w:div>
    <w:div w:id="1000037894">
      <w:bodyDiv w:val="1"/>
      <w:marLeft w:val="0"/>
      <w:marRight w:val="0"/>
      <w:marTop w:val="0"/>
      <w:marBottom w:val="0"/>
      <w:divBdr>
        <w:top w:val="none" w:sz="0" w:space="0" w:color="auto"/>
        <w:left w:val="none" w:sz="0" w:space="0" w:color="auto"/>
        <w:bottom w:val="none" w:sz="0" w:space="0" w:color="auto"/>
        <w:right w:val="none" w:sz="0" w:space="0" w:color="auto"/>
      </w:divBdr>
    </w:div>
    <w:div w:id="1016269842">
      <w:bodyDiv w:val="1"/>
      <w:marLeft w:val="0"/>
      <w:marRight w:val="0"/>
      <w:marTop w:val="0"/>
      <w:marBottom w:val="0"/>
      <w:divBdr>
        <w:top w:val="none" w:sz="0" w:space="0" w:color="auto"/>
        <w:left w:val="none" w:sz="0" w:space="0" w:color="auto"/>
        <w:bottom w:val="none" w:sz="0" w:space="0" w:color="auto"/>
        <w:right w:val="none" w:sz="0" w:space="0" w:color="auto"/>
      </w:divBdr>
    </w:div>
    <w:div w:id="1072658771">
      <w:bodyDiv w:val="1"/>
      <w:marLeft w:val="0"/>
      <w:marRight w:val="0"/>
      <w:marTop w:val="0"/>
      <w:marBottom w:val="0"/>
      <w:divBdr>
        <w:top w:val="none" w:sz="0" w:space="0" w:color="auto"/>
        <w:left w:val="none" w:sz="0" w:space="0" w:color="auto"/>
        <w:bottom w:val="none" w:sz="0" w:space="0" w:color="auto"/>
        <w:right w:val="none" w:sz="0" w:space="0" w:color="auto"/>
      </w:divBdr>
    </w:div>
    <w:div w:id="1197738438">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341466975">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429277861">
      <w:bodyDiv w:val="1"/>
      <w:marLeft w:val="0"/>
      <w:marRight w:val="0"/>
      <w:marTop w:val="0"/>
      <w:marBottom w:val="0"/>
      <w:divBdr>
        <w:top w:val="none" w:sz="0" w:space="0" w:color="auto"/>
        <w:left w:val="none" w:sz="0" w:space="0" w:color="auto"/>
        <w:bottom w:val="none" w:sz="0" w:space="0" w:color="auto"/>
        <w:right w:val="none" w:sz="0" w:space="0" w:color="auto"/>
      </w:divBdr>
    </w:div>
    <w:div w:id="1507407129">
      <w:bodyDiv w:val="1"/>
      <w:marLeft w:val="0"/>
      <w:marRight w:val="0"/>
      <w:marTop w:val="0"/>
      <w:marBottom w:val="0"/>
      <w:divBdr>
        <w:top w:val="none" w:sz="0" w:space="0" w:color="auto"/>
        <w:left w:val="none" w:sz="0" w:space="0" w:color="auto"/>
        <w:bottom w:val="none" w:sz="0" w:space="0" w:color="auto"/>
        <w:right w:val="none" w:sz="0" w:space="0" w:color="auto"/>
      </w:divBdr>
    </w:div>
    <w:div w:id="1515535438">
      <w:bodyDiv w:val="1"/>
      <w:marLeft w:val="0"/>
      <w:marRight w:val="0"/>
      <w:marTop w:val="0"/>
      <w:marBottom w:val="0"/>
      <w:divBdr>
        <w:top w:val="none" w:sz="0" w:space="0" w:color="auto"/>
        <w:left w:val="none" w:sz="0" w:space="0" w:color="auto"/>
        <w:bottom w:val="none" w:sz="0" w:space="0" w:color="auto"/>
        <w:right w:val="none" w:sz="0" w:space="0" w:color="auto"/>
      </w:divBdr>
    </w:div>
    <w:div w:id="1615166989">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 w:id="1945114636">
      <w:bodyDiv w:val="1"/>
      <w:marLeft w:val="0"/>
      <w:marRight w:val="0"/>
      <w:marTop w:val="0"/>
      <w:marBottom w:val="0"/>
      <w:divBdr>
        <w:top w:val="none" w:sz="0" w:space="0" w:color="auto"/>
        <w:left w:val="none" w:sz="0" w:space="0" w:color="auto"/>
        <w:bottom w:val="none" w:sz="0" w:space="0" w:color="auto"/>
        <w:right w:val="none" w:sz="0" w:space="0" w:color="auto"/>
      </w:divBdr>
    </w:div>
    <w:div w:id="2032685321">
      <w:bodyDiv w:val="1"/>
      <w:marLeft w:val="0"/>
      <w:marRight w:val="0"/>
      <w:marTop w:val="0"/>
      <w:marBottom w:val="0"/>
      <w:divBdr>
        <w:top w:val="none" w:sz="0" w:space="0" w:color="auto"/>
        <w:left w:val="none" w:sz="0" w:space="0" w:color="auto"/>
        <w:bottom w:val="none" w:sz="0" w:space="0" w:color="auto"/>
        <w:right w:val="none" w:sz="0" w:space="0" w:color="auto"/>
      </w:divBdr>
    </w:div>
    <w:div w:id="2102337287">
      <w:bodyDiv w:val="1"/>
      <w:marLeft w:val="0"/>
      <w:marRight w:val="0"/>
      <w:marTop w:val="0"/>
      <w:marBottom w:val="0"/>
      <w:divBdr>
        <w:top w:val="none" w:sz="0" w:space="0" w:color="auto"/>
        <w:left w:val="none" w:sz="0" w:space="0" w:color="auto"/>
        <w:bottom w:val="none" w:sz="0" w:space="0" w:color="auto"/>
        <w:right w:val="none" w:sz="0" w:space="0" w:color="auto"/>
      </w:divBdr>
    </w:div>
    <w:div w:id="2134790708">
      <w:bodyDiv w:val="1"/>
      <w:marLeft w:val="0"/>
      <w:marRight w:val="0"/>
      <w:marTop w:val="0"/>
      <w:marBottom w:val="0"/>
      <w:divBdr>
        <w:top w:val="none" w:sz="0" w:space="0" w:color="auto"/>
        <w:left w:val="none" w:sz="0" w:space="0" w:color="auto"/>
        <w:bottom w:val="none" w:sz="0" w:space="0" w:color="auto"/>
        <w:right w:val="none" w:sz="0" w:space="0" w:color="auto"/>
      </w:divBdr>
    </w:div>
    <w:div w:id="2143689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AE49D4-20F0-41EB-A5BA-24F2107BA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7</Pages>
  <Words>2151</Words>
  <Characters>11616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Termo de Referência – Serviços Médicos – PE SRP nº 015/2026</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 Serviços Médicos – PE SRP nº 015/2026</dc:title>
  <dc:subject>Processo Administrativo nº 344154.2026.2152-08</dc:subject>
  <dc:creator>Município de Governador Edison Lobão – MA</dc:creator>
  <cp:lastModifiedBy>Mayre</cp:lastModifiedBy>
  <cp:revision>26</cp:revision>
  <cp:lastPrinted>2026-02-03T15:19:00Z</cp:lastPrinted>
  <dcterms:created xsi:type="dcterms:W3CDTF">2024-04-24T12:22:00Z</dcterms:created>
  <dcterms:modified xsi:type="dcterms:W3CDTF">2026-08-04T19:38:00Z</dcterms:modified>
</cp:coreProperties>
</file>