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CEE37" w14:textId="77777777" w:rsidR="00FF3B77" w:rsidRPr="00FF3B77" w:rsidRDefault="00FF3B77" w:rsidP="00FF3B77">
      <w:pPr>
        <w:rPr>
          <w:rFonts w:ascii="Times New Roman" w:hAnsi="Times New Roman" w:cs="Times New Roman"/>
          <w:color w:val="000000" w:themeColor="text1"/>
          <w:sz w:val="24"/>
          <w:szCs w:val="24"/>
        </w:rPr>
      </w:pPr>
    </w:p>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30DE0D3A"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002/2026</w:t>
            </w:r>
          </w:p>
        </w:tc>
        <w:tc>
          <w:tcPr>
            <w:tcW w:w="2573" w:type="pct"/>
            <w:shd w:val="clear" w:color="auto" w:fill="95B3D7"/>
            <w:vAlign w:val="center"/>
          </w:tcPr>
          <w:p w14:paraId="067DE18F" w14:textId="206144A8"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Nº 343541.2026.2152</w:t>
            </w:r>
            <w:r w:rsidR="00F371C4" w:rsidRPr="00DF4316">
              <w:rPr>
                <w:rFonts w:ascii="Times New Roman" w:hAnsi="Times New Roman" w:cs="Times New Roman"/>
                <w:b/>
                <w:sz w:val="24"/>
                <w:szCs w:val="24"/>
              </w:rPr>
              <w:t>-08</w:t>
            </w:r>
          </w:p>
        </w:tc>
      </w:tr>
      <w:tr w:rsidR="00FF3B77" w:rsidRPr="00FF3B77" w14:paraId="1C093D48" w14:textId="77777777" w:rsidTr="00FF75B2">
        <w:trPr>
          <w:trHeight w:val="536"/>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13614EAB"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FF75B2">
              <w:rPr>
                <w:rFonts w:ascii="Times New Roman" w:hAnsi="Times New Roman" w:cs="Times New Roman"/>
                <w:bCs/>
                <w:color w:val="000000" w:themeColor="text1"/>
                <w:sz w:val="20"/>
                <w:szCs w:val="20"/>
              </w:rPr>
              <w:t>LOTE</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2B4147D9"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FF75B2">
              <w:rPr>
                <w:rFonts w:ascii="Times New Roman" w:hAnsi="Times New Roman" w:cs="Times New Roman"/>
                <w:bCs/>
                <w:color w:val="000000" w:themeColor="text1"/>
                <w:sz w:val="20"/>
                <w:szCs w:val="20"/>
              </w:rPr>
              <w:t>LOTE</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7955E825" w:rsidR="00FF3B77" w:rsidRPr="00DF4316" w:rsidRDefault="00F371C4" w:rsidP="00C81235">
            <w:pPr>
              <w:spacing w:line="276" w:lineRule="auto"/>
              <w:jc w:val="both"/>
              <w:rPr>
                <w:rFonts w:ascii="Times New Roman" w:hAnsi="Times New Roman" w:cs="Times New Roman"/>
                <w:b/>
                <w:color w:val="000000" w:themeColor="text1"/>
                <w:szCs w:val="20"/>
              </w:rPr>
            </w:pPr>
            <w:r w:rsidRPr="00DF4316">
              <w:rPr>
                <w:rFonts w:ascii="Times New Roman" w:hAnsi="Times New Roman" w:cs="Times New Roman"/>
                <w:b/>
                <w:color w:val="000000" w:themeColor="text1"/>
                <w:szCs w:val="20"/>
              </w:rPr>
              <w:t xml:space="preserve">Contratação de empresa especializada para a aquisição de tendas e fornecimento e instalação de cortinas e persianas, visando atender as necessidades das secretarias municipais do Município de Governador Edison </w:t>
            </w:r>
            <w:proofErr w:type="spellStart"/>
            <w:r w:rsidRPr="00DF4316">
              <w:rPr>
                <w:rFonts w:ascii="Times New Roman" w:hAnsi="Times New Roman" w:cs="Times New Roman"/>
                <w:b/>
                <w:color w:val="000000" w:themeColor="text1"/>
                <w:szCs w:val="20"/>
              </w:rPr>
              <w:t>Lobão-MA</w:t>
            </w:r>
            <w:proofErr w:type="spellEnd"/>
            <w:r w:rsidR="00DF4316" w:rsidRPr="00DF4316">
              <w:rPr>
                <w:rFonts w:ascii="Times New Roman" w:hAnsi="Times New Roman" w:cs="Times New Roman"/>
                <w:b/>
                <w:color w:val="000000" w:themeColor="text1"/>
                <w:szCs w:val="20"/>
              </w:rPr>
              <w:t>.</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74A6CA1A"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DF4316" w:rsidRPr="00E040CE">
              <w:rPr>
                <w:rFonts w:ascii="Times New Roman" w:hAnsi="Times New Roman" w:cs="Times New Roman"/>
              </w:rPr>
              <w:t>02/04/2026</w:t>
            </w:r>
          </w:p>
          <w:p w14:paraId="49C8731A" w14:textId="29EF7DC2"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C81235" w:rsidRPr="00E040CE">
              <w:rPr>
                <w:rFonts w:ascii="Times New Roman" w:hAnsi="Times New Roman" w:cs="Times New Roman"/>
              </w:rPr>
              <w:t>0</w:t>
            </w:r>
            <w:r w:rsidR="00E040CE" w:rsidRPr="00E040CE">
              <w:rPr>
                <w:rFonts w:ascii="Times New Roman" w:hAnsi="Times New Roman" w:cs="Times New Roman"/>
              </w:rPr>
              <w:t>9</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0DEF94D6" w14:textId="77777777" w:rsidR="00596D38" w:rsidRPr="0075090B" w:rsidRDefault="00596D38" w:rsidP="00596D38">
            <w:pPr>
              <w:jc w:val="center"/>
              <w:rPr>
                <w:rFonts w:ascii="Times New Roman" w:hAnsi="Times New Roman" w:cs="Times New Roman"/>
                <w:b/>
                <w:bCs/>
                <w:sz w:val="24"/>
                <w:szCs w:val="24"/>
              </w:rPr>
            </w:pPr>
            <w:r w:rsidRPr="0075090B">
              <w:rPr>
                <w:rFonts w:ascii="Times New Roman" w:hAnsi="Times New Roman" w:cs="Times New Roman"/>
                <w:b/>
                <w:bCs/>
                <w:sz w:val="24"/>
                <w:szCs w:val="24"/>
              </w:rPr>
              <w:t>Geraldo Evandro Braga de Sousa</w:t>
            </w:r>
          </w:p>
          <w:p w14:paraId="3B2D8DF1" w14:textId="77777777" w:rsidR="00596D38" w:rsidRPr="0075090B" w:rsidRDefault="00596D38" w:rsidP="00596D38">
            <w:pPr>
              <w:jc w:val="center"/>
              <w:rPr>
                <w:rFonts w:ascii="Times New Roman" w:hAnsi="Times New Roman" w:cs="Times New Roman"/>
                <w:bCs/>
                <w:sz w:val="24"/>
                <w:szCs w:val="24"/>
              </w:rPr>
            </w:pPr>
            <w:r w:rsidRPr="0075090B">
              <w:rPr>
                <w:rFonts w:ascii="Times New Roman" w:hAnsi="Times New Roman" w:cs="Times New Roman"/>
                <w:bCs/>
                <w:sz w:val="24"/>
                <w:szCs w:val="24"/>
              </w:rPr>
              <w:t>Secretário Municipal de Educação</w:t>
            </w:r>
          </w:p>
          <w:p w14:paraId="5DAB29DF" w14:textId="77777777" w:rsidR="00596D38" w:rsidRPr="0075090B" w:rsidRDefault="00596D38" w:rsidP="00596D38">
            <w:pPr>
              <w:jc w:val="center"/>
              <w:rPr>
                <w:rFonts w:ascii="Times New Roman" w:hAnsi="Times New Roman" w:cs="Times New Roman"/>
                <w:b/>
                <w:sz w:val="24"/>
                <w:szCs w:val="24"/>
              </w:rPr>
            </w:pPr>
            <w:r w:rsidRPr="0075090B">
              <w:rPr>
                <w:rFonts w:ascii="Times New Roman" w:hAnsi="Times New Roman" w:cs="Times New Roman"/>
                <w:bCs/>
                <w:sz w:val="24"/>
                <w:szCs w:val="24"/>
              </w:rPr>
              <w:t xml:space="preserve">Portaria </w:t>
            </w:r>
            <w:r w:rsidRPr="0075090B">
              <w:rPr>
                <w:rFonts w:ascii="Times New Roman" w:hAnsi="Times New Roman" w:cs="Times New Roman"/>
                <w:b/>
                <w:sz w:val="24"/>
                <w:szCs w:val="24"/>
              </w:rPr>
              <w:t>nº 005/2025</w:t>
            </w:r>
          </w:p>
          <w:p w14:paraId="52738CAE" w14:textId="77777777" w:rsidR="00FF3B77" w:rsidRPr="00FF3B77" w:rsidRDefault="00FF3B77" w:rsidP="00FF3B77">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60C49F4" w14:textId="3B5872C9" w:rsidR="004C21BD" w:rsidRDefault="004C21BD" w:rsidP="00D95F14">
      <w:pPr>
        <w:rPr>
          <w:rFonts w:ascii="Times New Roman" w:eastAsia="Times New Roman" w:hAnsi="Times New Roman" w:cs="Times New Roman"/>
          <w:b/>
          <w:color w:val="000000"/>
          <w:sz w:val="24"/>
          <w:szCs w:val="24"/>
        </w:rPr>
      </w:pPr>
    </w:p>
    <w:p w14:paraId="4B3856A5" w14:textId="7E35A594" w:rsidR="00C81235" w:rsidRDefault="00C81235" w:rsidP="00D95F14">
      <w:pPr>
        <w:rPr>
          <w:rFonts w:ascii="Times New Roman" w:eastAsia="Times New Roman" w:hAnsi="Times New Roman" w:cs="Times New Roman"/>
          <w:b/>
          <w:color w:val="000000"/>
          <w:sz w:val="24"/>
          <w:szCs w:val="24"/>
        </w:rPr>
      </w:pPr>
    </w:p>
    <w:p w14:paraId="53510EA8" w14:textId="3BAAFC56" w:rsidR="00187902" w:rsidRDefault="00187902" w:rsidP="00D95F14">
      <w:pPr>
        <w:rPr>
          <w:rFonts w:ascii="Times New Roman" w:eastAsia="Times New Roman" w:hAnsi="Times New Roman" w:cs="Times New Roman"/>
          <w:b/>
          <w:color w:val="000000"/>
          <w:sz w:val="24"/>
          <w:szCs w:val="24"/>
        </w:rPr>
      </w:pPr>
    </w:p>
    <w:p w14:paraId="299F44D0" w14:textId="77777777" w:rsidR="00187902" w:rsidRDefault="00187902"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PREFEITURA MUNICIPAL DE GOVERNADOR EDISON LOBÃO-MA</w:t>
      </w:r>
    </w:p>
    <w:p w14:paraId="5303886E" w14:textId="3A490CAF"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002</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2E154E24"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187902" w:rsidRPr="00187902">
        <w:rPr>
          <w:rFonts w:ascii="Times New Roman" w:hAnsi="Times New Roman" w:cs="Times New Roman"/>
          <w:sz w:val="24"/>
          <w:szCs w:val="24"/>
        </w:rPr>
        <w:t>343541.2026.2152-08</w:t>
      </w:r>
      <w:r w:rsidRPr="00FF75B2">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3B3018B8"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PREFEITURA MUNICIPAL DE GOVERNADOR EDISON LOBÃO - MA por meio do Secretaria Municipal de </w:t>
      </w:r>
      <w:r w:rsidR="00596D38">
        <w:rPr>
          <w:rFonts w:ascii="Times New Roman" w:eastAsia="Times New Roman" w:hAnsi="Times New Roman" w:cs="Times New Roman"/>
          <w:color w:val="000000"/>
          <w:sz w:val="24"/>
          <w:szCs w:val="24"/>
        </w:rPr>
        <w:t>Educação</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rua Imperatriz II, nº 800,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do Decreto nº 11.462, de 31 de março de 2023,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75D85CDD"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E040CE">
        <w:rPr>
          <w:rFonts w:ascii="Times New Roman" w:eastAsia="Times New Roman" w:hAnsi="Times New Roman" w:cs="Times New Roman"/>
          <w:color w:val="000000"/>
          <w:sz w:val="24"/>
          <w:szCs w:val="24"/>
        </w:rPr>
        <w:t>02</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5626E9">
        <w:rPr>
          <w:rFonts w:ascii="Times New Roman" w:eastAsia="Times New Roman" w:hAnsi="Times New Roman" w:cs="Times New Roman"/>
          <w:color w:val="000000"/>
          <w:sz w:val="24"/>
          <w:szCs w:val="24"/>
        </w:rPr>
        <w:t>4</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C9098E">
        <w:rPr>
          <w:rFonts w:ascii="Times New Roman" w:eastAsia="Times New Roman" w:hAnsi="Times New Roman" w:cs="Times New Roman"/>
          <w:color w:val="000000"/>
          <w:sz w:val="24"/>
          <w:szCs w:val="24"/>
        </w:rPr>
        <w:t>0</w:t>
      </w:r>
      <w:r w:rsidR="00E040CE">
        <w:rPr>
          <w:rFonts w:ascii="Times New Roman" w:eastAsia="Times New Roman" w:hAnsi="Times New Roman" w:cs="Times New Roman"/>
          <w:color w:val="000000"/>
          <w:sz w:val="24"/>
          <w:szCs w:val="24"/>
        </w:rPr>
        <w:t>9h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6B4017">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00B74ACC" w:rsidR="005479A7" w:rsidRDefault="00187902"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Contratação de empresa especializada para a </w:t>
      </w:r>
      <w:r w:rsidR="00262973">
        <w:rPr>
          <w:rFonts w:ascii="Times New Roman" w:eastAsia="Times New Roman" w:hAnsi="Times New Roman" w:cs="Times New Roman"/>
          <w:color w:val="000000"/>
          <w:sz w:val="24"/>
          <w:szCs w:val="24"/>
        </w:rPr>
        <w:t xml:space="preserve">aquisição de tendas e fornecimento e instalação de cortinas e persianas, </w:t>
      </w:r>
      <w:r w:rsidR="00C76CBD">
        <w:rPr>
          <w:rFonts w:ascii="Times New Roman" w:eastAsia="Times New Roman" w:hAnsi="Times New Roman" w:cs="Times New Roman"/>
          <w:color w:val="000000"/>
          <w:sz w:val="24"/>
          <w:szCs w:val="24"/>
        </w:rPr>
        <w:t>visando atender</w:t>
      </w:r>
      <w:r w:rsidR="00262973">
        <w:rPr>
          <w:rFonts w:ascii="Times New Roman" w:eastAsia="Times New Roman" w:hAnsi="Times New Roman" w:cs="Times New Roman"/>
          <w:color w:val="000000"/>
          <w:sz w:val="24"/>
          <w:szCs w:val="24"/>
        </w:rPr>
        <w:t xml:space="preserve"> as necessidades das secretarias municipais do Município de Governador Edison </w:t>
      </w:r>
      <w:proofErr w:type="spellStart"/>
      <w:r w:rsidR="00262973">
        <w:rPr>
          <w:rFonts w:ascii="Times New Roman" w:eastAsia="Times New Roman" w:hAnsi="Times New Roman" w:cs="Times New Roman"/>
          <w:color w:val="000000"/>
          <w:sz w:val="24"/>
          <w:szCs w:val="24"/>
        </w:rPr>
        <w:t>Lobão-MA</w:t>
      </w:r>
      <w:proofErr w:type="spellEnd"/>
      <w:r w:rsidR="00922619">
        <w:rPr>
          <w:rFonts w:ascii="Times New Roman" w:eastAsia="Times New Roman" w:hAnsi="Times New Roman" w:cs="Times New Roman"/>
          <w:color w:val="000000"/>
          <w:sz w:val="24"/>
          <w:szCs w:val="24"/>
        </w:rPr>
        <w:t xml:space="preserve">, </w:t>
      </w:r>
      <w:r w:rsidR="00265D23">
        <w:rPr>
          <w:rFonts w:ascii="Times New Roman" w:eastAsia="Times New Roman" w:hAnsi="Times New Roman" w:cs="Times New Roman"/>
          <w:color w:val="000000"/>
          <w:sz w:val="24"/>
          <w:szCs w:val="24"/>
        </w:rPr>
        <w:t>conforme condições, quantidades e exigências estabelecidas neste Edital e seus anexos</w:t>
      </w:r>
      <w:r w:rsidR="009724C3">
        <w:rPr>
          <w:rFonts w:ascii="Times New Roman" w:eastAsia="Times New Roman" w:hAnsi="Times New Roman" w:cs="Times New Roman"/>
          <w:color w:val="000000"/>
          <w:sz w:val="24"/>
          <w:szCs w:val="24"/>
        </w:rPr>
        <w:t>;</w:t>
      </w:r>
    </w:p>
    <w:p w14:paraId="32B2FB9C" w14:textId="0C73AB29" w:rsidR="00110CC6" w:rsidRDefault="00110CC6"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contratação visa </w:t>
      </w:r>
      <w:r w:rsidRPr="00110CC6">
        <w:rPr>
          <w:rFonts w:ascii="Times New Roman" w:eastAsia="Times New Roman" w:hAnsi="Times New Roman" w:cs="Times New Roman"/>
          <w:color w:val="000000"/>
          <w:sz w:val="24"/>
          <w:szCs w:val="24"/>
        </w:rPr>
        <w:t>garanti</w:t>
      </w:r>
      <w:r>
        <w:rPr>
          <w:rFonts w:ascii="Times New Roman" w:eastAsia="Times New Roman" w:hAnsi="Times New Roman" w:cs="Times New Roman"/>
          <w:color w:val="000000"/>
          <w:sz w:val="24"/>
          <w:szCs w:val="24"/>
        </w:rPr>
        <w:t>r</w:t>
      </w:r>
      <w:r w:rsidRPr="00110CC6">
        <w:rPr>
          <w:rFonts w:ascii="Times New Roman" w:eastAsia="Times New Roman" w:hAnsi="Times New Roman" w:cs="Times New Roman"/>
          <w:color w:val="000000"/>
          <w:sz w:val="24"/>
          <w:szCs w:val="24"/>
        </w:rPr>
        <w:t xml:space="preserve"> níveis adequados de luminosidade, segurança e eficiência energética, conforme normas técnicas da ABNT</w:t>
      </w:r>
      <w:r w:rsidR="009724C3">
        <w:rPr>
          <w:rFonts w:ascii="Times New Roman" w:eastAsia="Times New Roman" w:hAnsi="Times New Roman" w:cs="Times New Roman"/>
          <w:color w:val="000000"/>
          <w:sz w:val="24"/>
          <w:szCs w:val="24"/>
        </w:rPr>
        <w:t>;</w:t>
      </w:r>
    </w:p>
    <w:p w14:paraId="51713B5E" w14:textId="76B68698"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licitação será </w:t>
      </w:r>
      <w:r w:rsidR="00FF3B77">
        <w:rPr>
          <w:rFonts w:ascii="Times New Roman" w:eastAsia="Times New Roman" w:hAnsi="Times New Roman" w:cs="Times New Roman"/>
          <w:color w:val="000000"/>
          <w:sz w:val="24"/>
          <w:szCs w:val="24"/>
        </w:rPr>
        <w:t xml:space="preserve">por </w:t>
      </w:r>
      <w:r w:rsidR="009724C3">
        <w:rPr>
          <w:rFonts w:ascii="Times New Roman" w:eastAsia="Times New Roman" w:hAnsi="Times New Roman" w:cs="Times New Roman"/>
          <w:color w:val="000000"/>
          <w:sz w:val="24"/>
          <w:szCs w:val="24"/>
        </w:rPr>
        <w:t>lote</w:t>
      </w:r>
      <w:r>
        <w:rPr>
          <w:rFonts w:ascii="Times New Roman" w:eastAsia="Times New Roman" w:hAnsi="Times New Roman" w:cs="Times New Roman"/>
          <w:color w:val="000000"/>
          <w:sz w:val="24"/>
          <w:szCs w:val="24"/>
        </w:rPr>
        <w:t xml:space="preserve">, conforme tabela constante do </w:t>
      </w:r>
      <w:r w:rsidR="00FF3B77">
        <w:rPr>
          <w:rFonts w:ascii="Times New Roman" w:eastAsia="Times New Roman" w:hAnsi="Times New Roman" w:cs="Times New Roman"/>
          <w:color w:val="000000"/>
          <w:sz w:val="24"/>
          <w:szCs w:val="24"/>
        </w:rPr>
        <w:t>Termo de Referência</w:t>
      </w:r>
      <w:r>
        <w:rPr>
          <w:rFonts w:ascii="Times New Roman" w:eastAsia="Times New Roman" w:hAnsi="Times New Roman" w:cs="Times New Roman"/>
          <w:color w:val="000000"/>
          <w:sz w:val="24"/>
          <w:szCs w:val="24"/>
        </w:rPr>
        <w:t>.</w:t>
      </w:r>
    </w:p>
    <w:p w14:paraId="7FFF6893" w14:textId="63B83FE2" w:rsidR="005479A7" w:rsidRDefault="00265D23" w:rsidP="006B4017">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critério de julgamento adotado será o Menor </w:t>
      </w:r>
      <w:r w:rsidR="0043145B">
        <w:rPr>
          <w:rFonts w:ascii="Times New Roman" w:eastAsia="Times New Roman" w:hAnsi="Times New Roman" w:cs="Times New Roman"/>
          <w:color w:val="000000"/>
          <w:sz w:val="24"/>
          <w:szCs w:val="24"/>
        </w:rPr>
        <w:t>Preço por</w:t>
      </w:r>
      <w:r w:rsidR="00FF3B77">
        <w:rPr>
          <w:rFonts w:ascii="Times New Roman" w:eastAsia="Times New Roman" w:hAnsi="Times New Roman" w:cs="Times New Roman"/>
          <w:color w:val="000000"/>
          <w:sz w:val="24"/>
          <w:szCs w:val="24"/>
        </w:rPr>
        <w:t xml:space="preserve"> item</w:t>
      </w:r>
      <w:r>
        <w:rPr>
          <w:rFonts w:ascii="Times New Roman" w:eastAsia="Times New Roman" w:hAnsi="Times New Roman" w:cs="Times New Roman"/>
          <w:color w:val="000000"/>
          <w:sz w:val="24"/>
          <w:szCs w:val="24"/>
        </w:rPr>
        <w:t>, observadas as exigências contidas neste Edital e seus Anexos.</w:t>
      </w:r>
    </w:p>
    <w:p w14:paraId="2E77BB16" w14:textId="77777777" w:rsidR="00E040CE" w:rsidRDefault="00E040CE" w:rsidP="00E040CE">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E040CE">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F0906E"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2.6.1 aquele que não atenda às condições deste Edital e seu(s) anexo(s);</w:t>
      </w:r>
    </w:p>
    <w:p w14:paraId="4F67AAD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2.10. Equiparam-se aos autores do projeto as empresas integrantes do mesmo grupo econômico.</w:t>
      </w:r>
    </w:p>
    <w:p w14:paraId="76ACAE2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2.13. A vedação de que trata o item anterior estende-se a terceiro que auxilie a condução da contratação na qualidade de integrante de equipe de apoio, profissional especializado ou funcionário ou representante de empresa que preste assessoria técnica.</w:t>
      </w:r>
    </w:p>
    <w:p w14:paraId="51AECFE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A6A1E0B" w14:textId="77777777" w:rsidR="0043145B" w:rsidRPr="00DF4316" w:rsidRDefault="0043145B" w:rsidP="0043145B">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3.6.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062805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3.8. Os licitantes poderão retirar ou substituir a proposta até a abertura da sessão pública.</w:t>
      </w:r>
    </w:p>
    <w:p w14:paraId="233B35A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DF4316">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4.7. 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2B5BD"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4.8. O prazo de validade da proposta não será inferior a 60 (sessenta) dias, a contar da data de sua apresentação.</w:t>
      </w:r>
    </w:p>
    <w:p w14:paraId="1E92F06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43145B">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DF4316">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 global.</w:t>
      </w:r>
    </w:p>
    <w:p w14:paraId="6BF6497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5.15. Definida a melhor proposta, se a diferença em relação à proposta classificada em segundo lugar for de pelo menos 5% (cinco por cento), o agente de contratação, </w:t>
      </w:r>
      <w:r w:rsidRPr="0043145B">
        <w:rPr>
          <w:rFonts w:ascii="Times New Roman" w:eastAsia="Times New Roman" w:hAnsi="Times New Roman" w:cs="Times New Roman"/>
          <w:color w:val="000000"/>
          <w:sz w:val="24"/>
          <w:szCs w:val="24"/>
        </w:rPr>
        <w:lastRenderedPageBreak/>
        <w:t>auxiliado pela equipe de apoio, poderá admitir o reinício da disputa aberta, para a definição das demais colocações.</w:t>
      </w:r>
    </w:p>
    <w:p w14:paraId="7F9C139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5.27.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FFD8F1"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5.29.1. disputa final, hipótese em que os licitantes empatados poderão apresentar nova proposta em ato contínuo à classificação;</w:t>
      </w:r>
    </w:p>
    <w:p w14:paraId="709FCE2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5.29.3. desenvolvimento pelo licitante de ações de equidade entre homens e mulheres no ambiente de trabalho, conforme regulamento;</w:t>
      </w:r>
    </w:p>
    <w:p w14:paraId="3F965880"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5.35. O agente de contratação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6BA673DB" w14:textId="6BB79B3B" w:rsidR="0043145B" w:rsidRDefault="0043145B" w:rsidP="0043145B">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p>
    <w:p w14:paraId="1447E6C5" w14:textId="7B4AFB9D"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bookmarkStart w:id="1" w:name="_heading=h.fy7e7c1avbmy" w:colFirst="0" w:colLast="0"/>
      <w:bookmarkEnd w:id="1"/>
      <w:r w:rsidRPr="0043145B">
        <w:rPr>
          <w:rFonts w:ascii="Times New Roman" w:eastAsia="Times New Roman" w:hAnsi="Times New Roman" w:cs="Times New Roman"/>
          <w:b/>
          <w:color w:val="000000"/>
          <w:sz w:val="24"/>
          <w:szCs w:val="24"/>
        </w:rPr>
        <w:lastRenderedPageBreak/>
        <w:t>6. DA FASE DE JULGAMENTO</w:t>
      </w:r>
    </w:p>
    <w:p w14:paraId="256CBDF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w:t>
      </w:r>
    </w:p>
    <w:p w14:paraId="57C0F25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 Cadastro Nacional de Empresas Inidôneas e Suspensas - CEIS, mantido pela Controladoria-Geral da União (https://www.portaltransparencia.gov.br/sancoes/ceis</w:t>
      </w:r>
    </w:p>
    <w:p w14:paraId="201CE6B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e</w:t>
      </w:r>
    </w:p>
    <w:p w14:paraId="0FCCCE4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6.13. não obedecer às especificações técnicas contidas no Projeto Básico;</w:t>
      </w:r>
    </w:p>
    <w:p w14:paraId="0612433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6.26. Caso o Projeto Básico exija a apresentação de amostra, o licitante classificado em primeiro lugar deverá apresentá-la, conforme disciplinado no Projeto Básico, sob pena de não aceitação da proposta.</w:t>
      </w:r>
    </w:p>
    <w:p w14:paraId="5CB7D0C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62 a 70 da Lei nº 14.133, de 2021.</w:t>
      </w:r>
    </w:p>
    <w:p w14:paraId="326EDD4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7.11. Os documentos exigidos para habilitação serão enviados por meio do sistema, em formato digital, no prazo de duas horas, prorrogável por igual período, contado da solicitação do agente de contratação.</w:t>
      </w:r>
    </w:p>
    <w:p w14:paraId="1B4582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71125372"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7.19. HABILITAÇÃO JURÍDICA</w:t>
      </w:r>
    </w:p>
    <w:p w14:paraId="69AFE10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7.19.1. Pessoa física: cédula de identidade (RG) ou documento equivalente que, por força de lei, tenha validade para fins de identificação em todo o território nacional;</w:t>
      </w:r>
    </w:p>
    <w:p w14:paraId="1B59C20F"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7.19.2. Empresário individual: inscrição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w:t>
      </w:r>
    </w:p>
    <w:p w14:paraId="5D76897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7.19.3. </w:t>
      </w:r>
      <w:proofErr w:type="spellStart"/>
      <w:proofErr w:type="gram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w:t>
      </w:r>
      <w:proofErr w:type="gramEnd"/>
      <w:r w:rsidRPr="0043145B">
        <w:rPr>
          <w:rFonts w:ascii="Times New Roman" w:eastAsia="Times New Roman" w:hAnsi="Times New Roman" w:cs="Times New Roman"/>
          <w:color w:val="000000"/>
          <w:sz w:val="24"/>
          <w:szCs w:val="24"/>
        </w:rPr>
        <w:t xml:space="preserve"> - MEI: Certificado da Condição de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7.19.4.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w:t>
      </w:r>
      <w:proofErr w:type="gramStart"/>
      <w:r w:rsidRPr="0043145B">
        <w:rPr>
          <w:rFonts w:ascii="Times New Roman" w:eastAsia="Times New Roman" w:hAnsi="Times New Roman" w:cs="Times New Roman"/>
          <w:color w:val="000000"/>
          <w:sz w:val="24"/>
          <w:szCs w:val="24"/>
        </w:rPr>
        <w:t>sede, acompanhada</w:t>
      </w:r>
      <w:proofErr w:type="gramEnd"/>
      <w:r w:rsidRPr="0043145B">
        <w:rPr>
          <w:rFonts w:ascii="Times New Roman" w:eastAsia="Times New Roman" w:hAnsi="Times New Roman" w:cs="Times New Roman"/>
          <w:color w:val="000000"/>
          <w:sz w:val="24"/>
          <w:szCs w:val="24"/>
        </w:rPr>
        <w:t xml:space="preserve"> de documento comprobatório de seus administradores;</w:t>
      </w:r>
    </w:p>
    <w:p w14:paraId="7A80E17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7.19.6. Sociedade simples: inscrição do ato constitutivo no Registro Civil de Pessoas Jurídicas do local de sua sede, acompanhada de documento comprobatório de seus administradores;</w:t>
      </w:r>
    </w:p>
    <w:p w14:paraId="52446BC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7.19.7. Filial, sucursal ou agência de sociedade simples ou empresária: inscrição do ato constitutivo da filial, sucursal ou agência da sociedade simples ou empresária, </w:t>
      </w:r>
      <w:proofErr w:type="spellStart"/>
      <w:r w:rsidRPr="0043145B">
        <w:rPr>
          <w:rFonts w:ascii="Times New Roman" w:eastAsia="Times New Roman" w:hAnsi="Times New Roman" w:cs="Times New Roman"/>
          <w:color w:val="000000"/>
          <w:sz w:val="24"/>
          <w:szCs w:val="24"/>
        </w:rPr>
        <w:t>respectivamente</w:t>
      </w:r>
      <w:proofErr w:type="spellEnd"/>
      <w:r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7.19.8. Sociedade cooperativa: ata de fundação e estatuto social, com a ata da assembleia que o aprovou, devidamente arquivado na Junta Comercial ou inscrito no Registro Civil das Pessoas Jurídicas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 além do registro de que trata 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107 da Lei nº 5.764, de 16 de dezembro 1971.</w:t>
      </w:r>
    </w:p>
    <w:p w14:paraId="32189B8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7.19.9. Os documentos apresentados deverão estar acompanhados de todas as alterações.</w:t>
      </w:r>
    </w:p>
    <w:p w14:paraId="75143E7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D18877B"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7.20. HABILITAÇÃO FISCAL, SOCIAL E TRABALHISTA</w:t>
      </w:r>
    </w:p>
    <w:p w14:paraId="456D7E5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7.20.1. Prova de inscrição no Cadastro Nacional de Pessoas Jurídicas ou no Cadastro de Pessoas Físicas, conforme o caso;</w:t>
      </w:r>
    </w:p>
    <w:p w14:paraId="1495397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7.20.3. Prova de regularidade com o Fundo de Garantia do Tempo de Serviço (FGTS);</w:t>
      </w:r>
    </w:p>
    <w:p w14:paraId="525BC33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7.20.5. Prova de inscrição no cadastro de contribuintes Estadual e Municipal relativo ao domicílio ou sede do fornecedor, pertinente ao seu ramo de atividade e compatível com o objeto contratual;</w:t>
      </w:r>
    </w:p>
    <w:p w14:paraId="18B075F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7.20.6. Prova de regularidade com a Fazenda Estadual e Municipal do domicílio ou sede do fornecedor, relativa à atividade em cujo exercício contrata ou concorre;</w:t>
      </w:r>
    </w:p>
    <w:p w14:paraId="44AADDB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7.20.7. Caso o fornecedor seja considerado isento dos tributos Estadual e Municipal relacionados ao objeto contratual, deverá comprovar tal condição mediante a apresentação de declaração da Fazenda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7.20.8. O fornecedor enquadrado como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48E966C6"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7.21. QUALIFICAÇÃO ECONÔMICO-FINANCEIRA</w:t>
      </w:r>
    </w:p>
    <w:p w14:paraId="53A91E5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69, inciso I da Lei 14.133/2021, comprovando;</w:t>
      </w:r>
    </w:p>
    <w:p w14:paraId="3E97E1D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7.21.3. índices de Liquidez Geral (LG), Liquidez Corrente (LC), e Solvência Geral (SG) superiores a 1 (um);</w:t>
      </w:r>
    </w:p>
    <w:p w14:paraId="63C04E9F"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7.21.4. As empresas criadas no exercício financeiro da licitação deverão atender a todas as exigências da habilitação e poderão substituir os demonstrativos contábeis pelo balanço de abertura.</w:t>
      </w:r>
    </w:p>
    <w:p w14:paraId="63950F3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7.21.5. Os documentos referidos acima limitar-se-ão ao último exercício no caso de a pessoa jurídica ter sido constituída há menos de 2 (dois) anos;</w:t>
      </w:r>
    </w:p>
    <w:p w14:paraId="6875889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7.21.6. Os documentos referidos acima deverão ser exigidos com base no limite definido pela Receita Federal do Brasil para transmissão da Escrituração Contábil Digital - ECD ao </w:t>
      </w:r>
      <w:proofErr w:type="spellStart"/>
      <w:r w:rsidRPr="0043145B">
        <w:rPr>
          <w:rFonts w:ascii="Times New Roman" w:eastAsia="Times New Roman" w:hAnsi="Times New Roman" w:cs="Times New Roman"/>
          <w:color w:val="000000"/>
          <w:sz w:val="24"/>
          <w:szCs w:val="24"/>
        </w:rPr>
        <w:t>Sped</w:t>
      </w:r>
      <w:proofErr w:type="spellEnd"/>
      <w:r w:rsidRPr="0043145B">
        <w:rPr>
          <w:rFonts w:ascii="Times New Roman" w:eastAsia="Times New Roman" w:hAnsi="Times New Roman" w:cs="Times New Roman"/>
          <w:color w:val="000000"/>
          <w:sz w:val="24"/>
          <w:szCs w:val="24"/>
        </w:rPr>
        <w:t>.</w:t>
      </w:r>
    </w:p>
    <w:p w14:paraId="00052FD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7.21.8. As empresas criadas no exercício financeiro da licitação deverão atender a todas as exigências da habilitação e poderão substituir os demonstrativos contábeis pelo balanço de abertura. (Lei nº 14.133, de 2021,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39F7F73"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7.22. QUALIFICAÇÃO TÉCNICA</w:t>
      </w:r>
    </w:p>
    <w:p w14:paraId="1BA637E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7.22.1. 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2BB107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7.22.2. Será aceito o somatório de atestados de capacidade técnica para fins de comprovação da alínea anterior;</w:t>
      </w:r>
    </w:p>
    <w:p w14:paraId="6D72F7D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7.22.3. Somente serão aceitos atestados expedidos após a conclusão do contrato ou se decorrido, pelo menos, um ano do início de sua execução, exceto se firmado para ser executado em prazo inferior;</w:t>
      </w:r>
    </w:p>
    <w:p w14:paraId="6E9A30A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7.22.4. 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14:paraId="2C48FF7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7.22.5. O atestado deverá conter, além do nome do atestante, endereço e telefone da pessoa jurídica, ou qualquer outra forma de que a Prefeitura Governador Edison Lobão – MA possa valer-se para manter contato com a empresa declarante;</w:t>
      </w:r>
    </w:p>
    <w:p w14:paraId="077C28E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7.22.6. A Prefeitura Governador Edison Lobão - MA se reserva o direito de realizar diligências para comprovar a veracidade dos atestados, podendo requisitar cópias dos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contratos e aditivos e/ou outros documentos comprobatórios do conteúdo declarado;</w:t>
      </w:r>
    </w:p>
    <w:p w14:paraId="413A0F1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7.22.7. Os atestados de capacidade técnica podem ser apresentados em nome da matriz ou da filial da empresa licitante.</w:t>
      </w:r>
    </w:p>
    <w:p w14:paraId="6B62CCA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521041A" w14:textId="72098E28"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7.23. DISPOSIÇÕES GERAIS DA HABILITAÇÃO</w:t>
      </w:r>
    </w:p>
    <w:p w14:paraId="0EA7607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462C9B5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7.23.2. Todos os documentos expedidos pela empresa deverão estar subscritos por seu representante legal ou procurador, com identificação clara do subscritor;</w:t>
      </w:r>
    </w:p>
    <w:p w14:paraId="3850E20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7.23.3. Os documentos emitidos via Internet serão conferidos pelo Pregoeiro ou sua equipe de apoio;</w:t>
      </w:r>
    </w:p>
    <w:p w14:paraId="11FB021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658B783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7.23.5. Caso a licitante pretenda que um de seus estabelecimentos, que não o participante desta licitação, execute o futuro contrato, deverá apresentar toda documentação de habilitação de ambos os estabelecimentos.</w:t>
      </w:r>
    </w:p>
    <w:p w14:paraId="328F52E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7.23.6. Todo e qualquer documento apresentado em língua estrangeira deverá estar acompanhado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tradução para o idioma pátrio, feita por tradutor público juramentado;</w:t>
      </w:r>
    </w:p>
    <w:p w14:paraId="3F6C7D5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7.23.7. Não serão aceitos documentos cujas datas e caracteres estejam ilegíveis ou rasurados de tal forma que não possam ser entendidos;</w:t>
      </w:r>
    </w:p>
    <w:p w14:paraId="4010BA5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7.23.8. Os documentos exigidos para habilitação não poderão, em hipótese alguma, ser substituídos por protocolos, que apenas configurem o seu requerimento, não podendo, ainda, ser remetidos posteriormente ao prazo fixado.</w:t>
      </w:r>
    </w:p>
    <w:p w14:paraId="5CC93F4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F7BD32" w14:textId="487C9EEC"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9. DOS RECURSOS</w:t>
      </w:r>
    </w:p>
    <w:p w14:paraId="26221B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9.1. A interposição de recurso referente ao julgamento das propostas, à habilitação ou inabilitação de licitantes, à anulação ou revogação da licitação, observará o disposto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165 da Lei nº 14.133, de 2021.</w:t>
      </w:r>
    </w:p>
    <w:p w14:paraId="059266B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9.2. O prazo </w:t>
      </w:r>
      <w:proofErr w:type="spellStart"/>
      <w:r w:rsidRPr="0043145B">
        <w:rPr>
          <w:rFonts w:ascii="Times New Roman" w:eastAsia="Times New Roman" w:hAnsi="Times New Roman" w:cs="Times New Roman"/>
          <w:color w:val="000000"/>
          <w:sz w:val="24"/>
          <w:szCs w:val="24"/>
        </w:rPr>
        <w:t>recursal</w:t>
      </w:r>
      <w:proofErr w:type="spellEnd"/>
      <w:r w:rsidRPr="0043145B">
        <w:rPr>
          <w:rFonts w:ascii="Times New Roman" w:eastAsia="Times New Roman" w:hAnsi="Times New Roman" w:cs="Times New Roman"/>
          <w:color w:val="000000"/>
          <w:sz w:val="24"/>
          <w:szCs w:val="24"/>
        </w:rPr>
        <w:t xml:space="preserve"> é de 3 (três) dias úteis, contados da data de intimação ou de lavratura da ata.</w:t>
      </w:r>
    </w:p>
    <w:p w14:paraId="5C7C288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 Quando o recurso apresentado impugnar o julgamento das propostas ou o ato de habilitação ou inabilitação do licitante:</w:t>
      </w:r>
    </w:p>
    <w:p w14:paraId="222B313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9.3.1. a intenção de recorrer deverá ser manifestada imediatamente, sob pena de preclusão;</w:t>
      </w:r>
    </w:p>
    <w:p w14:paraId="6E0BB59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9.3.2. o prazo para a manifestação da intenção de recorrer não será inferior a 10 (dez) minutos.</w:t>
      </w:r>
    </w:p>
    <w:p w14:paraId="52432F6F"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9.4. O prazo para apresentação das razões recursais será iniciado na data de intimação ou de lavratura da ata de habilitação ou inabilitação;</w:t>
      </w:r>
    </w:p>
    <w:p w14:paraId="767FA8A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9.5. Na hipótese de adoção da inversão de fases prevista no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17 da Lei nº 14.133, de 2021, o prazo para apresentação das razões recursais será iniciado na data de intimação da ata de julgamento.</w:t>
      </w:r>
    </w:p>
    <w:p w14:paraId="1A7563F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9.6. Os recursos deverão ser encaminhados em campo próprio do sistema.</w:t>
      </w:r>
    </w:p>
    <w:p w14:paraId="248899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821C1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9.8. Os recursos interpostos fora do prazo não serão conhecidos.</w:t>
      </w:r>
    </w:p>
    <w:p w14:paraId="457CF33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8BD37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9.10. O recurso e o pedido de reconsideração terão efeito suspensivo do ato ou da decisão recorrida até que sobrevenha decisão final da autoridade competente.</w:t>
      </w:r>
    </w:p>
    <w:p w14:paraId="403D069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9.11. O acolhimento do recurso invalida tão somente os atos insuscetíveis de aproveitamento.</w:t>
      </w:r>
    </w:p>
    <w:p w14:paraId="0033118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9.12. Os autos do processo permanecerão com vista franqueada aos interessados no sítio eletrônico https://transparencia.governadoredisonlobao.ma.gov.br/licitacoes</w:t>
      </w:r>
    </w:p>
    <w:p w14:paraId="4233F169" w14:textId="2E9E2423" w:rsid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3DD0F1C" w14:textId="52996815" w:rsidR="00A21B28" w:rsidRDefault="00A21B28"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3ACF55" w14:textId="77777777" w:rsidR="00A21B28" w:rsidRPr="0043145B" w:rsidRDefault="00A21B28"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C117A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10. DAS INFRAÇÕES ADMINISTRATIVAS E SANÇÕES</w:t>
      </w:r>
    </w:p>
    <w:p w14:paraId="53B5F12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5F0826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 Comete infração administrativa, nos termos da lei, o licitante que, com dolo ou culpa:</w:t>
      </w:r>
    </w:p>
    <w:p w14:paraId="76C7E6E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10.2. deixar de entregar a documentação exigida para o certame ou não entregar qualquer documento que tenha sido solicitado pelo agente de contratação durante o certame;</w:t>
      </w:r>
    </w:p>
    <w:p w14:paraId="6DF260A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 salvo em decorrência de fato superveniente devidamente justificado, não mantiver a proposta, em especial quando:</w:t>
      </w:r>
    </w:p>
    <w:p w14:paraId="0672784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10.3.1. não enviar a proposta adequada ao último lance ofertado ou após a negociação;</w:t>
      </w:r>
    </w:p>
    <w:p w14:paraId="707D09A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10.3.2. recusar-se a enviar o detalhamento da proposta quando exigível;</w:t>
      </w:r>
    </w:p>
    <w:p w14:paraId="07E7CE38"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10.3.3. pedir para ser desclassificado quando encerrada a etapa competitiva; ou</w:t>
      </w:r>
    </w:p>
    <w:p w14:paraId="62DEF4B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10.3.4. deixar de apresentar amostra;</w:t>
      </w:r>
    </w:p>
    <w:p w14:paraId="1E5ED71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10.4. apresentar proposta ou amostra em desacordo com as especificações do edital;</w:t>
      </w:r>
    </w:p>
    <w:p w14:paraId="376D5EB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10.5. não celebrar o contrato ou não entregar a documentação exigida para a contratação, quando convocado dentro do prazo de validade de sua proposta;</w:t>
      </w:r>
    </w:p>
    <w:p w14:paraId="79D6C35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10.6. recusar-se, sem justificativa, a assinar o contrato, ou a aceitar ou retirar o instrumento equivalente no prazo estabelecido pela Administração;</w:t>
      </w:r>
    </w:p>
    <w:p w14:paraId="3F115B1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 apresentar declaração ou documentação falsa exigida para o certame ou prestar declaração falsa durante a licitação, fraudar a licitação, comportar-se de modo inidôneo ou cometer fraude de qualquer natureza, em especial quando:</w:t>
      </w:r>
    </w:p>
    <w:p w14:paraId="17E063E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10.7.1. agir em conluio ou em desconformidade com a lei;</w:t>
      </w:r>
    </w:p>
    <w:p w14:paraId="1664CFD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10.7.2. induzir deliberadamente a erro no julgamento;</w:t>
      </w:r>
    </w:p>
    <w:p w14:paraId="34860C7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10.7.3. apresentar amostra falsificada ou deteriorada;</w:t>
      </w:r>
    </w:p>
    <w:p w14:paraId="15986B1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10.8. praticar atos ilícitos com vistas a frustrar os objetivos da licitação;</w:t>
      </w:r>
    </w:p>
    <w:p w14:paraId="13517753"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10.9. praticar ato lesivo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Lei n.º 12.846, de 2013.</w:t>
      </w:r>
    </w:p>
    <w:p w14:paraId="375B6B7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10.10. Com fulcro na Lei nº 14.133, de 2021, a Administração poderá, garantida a prévia defesa, aplicar aos licitantes e/ou adjudicatários as seguintes sanções, sem prejuízo das responsabilidades civil e criminal:</w:t>
      </w:r>
    </w:p>
    <w:p w14:paraId="4935A20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10.10.1. advertência;</w:t>
      </w:r>
    </w:p>
    <w:p w14:paraId="2996719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10.10.2. multa;</w:t>
      </w:r>
    </w:p>
    <w:p w14:paraId="0B906F6C"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10.10.3. impedimento de licitar e contratar; e</w:t>
      </w:r>
    </w:p>
    <w:p w14:paraId="3F0F333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10.10.4.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452D7D0F"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 Na aplicação das sanções serão considerados:</w:t>
      </w:r>
    </w:p>
    <w:p w14:paraId="7D23706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10.11.1. a natureza e a gravidade da infração cometida;</w:t>
      </w:r>
    </w:p>
    <w:p w14:paraId="539B217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10.11.2. as peculiaridades do caso concreto;</w:t>
      </w:r>
    </w:p>
    <w:p w14:paraId="015F9F3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10.11.3. as circunstâncias agravantes ou atenuantes;</w:t>
      </w:r>
    </w:p>
    <w:p w14:paraId="4C6A967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10.11.4. os danos que dela provierem para a Administração Pública;</w:t>
      </w:r>
    </w:p>
    <w:p w14:paraId="301ACBD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10.11.5. a implantação ou o aperfeiçoamento de programa de integridade, conforme normas e orientações dos órgãos de controle.</w:t>
      </w:r>
    </w:p>
    <w:p w14:paraId="0F09D08B"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10.12. A multa será recolhida em percentual de 0,5% a 30% incidente sobre o valor do contrato licitado, recolhida no prazo máximo de 30 (trinta) dias úteis, a contar da comunicação oficial.</w:t>
      </w:r>
    </w:p>
    <w:p w14:paraId="0692202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10.13. As sanções de advertência, impedimento de licitar e contratar 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2EE7CF0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10.14. Na aplicação da sanção de multa será facultada a defesa do interessado no prazo de 15 (quinze) dias úteis, contado da data de sua intimação.</w:t>
      </w:r>
    </w:p>
    <w:p w14:paraId="0DFE4A7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10.15. A apuração de responsabilidade relacionadas às sanções de impedimento de licitar e contratar e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7B619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5AC33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10.17. Caberá a apresentação de pedido de reconsideração da aplicação da sanção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13FF7F5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10.18. O recurso e o pedido de reconsideração terão efeito suspensivo do ato ou da decisão recorrida até que sobrevenha decisão final da autoridade competente.</w:t>
      </w:r>
    </w:p>
    <w:p w14:paraId="4BC4807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10.19. A aplicação das sanções previstas neste edital não exclui, em hipótese alguma, a obrigação de reparação integral dos danos causados.</w:t>
      </w:r>
    </w:p>
    <w:p w14:paraId="4C817C5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7C7C52AD" w:rsidR="0043145B" w:rsidRPr="00DF4316" w:rsidRDefault="0043145B" w:rsidP="00DF4316">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11. DA IMPUGNAÇÃO AO EDITAL E DO PEDIDO DE ESCLARECIMENTO</w:t>
      </w:r>
    </w:p>
    <w:p w14:paraId="2DA63801"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11.2. A resposta à impugnação ou ao pedido de esclarecimento será divulgada em sítio eletrônico oficial no prazo de até 3 (três) dias úteis, limitado ao último dia útil anterior à data da abertura do certame.</w:t>
      </w:r>
    </w:p>
    <w:p w14:paraId="3399353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11.3. A impugnação e o pedido de esclarecimento poderão ser realizados por forma eletrônica, pelo seguinte e-mail: cplribeiraozinho2025.2028@gmail.com</w:t>
      </w:r>
    </w:p>
    <w:p w14:paraId="179B204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11.4. As impugnações e pedidos de esclarecimentos não suspendem os prazos previstos no certame.</w:t>
      </w:r>
    </w:p>
    <w:p w14:paraId="3464084F"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0530EAB1" w:rsidR="0043145B" w:rsidRPr="0043145B" w:rsidRDefault="0043145B" w:rsidP="00A21B28">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11.6. Acolhida a impugnação, será definida e publicada nova data para a realização do certame.</w:t>
      </w:r>
    </w:p>
    <w:p w14:paraId="0DC9248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12. DAS DISPOSIÇÕES GERAIS</w:t>
      </w:r>
    </w:p>
    <w:p w14:paraId="3110A024"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 Será divulgada ata da sessão pública no sistema eletrônico.</w:t>
      </w:r>
    </w:p>
    <w:p w14:paraId="4EBCD6E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12.3. Todas as referências de tempo no Edital, no aviso e durante a sessão pública observarão o horário de Brasília - DF.</w:t>
      </w:r>
    </w:p>
    <w:p w14:paraId="45832FB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12.4. A homologação do resultado desta licitação não implicará direito à contratação.</w:t>
      </w:r>
    </w:p>
    <w:p w14:paraId="54CB3BE7"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A970DA0"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12.7. Na contagem dos prazos estabelecidos neste Edital e seus Anexos, excluir-se-á o dia do início e incluir-se-á o do vencimento. Só se iniciam e vencem os prazos em dias de expediente na Administração.</w:t>
      </w:r>
    </w:p>
    <w:p w14:paraId="7FF26F5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12.8. O desatendimento de exigências formais não essenciais não importará o afastamento do licitante, desde que seja possível o aproveitamento do ato, observados os princípios da isonomia e do interesse público.</w:t>
      </w:r>
    </w:p>
    <w:p w14:paraId="12A7447D"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12.9. Em caso de divergência entre disposições deste Edital e de seus anexos ou demais peças que compõem o processo, prevalecerão as deste Edital.</w:t>
      </w:r>
    </w:p>
    <w:p w14:paraId="35FB3312"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12.10. O Edital e seus anexos estão disponíveis, na íntegra, no Portal Nacional de Contratações Públicas (PNCP) no endereço eletrônico https://pncp.gov.br/app/editais</w:t>
      </w:r>
    </w:p>
    <w:p w14:paraId="228AE07D" w14:textId="5A730A3A"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 Integram este Edital, para todos os fins e efeitos, os seguintes anexos:</w:t>
      </w:r>
    </w:p>
    <w:p w14:paraId="6AFAE239" w14:textId="77777777" w:rsidR="0043145B" w:rsidRPr="0043145B"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12.11.1. ANEXO I – Termo de Referência</w:t>
      </w:r>
    </w:p>
    <w:p w14:paraId="3B0B7FE3" w14:textId="35C5A523" w:rsidR="005479A7" w:rsidRDefault="0043145B" w:rsidP="0043145B">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2" w:name="_Hlk214960627"/>
    </w:p>
    <w:p w14:paraId="1F724C71" w14:textId="77777777" w:rsidR="00C70823" w:rsidRDefault="00C70823" w:rsidP="00DA2092">
      <w:pPr>
        <w:jc w:val="center"/>
        <w:rPr>
          <w:rFonts w:ascii="Times New Roman" w:eastAsia="Times New Roman" w:hAnsi="Times New Roman" w:cs="Times New Roman"/>
          <w:bCs/>
          <w:color w:val="000000"/>
          <w:sz w:val="24"/>
          <w:szCs w:val="24"/>
        </w:rPr>
      </w:pPr>
    </w:p>
    <w:p w14:paraId="4335F76A" w14:textId="15746D9F"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43145B">
        <w:rPr>
          <w:rFonts w:ascii="Times New Roman" w:eastAsia="Times New Roman" w:hAnsi="Times New Roman" w:cs="Times New Roman"/>
          <w:color w:val="000000"/>
          <w:sz w:val="24"/>
          <w:szCs w:val="24"/>
        </w:rPr>
        <w:t>18</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A21B28">
        <w:rPr>
          <w:rFonts w:ascii="Times New Roman" w:eastAsia="Times New Roman" w:hAnsi="Times New Roman" w:cs="Times New Roman"/>
          <w:color w:val="000000"/>
          <w:sz w:val="24"/>
          <w:szCs w:val="24"/>
        </w:rPr>
        <w:t>março</w:t>
      </w:r>
      <w:r w:rsidR="00DF4316">
        <w:rPr>
          <w:rFonts w:ascii="Times New Roman" w:eastAsia="Times New Roman" w:hAnsi="Times New Roman" w:cs="Times New Roman"/>
          <w:color w:val="000000"/>
          <w:sz w:val="24"/>
          <w:szCs w:val="24"/>
        </w:rPr>
        <w:t xml:space="preserve"> de</w:t>
      </w:r>
      <w:r w:rsidR="00A10672">
        <w:rPr>
          <w:rFonts w:ascii="Times New Roman" w:eastAsia="Times New Roman" w:hAnsi="Times New Roman" w:cs="Times New Roman"/>
          <w:color w:val="000000"/>
          <w:sz w:val="24"/>
          <w:szCs w:val="24"/>
        </w:rPr>
        <w:t xml:space="preserve"> 202</w:t>
      </w:r>
      <w:bookmarkEnd w:id="2"/>
      <w:r w:rsidR="00284B60">
        <w:rPr>
          <w:rFonts w:ascii="Times New Roman" w:eastAsia="Times New Roman" w:hAnsi="Times New Roman" w:cs="Times New Roman"/>
          <w:color w:val="000000"/>
          <w:sz w:val="24"/>
          <w:szCs w:val="24"/>
        </w:rPr>
        <w:t>6</w:t>
      </w:r>
    </w:p>
    <w:p w14:paraId="08617015" w14:textId="77777777" w:rsidR="005479A7" w:rsidRDefault="005479A7">
      <w:pPr>
        <w:rPr>
          <w:rFonts w:ascii="Times New Roman" w:eastAsia="Times New Roman" w:hAnsi="Times New Roman" w:cs="Times New Roman"/>
          <w:color w:val="000000"/>
          <w:sz w:val="24"/>
          <w:szCs w:val="24"/>
        </w:rPr>
      </w:pPr>
    </w:p>
    <w:p w14:paraId="1D158F8D" w14:textId="77777777" w:rsidR="005479A7" w:rsidRDefault="005479A7">
      <w:pPr>
        <w:rPr>
          <w:rFonts w:ascii="Times New Roman" w:eastAsia="Times New Roman" w:hAnsi="Times New Roman" w:cs="Times New Roman"/>
          <w:color w:val="000000"/>
          <w:sz w:val="24"/>
          <w:szCs w:val="24"/>
        </w:rPr>
      </w:pPr>
    </w:p>
    <w:p w14:paraId="6D4FCEB6" w14:textId="77777777" w:rsidR="00596D38" w:rsidRPr="0075090B" w:rsidRDefault="00596D38" w:rsidP="00596D38">
      <w:pPr>
        <w:jc w:val="center"/>
        <w:rPr>
          <w:rFonts w:ascii="Times New Roman" w:hAnsi="Times New Roman" w:cs="Times New Roman"/>
          <w:b/>
          <w:bCs/>
          <w:sz w:val="24"/>
          <w:szCs w:val="24"/>
        </w:rPr>
      </w:pPr>
      <w:bookmarkStart w:id="3" w:name="_heading=h.6yail619483v" w:colFirst="0" w:colLast="0"/>
      <w:bookmarkEnd w:id="3"/>
      <w:r w:rsidRPr="0075090B">
        <w:rPr>
          <w:rFonts w:ascii="Times New Roman" w:hAnsi="Times New Roman" w:cs="Times New Roman"/>
          <w:b/>
          <w:bCs/>
          <w:sz w:val="24"/>
          <w:szCs w:val="24"/>
        </w:rPr>
        <w:t>Geraldo Evandro Braga de Sousa</w:t>
      </w:r>
    </w:p>
    <w:p w14:paraId="29BA1222" w14:textId="77777777" w:rsidR="00596D38" w:rsidRPr="0075090B" w:rsidRDefault="00596D38" w:rsidP="00596D38">
      <w:pPr>
        <w:jc w:val="center"/>
        <w:rPr>
          <w:rFonts w:ascii="Times New Roman" w:hAnsi="Times New Roman" w:cs="Times New Roman"/>
          <w:bCs/>
          <w:sz w:val="24"/>
          <w:szCs w:val="24"/>
        </w:rPr>
      </w:pPr>
      <w:r w:rsidRPr="0075090B">
        <w:rPr>
          <w:rFonts w:ascii="Times New Roman" w:hAnsi="Times New Roman" w:cs="Times New Roman"/>
          <w:bCs/>
          <w:sz w:val="24"/>
          <w:szCs w:val="24"/>
        </w:rPr>
        <w:lastRenderedPageBreak/>
        <w:t>Secretário Municipal de Educação</w:t>
      </w:r>
    </w:p>
    <w:p w14:paraId="6256591F" w14:textId="77777777" w:rsidR="00596D38" w:rsidRPr="0075090B" w:rsidRDefault="00596D38" w:rsidP="00596D38">
      <w:pPr>
        <w:jc w:val="center"/>
        <w:rPr>
          <w:rFonts w:ascii="Times New Roman" w:hAnsi="Times New Roman" w:cs="Times New Roman"/>
          <w:b/>
          <w:sz w:val="24"/>
          <w:szCs w:val="24"/>
        </w:rPr>
      </w:pPr>
      <w:r w:rsidRPr="0075090B">
        <w:rPr>
          <w:rFonts w:ascii="Times New Roman" w:hAnsi="Times New Roman" w:cs="Times New Roman"/>
          <w:bCs/>
          <w:sz w:val="24"/>
          <w:szCs w:val="24"/>
        </w:rPr>
        <w:t xml:space="preserve">Portaria </w:t>
      </w:r>
      <w:r w:rsidRPr="0075090B">
        <w:rPr>
          <w:rFonts w:ascii="Times New Roman" w:hAnsi="Times New Roman" w:cs="Times New Roman"/>
          <w:b/>
          <w:sz w:val="24"/>
          <w:szCs w:val="24"/>
        </w:rPr>
        <w:t>nº 005/2025</w:t>
      </w:r>
    </w:p>
    <w:p w14:paraId="59FBACFE"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42A14F9"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18B73D"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4528FA3" w14:textId="77777777" w:rsidR="00DA2092" w:rsidRDefault="00DA2092">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4034D0A"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E20A4D"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58CAC18"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29548E32"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454515DE"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2802B2A"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91988BF"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864F62B"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5F1F20BC"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8756556" w14:textId="4ABD835C"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636548A5" w14:textId="3FA0D52E"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1F2D7D" w14:textId="7F20DDD6"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7777777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4592702" w14:textId="0B3A4AE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5824DB" w14:textId="0E8AD47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053962" w14:textId="06775D3D"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C40B1B9" w14:textId="48EEC166"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A7E52EE" w14:textId="2B40250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D8D8E7" w14:textId="5805F69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1822C2D" w14:textId="77777777" w:rsidR="005479A7" w:rsidRDefault="005479A7" w:rsidP="006F6973">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C1D2DB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0E6F1C9"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6517CE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C6F6B0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CD0BFCF"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256CAB9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DA3A10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79B8BC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1B5EF77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47198B48"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4D57213"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4" w:name="_heading=h.av9lzjl4oycv" w:colFirst="0" w:colLast="0"/>
      <w:bookmarkEnd w:id="4"/>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10">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bookmarkStart w:id="5" w:name="_GoBack"/>
      <w:bookmarkEnd w:id="5"/>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4"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5"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w:t>
      </w:r>
      <w:r>
        <w:rPr>
          <w:rFonts w:ascii="Times New Roman" w:eastAsia="Times New Roman" w:hAnsi="Times New Roman" w:cs="Times New Roman"/>
          <w:color w:val="000000"/>
          <w:sz w:val="24"/>
          <w:szCs w:val="24"/>
        </w:rPr>
        <w:lastRenderedPageBreak/>
        <w:t xml:space="preserve">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6">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7">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8"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9">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12.4. O contrato poderá ser extinto antes de cumpridas as obrigações nele estipuladas, ou antes do prazo nele fixado, por algum dos motivos previstos no </w:t>
      </w:r>
      <w:hyperlink r:id="rId20"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1"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2">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23">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4"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5"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6"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7"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8"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29"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43145B">
      <w:headerReference w:type="even" r:id="rId30"/>
      <w:headerReference w:type="default" r:id="rId31"/>
      <w:footerReference w:type="default" r:id="rId32"/>
      <w:headerReference w:type="first" r:id="rId33"/>
      <w:pgSz w:w="11910" w:h="16840"/>
      <w:pgMar w:top="1985"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880CC" w14:textId="77777777" w:rsidR="00F32750" w:rsidRDefault="00F32750">
      <w:r>
        <w:separator/>
      </w:r>
    </w:p>
  </w:endnote>
  <w:endnote w:type="continuationSeparator" w:id="0">
    <w:p w14:paraId="611979BA" w14:textId="77777777" w:rsidR="00F32750" w:rsidRDefault="00F32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F5321E" w:rsidRDefault="00F5321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7A7E1" w14:textId="77777777" w:rsidR="00F32750" w:rsidRDefault="00F32750">
      <w:r>
        <w:separator/>
      </w:r>
    </w:p>
  </w:footnote>
  <w:footnote w:type="continuationSeparator" w:id="0">
    <w:p w14:paraId="17DCFD37" w14:textId="77777777" w:rsidR="00F32750" w:rsidRDefault="00F32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F5321E" w:rsidRDefault="00F5321E">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F5321E" w:rsidRDefault="00F5321E">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433D81CC">
          <wp:simplePos x="0" y="0"/>
          <wp:positionH relativeFrom="margin">
            <wp:align>left</wp:align>
          </wp:positionH>
          <wp:positionV relativeFrom="paragraph">
            <wp:posOffset>-449580</wp:posOffset>
          </wp:positionV>
          <wp:extent cx="2399030" cy="120396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203960"/>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F5321E" w:rsidRDefault="00F5321E">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F5321E" w:rsidRDefault="00F5321E">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F5321E" w:rsidRDefault="00F5321E">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F5321E" w:rsidRDefault="00F5321E">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F5321E" w:rsidRDefault="00F5321E">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F5321E" w:rsidRDefault="00F5321E">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F5321E" w:rsidRDefault="00F5321E">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F5321E" w:rsidRDefault="00F5321E">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F5321E" w:rsidRDefault="00F5321E">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F5321E" w:rsidRDefault="00F5321E">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F5321E" w:rsidRDefault="00F5321E">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F5321E" w:rsidRDefault="00F5321E">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F5321E" w:rsidRDefault="00F5321E">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F5321E" w:rsidRDefault="00F5321E">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F5321E" w:rsidRDefault="00F5321E">
    <w:pPr>
      <w:pBdr>
        <w:top w:val="nil"/>
        <w:left w:val="nil"/>
        <w:bottom w:val="nil"/>
        <w:right w:val="nil"/>
        <w:between w:val="nil"/>
      </w:pBdr>
      <w:tabs>
        <w:tab w:val="center" w:pos="4252"/>
        <w:tab w:val="right" w:pos="8504"/>
      </w:tabs>
      <w:rPr>
        <w:color w:val="000000"/>
      </w:rPr>
    </w:pPr>
  </w:p>
  <w:p w14:paraId="326091EC" w14:textId="77777777" w:rsidR="00F5321E" w:rsidRDefault="00F5321E">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F5321E" w:rsidRDefault="00F5321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EF02BCA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91C71"/>
    <w:rsid w:val="000B208C"/>
    <w:rsid w:val="000D36C6"/>
    <w:rsid w:val="000E02C9"/>
    <w:rsid w:val="000F67EC"/>
    <w:rsid w:val="00100990"/>
    <w:rsid w:val="0010656E"/>
    <w:rsid w:val="001075D1"/>
    <w:rsid w:val="00110CC6"/>
    <w:rsid w:val="00111CD9"/>
    <w:rsid w:val="00162A13"/>
    <w:rsid w:val="00187902"/>
    <w:rsid w:val="00191276"/>
    <w:rsid w:val="001A2ACB"/>
    <w:rsid w:val="001B6B3C"/>
    <w:rsid w:val="001D16DD"/>
    <w:rsid w:val="001D1BDA"/>
    <w:rsid w:val="001E2165"/>
    <w:rsid w:val="001E7E43"/>
    <w:rsid w:val="001F0A5F"/>
    <w:rsid w:val="001F6BBC"/>
    <w:rsid w:val="00212D71"/>
    <w:rsid w:val="00213B5E"/>
    <w:rsid w:val="00260F6D"/>
    <w:rsid w:val="00262973"/>
    <w:rsid w:val="00265D23"/>
    <w:rsid w:val="002845CA"/>
    <w:rsid w:val="00284B60"/>
    <w:rsid w:val="002A76B0"/>
    <w:rsid w:val="002A7851"/>
    <w:rsid w:val="002F6AA1"/>
    <w:rsid w:val="00300D61"/>
    <w:rsid w:val="00303C83"/>
    <w:rsid w:val="003127BA"/>
    <w:rsid w:val="00350F09"/>
    <w:rsid w:val="00357AD8"/>
    <w:rsid w:val="00371340"/>
    <w:rsid w:val="00372EC0"/>
    <w:rsid w:val="003A626E"/>
    <w:rsid w:val="004128DD"/>
    <w:rsid w:val="004149F2"/>
    <w:rsid w:val="0041553B"/>
    <w:rsid w:val="00424577"/>
    <w:rsid w:val="0043145B"/>
    <w:rsid w:val="004361F7"/>
    <w:rsid w:val="004A1566"/>
    <w:rsid w:val="004C21BD"/>
    <w:rsid w:val="004C54C4"/>
    <w:rsid w:val="004D269A"/>
    <w:rsid w:val="004E2504"/>
    <w:rsid w:val="004F2A5A"/>
    <w:rsid w:val="0051261F"/>
    <w:rsid w:val="0052150A"/>
    <w:rsid w:val="005443FA"/>
    <w:rsid w:val="00545200"/>
    <w:rsid w:val="005479A7"/>
    <w:rsid w:val="00562632"/>
    <w:rsid w:val="005626E9"/>
    <w:rsid w:val="00566C08"/>
    <w:rsid w:val="00572063"/>
    <w:rsid w:val="005858FD"/>
    <w:rsid w:val="0059666A"/>
    <w:rsid w:val="00596955"/>
    <w:rsid w:val="00596D38"/>
    <w:rsid w:val="005A0C17"/>
    <w:rsid w:val="005C3453"/>
    <w:rsid w:val="005D379F"/>
    <w:rsid w:val="00652568"/>
    <w:rsid w:val="00670475"/>
    <w:rsid w:val="0067082F"/>
    <w:rsid w:val="0067428F"/>
    <w:rsid w:val="00677FAD"/>
    <w:rsid w:val="006877E3"/>
    <w:rsid w:val="00692604"/>
    <w:rsid w:val="006A712A"/>
    <w:rsid w:val="006B4017"/>
    <w:rsid w:val="006B6096"/>
    <w:rsid w:val="006F0161"/>
    <w:rsid w:val="006F6973"/>
    <w:rsid w:val="00703D93"/>
    <w:rsid w:val="00721855"/>
    <w:rsid w:val="00722777"/>
    <w:rsid w:val="007446E8"/>
    <w:rsid w:val="0079789E"/>
    <w:rsid w:val="007B71A0"/>
    <w:rsid w:val="007C3886"/>
    <w:rsid w:val="007C49BD"/>
    <w:rsid w:val="007C52F5"/>
    <w:rsid w:val="007D122F"/>
    <w:rsid w:val="007D58F3"/>
    <w:rsid w:val="007E1838"/>
    <w:rsid w:val="007E7F3E"/>
    <w:rsid w:val="0080015A"/>
    <w:rsid w:val="00831C62"/>
    <w:rsid w:val="00836B58"/>
    <w:rsid w:val="008426F6"/>
    <w:rsid w:val="008B345F"/>
    <w:rsid w:val="008C57AE"/>
    <w:rsid w:val="008C6641"/>
    <w:rsid w:val="008D1BDD"/>
    <w:rsid w:val="008D7433"/>
    <w:rsid w:val="00922619"/>
    <w:rsid w:val="0092779A"/>
    <w:rsid w:val="0093522A"/>
    <w:rsid w:val="009368C5"/>
    <w:rsid w:val="0095132F"/>
    <w:rsid w:val="009603EE"/>
    <w:rsid w:val="009662B4"/>
    <w:rsid w:val="009724C3"/>
    <w:rsid w:val="009814CC"/>
    <w:rsid w:val="0099749F"/>
    <w:rsid w:val="009A1F45"/>
    <w:rsid w:val="009A5BC9"/>
    <w:rsid w:val="009D2AA6"/>
    <w:rsid w:val="009D5B88"/>
    <w:rsid w:val="009E41CC"/>
    <w:rsid w:val="00A10672"/>
    <w:rsid w:val="00A21B28"/>
    <w:rsid w:val="00A3107A"/>
    <w:rsid w:val="00A35F8D"/>
    <w:rsid w:val="00A40984"/>
    <w:rsid w:val="00A42C7D"/>
    <w:rsid w:val="00A53AAA"/>
    <w:rsid w:val="00A80EEE"/>
    <w:rsid w:val="00AB10EE"/>
    <w:rsid w:val="00AE335E"/>
    <w:rsid w:val="00B0432A"/>
    <w:rsid w:val="00B200B6"/>
    <w:rsid w:val="00B30C04"/>
    <w:rsid w:val="00B33FA9"/>
    <w:rsid w:val="00B37518"/>
    <w:rsid w:val="00B65694"/>
    <w:rsid w:val="00B73E9D"/>
    <w:rsid w:val="00B9346C"/>
    <w:rsid w:val="00BB5F5E"/>
    <w:rsid w:val="00C11D52"/>
    <w:rsid w:val="00C120D8"/>
    <w:rsid w:val="00C23DAE"/>
    <w:rsid w:val="00C3494E"/>
    <w:rsid w:val="00C53D6C"/>
    <w:rsid w:val="00C572F1"/>
    <w:rsid w:val="00C65A5A"/>
    <w:rsid w:val="00C70823"/>
    <w:rsid w:val="00C76CBD"/>
    <w:rsid w:val="00C81235"/>
    <w:rsid w:val="00C9098E"/>
    <w:rsid w:val="00C96B26"/>
    <w:rsid w:val="00CB70ED"/>
    <w:rsid w:val="00CC4887"/>
    <w:rsid w:val="00CC63DF"/>
    <w:rsid w:val="00CE29C3"/>
    <w:rsid w:val="00CE59F5"/>
    <w:rsid w:val="00CF302A"/>
    <w:rsid w:val="00CF53E4"/>
    <w:rsid w:val="00CF7685"/>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4342"/>
    <w:rsid w:val="00E516B6"/>
    <w:rsid w:val="00E6342F"/>
    <w:rsid w:val="00E67507"/>
    <w:rsid w:val="00E73376"/>
    <w:rsid w:val="00E835CD"/>
    <w:rsid w:val="00E933E5"/>
    <w:rsid w:val="00EB225A"/>
    <w:rsid w:val="00EB3500"/>
    <w:rsid w:val="00EC5061"/>
    <w:rsid w:val="00ED08DE"/>
    <w:rsid w:val="00EE0B81"/>
    <w:rsid w:val="00EE2495"/>
    <w:rsid w:val="00F32750"/>
    <w:rsid w:val="00F371C4"/>
    <w:rsid w:val="00F4397B"/>
    <w:rsid w:val="00F5321E"/>
    <w:rsid w:val="00F71C76"/>
    <w:rsid w:val="00F75226"/>
    <w:rsid w:val="00F9471E"/>
    <w:rsid w:val="00FA44A4"/>
    <w:rsid w:val="00FA68E6"/>
    <w:rsid w:val="00FB32DE"/>
    <w:rsid w:val="00FC4D29"/>
    <w:rsid w:val="00FF31CA"/>
    <w:rsid w:val="00FF3B77"/>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75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4698B8F-B337-4438-85B5-5E57B26B1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26</Pages>
  <Words>12394</Words>
  <Characters>66929</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5</cp:revision>
  <dcterms:created xsi:type="dcterms:W3CDTF">2026-03-18T18:28:00Z</dcterms:created>
  <dcterms:modified xsi:type="dcterms:W3CDTF">2026-03-19T14:48:00Z</dcterms:modified>
</cp:coreProperties>
</file>