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ABA" w:rsidRDefault="001B75D2">
      <w:pPr>
        <w:jc w:val="center"/>
        <w:rPr>
          <w:rFonts w:ascii="Arial" w:hAnsi="Arial"/>
          <w:color w:val="000000"/>
          <w:sz w:val="16"/>
          <w:szCs w:val="16"/>
        </w:rPr>
      </w:pPr>
      <w:r>
        <w:rPr>
          <w:rFonts w:ascii="Arial" w:hAnsi="Arial" w:cs="Arial"/>
          <w:b/>
          <w:bCs/>
          <w:color w:val="000000"/>
          <w:sz w:val="16"/>
          <w:szCs w:val="16"/>
        </w:rPr>
        <w:t>EDITAL DE Pregão Eletrônico N° PMCA 021/26</w:t>
      </w:r>
    </w:p>
    <w:p w:rsidR="00196ABA" w:rsidRDefault="001B75D2">
      <w:pPr>
        <w:jc w:val="both"/>
        <w:rPr>
          <w:rFonts w:ascii="Arial" w:hAnsi="Arial"/>
          <w:color w:val="000000"/>
          <w:sz w:val="16"/>
          <w:szCs w:val="16"/>
        </w:rPr>
      </w:pPr>
      <w:r>
        <w:rPr>
          <w:rFonts w:ascii="Arial" w:hAnsi="Arial" w:cs="Arial"/>
          <w:b/>
          <w:color w:val="000000"/>
          <w:sz w:val="16"/>
          <w:szCs w:val="16"/>
        </w:rPr>
        <w:t xml:space="preserve">1. Preâmbulo </w:t>
      </w:r>
    </w:p>
    <w:p w:rsidR="00196ABA" w:rsidRPr="001B75D2" w:rsidRDefault="001B75D2" w:rsidP="001B75D2">
      <w:pPr>
        <w:jc w:val="both"/>
        <w:rPr>
          <w:rFonts w:ascii="Arial" w:hAnsi="Arial"/>
          <w:color w:val="000000"/>
          <w:sz w:val="16"/>
          <w:szCs w:val="16"/>
        </w:rPr>
      </w:pPr>
      <w:r>
        <w:rPr>
          <w:rFonts w:ascii="Arial" w:hAnsi="Arial" w:cs="Arial"/>
          <w:b/>
          <w:color w:val="000000"/>
          <w:sz w:val="16"/>
          <w:szCs w:val="16"/>
        </w:rPr>
        <w:t>1.1 Janaina Ghizzoni Ertal, SECRETARIA MUNICIPAL DA ADMINISTRACAO E FAZENDA</w:t>
      </w:r>
      <w:r>
        <w:rPr>
          <w:rFonts w:ascii="Arial" w:hAnsi="Arial"/>
          <w:color w:val="000000"/>
          <w:sz w:val="16"/>
          <w:szCs w:val="16"/>
        </w:rPr>
        <w:t xml:space="preserve"> </w:t>
      </w:r>
      <w:r>
        <w:rPr>
          <w:rFonts w:ascii="Arial" w:hAnsi="Arial" w:cs="Arial"/>
          <w:color w:val="000000"/>
          <w:sz w:val="16"/>
          <w:szCs w:val="16"/>
        </w:rPr>
        <w:t xml:space="preserve">de Capão Alto, torna público para conhecimento dos interessados que fará realizar licitação na modalidade </w:t>
      </w:r>
      <w:r>
        <w:rPr>
          <w:rFonts w:ascii="Arial" w:hAnsi="Arial" w:cs="Arial"/>
          <w:b/>
          <w:color w:val="000000"/>
          <w:sz w:val="16"/>
          <w:szCs w:val="16"/>
        </w:rPr>
        <w:t>Pregão</w:t>
      </w:r>
      <w:r>
        <w:rPr>
          <w:rFonts w:ascii="Arial" w:hAnsi="Arial" w:cs="Arial"/>
          <w:color w:val="000000"/>
          <w:sz w:val="16"/>
          <w:szCs w:val="16"/>
        </w:rPr>
        <w:t xml:space="preserve">, sob a forma </w:t>
      </w:r>
      <w:r>
        <w:rPr>
          <w:rFonts w:ascii="Arial" w:hAnsi="Arial" w:cs="Arial"/>
          <w:b/>
          <w:color w:val="000000"/>
          <w:sz w:val="16"/>
          <w:szCs w:val="16"/>
        </w:rPr>
        <w:t>Eletrônico</w:t>
      </w:r>
      <w:r>
        <w:rPr>
          <w:rFonts w:ascii="Arial" w:hAnsi="Arial" w:cs="Arial"/>
          <w:color w:val="000000"/>
          <w:sz w:val="16"/>
          <w:szCs w:val="16"/>
        </w:rPr>
        <w:t xml:space="preserve"> do tipo </w:t>
      </w:r>
      <w:r>
        <w:rPr>
          <w:rFonts w:ascii="Arial" w:hAnsi="Arial" w:cs="Arial"/>
          <w:b/>
          <w:bCs/>
          <w:color w:val="000000"/>
          <w:sz w:val="16"/>
          <w:szCs w:val="16"/>
        </w:rPr>
        <w:t>Menor preço</w:t>
      </w:r>
      <w:r>
        <w:rPr>
          <w:rFonts w:ascii="Arial" w:hAnsi="Arial" w:cs="Arial"/>
          <w:color w:val="000000"/>
          <w:sz w:val="16"/>
          <w:szCs w:val="16"/>
        </w:rPr>
        <w:t xml:space="preserve">, Julgamento </w:t>
      </w:r>
      <w:r>
        <w:rPr>
          <w:rFonts w:ascii="Arial" w:hAnsi="Arial" w:cs="Arial"/>
          <w:b/>
          <w:color w:val="000000"/>
          <w:sz w:val="16"/>
          <w:szCs w:val="16"/>
        </w:rPr>
        <w:t>Global</w:t>
      </w:r>
      <w:r>
        <w:rPr>
          <w:rFonts w:ascii="Arial" w:hAnsi="Arial" w:cs="Arial"/>
          <w:color w:val="000000"/>
          <w:sz w:val="16"/>
          <w:szCs w:val="16"/>
        </w:rPr>
        <w:t xml:space="preserve"> cujo processamento se dará nos termos da Lei nº 14.133, de 2021, Lei Complementar 123/2006, Decreto Municipal 58/2023, demais legislações aplicáveis, e ainda, de acordo com as condições e as exigências estabelecidas neste Edital.</w:t>
      </w: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2. LOCAL, DATA E HORA</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2.1.</w:t>
      </w:r>
      <w:r>
        <w:rPr>
          <w:rFonts w:ascii="Arial" w:hAnsi="Arial" w:cs="Arial"/>
          <w:color w:val="000000"/>
          <w:sz w:val="16"/>
          <w:szCs w:val="16"/>
        </w:rPr>
        <w:t xml:space="preserve"> </w:t>
      </w:r>
      <w:r>
        <w:rPr>
          <w:rFonts w:ascii="Arial" w:hAnsi="Arial" w:cs="Arial"/>
          <w:b/>
          <w:color w:val="000000"/>
          <w:sz w:val="16"/>
          <w:szCs w:val="16"/>
        </w:rPr>
        <w:t>RECEBIMENTO DAS PROPOSTAS</w:t>
      </w:r>
      <w:r>
        <w:rPr>
          <w:rFonts w:ascii="Arial" w:hAnsi="Arial" w:cs="Arial"/>
          <w:color w:val="000000"/>
          <w:sz w:val="16"/>
          <w:szCs w:val="16"/>
        </w:rPr>
        <w:t xml:space="preserve">: das </w:t>
      </w:r>
      <w:r>
        <w:rPr>
          <w:rFonts w:ascii="Arial" w:hAnsi="Arial" w:cs="Arial"/>
          <w:b/>
          <w:color w:val="000000"/>
          <w:sz w:val="16"/>
          <w:szCs w:val="16"/>
        </w:rPr>
        <w:t>13:00 horas</w:t>
      </w:r>
      <w:r>
        <w:rPr>
          <w:rFonts w:ascii="Arial" w:hAnsi="Arial" w:cs="Arial"/>
          <w:color w:val="000000"/>
          <w:sz w:val="16"/>
          <w:szCs w:val="16"/>
        </w:rPr>
        <w:t xml:space="preserve"> do dia </w:t>
      </w:r>
      <w:r>
        <w:rPr>
          <w:rFonts w:ascii="Arial" w:hAnsi="Arial" w:cs="Arial"/>
          <w:b/>
          <w:color w:val="000000"/>
          <w:sz w:val="16"/>
          <w:szCs w:val="16"/>
        </w:rPr>
        <w:t>25/05/2026</w:t>
      </w:r>
      <w:r>
        <w:rPr>
          <w:rFonts w:ascii="Arial" w:hAnsi="Arial" w:cs="Arial"/>
          <w:color w:val="000000"/>
          <w:sz w:val="16"/>
          <w:szCs w:val="16"/>
        </w:rPr>
        <w:t xml:space="preserve"> até às </w:t>
      </w:r>
      <w:r w:rsidRPr="001B75D2">
        <w:rPr>
          <w:rFonts w:ascii="Arial" w:hAnsi="Arial" w:cs="Arial"/>
          <w:b/>
          <w:color w:val="000000"/>
          <w:sz w:val="16"/>
          <w:szCs w:val="16"/>
        </w:rPr>
        <w:t>13:00</w:t>
      </w:r>
      <w:r>
        <w:rPr>
          <w:rFonts w:ascii="Arial" w:hAnsi="Arial" w:cs="Arial"/>
          <w:b/>
          <w:color w:val="000000"/>
          <w:sz w:val="16"/>
          <w:szCs w:val="16"/>
        </w:rPr>
        <w:t xml:space="preserve"> horas do dia 10/06/2026.</w:t>
      </w: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2.2. ABERTURA E JULGAMENTO DAS PROPOSTAS</w:t>
      </w:r>
      <w:r>
        <w:rPr>
          <w:rFonts w:ascii="Arial" w:hAnsi="Arial" w:cs="Arial"/>
          <w:color w:val="000000"/>
          <w:sz w:val="16"/>
          <w:szCs w:val="16"/>
        </w:rPr>
        <w:t xml:space="preserve">: </w:t>
      </w:r>
      <w:r w:rsidRPr="001B75D2">
        <w:rPr>
          <w:rFonts w:ascii="Arial" w:hAnsi="Arial" w:cs="Arial"/>
          <w:b/>
          <w:color w:val="000000"/>
          <w:sz w:val="16"/>
          <w:szCs w:val="16"/>
        </w:rPr>
        <w:t>13:29 horas</w:t>
      </w:r>
      <w:r>
        <w:rPr>
          <w:rFonts w:ascii="Arial" w:hAnsi="Arial" w:cs="Arial"/>
          <w:color w:val="000000"/>
          <w:sz w:val="16"/>
          <w:szCs w:val="16"/>
        </w:rPr>
        <w:t xml:space="preserve"> do dia </w:t>
      </w:r>
      <w:r>
        <w:rPr>
          <w:rFonts w:ascii="Arial" w:hAnsi="Arial" w:cs="Arial"/>
          <w:b/>
          <w:color w:val="000000"/>
          <w:sz w:val="16"/>
          <w:szCs w:val="16"/>
        </w:rPr>
        <w:t>10/06/2026</w:t>
      </w:r>
      <w:r>
        <w:rPr>
          <w:rFonts w:ascii="Arial" w:hAnsi="Arial" w:cs="Arial"/>
          <w:color w:val="000000"/>
          <w:sz w:val="16"/>
          <w:szCs w:val="16"/>
        </w:rPr>
        <w:t>.</w:t>
      </w:r>
    </w:p>
    <w:p w:rsidR="001B75D2" w:rsidRDefault="001B75D2">
      <w:pPr>
        <w:spacing w:after="0" w:line="240" w:lineRule="auto"/>
        <w:jc w:val="both"/>
        <w:rPr>
          <w:rFonts w:ascii="Arial" w:hAnsi="Arial" w:cs="Arial"/>
          <w:b/>
          <w:color w:val="000000"/>
          <w:sz w:val="16"/>
          <w:szCs w:val="16"/>
        </w:rPr>
      </w:pPr>
      <w:r>
        <w:rPr>
          <w:rFonts w:ascii="Arial" w:hAnsi="Arial" w:cs="Arial"/>
          <w:b/>
          <w:color w:val="000000"/>
          <w:sz w:val="16"/>
          <w:szCs w:val="16"/>
        </w:rPr>
        <w:t>2.3. INÍCIO DA SESSÃO DE DISPUTA DE PREÇOS</w:t>
      </w:r>
      <w:r>
        <w:rPr>
          <w:rFonts w:ascii="Arial" w:hAnsi="Arial" w:cs="Arial"/>
          <w:color w:val="000000"/>
          <w:sz w:val="16"/>
          <w:szCs w:val="16"/>
        </w:rPr>
        <w:t xml:space="preserve">: às </w:t>
      </w:r>
      <w:r w:rsidRPr="001B75D2">
        <w:rPr>
          <w:rFonts w:ascii="Arial" w:hAnsi="Arial" w:cs="Arial"/>
          <w:b/>
          <w:color w:val="000000"/>
          <w:sz w:val="16"/>
          <w:szCs w:val="16"/>
        </w:rPr>
        <w:t>13:30</w:t>
      </w:r>
      <w:r>
        <w:rPr>
          <w:rFonts w:ascii="Arial" w:hAnsi="Arial" w:cs="Arial"/>
          <w:b/>
          <w:color w:val="000000"/>
          <w:sz w:val="16"/>
          <w:szCs w:val="16"/>
        </w:rPr>
        <w:t xml:space="preserve"> horas</w:t>
      </w:r>
      <w:r>
        <w:rPr>
          <w:rFonts w:ascii="Arial" w:hAnsi="Arial" w:cs="Arial"/>
          <w:color w:val="000000"/>
          <w:sz w:val="16"/>
          <w:szCs w:val="16"/>
        </w:rPr>
        <w:t xml:space="preserve"> do dia </w:t>
      </w:r>
      <w:r>
        <w:rPr>
          <w:rFonts w:ascii="Arial" w:hAnsi="Arial" w:cs="Arial"/>
          <w:b/>
          <w:color w:val="000000"/>
          <w:sz w:val="16"/>
          <w:szCs w:val="16"/>
        </w:rPr>
        <w:t>10/06/2026</w:t>
      </w: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2.4. REFERÊNCIA DE TEMPO</w:t>
      </w:r>
      <w:r>
        <w:rPr>
          <w:rFonts w:ascii="Arial" w:hAnsi="Arial" w:cs="Arial"/>
          <w:color w:val="000000"/>
          <w:sz w:val="16"/>
          <w:szCs w:val="16"/>
        </w:rPr>
        <w:t xml:space="preserve">: </w:t>
      </w:r>
      <w:r>
        <w:rPr>
          <w:rFonts w:ascii="Arial" w:hAnsi="Arial" w:cs="Arial"/>
          <w:b/>
          <w:color w:val="000000"/>
          <w:sz w:val="16"/>
          <w:szCs w:val="16"/>
        </w:rPr>
        <w:t>(Todas as referências de tempo no Edital, no aviso e durante a sessão pública observarão o horário de Brasília – DF).</w:t>
      </w:r>
    </w:p>
    <w:p w:rsidR="00196ABA" w:rsidRDefault="001B75D2">
      <w:pPr>
        <w:spacing w:after="0" w:line="240" w:lineRule="auto"/>
        <w:jc w:val="both"/>
      </w:pPr>
      <w:r>
        <w:rPr>
          <w:rFonts w:ascii="Arial" w:hAnsi="Arial" w:cs="Arial"/>
          <w:b/>
          <w:color w:val="000000"/>
          <w:sz w:val="16"/>
          <w:szCs w:val="16"/>
        </w:rPr>
        <w:t xml:space="preserve">2.5. Cadastro de propostas iniciais e Disputa: </w:t>
      </w:r>
      <w:hyperlink r:id="rId7">
        <w:r>
          <w:rPr>
            <w:rStyle w:val="Hyperlink"/>
            <w:rFonts w:ascii="Arial" w:hAnsi="Arial" w:cs="Arial"/>
            <w:b/>
            <w:color w:val="000000"/>
            <w:sz w:val="16"/>
            <w:szCs w:val="16"/>
          </w:rPr>
          <w:t>www.bll.org.br</w:t>
        </w:r>
      </w:hyperlink>
      <w:r>
        <w:rPr>
          <w:rFonts w:ascii="Arial" w:hAnsi="Arial" w:cs="Arial"/>
          <w:b/>
          <w:color w:val="000000"/>
          <w:sz w:val="16"/>
          <w:szCs w:val="16"/>
        </w:rPr>
        <w:t xml:space="preserve">  (acesso identificado) </w:t>
      </w:r>
    </w:p>
    <w:p w:rsidR="001B75D2" w:rsidRDefault="001B75D2" w:rsidP="001B75D2">
      <w:pPr>
        <w:pStyle w:val="Default"/>
        <w:rPr>
          <w:sz w:val="16"/>
          <w:szCs w:val="16"/>
        </w:rPr>
      </w:pPr>
      <w:r>
        <w:rPr>
          <w:sz w:val="16"/>
          <w:szCs w:val="16"/>
        </w:rPr>
        <w:t xml:space="preserve">2.6. Modo de disputa: </w:t>
      </w:r>
      <w:r>
        <w:rPr>
          <w:b/>
          <w:bCs/>
          <w:sz w:val="16"/>
          <w:szCs w:val="16"/>
        </w:rPr>
        <w:t xml:space="preserve">ABERTO E FECHADO </w:t>
      </w:r>
    </w:p>
    <w:p w:rsidR="001B75D2" w:rsidRDefault="001B75D2" w:rsidP="001B75D2">
      <w:pPr>
        <w:pStyle w:val="Default"/>
        <w:rPr>
          <w:sz w:val="16"/>
          <w:szCs w:val="16"/>
        </w:rPr>
      </w:pPr>
      <w:r>
        <w:rPr>
          <w:sz w:val="16"/>
          <w:szCs w:val="16"/>
        </w:rPr>
        <w:t xml:space="preserve">2.7. Término da Sessão Principal: 15 (quinze) minutos após o início da sessão de disputa. </w:t>
      </w:r>
    </w:p>
    <w:p w:rsidR="001B75D2" w:rsidRDefault="001B75D2" w:rsidP="001B75D2">
      <w:pPr>
        <w:pStyle w:val="Default"/>
        <w:rPr>
          <w:sz w:val="16"/>
          <w:szCs w:val="16"/>
        </w:rPr>
      </w:pPr>
      <w:r>
        <w:rPr>
          <w:sz w:val="16"/>
          <w:szCs w:val="16"/>
        </w:rPr>
        <w:t xml:space="preserve">2.8. Período Adicional: Após esse prazo, o sistema encaminhará aviso de fechamento iminente dos lances, após o que transcorrerá o período de tempo de até dez minutos, aleatoriamente determinado, findo o qual será automaticamente encerrada a recepção de lances. </w:t>
      </w:r>
    </w:p>
    <w:p w:rsidR="001B75D2" w:rsidRDefault="001B75D2" w:rsidP="001B75D2">
      <w:pPr>
        <w:pStyle w:val="Default"/>
        <w:rPr>
          <w:sz w:val="16"/>
          <w:szCs w:val="16"/>
        </w:rPr>
      </w:pPr>
      <w:r>
        <w:rPr>
          <w:sz w:val="16"/>
          <w:szCs w:val="16"/>
        </w:rPr>
        <w:t xml:space="preserve">2.9. O Edital e seus Anexos encontram-se disponíveis no endereço eletrônico identificado no subitem 2.5. e no portal eletrônico da Prefeitura Municipal de Capão Alto SC, na página </w:t>
      </w:r>
      <w:r>
        <w:rPr>
          <w:color w:val="0000FF"/>
          <w:sz w:val="16"/>
          <w:szCs w:val="16"/>
        </w:rPr>
        <w:t xml:space="preserve">www.capaoalto.sc.gov.br </w:t>
      </w:r>
    </w:p>
    <w:p w:rsidR="00196ABA" w:rsidRDefault="001B75D2" w:rsidP="001B75D2">
      <w:pPr>
        <w:spacing w:after="0" w:line="240" w:lineRule="auto"/>
        <w:jc w:val="both"/>
        <w:rPr>
          <w:rFonts w:ascii="Calibri" w:hAnsi="Calibri" w:cs="Calibri"/>
          <w:sz w:val="16"/>
          <w:szCs w:val="16"/>
        </w:rPr>
      </w:pPr>
      <w:r>
        <w:rPr>
          <w:rFonts w:ascii="Calibri" w:hAnsi="Calibri" w:cs="Calibri"/>
          <w:sz w:val="16"/>
          <w:szCs w:val="16"/>
        </w:rPr>
        <w:t>2.10. Em caso de discordância existente entre as quantidades e especificações do objeto descritas no endereço eletrônico www.bll.org.br, com as quantidades e especificações constantes deste Edital, prevalecerão as constantes do Edital.</w:t>
      </w:r>
    </w:p>
    <w:p w:rsidR="001B75D2" w:rsidRDefault="001B75D2" w:rsidP="001B75D2">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3. OBJETO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3.1.</w:t>
      </w:r>
      <w:r>
        <w:rPr>
          <w:rFonts w:ascii="Arial" w:hAnsi="Arial" w:cs="Arial"/>
          <w:b/>
          <w:color w:val="000000"/>
          <w:sz w:val="16"/>
          <w:szCs w:val="16"/>
        </w:rPr>
        <w:t xml:space="preserve"> Contratação de empresa para prestação de serviço de acesso à internet, através de link dedicado com a conexão em fibra óptica e IP fixos, para atender as necessidades da Prefeitura Municipal de Capão Alto e suas secretarias, Fundo Municipal de Desenvolvimento Social e Habitação e Fundo Municipal de Saúde, com fornecimento de materiais em comodato e sem taxa de inst</w:t>
      </w:r>
      <w:r w:rsidR="00A91CD6">
        <w:rPr>
          <w:rFonts w:ascii="Arial" w:hAnsi="Arial" w:cs="Arial"/>
          <w:b/>
          <w:color w:val="000000"/>
          <w:sz w:val="16"/>
          <w:szCs w:val="16"/>
        </w:rPr>
        <w:t>alação</w:t>
      </w:r>
      <w:r>
        <w:rPr>
          <w:rFonts w:ascii="Arial" w:hAnsi="Arial" w:cs="Arial"/>
          <w:color w:val="000000"/>
          <w:sz w:val="16"/>
          <w:szCs w:val="16"/>
        </w:rPr>
        <w:t>, conforme relação e características dos itens constantes em anexo neste edital.</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4. PARTICIPAÇÃO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4.1. Poderão participar do presente Pregão Eletrônico as empresas que atenderem a todas as exigências, inclusive quanto a documentação constante deste Edital, e seus Anexos e, estiver devidamente cadastrada junto ao Órgão Provedor do Sistema, através do site </w:t>
      </w:r>
      <w:r>
        <w:rPr>
          <w:rFonts w:ascii="Arial" w:hAnsi="Arial" w:cs="Arial"/>
          <w:bCs/>
          <w:color w:val="000000"/>
          <w:sz w:val="16"/>
          <w:szCs w:val="16"/>
        </w:rPr>
        <w:t>www.bll.org.br</w:t>
      </w:r>
      <w:r>
        <w:rPr>
          <w:rFonts w:ascii="Arial" w:eastAsia="Times New Roman" w:hAnsi="Arial" w:cs="Arial"/>
          <w:color w:val="000000"/>
          <w:sz w:val="16"/>
          <w:szCs w:val="16"/>
        </w:rPr>
        <w:t>.</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4.2. Como requisito para participação no pregão, em campo próprio do sistema eletrônico, o licitante deverá manifestar o pleno conhecimento e atendimento às exigências de habilitação previstas no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4.3. Não será admitida a participação de empresas que se encontrem em regime de recuperação judicial ou em processo de falência, sob concurso de credores, dissolução ou liquidação, que estejam com o direito de licitar e contratar com a Administração Pública, suspensas, ou que por esta tenham sido declaradas inidôneas.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4.4. Não poderão participar desta licitação os interessados: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4.4.1. Proibidos de participar de licitações e celebrar contratos administrativos, na forma da legislação vigente;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4.4.2. Estrangeiros que não tenham representação legal no Brasil com poderes expressos para receber citação e responder administrativa ou judicialmente;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4.4.3. Suspensas</w:t>
      </w:r>
      <w:r>
        <w:rPr>
          <w:rFonts w:ascii="Arial" w:hAnsi="Arial" w:cs="Arial"/>
          <w:color w:val="000000"/>
          <w:spacing w:val="1"/>
          <w:sz w:val="16"/>
          <w:szCs w:val="16"/>
        </w:rPr>
        <w:t xml:space="preserve"> </w:t>
      </w:r>
      <w:r>
        <w:rPr>
          <w:rFonts w:ascii="Arial" w:hAnsi="Arial" w:cs="Arial"/>
          <w:color w:val="000000"/>
          <w:sz w:val="16"/>
          <w:szCs w:val="16"/>
        </w:rPr>
        <w:t>temporariamente</w:t>
      </w:r>
      <w:r>
        <w:rPr>
          <w:rFonts w:ascii="Arial" w:hAnsi="Arial" w:cs="Arial"/>
          <w:color w:val="000000"/>
          <w:spacing w:val="1"/>
          <w:sz w:val="16"/>
          <w:szCs w:val="16"/>
        </w:rPr>
        <w:t xml:space="preserve"> </w:t>
      </w:r>
      <w:r>
        <w:rPr>
          <w:rFonts w:ascii="Arial" w:hAnsi="Arial" w:cs="Arial"/>
          <w:color w:val="000000"/>
          <w:sz w:val="16"/>
          <w:szCs w:val="16"/>
        </w:rPr>
        <w:t>para</w:t>
      </w:r>
      <w:r>
        <w:rPr>
          <w:rFonts w:ascii="Arial" w:hAnsi="Arial" w:cs="Arial"/>
          <w:color w:val="000000"/>
          <w:spacing w:val="1"/>
          <w:sz w:val="16"/>
          <w:szCs w:val="16"/>
        </w:rPr>
        <w:t xml:space="preserve"> </w:t>
      </w:r>
      <w:r>
        <w:rPr>
          <w:rFonts w:ascii="Arial" w:hAnsi="Arial" w:cs="Arial"/>
          <w:color w:val="000000"/>
          <w:sz w:val="16"/>
          <w:szCs w:val="16"/>
        </w:rPr>
        <w:t>licitar</w:t>
      </w:r>
      <w:r>
        <w:rPr>
          <w:rFonts w:ascii="Arial" w:hAnsi="Arial" w:cs="Arial"/>
          <w:color w:val="000000"/>
          <w:spacing w:val="1"/>
          <w:sz w:val="16"/>
          <w:szCs w:val="16"/>
        </w:rPr>
        <w:t xml:space="preserve"> </w:t>
      </w:r>
      <w:r>
        <w:rPr>
          <w:rFonts w:ascii="Arial" w:hAnsi="Arial" w:cs="Arial"/>
          <w:color w:val="000000"/>
          <w:sz w:val="16"/>
          <w:szCs w:val="16"/>
        </w:rPr>
        <w:t>e</w:t>
      </w:r>
      <w:r>
        <w:rPr>
          <w:rFonts w:ascii="Arial" w:hAnsi="Arial" w:cs="Arial"/>
          <w:color w:val="000000"/>
          <w:spacing w:val="1"/>
          <w:sz w:val="16"/>
          <w:szCs w:val="16"/>
        </w:rPr>
        <w:t xml:space="preserve"> </w:t>
      </w:r>
      <w:r>
        <w:rPr>
          <w:rFonts w:ascii="Arial" w:hAnsi="Arial" w:cs="Arial"/>
          <w:color w:val="000000"/>
          <w:sz w:val="16"/>
          <w:szCs w:val="16"/>
        </w:rPr>
        <w:t>impedidas</w:t>
      </w:r>
      <w:r>
        <w:rPr>
          <w:rFonts w:ascii="Arial" w:hAnsi="Arial" w:cs="Arial"/>
          <w:color w:val="000000"/>
          <w:spacing w:val="1"/>
          <w:sz w:val="16"/>
          <w:szCs w:val="16"/>
        </w:rPr>
        <w:t xml:space="preserve"> </w:t>
      </w:r>
      <w:r>
        <w:rPr>
          <w:rFonts w:ascii="Arial" w:hAnsi="Arial" w:cs="Arial"/>
          <w:color w:val="000000"/>
          <w:sz w:val="16"/>
          <w:szCs w:val="16"/>
        </w:rPr>
        <w:t>de</w:t>
      </w:r>
      <w:r>
        <w:rPr>
          <w:rFonts w:ascii="Arial" w:hAnsi="Arial" w:cs="Arial"/>
          <w:color w:val="000000"/>
          <w:spacing w:val="-64"/>
          <w:sz w:val="16"/>
          <w:szCs w:val="16"/>
        </w:rPr>
        <w:t xml:space="preserve"> </w:t>
      </w:r>
      <w:r>
        <w:rPr>
          <w:rFonts w:ascii="Arial" w:hAnsi="Arial" w:cs="Arial"/>
          <w:color w:val="000000"/>
          <w:sz w:val="16"/>
          <w:szCs w:val="16"/>
        </w:rPr>
        <w:t>contratar com esta Administração nos termos do da Lei nº 14.133/21 e suas</w:t>
      </w:r>
      <w:r>
        <w:rPr>
          <w:rFonts w:ascii="Arial" w:hAnsi="Arial" w:cs="Arial"/>
          <w:color w:val="000000"/>
          <w:spacing w:val="1"/>
          <w:sz w:val="16"/>
          <w:szCs w:val="16"/>
        </w:rPr>
        <w:t xml:space="preserve"> </w:t>
      </w:r>
      <w:r>
        <w:rPr>
          <w:rFonts w:ascii="Arial" w:hAnsi="Arial" w:cs="Arial"/>
          <w:color w:val="000000"/>
          <w:sz w:val="16"/>
          <w:szCs w:val="16"/>
        </w:rPr>
        <w:t>alterações</w:t>
      </w:r>
      <w:r>
        <w:rPr>
          <w:rFonts w:ascii="Arial" w:hAnsi="Arial" w:cs="Arial"/>
          <w:color w:val="000000"/>
          <w:spacing w:val="-5"/>
          <w:sz w:val="16"/>
          <w:szCs w:val="16"/>
        </w:rPr>
        <w:t xml:space="preserve"> </w:t>
      </w:r>
      <w:r>
        <w:rPr>
          <w:rFonts w:ascii="Arial" w:hAnsi="Arial" w:cs="Arial"/>
          <w:color w:val="000000"/>
          <w:sz w:val="16"/>
          <w:szCs w:val="16"/>
        </w:rPr>
        <w:t xml:space="preserve">posteriores;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4.4.4. Que estejam sob falência, concurso de credores, em processo de dissolução ou liquidação;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4.4.5. Entidades das quais participem, seja a que título for, dirigentes ou servidores do Município;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4.4.6. Que</w:t>
      </w:r>
      <w:r>
        <w:rPr>
          <w:rFonts w:ascii="Arial" w:hAnsi="Arial" w:cs="Arial"/>
          <w:color w:val="000000"/>
          <w:spacing w:val="-4"/>
          <w:sz w:val="16"/>
          <w:szCs w:val="16"/>
        </w:rPr>
        <w:t xml:space="preserve"> </w:t>
      </w:r>
      <w:r>
        <w:rPr>
          <w:rFonts w:ascii="Arial" w:hAnsi="Arial" w:cs="Arial"/>
          <w:color w:val="000000"/>
          <w:sz w:val="16"/>
          <w:szCs w:val="16"/>
        </w:rPr>
        <w:t>estejam</w:t>
      </w:r>
      <w:r>
        <w:rPr>
          <w:rFonts w:ascii="Arial" w:hAnsi="Arial" w:cs="Arial"/>
          <w:color w:val="000000"/>
          <w:spacing w:val="-2"/>
          <w:sz w:val="16"/>
          <w:szCs w:val="16"/>
        </w:rPr>
        <w:t xml:space="preserve"> </w:t>
      </w:r>
      <w:r>
        <w:rPr>
          <w:rFonts w:ascii="Arial" w:hAnsi="Arial" w:cs="Arial"/>
          <w:color w:val="000000"/>
          <w:sz w:val="16"/>
          <w:szCs w:val="16"/>
        </w:rPr>
        <w:t>enquadradas</w:t>
      </w:r>
      <w:r>
        <w:rPr>
          <w:rFonts w:ascii="Arial" w:hAnsi="Arial" w:cs="Arial"/>
          <w:color w:val="000000"/>
          <w:spacing w:val="-4"/>
          <w:sz w:val="16"/>
          <w:szCs w:val="16"/>
        </w:rPr>
        <w:t xml:space="preserve"> </w:t>
      </w:r>
      <w:r>
        <w:rPr>
          <w:rFonts w:ascii="Arial" w:hAnsi="Arial" w:cs="Arial"/>
          <w:color w:val="000000"/>
          <w:sz w:val="16"/>
          <w:szCs w:val="16"/>
        </w:rPr>
        <w:t>na</w:t>
      </w:r>
      <w:r>
        <w:rPr>
          <w:rFonts w:ascii="Arial" w:hAnsi="Arial" w:cs="Arial"/>
          <w:color w:val="000000"/>
          <w:spacing w:val="-4"/>
          <w:sz w:val="16"/>
          <w:szCs w:val="16"/>
        </w:rPr>
        <w:t xml:space="preserve"> </w:t>
      </w:r>
      <w:r>
        <w:rPr>
          <w:rFonts w:ascii="Arial" w:hAnsi="Arial" w:cs="Arial"/>
          <w:color w:val="000000"/>
          <w:sz w:val="16"/>
          <w:szCs w:val="16"/>
        </w:rPr>
        <w:t>lei</w:t>
      </w:r>
      <w:r>
        <w:rPr>
          <w:rFonts w:ascii="Arial" w:hAnsi="Arial" w:cs="Arial"/>
          <w:color w:val="000000"/>
          <w:spacing w:val="-1"/>
          <w:sz w:val="16"/>
          <w:szCs w:val="16"/>
        </w:rPr>
        <w:t xml:space="preserve"> </w:t>
      </w:r>
      <w:r>
        <w:rPr>
          <w:rFonts w:ascii="Arial" w:hAnsi="Arial" w:cs="Arial"/>
          <w:color w:val="000000"/>
          <w:sz w:val="16"/>
          <w:szCs w:val="16"/>
        </w:rPr>
        <w:t>14.133/21</w:t>
      </w:r>
      <w:r>
        <w:rPr>
          <w:rFonts w:ascii="Arial" w:hAnsi="Arial" w:cs="Arial"/>
          <w:color w:val="000000"/>
          <w:spacing w:val="-3"/>
          <w:sz w:val="16"/>
          <w:szCs w:val="16"/>
        </w:rPr>
        <w:t xml:space="preserve"> </w:t>
      </w:r>
      <w:r>
        <w:rPr>
          <w:rFonts w:ascii="Arial" w:hAnsi="Arial" w:cs="Arial"/>
          <w:color w:val="000000"/>
          <w:sz w:val="16"/>
          <w:szCs w:val="16"/>
        </w:rPr>
        <w:t>artigo</w:t>
      </w:r>
      <w:r>
        <w:rPr>
          <w:rFonts w:ascii="Arial" w:hAnsi="Arial" w:cs="Arial"/>
          <w:color w:val="000000"/>
          <w:spacing w:val="-2"/>
          <w:sz w:val="16"/>
          <w:szCs w:val="16"/>
        </w:rPr>
        <w:t xml:space="preserve"> </w:t>
      </w:r>
      <w:r>
        <w:rPr>
          <w:rFonts w:ascii="Arial" w:hAnsi="Arial" w:cs="Arial"/>
          <w:color w:val="000000"/>
          <w:sz w:val="16"/>
          <w:szCs w:val="16"/>
        </w:rPr>
        <w:t>Art.14 e seus incisos.</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4.5. Para fins de gozo dos benefícios dispostos na Lei Complementar nº 123, de 2006 e do Decreto n.º8.538, de 2015, As empresas que cumprirem os requisitos legais para tanto, devem identificar-se como microempresa ou empresa de pequeno porte no momento do seu cadastramento junto à Bolsa de Licitações e Leilões – BLL.</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4.5.1.Nas contratações com prazo de vigência superior a 1 (um) ano, será considerado o valor anual do contrato na aplicação dos limites previstos nos §§ 1º e 2º do artigo 4º da Lei 14.133/21.</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5. REPRESENTAÇÃO E CREDENCIAMENTO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5.1. Poderão participar deste Pregão Eletrônico as empresas que apresentarem toda a documentação exigida para respectivo cadastramento junto à Bolsa de Licitações e Leilões.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5.2. As pessoas jurídicas ou firmas individuais interessadas deverão cadastrar operador devidamente credenciado junto ao sistema, atribuindo poderes para formular lances de preços e praticar todos os demais atos e operações no sistema de serviços.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5.3. O acesso do operador ao pregão, para efeito de cadastramento de proposta de preço e lances sucessivos de preços, em nome do licitando, somente se dará mediante prévia definição de senha privativa.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5.4. A chave de identificação e a senha dos operadores poderão ser utilizadas em qualquer pregão eletrônico, salvo quando canceladas por solicitação do credenciado ou por iniciativa do provedor do sistema.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5.5. É de exclusiva responsabilidade do usuário o sigilo da senha, bem como seu uso em qualquer transação efetuada diretamente ou por seu representante, não cabendo a plataforma eletrônica ou ao Município responsabilidade por eventuais danos decorrentes do uso indevido da senha, ainda que por terceiros.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5.6. O credenciamento do fornecedor e de seu representante legal junto ao sistema eletrônico implica a responsabilidade legal pelos atos praticados e a presunção de capacidade técnica para realização das transações inerentes ao pregão eletrônico.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5.7. O licitante deverá estar credenciado, de forma direta ou por meio de empresas associadas à Bolsa de Licitações e Leilões, até no mínimo uma hora antes do horário fixado no edital para o recebimento das propostas.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observadas datas e horários limites estabelecidos.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5.10. Qualquer dúvida em relação ao acesso no sistema, operacionalização do sistema, como forma de anexar documentos ou operar durante a fase de disputa, por exemplo, devem ser direcionadas diretamente ao suporte da plataforma, não havendo conhecimento técnico dos servidores para prestar tais informações tais dúvidas deverão ser esclarecida por meio da Bolsa de Licitações e Leilões ou pelo e-mail contato@bll.org.br</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lastRenderedPageBreak/>
        <w:t>6. ENVIO DAS PROPOSTAS DE PREÇOS</w:t>
      </w:r>
    </w:p>
    <w:p w:rsidR="00196ABA" w:rsidRDefault="001B75D2">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6.1. A participação no Pregão Eletrônico dar-se-á por meio de digitação da senha privativa do licitante e subsequente encaminhamento da proposta de preços, contendo marca  (apenas uma por produto), valor unitário e valor total de cada item, e demais informações necessárias, até o horário previsto no item 2.1. deste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6.1.1. A proposta de preços será formulada e enviada em formulário específico, exclusivamente por meio do Sistema Eletrônico</w:t>
      </w:r>
      <w:r>
        <w:rPr>
          <w:rFonts w:ascii="Arial" w:eastAsia="Times New Roman" w:hAnsi="Arial" w:cs="Arial"/>
          <w:color w:val="000000"/>
          <w:sz w:val="16"/>
          <w:szCs w:val="16"/>
        </w:rPr>
        <w:t>.</w:t>
      </w:r>
    </w:p>
    <w:p w:rsidR="00196ABA" w:rsidRDefault="001B75D2">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6.2. O licitante se responsabilizará por todas as transações que forem efetuadas em seu nome, no sistema eletrônico, assumindo como firmes e verdadeiras suas propostas, assim como os lances inseridos durante a sessão pública.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6.3. Incumbirá ao licitante acompanhar as operações no sistema eletrônico durante a sessão pública do pregão eletrônico.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6.4. Os itens de propostas que eventualmente contemplem produtos que não correspondam às especificações contidas no ANEXO “1” deste Edital, serão desconsiderados.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6.5. Nas propostas serão consideradas obrigatoriamente: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a) Preço unitário para o item em moeda corrente nacional, em algarismos e com no máximo 02 (duas) casas decimais após a vírgula;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b) Especificações detalhadas do objeto ofertado, consoante as exigências do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c) Nos preços finais deverão estar incluídas quaisquer vantagens, abatimentos, custos, despesas administrativas e operacionais, fretes, impostos, taxas e contribuições sociais, obrigações trabalhistas, previdenciárias, fiscais e comerciais, mão de obra, trabalho em sábados, domingos e feriados ou em horário noturno, que eventualmente incidam sobre a execução do objeto da presente Licitação;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Fica estabelecido em</w:t>
      </w:r>
      <w:r>
        <w:rPr>
          <w:rFonts w:ascii="Arial" w:hAnsi="Arial" w:cs="Arial"/>
          <w:b/>
          <w:bCs/>
          <w:color w:val="000000"/>
          <w:sz w:val="16"/>
          <w:szCs w:val="16"/>
        </w:rPr>
        <w:t xml:space="preserve"> 60 (sessenta) dias o prazo de validade das propostas,</w:t>
      </w:r>
      <w:r>
        <w:rPr>
          <w:rFonts w:ascii="Arial" w:hAnsi="Arial" w:cs="Arial"/>
          <w:color w:val="000000"/>
          <w:sz w:val="16"/>
          <w:szCs w:val="16"/>
        </w:rPr>
        <w:t xml:space="preserve"> o qual será contado a partir da data da sessão. Na contagem do prazo excluir-se-á o dia de início e incluir-se-á o dia de vencimento.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6.6. Poderão ser admitidos pelo pregoeiro erros de naturezas formais, desde que não comprometam o interesse público e da Administração.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6.7. Será desclassificada a proposta que apresentar PRAZO DE ENTREGA diferente ao estipulado neste edital. </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6.8. O modo de disputa se dará na forma prevista no subitem 2.6 deste edital.</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 xml:space="preserve">07. DO ENVIO DA PROPOSTA, FORMULAÇÃO DOS LANCES E JULGAMENTO DAS PROPOSTAS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07.1. O encaminhamento da proposta de preços será feito exclusivamente por meio do sistema eletrônico, observados datas e horários limites estabelecidos. Fica a critério do pregoeiro(a) a autorização para correção de lances com valores digitados errados ou situação semelhante, mesmo que antes do início da disputa de lances, observadas as regras do sistema.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07.2.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07.3. A proposta deverá atender a todas as exigências deste edital e não poderá ter prazo de validade</w:t>
      </w:r>
      <w:r>
        <w:rPr>
          <w:rFonts w:ascii="Arial" w:hAnsi="Arial" w:cs="Arial"/>
          <w:b/>
          <w:bCs/>
          <w:color w:val="000000"/>
          <w:sz w:val="16"/>
          <w:szCs w:val="16"/>
        </w:rPr>
        <w:t xml:space="preserve"> inferior a 60 (sessenta) dias</w:t>
      </w:r>
      <w:r>
        <w:rPr>
          <w:rFonts w:ascii="Arial" w:hAnsi="Arial" w:cs="Arial"/>
          <w:color w:val="000000"/>
          <w:sz w:val="16"/>
          <w:szCs w:val="16"/>
        </w:rPr>
        <w:t xml:space="preserv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07.4. A partir do horário previsto no Edital e no sistema, terá início a sessão pública do pregão, na forma eletrônica, com a divulgação das propostas de preços recebidas, passando o pregoeiro(a) a avaliar a aceitabilidade das propostas.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07.4.1. As características do objeto licitado, conforme anexo deste edital, devem ser especificadas na proposta encaminhada por meio do sistema eletrônico, o não atendimento das exigências implica desclassificação do certame.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07.5. Aberta a etapa competitiva, os representantes dos fornecedores deverão estar conectados ao sistema para participar da sessão de lances. A cada lance ofertado o participante será imediatamente informado de seu recebimento e respectivo horário de registro e valor.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07.6. Só serão aceitos novos lances do licitante, se os valores forem inferiores aos seus últimos lances que tenham sido anteriormente registrados no sistema.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07.7. Não serão aceitos dois ou mais lances de mesmo valor, prevalecendo aquele que for recebido e registrado em primeiro lugar.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07.8. Durante a sessão pública, os licitantes serão informados, em tempo real, do valor do menor lance registrado, vedada a identificação do licitante.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07.9. No caso de desconexão do pregoeiro(a), no decorrer da etapa competitiva do pregão, o sistema eletrônico poderá permanecer acessível às licitantes para a recepção dos lances. Quando possível, o pregoeiro(a) retornará a atuar no certame, sem prejuízo dos atos realizados durante sua desconexão.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07.9.1. Quando a desconexão persistir por tempo superior a dez minutos, a sessão do pregão será suspensa e terá reinício somente após comunicação expressa aos operadores representantes dos participantes, por meio de correio eletrônico (e-mail) divulgando data e hora da reabertura DA SESSÃO;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07.10. </w:t>
      </w:r>
      <w:r>
        <w:rPr>
          <w:rFonts w:ascii="Arial" w:hAnsi="Arial" w:cs="Arial"/>
          <w:b/>
          <w:bCs/>
          <w:color w:val="000000"/>
          <w:sz w:val="16"/>
          <w:szCs w:val="16"/>
        </w:rPr>
        <w:t xml:space="preserve">No caso do presente Pregão Eletrônico, será adotado para o envio de lances o modo de disputa determinado no item </w:t>
      </w:r>
      <w:r>
        <w:rPr>
          <w:rFonts w:ascii="Arial" w:hAnsi="Arial"/>
          <w:b/>
          <w:bCs/>
          <w:color w:val="000000"/>
          <w:sz w:val="16"/>
          <w:szCs w:val="16"/>
        </w:rPr>
        <w:t>“2.6” deste edital, onde os licitantes apresentarão lances públicos e sucessivos, com prorrogações</w:t>
      </w:r>
      <w:r>
        <w:rPr>
          <w:rFonts w:ascii="Arial" w:hAnsi="Arial"/>
          <w:color w:val="000000"/>
          <w:sz w:val="16"/>
          <w:szCs w:val="16"/>
        </w:rPr>
        <w:t>.</w:t>
      </w:r>
    </w:p>
    <w:p w:rsidR="00315ED7" w:rsidRDefault="00315ED7" w:rsidP="00315ED7">
      <w:pPr>
        <w:pStyle w:val="Default"/>
        <w:rPr>
          <w:sz w:val="16"/>
          <w:szCs w:val="16"/>
        </w:rPr>
      </w:pPr>
      <w:r>
        <w:rPr>
          <w:sz w:val="16"/>
          <w:szCs w:val="16"/>
        </w:rPr>
        <w:t>7.11.</w:t>
      </w:r>
      <w:r>
        <w:rPr>
          <w:sz w:val="16"/>
          <w:szCs w:val="16"/>
        </w:rPr>
        <w:t xml:space="preserve"> Encerrada a fase de lances, será verificada a conformidade da proposta classificada em primeiro lugar quanto à adequação do objeto e à compatibilidade do preço em relação ao estipulado para a contratação; </w:t>
      </w:r>
    </w:p>
    <w:p w:rsidR="00315ED7" w:rsidRDefault="00315ED7" w:rsidP="00315ED7">
      <w:pPr>
        <w:pStyle w:val="Default"/>
        <w:rPr>
          <w:sz w:val="16"/>
          <w:szCs w:val="16"/>
        </w:rPr>
      </w:pPr>
      <w:r>
        <w:rPr>
          <w:sz w:val="16"/>
          <w:szCs w:val="16"/>
        </w:rPr>
        <w:t>7.12</w:t>
      </w:r>
      <w:r>
        <w:rPr>
          <w:sz w:val="16"/>
          <w:szCs w:val="16"/>
        </w:rPr>
        <w:t>. No caso de o preço da proposta vencedora estar acima do estimado pela Administração, poderá haver a negociação</w:t>
      </w:r>
      <w:r>
        <w:rPr>
          <w:sz w:val="16"/>
          <w:szCs w:val="16"/>
        </w:rPr>
        <w:t xml:space="preserve"> de condições mais vantajosas; </w:t>
      </w:r>
    </w:p>
    <w:p w:rsidR="00315ED7" w:rsidRDefault="00315ED7" w:rsidP="00315ED7">
      <w:pPr>
        <w:pStyle w:val="Default"/>
        <w:rPr>
          <w:sz w:val="16"/>
          <w:szCs w:val="16"/>
        </w:rPr>
      </w:pPr>
      <w:r>
        <w:rPr>
          <w:sz w:val="16"/>
          <w:szCs w:val="16"/>
        </w:rPr>
        <w:t>7.1</w:t>
      </w:r>
      <w:r>
        <w:rPr>
          <w:sz w:val="16"/>
          <w:szCs w:val="16"/>
        </w:rPr>
        <w:t xml:space="preserve">3. Neste caso, será encaminhada contraproposta ao fornecedor que tenha apresentado o melhor preço, para que seja obtida melhor proposta com preço compatível ao estimado pela Administração; </w:t>
      </w:r>
    </w:p>
    <w:p w:rsidR="00315ED7" w:rsidRDefault="00315ED7" w:rsidP="00315ED7">
      <w:pPr>
        <w:pStyle w:val="Default"/>
        <w:rPr>
          <w:sz w:val="16"/>
          <w:szCs w:val="16"/>
        </w:rPr>
      </w:pPr>
      <w:r>
        <w:rPr>
          <w:sz w:val="16"/>
          <w:szCs w:val="16"/>
        </w:rPr>
        <w:t>7.14</w:t>
      </w:r>
      <w:r>
        <w:rPr>
          <w:sz w:val="16"/>
          <w:szCs w:val="16"/>
        </w:rPr>
        <w:t xml:space="preserve">. Caso o interessado não se manifeste quanto à contraproposta realizada pela administração no prazo de 15 minutos, será considerado como preço final o seu último lance. </w:t>
      </w:r>
    </w:p>
    <w:p w:rsidR="00315ED7" w:rsidRDefault="00315ED7" w:rsidP="00315ED7">
      <w:pPr>
        <w:pStyle w:val="Default"/>
        <w:rPr>
          <w:sz w:val="16"/>
          <w:szCs w:val="16"/>
        </w:rPr>
      </w:pPr>
      <w:r>
        <w:rPr>
          <w:sz w:val="16"/>
          <w:szCs w:val="16"/>
        </w:rPr>
        <w:t>7.15</w:t>
      </w:r>
      <w:r>
        <w:rPr>
          <w:sz w:val="16"/>
          <w:szCs w:val="16"/>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315ED7" w:rsidRDefault="00315ED7" w:rsidP="00315ED7">
      <w:pPr>
        <w:pStyle w:val="Default"/>
        <w:rPr>
          <w:sz w:val="16"/>
          <w:szCs w:val="16"/>
        </w:rPr>
      </w:pPr>
      <w:r>
        <w:rPr>
          <w:sz w:val="16"/>
          <w:szCs w:val="16"/>
        </w:rPr>
        <w:t>7.16</w:t>
      </w:r>
      <w:r>
        <w:rPr>
          <w:sz w:val="16"/>
          <w:szCs w:val="16"/>
        </w:rPr>
        <w:t xml:space="preserve">. Em qualquer caso, concluída a negociação, o resultado será registrado na ata do procedimento da dispensa eletrônica; </w:t>
      </w:r>
    </w:p>
    <w:p w:rsidR="00315ED7" w:rsidRDefault="00315ED7" w:rsidP="00315ED7">
      <w:pPr>
        <w:pStyle w:val="Default"/>
        <w:rPr>
          <w:sz w:val="16"/>
          <w:szCs w:val="16"/>
        </w:rPr>
      </w:pPr>
      <w:r>
        <w:rPr>
          <w:sz w:val="16"/>
          <w:szCs w:val="16"/>
        </w:rPr>
        <w:t>7.17</w:t>
      </w:r>
      <w:r>
        <w:rPr>
          <w:sz w:val="16"/>
          <w:szCs w:val="16"/>
        </w:rPr>
        <w:t xml:space="preserve">. Estando o preço compatível, será solicitado o envio da proposta e, se necessário, de documentos complementares, adequada ao último lance; </w:t>
      </w:r>
    </w:p>
    <w:p w:rsidR="00315ED7" w:rsidRPr="00315ED7" w:rsidRDefault="00315ED7" w:rsidP="00315ED7">
      <w:pPr>
        <w:spacing w:after="0" w:line="240" w:lineRule="auto"/>
        <w:jc w:val="both"/>
        <w:rPr>
          <w:rFonts w:ascii="Arial" w:hAnsi="Arial" w:cs="Arial"/>
          <w:sz w:val="16"/>
          <w:szCs w:val="16"/>
        </w:rPr>
      </w:pPr>
      <w:r>
        <w:rPr>
          <w:rFonts w:ascii="Arial" w:hAnsi="Arial" w:cs="Arial"/>
          <w:sz w:val="16"/>
          <w:szCs w:val="16"/>
        </w:rPr>
        <w:t>7.18</w:t>
      </w:r>
      <w:r w:rsidRPr="00315ED7">
        <w:rPr>
          <w:rFonts w:ascii="Arial" w:hAnsi="Arial" w:cs="Arial"/>
          <w:sz w:val="16"/>
          <w:szCs w:val="16"/>
        </w:rPr>
        <w:t>.</w:t>
      </w:r>
      <w:r>
        <w:rPr>
          <w:sz w:val="16"/>
          <w:szCs w:val="16"/>
        </w:rPr>
        <w:t xml:space="preserve"> </w:t>
      </w:r>
      <w:r w:rsidRPr="00315ED7">
        <w:rPr>
          <w:rFonts w:ascii="Arial" w:hAnsi="Arial" w:cs="Arial"/>
          <w:sz w:val="16"/>
          <w:szCs w:val="16"/>
        </w:rPr>
        <w:t>O prazo de validade da</w:t>
      </w:r>
      <w:r>
        <w:rPr>
          <w:rFonts w:ascii="Arial" w:hAnsi="Arial" w:cs="Arial"/>
          <w:sz w:val="16"/>
          <w:szCs w:val="16"/>
        </w:rPr>
        <w:t xml:space="preserve"> proposta não será inferior a 60 (sessenta</w:t>
      </w:r>
      <w:r w:rsidRPr="00315ED7">
        <w:rPr>
          <w:rFonts w:ascii="Arial" w:hAnsi="Arial" w:cs="Arial"/>
          <w:sz w:val="16"/>
          <w:szCs w:val="16"/>
        </w:rPr>
        <w:t>) dias úteis, a contar da data de sua apresentação;</w:t>
      </w:r>
    </w:p>
    <w:p w:rsidR="00196ABA" w:rsidRDefault="00315ED7">
      <w:pPr>
        <w:spacing w:after="0" w:line="240" w:lineRule="auto"/>
        <w:jc w:val="both"/>
        <w:rPr>
          <w:rFonts w:ascii="Arial" w:hAnsi="Arial"/>
          <w:color w:val="000000"/>
          <w:sz w:val="16"/>
          <w:szCs w:val="16"/>
        </w:rPr>
      </w:pPr>
      <w:r>
        <w:rPr>
          <w:rFonts w:ascii="Arial" w:hAnsi="Arial" w:cs="Arial"/>
          <w:sz w:val="16"/>
          <w:szCs w:val="16"/>
        </w:rPr>
        <w:t>7.19</w:t>
      </w:r>
      <w:r w:rsidRPr="00315ED7">
        <w:rPr>
          <w:rFonts w:ascii="Arial" w:hAnsi="Arial" w:cs="Arial"/>
          <w:sz w:val="16"/>
          <w:szCs w:val="16"/>
        </w:rPr>
        <w:t>.</w:t>
      </w:r>
      <w:r>
        <w:rPr>
          <w:sz w:val="16"/>
          <w:szCs w:val="16"/>
        </w:rPr>
        <w:t xml:space="preserve"> </w:t>
      </w:r>
      <w:r w:rsidR="001B75D2">
        <w:rPr>
          <w:rFonts w:ascii="Arial" w:hAnsi="Arial"/>
          <w:color w:val="000000"/>
          <w:sz w:val="16"/>
          <w:szCs w:val="16"/>
        </w:rPr>
        <w:t>poderá admitir o reinício da</w:t>
      </w:r>
      <w:r>
        <w:rPr>
          <w:rFonts w:ascii="Arial" w:hAnsi="Arial"/>
          <w:color w:val="000000"/>
          <w:sz w:val="16"/>
          <w:szCs w:val="16"/>
        </w:rPr>
        <w:t xml:space="preserve"> </w:t>
      </w:r>
      <w:r w:rsidR="001B75D2">
        <w:rPr>
          <w:rFonts w:ascii="Arial" w:hAnsi="Arial"/>
          <w:color w:val="000000"/>
          <w:sz w:val="16"/>
          <w:szCs w:val="16"/>
        </w:rPr>
        <w:t>disputa aberta, para a definição das demais colocações.</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7.20</w:t>
      </w:r>
      <w:r w:rsidR="001B75D2">
        <w:rPr>
          <w:rFonts w:ascii="Arial" w:hAnsi="Arial"/>
          <w:color w:val="000000"/>
          <w:sz w:val="16"/>
          <w:szCs w:val="16"/>
        </w:rPr>
        <w:t>. Após o término dos prazos estabelecidos nos subitens anteriores, o sistema ordenará e divulgará os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lances segundo a ordem crescente de valores.</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07.21</w:t>
      </w:r>
      <w:r w:rsidR="001B75D2">
        <w:rPr>
          <w:rFonts w:ascii="Arial" w:hAnsi="Arial" w:cs="Arial"/>
          <w:color w:val="000000"/>
          <w:sz w:val="16"/>
          <w:szCs w:val="16"/>
        </w:rPr>
        <w:t xml:space="preserve">. O sistema informará a proposta de menor preço imediatamente após o encerramento da etapa de lances ou, quando for o caso, após negociação e decisão pelo pregoeiro(a) acerca da aceitação do lance de menor valor. </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07.2</w:t>
      </w:r>
      <w:r w:rsidR="001B75D2">
        <w:rPr>
          <w:rFonts w:ascii="Arial" w:hAnsi="Arial" w:cs="Arial"/>
          <w:color w:val="000000"/>
          <w:sz w:val="16"/>
          <w:szCs w:val="16"/>
        </w:rPr>
        <w:t xml:space="preserve">2. A sessão pública fica suspensa, ou seja, permanece em fase de classificação/habilitação até a análise da documentação relativa à habilitação, dentro das condições dispostas neste edital. </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07.2</w:t>
      </w:r>
      <w:r w:rsidR="001B75D2">
        <w:rPr>
          <w:rFonts w:ascii="Arial" w:hAnsi="Arial" w:cs="Arial"/>
          <w:color w:val="000000"/>
          <w:sz w:val="16"/>
          <w:szCs w:val="16"/>
        </w:rPr>
        <w:t>3. Se a proposta ou o lance de menor valor não for aceitável, ou se o licitante desatender às exigências de habilitação, o pregoeiro(a) examinará a proposta ou o lance subsequente, verificando a sua compatibilidade e a habilitação do participante, na ordem de classificação, e assim sucessivamente, até a apuração de uma proposta ou lance que atenda ao edital. Também nessa etapa o pregoeiro(a) poderá negociar com o participante para que seja obtido melhor preço.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7.24</w:t>
      </w:r>
      <w:r w:rsidR="001B75D2">
        <w:rPr>
          <w:rFonts w:ascii="Arial" w:hAnsi="Arial"/>
          <w:color w:val="000000"/>
          <w:sz w:val="16"/>
          <w:szCs w:val="16"/>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7.25</w:t>
      </w:r>
      <w:r w:rsidR="001B75D2">
        <w:rPr>
          <w:rFonts w:ascii="Arial" w:hAnsi="Arial"/>
          <w:color w:val="000000"/>
          <w:sz w:val="16"/>
          <w:szCs w:val="16"/>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lastRenderedPageBreak/>
        <w:t>7.26</w:t>
      </w:r>
      <w:r w:rsidR="001B75D2">
        <w:rPr>
          <w:rFonts w:ascii="Arial" w:hAnsi="Arial"/>
          <w:color w:val="000000"/>
          <w:sz w:val="16"/>
          <w:szCs w:val="16"/>
        </w:rPr>
        <w:t>. A negociação será realizada por meio do sistema, podendo ser acompanhada pelos demais licitantes.</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7.27</w:t>
      </w:r>
      <w:r w:rsidR="001B75D2">
        <w:rPr>
          <w:rFonts w:ascii="Arial" w:hAnsi="Arial"/>
          <w:color w:val="000000"/>
          <w:sz w:val="16"/>
          <w:szCs w:val="16"/>
        </w:rPr>
        <w:t>. O resultado da negociação será divulgado a todos os licitantes e anexado aos autos do processo licitatório.</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07.28</w:t>
      </w:r>
      <w:r w:rsidR="001B75D2">
        <w:rPr>
          <w:rFonts w:ascii="Arial" w:hAnsi="Arial" w:cs="Arial"/>
          <w:color w:val="000000"/>
          <w:sz w:val="16"/>
          <w:szCs w:val="16"/>
        </w:rPr>
        <w:t xml:space="preserve">. Caso não sejam apresentados lances, será verificada a conformidade entre a proposta de menor preço e valor estimado para a contratação. </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07.29</w:t>
      </w:r>
      <w:r w:rsidR="001B75D2">
        <w:rPr>
          <w:rFonts w:ascii="Arial" w:hAnsi="Arial" w:cs="Arial"/>
          <w:color w:val="000000"/>
          <w:sz w:val="16"/>
          <w:szCs w:val="16"/>
        </w:rPr>
        <w:t xml:space="preserve">. Constatando o atendimento às exigências fixadas no edital e inexistindo interposição de recursos, o objeto será adjudicado ao autor da proposta ou lance de menor preço. </w:t>
      </w:r>
    </w:p>
    <w:p w:rsidR="00196ABA" w:rsidRDefault="00315ED7">
      <w:pPr>
        <w:spacing w:after="0" w:line="240" w:lineRule="auto"/>
        <w:jc w:val="both"/>
        <w:rPr>
          <w:rFonts w:ascii="Arial" w:hAnsi="Arial"/>
          <w:color w:val="000000"/>
          <w:sz w:val="16"/>
          <w:szCs w:val="16"/>
        </w:rPr>
      </w:pPr>
      <w:r>
        <w:rPr>
          <w:rFonts w:ascii="Arial" w:hAnsi="Arial" w:cs="Arial"/>
          <w:color w:val="000000"/>
          <w:sz w:val="16"/>
          <w:szCs w:val="16"/>
        </w:rPr>
        <w:t>07.30</w:t>
      </w:r>
      <w:r w:rsidR="001B75D2">
        <w:rPr>
          <w:rFonts w:ascii="Arial" w:hAnsi="Arial" w:cs="Arial"/>
          <w:color w:val="000000"/>
          <w:sz w:val="16"/>
          <w:szCs w:val="16"/>
        </w:rPr>
        <w:t xml:space="preserve">. </w:t>
      </w:r>
      <w:r w:rsidR="001B75D2">
        <w:rPr>
          <w:rFonts w:ascii="Arial" w:hAnsi="Arial" w:cs="Arial"/>
          <w:b/>
          <w:color w:val="000000"/>
          <w:sz w:val="16"/>
          <w:szCs w:val="16"/>
        </w:rPr>
        <w:t>Só poderá haver empate entre propostas iguais (não seguidas de lances), ou entre lances finais da</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fase fechada do modo de disputa aberto e fechado.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7.31</w:t>
      </w:r>
      <w:r w:rsidR="001B75D2">
        <w:rPr>
          <w:rFonts w:ascii="Arial" w:hAnsi="Arial"/>
          <w:color w:val="000000"/>
          <w:sz w:val="16"/>
          <w:szCs w:val="16"/>
        </w:rPr>
        <w:t>. Havendo eventual empate entre propostas ou lances, os critérios de desempate serão aqueles previstos no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art. 60 da Lei nº 14.133, de 2021.</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7.32</w:t>
      </w:r>
      <w:r w:rsidR="001B75D2">
        <w:rPr>
          <w:rFonts w:ascii="Arial" w:hAnsi="Arial"/>
          <w:color w:val="000000"/>
          <w:sz w:val="16"/>
          <w:szCs w:val="16"/>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7.32.2</w:t>
      </w:r>
      <w:r w:rsidR="001B75D2">
        <w:rPr>
          <w:rFonts w:ascii="Arial" w:hAnsi="Arial"/>
          <w:color w:val="000000"/>
          <w:sz w:val="16"/>
          <w:szCs w:val="16"/>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7.32.3</w:t>
      </w:r>
      <w:r w:rsidR="001B75D2">
        <w:rPr>
          <w:rFonts w:ascii="Arial" w:hAnsi="Arial"/>
          <w:color w:val="000000"/>
          <w:sz w:val="16"/>
          <w:szCs w:val="16"/>
        </w:rPr>
        <w:t>. A negociação será realizada por meio do sistema, podendo ser acompanhada pelos demais licitantes.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7.</w:t>
      </w:r>
      <w:r w:rsidR="00315ED7">
        <w:rPr>
          <w:rFonts w:ascii="Arial" w:hAnsi="Arial"/>
          <w:color w:val="000000"/>
          <w:sz w:val="16"/>
          <w:szCs w:val="16"/>
        </w:rPr>
        <w:t>32.4.</w:t>
      </w:r>
      <w:r>
        <w:rPr>
          <w:rFonts w:ascii="Arial" w:hAnsi="Arial"/>
          <w:color w:val="000000"/>
          <w:sz w:val="16"/>
          <w:szCs w:val="16"/>
        </w:rPr>
        <w:t xml:space="preserve"> O resultado da negociação será divulgado a todos os licitantes e anexado aos autos do processo licitatório.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7.</w:t>
      </w:r>
      <w:r w:rsidR="00315ED7">
        <w:rPr>
          <w:rFonts w:ascii="Arial" w:hAnsi="Arial"/>
          <w:color w:val="000000"/>
          <w:sz w:val="16"/>
          <w:szCs w:val="16"/>
        </w:rPr>
        <w:t>32.5.</w:t>
      </w:r>
      <w:r>
        <w:rPr>
          <w:rFonts w:ascii="Arial" w:hAnsi="Arial"/>
          <w:color w:val="000000"/>
          <w:sz w:val="16"/>
          <w:szCs w:val="16"/>
        </w:rPr>
        <w:t xml:space="preserve"> O pregoeiro solicitará ao licitante mais bem classificado que, no prazo de </w:t>
      </w:r>
      <w:r>
        <w:rPr>
          <w:rFonts w:ascii="Arial" w:hAnsi="Arial"/>
          <w:b/>
          <w:color w:val="000000"/>
          <w:sz w:val="16"/>
          <w:szCs w:val="16"/>
        </w:rPr>
        <w:t>02 (duas) horas</w:t>
      </w:r>
      <w:r>
        <w:rPr>
          <w:rFonts w:ascii="Arial" w:hAnsi="Arial"/>
          <w:color w:val="000000"/>
          <w:sz w:val="16"/>
          <w:szCs w:val="16"/>
        </w:rPr>
        <w:t>, envie a proposta adequada ao último lance ofertado após a negociação realizada, acompanhada, se for o caso, dos documentos de Habilitação e complementares, quando necessários à confirmação daqueles exigidos neste Edital e já apresentados.</w:t>
      </w:r>
    </w:p>
    <w:p w:rsidR="00196ABA" w:rsidRDefault="00315ED7">
      <w:pPr>
        <w:spacing w:after="0" w:line="240" w:lineRule="auto"/>
        <w:jc w:val="both"/>
        <w:rPr>
          <w:rFonts w:ascii="Arial" w:hAnsi="Arial"/>
          <w:color w:val="000000"/>
          <w:sz w:val="16"/>
          <w:szCs w:val="16"/>
        </w:rPr>
      </w:pPr>
      <w:r>
        <w:rPr>
          <w:rFonts w:ascii="Arial" w:hAnsi="Arial"/>
          <w:color w:val="000000"/>
          <w:sz w:val="16"/>
          <w:szCs w:val="16"/>
        </w:rPr>
        <w:t>7.32.6</w:t>
      </w:r>
      <w:r w:rsidR="001B75D2">
        <w:rPr>
          <w:rFonts w:ascii="Arial" w:hAnsi="Arial"/>
          <w:color w:val="000000"/>
          <w:sz w:val="16"/>
          <w:szCs w:val="16"/>
        </w:rPr>
        <w:t>. É facultado ao pregoeiro prorrogar o prazo estabelecido, a partir de solicitação fundamentada feita no chat pelo licitante, antes de findo o prazo.</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8. DA HABILITAÇÃO</w:t>
      </w:r>
    </w:p>
    <w:p w:rsidR="00196ABA" w:rsidRDefault="001B75D2">
      <w:pPr>
        <w:spacing w:after="0" w:line="240" w:lineRule="auto"/>
        <w:jc w:val="both"/>
      </w:pPr>
      <w:r>
        <w:rPr>
          <w:rFonts w:ascii="Arial" w:hAnsi="Arial" w:cs="Arial"/>
          <w:bCs/>
          <w:color w:val="000000"/>
          <w:sz w:val="16"/>
          <w:szCs w:val="16"/>
        </w:rPr>
        <w:t>8.1.</w:t>
      </w:r>
      <w:r>
        <w:rPr>
          <w:rFonts w:ascii="Arial" w:hAnsi="Arial" w:cs="Times New Roman"/>
          <w:bCs/>
          <w:color w:val="000000"/>
          <w:sz w:val="16"/>
          <w:szCs w:val="16"/>
        </w:rPr>
        <w:t>Encerrado o julgamento das propostas, será exigido do licitante com a melhor proposta os documentos de habilitação, os quais devem ser anexados na plataforma eletrônica operadora do certame no sistema eletrônico (</w:t>
      </w:r>
      <w:hyperlink r:id="rId8">
        <w:r>
          <w:rPr>
            <w:rStyle w:val="Hyperlink"/>
            <w:rFonts w:ascii="Arial" w:hAnsi="Arial" w:cs="Times New Roman"/>
            <w:bCs/>
            <w:color w:val="000000"/>
            <w:sz w:val="16"/>
            <w:szCs w:val="16"/>
          </w:rPr>
          <w:t>www.bll.org.br</w:t>
        </w:r>
      </w:hyperlink>
      <w:r>
        <w:rPr>
          <w:rFonts w:ascii="Arial" w:hAnsi="Arial" w:cs="Times New Roman"/>
          <w:bCs/>
          <w:color w:val="000000"/>
          <w:sz w:val="16"/>
          <w:szCs w:val="16"/>
        </w:rPr>
        <w:t xml:space="preserve">), no prazo de </w:t>
      </w:r>
      <w:r>
        <w:rPr>
          <w:rFonts w:ascii="Arial" w:hAnsi="Arial" w:cs="Times New Roman"/>
          <w:b/>
          <w:bCs/>
          <w:color w:val="000000"/>
          <w:sz w:val="16"/>
          <w:szCs w:val="16"/>
        </w:rPr>
        <w:t xml:space="preserve">02 (duas) horas, </w:t>
      </w:r>
      <w:r>
        <w:rPr>
          <w:rFonts w:ascii="Arial" w:hAnsi="Arial" w:cs="Times New Roman"/>
          <w:bCs/>
          <w:color w:val="000000"/>
          <w:sz w:val="16"/>
          <w:szCs w:val="16"/>
        </w:rPr>
        <w:t>e também envie a proposta adequada ao último lance ofertado após a negociação realizada, acompanhada, dos documentos complementares, quando necessários à confirmação daqueles exigidos neste Edital e já apresentados, até a data e o horário estabelecido na sessão pública, e de forma legível, no sentido de que ofereçam condições de análise por parte do Pregoeiro agente de contratação,</w:t>
      </w:r>
      <w:r>
        <w:rPr>
          <w:rFonts w:ascii="Arial" w:hAnsi="Arial"/>
          <w:color w:val="000000"/>
          <w:sz w:val="16"/>
          <w:szCs w:val="16"/>
        </w:rPr>
        <w:t xml:space="preserve"> nos termos dos arts. 62 a 70 da Lei nº 14.133, de 2021.</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8.1.1. Os documentos de habilitação deverão ser enviados exclusivamente via sistema eletrônico (www.bll.org.br), até a data e o horário estabelecidos na sessão pública, e de forma legível, no sentido de que ofereçam condições de análise por parte do Pregoeiro.’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8.1.1. Serão aceitos comprovantes obtidos na rede internet, desde que os mesmos tenham sua validade confirmada pelo Pregoeiro, na fase de habilitação.</w:t>
      </w:r>
      <w:r>
        <w:rPr>
          <w:rFonts w:ascii="Arial" w:hAnsi="Arial" w:cs="Arial"/>
          <w:bCs/>
          <w:color w:val="000000"/>
          <w:sz w:val="16"/>
          <w:szCs w:val="16"/>
        </w:rPr>
        <w:t xml:space="preserv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8.1.2. Deverão ser apresentadas Certidões Negativas ou Positivas com efeito de negativa;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8.1.3. Para fins de aplicação dos procedimentos definidos na Lei Complementar nº 123/06, o proponente deverá comprovar a condição de Microempresa ou Empresa de Pequeno Porte, através de declaração em campo próprio do sistema, no momento do cadastro da proposta;</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8.2. A documentação para fins de habilitação é constituída de: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a) Certidão Negativa de Débitos relativos aos Tributos Federais, à Dívida Ativa da União e às contribuições previdenciárias e de terceiros;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b) Certidão Negativa de Débitos Estaduais, da sede do proponente;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c) Certidão Negativa de Débitos Municipais, da sede do proponente;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d) Certificado de Regularidade do FGTS;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e) Certidão Negativa de Débitos Trabalhistas, conforme Lei nº 12.440, de 07 de julho de 2011;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f) Declaração de que o proponente cumpre o disposto no inciso XXXIII do art. 7º da Constituição Federal, através de declaração em campo próprio do sistema, no momento do cadastro da proposta;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g) Certidão Negativa de Falência, Concordata, Recuperação Judicial e Recuperação Extrajudicial, expedida pelo distribuidor da sede do proponente (Podendo ser executado diligência para comprovação da validade da mesma caso necessite de documento comprobatório);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h) Prova de inscrição no Cadastro Nacional da Pessoa Jurídica (CNPJ);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i)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j) Cópia digitalizada simples de documentos do Sócio Administrador ou responsável Legal da Licitante, </w:t>
      </w:r>
      <w:r>
        <w:rPr>
          <w:rFonts w:ascii="Arial" w:hAnsi="Arial" w:cs="Arial"/>
          <w:bCs/>
          <w:color w:val="000000"/>
          <w:sz w:val="16"/>
          <w:szCs w:val="16"/>
        </w:rPr>
        <w:t>RG e CPF</w:t>
      </w:r>
      <w:r>
        <w:rPr>
          <w:rFonts w:ascii="Arial" w:hAnsi="Arial" w:cs="Arial"/>
          <w:color w:val="000000"/>
          <w:sz w:val="16"/>
          <w:szCs w:val="16"/>
        </w:rPr>
        <w:t>.</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k) </w:t>
      </w:r>
      <w:r>
        <w:rPr>
          <w:rFonts w:ascii="Arial" w:hAnsi="Arial" w:cs="Arial"/>
          <w:color w:val="000000"/>
          <w:sz w:val="16"/>
          <w:szCs w:val="16"/>
          <w:shd w:val="clear" w:color="auto" w:fill="FFFFFF"/>
        </w:rPr>
        <w:t>Declaração de cumprimento dos requisitos de Habilitação.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l) </w:t>
      </w:r>
      <w:r>
        <w:rPr>
          <w:rFonts w:ascii="Arial" w:hAnsi="Arial" w:cs="Arial"/>
          <w:color w:val="000000"/>
          <w:sz w:val="16"/>
          <w:szCs w:val="16"/>
          <w:shd w:val="clear" w:color="auto" w:fill="FFFFFF"/>
        </w:rPr>
        <w:t>Declaração de Idoneidade.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m) Declaração de inexistência de fatos impeditivos ou supervenientes.</w:t>
      </w:r>
    </w:p>
    <w:p w:rsidR="00196ABA" w:rsidRDefault="001B75D2">
      <w:pPr>
        <w:spacing w:after="0" w:line="240" w:lineRule="auto"/>
        <w:jc w:val="both"/>
        <w:rPr>
          <w:rFonts w:ascii="Arial" w:hAnsi="Arial" w:cs="Arial"/>
          <w:color w:val="000000"/>
          <w:sz w:val="16"/>
          <w:szCs w:val="16"/>
          <w:shd w:val="clear" w:color="auto" w:fill="FFFFFF"/>
        </w:rPr>
      </w:pPr>
      <w:r>
        <w:rPr>
          <w:rFonts w:ascii="Arial" w:hAnsi="Arial" w:cs="Arial"/>
          <w:color w:val="000000"/>
          <w:sz w:val="16"/>
          <w:szCs w:val="16"/>
        </w:rPr>
        <w:t>n)</w:t>
      </w:r>
      <w:r>
        <w:rPr>
          <w:rFonts w:ascii="Arial" w:hAnsi="Arial" w:cs="Arial"/>
          <w:color w:val="000000"/>
          <w:sz w:val="16"/>
          <w:szCs w:val="16"/>
          <w:shd w:val="clear" w:color="auto" w:fill="FFFFFF"/>
        </w:rPr>
        <w:t xml:space="preserve"> Declaração de inexistência de parentes no órgão executor do presente certame.</w:t>
      </w:r>
    </w:p>
    <w:p w:rsidR="00196ABA" w:rsidRPr="0030450F" w:rsidRDefault="00A91CD6" w:rsidP="0030450F">
      <w:pPr>
        <w:pStyle w:val="Default"/>
        <w:rPr>
          <w:sz w:val="16"/>
          <w:szCs w:val="16"/>
          <w:shd w:val="clear" w:color="auto" w:fill="FFFFFF"/>
        </w:rPr>
      </w:pPr>
      <w:r>
        <w:rPr>
          <w:sz w:val="16"/>
          <w:szCs w:val="16"/>
        </w:rPr>
        <w:t>o</w:t>
      </w:r>
      <w:r w:rsidRPr="00A91CD6">
        <w:rPr>
          <w:sz w:val="16"/>
          <w:szCs w:val="16"/>
        </w:rPr>
        <w:t xml:space="preserve">) </w:t>
      </w:r>
      <w:r w:rsidRPr="00A91CD6">
        <w:rPr>
          <w:sz w:val="16"/>
          <w:szCs w:val="16"/>
        </w:rPr>
        <w:t xml:space="preserve">Atestado de capacidade técnica, fornecido por Pessoa Jurídica de Direito Público ou Privado, em nome da licitante, que comprove que a mesma já </w:t>
      </w:r>
      <w:r w:rsidRPr="00A91CD6">
        <w:rPr>
          <w:sz w:val="16"/>
          <w:szCs w:val="16"/>
          <w:shd w:val="clear" w:color="auto" w:fill="FFFFFF"/>
        </w:rPr>
        <w:t>desempenho</w:t>
      </w:r>
      <w:r>
        <w:rPr>
          <w:sz w:val="16"/>
          <w:szCs w:val="16"/>
          <w:shd w:val="clear" w:color="auto" w:fill="FFFFFF"/>
        </w:rPr>
        <w:t>u</w:t>
      </w:r>
      <w:r w:rsidRPr="00A91CD6">
        <w:rPr>
          <w:sz w:val="16"/>
          <w:szCs w:val="16"/>
          <w:shd w:val="clear" w:color="auto" w:fill="FFFFFF"/>
        </w:rPr>
        <w:t xml:space="preserve"> anterior em serviços equivalentes de fornecimento de link dedicado em</w:t>
      </w:r>
      <w:r>
        <w:rPr>
          <w:sz w:val="16"/>
          <w:szCs w:val="16"/>
          <w:shd w:val="clear" w:color="auto" w:fill="FFFFFF"/>
        </w:rPr>
        <w:t xml:space="preserve"> </w:t>
      </w:r>
      <w:r w:rsidRPr="00A91CD6">
        <w:rPr>
          <w:sz w:val="16"/>
          <w:szCs w:val="16"/>
          <w:shd w:val="clear" w:color="auto" w:fill="FFFFFF"/>
        </w:rPr>
        <w:t>fibra óptica</w:t>
      </w:r>
      <w:r w:rsidRPr="00A91CD6">
        <w:rPr>
          <w:sz w:val="16"/>
          <w:szCs w:val="16"/>
        </w:rPr>
        <w:t xml:space="preserve"> </w:t>
      </w:r>
      <w:r>
        <w:rPr>
          <w:sz w:val="16"/>
          <w:szCs w:val="16"/>
        </w:rPr>
        <w:t xml:space="preserve"> que </w:t>
      </w:r>
      <w:r w:rsidRPr="00A91CD6">
        <w:rPr>
          <w:sz w:val="16"/>
          <w:szCs w:val="16"/>
        </w:rPr>
        <w:t>forneceu de forma satisfatória produtos da mesma natureza dos con</w:t>
      </w:r>
      <w:r>
        <w:rPr>
          <w:sz w:val="16"/>
          <w:szCs w:val="16"/>
        </w:rPr>
        <w:t>stantes no objeto deste pregão.</w:t>
      </w:r>
    </w:p>
    <w:p w:rsidR="00A91CD6" w:rsidRDefault="00A91CD6">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8.3. Os comprovantes exigidos, quando for o caso, deverão apresentar prazo de validade até a data limite fixada para a apresentação das propostas, nos termos do subitem 7.1. deste Edital. </w:t>
      </w:r>
      <w:r>
        <w:rPr>
          <w:rFonts w:ascii="Arial" w:hAnsi="Arial" w:cs="Arial"/>
          <w:b/>
          <w:bCs/>
          <w:color w:val="000000"/>
          <w:sz w:val="16"/>
          <w:szCs w:val="16"/>
        </w:rPr>
        <w:t>Não constando a vigência, será considerado o prazo de 90 (noventa)</w:t>
      </w:r>
      <w:r>
        <w:rPr>
          <w:rFonts w:ascii="Arial" w:hAnsi="Arial" w:cs="Arial"/>
          <w:bCs/>
          <w:color w:val="000000"/>
          <w:sz w:val="16"/>
          <w:szCs w:val="16"/>
        </w:rPr>
        <w:t xml:space="preserve"> dias da data da emissão</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8.4. Sob pena de inabilitação, nos documentos a que se refere o subitem 8.2. alíneas “h” e “i” deste edital deverão constar o nome/razão social do proponente, o número do CNPJ e o respectivo endereço, observado que se o proponente for: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a) matriz, todos os documentos deverão estar em nome da matriz;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b) filial, todos os documentos deverão estar em nome da filial;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c) a matriz, e o fornecimento for realizado pela filial, os documentos exigidos neste Edital deverão ser apresentados em nome da matriz e da filial, simultaneamente com exceção dos documentos conjuntos ou consolidados, desde que devidamente comprovada a centralização.</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8.5. O proponente poderá apresentar os comprovantes de regularidade relativa ao Fundo de Garantia por Tempo de Serviço - FGTS centralizados junto à matriz, desde que apresente comprovante da centralização do recolhimento das contribuições e a certidão em que consta o CNPJ da entidade centralizadora.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8.6. A Microempresa e a Empresa de Pequeno Porte deverão apresentar toda a documentação exigida para efeito de comprovação de regularidade fiscal e trabalhista, mesmo que esta apresente alguma restrição e, uma vez sendo declarada vencedora do certame, terá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lastRenderedPageBreak/>
        <w:t>8.6.1 A não regularização da documentação, no prazo fixado, implicará decadência do direito à contratação, sem prejuízo das sanções previstas na Lei nº 14.133/2021, sendo facultado à Administração convocar os proponentes remanescentes, na ordem de classificação, para a assinatura da ata de registro de preço e ou contrato, ou revogar a licitação.</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 xml:space="preserve">09. DOS RECURSOS </w:t>
      </w: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 xml:space="preserve">09.1. Ao final da sessão, o proponente que desejar recorrer contra decisões do pregoeiro(a) poderá fazê-lo, por meio do seu representante, manifestando sua intenção com registro da síntese das suas razões no Prazo de 03(três) Horas a contar do início da formalização das intenções de recursos, que será anunciado via sistema e  mensagem no chat da plataforma </w:t>
      </w:r>
      <w:r>
        <w:rPr>
          <w:rFonts w:ascii="Arial" w:hAnsi="Arial" w:cs="Arial"/>
          <w:b/>
          <w:color w:val="000000"/>
          <w:sz w:val="16"/>
          <w:szCs w:val="16"/>
        </w:rPr>
        <w:t>www.bll.org.br</w:t>
      </w:r>
      <w:r>
        <w:rPr>
          <w:rFonts w:ascii="Arial" w:hAnsi="Arial" w:cs="Arial"/>
          <w:bCs/>
          <w:color w:val="000000"/>
          <w:sz w:val="16"/>
          <w:szCs w:val="16"/>
        </w:rPr>
        <w:t xml:space="preserve"> do processo </w:t>
      </w:r>
      <w:r>
        <w:rPr>
          <w:rFonts w:ascii="Arial" w:hAnsi="Arial" w:cs="Arial"/>
          <w:b/>
          <w:color w:val="000000"/>
          <w:sz w:val="16"/>
          <w:szCs w:val="16"/>
        </w:rPr>
        <w:t>Pregão Eletrônico n.º PMCA 021/26 ,</w:t>
      </w:r>
      <w:r>
        <w:rPr>
          <w:rFonts w:ascii="Arial" w:hAnsi="Arial" w:cs="Arial"/>
          <w:color w:val="000000"/>
          <w:sz w:val="16"/>
          <w:szCs w:val="16"/>
        </w:rPr>
        <w:t xml:space="preserve"> em campo próprio do sistema.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09.1.1. Não serão conhecidos os recursos apresentados fora do prazo legal e/ou subscritos por representante não habilitado legalmente ou não identificado no processo para responder pelo proponente.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09.2. Será concedido o prazo de 03 (três) dias úteis para apresentação das razões do recurso, ficando os demais licitantes desde logo intimados para apresentar contrarrazões em igual número de dias, que começarão a correr do término do prazo do recorrente.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09.3. A falta de manifestação imediata e motivada importará a decadência do direito de recurso.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09.4. Não será concedido prazo para recursos sobre assuntos meramente protelatórios ou quando não justificada a intenção de interpor o recurso pelo proponente.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09.5. Os recursos contra decisões do pregoeiro(a) terão efeito suspensivo.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09.6. O acolhimento de recurso importará a invalidação apenas dos atos insuscetíveis de aproveitamento. </w:t>
      </w:r>
    </w:p>
    <w:p w:rsidR="00196ABA" w:rsidRDefault="001B75D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284" w:hanging="284"/>
        <w:jc w:val="both"/>
      </w:pPr>
      <w:r>
        <w:rPr>
          <w:rFonts w:ascii="Arial" w:hAnsi="Arial" w:cs="Arial"/>
          <w:color w:val="000000"/>
          <w:sz w:val="16"/>
          <w:szCs w:val="16"/>
        </w:rPr>
        <w:t xml:space="preserve">09.7. Os recursos deverão ser anexados no sistema em campo próprio, com as razões do recurso e identificação do responsável representante legal até data e horários limites apresentados na plataforma </w:t>
      </w:r>
      <w:r>
        <w:rPr>
          <w:rFonts w:ascii="Arial" w:hAnsi="Arial" w:cs="Arial"/>
          <w:b/>
          <w:bCs/>
          <w:color w:val="000000"/>
          <w:sz w:val="16"/>
          <w:szCs w:val="16"/>
        </w:rPr>
        <w:t>www.bll.org.br PMCA 021/26</w:t>
      </w:r>
      <w:r>
        <w:rPr>
          <w:rFonts w:ascii="Arial" w:hAnsi="Arial"/>
          <w:b/>
          <w:bCs/>
          <w:color w:val="000000"/>
          <w:sz w:val="16"/>
          <w:szCs w:val="16"/>
        </w:rPr>
        <w:t xml:space="preserve"> </w:t>
      </w:r>
      <w:r>
        <w:rPr>
          <w:rFonts w:ascii="Arial" w:hAnsi="Arial" w:cs="Arial"/>
          <w:color w:val="000000"/>
          <w:sz w:val="16"/>
          <w:szCs w:val="16"/>
        </w:rPr>
        <w:t>de Capão Alto SC, acompanhados da respectiva representatividade e, quando for o caso, de procuração.</w:t>
      </w:r>
    </w:p>
    <w:p w:rsidR="00196ABA" w:rsidRDefault="00196AB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284" w:hanging="284"/>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 xml:space="preserve">10. DA ADJUDICAÇÃO E HOMOLOGAÇÃO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10.1. O objeto da licitação será adjudicado ao licitante declarado vencedor, por ato do da administração pública do Município de Capão Alto – SC, caso não haja interposição de recurso, ou pela autoridade competente, após a regular decisão dos recursos apresentados.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10.2. Após a fase recursal, constatada a regularidade dos atos praticados, a autoridade competente, homologará o procedimento licitatório.</w:t>
      </w:r>
    </w:p>
    <w:p w:rsidR="00196ABA" w:rsidRDefault="00196ABA">
      <w:pPr>
        <w:spacing w:after="0" w:line="240" w:lineRule="auto"/>
        <w:jc w:val="both"/>
        <w:rPr>
          <w:rFonts w:ascii="Arial" w:hAnsi="Arial" w:cs="Arial"/>
          <w:color w:val="000000"/>
          <w:sz w:val="16"/>
          <w:szCs w:val="16"/>
          <w:shd w:val="clear" w:color="auto" w:fill="FFFF00"/>
        </w:rPr>
      </w:pPr>
    </w:p>
    <w:p w:rsidR="00196ABA" w:rsidRDefault="001B75D2">
      <w:pPr>
        <w:spacing w:after="0" w:line="240" w:lineRule="auto"/>
        <w:jc w:val="both"/>
        <w:rPr>
          <w:rFonts w:ascii="Arial" w:hAnsi="Arial"/>
          <w:color w:val="000000"/>
          <w:sz w:val="16"/>
          <w:szCs w:val="16"/>
        </w:rPr>
      </w:pPr>
      <w:r>
        <w:rPr>
          <w:rFonts w:ascii="Arial" w:hAnsi="Arial"/>
          <w:b/>
          <w:bCs/>
          <w:color w:val="000000"/>
          <w:sz w:val="16"/>
          <w:szCs w:val="16"/>
        </w:rPr>
        <w:t xml:space="preserve">11. DA ATA DE REGISTRO DE PREÇOS </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11.1. Decididos os recursos e constatada a regularidade dos atos praticados, a autoridade competente homologará o procedimento e determinará a convocação dos beneficiários para a assinatura da Ata de Registro de Preços.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11.2. A ata de registro de preços será formalizada, com observância dos artigos 82 a 86 da Lei 14.133/21, e será subscrita pela autoridade competente.</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11.3. O prazo de vigência da ata de registro de preços será de 01 (um) ano e poderá ser prorrogado, por igual período, desde que comprovado a vantajosidade dos preços registrados, observados o valor estimado e sua eventual atualização nos termos do edital, poderá:</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11.3.1. Os valores registrados serão fixos e irreajustáveis pelo período de 12 (doze) meses.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11.3.2. Transcorrido o prazo de 12 (doze) meses, caso a administração opte pela prorrogação da vigência da ata de registro de preços, o valor registrado poderá ser reajustado, com base no índice INPC.</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11.3.3. 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11.4. A vedação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11.5. Não existe quantidade mínima a ser cotada, principalmente por tratar-se de conserto de bens, o que torna impossível determinar qual seria esta quantidade.</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11.6. Não existe previsão de preços diferentes para um mesmo serviço ou peça (no caso do Lote 02), uma vez que está definido no termo de referência o valor único para as horas, englobando qualquer tipo de custo adicional.</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11.7. Não será admitida proposta com quantitativo inferior ao máximo previsto no edital.</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11.8. Será admitido apenas um vencedor por lote.</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12. IMPUGNAÇÃO AO ATO CONVOCATÓRIO E PEDIDOS DE ESCLARECIMENTOS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12.1. Qualquer pessoa poderá, até 03 (três) dias úteis anteriores à data fixada para abertura da sessão pública, impugnar os termos do Edital do Pregão.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12.1.1. As impugnações deverão ser protocolizadas através da plataforma eletrônica </w:t>
      </w:r>
      <w:r>
        <w:rPr>
          <w:rFonts w:ascii="Arial" w:hAnsi="Arial" w:cs="Arial"/>
          <w:b/>
          <w:bCs/>
          <w:color w:val="000000"/>
          <w:sz w:val="16"/>
          <w:szCs w:val="16"/>
        </w:rPr>
        <w:t>www.bll.org.br</w:t>
      </w:r>
      <w:r>
        <w:rPr>
          <w:rFonts w:ascii="Arial" w:hAnsi="Arial" w:cs="Arial"/>
          <w:color w:val="000000"/>
          <w:sz w:val="16"/>
          <w:szCs w:val="16"/>
        </w:rPr>
        <w:t xml:space="preserve">, em documento digitalizado (PDF, JPG) devidamente assinado, até às 10:00hs do dia do vencimento do prazo, acompanhado da respectiva representatividade e, quando for o caso, de procuração.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12.2. Não serão conhecidas as impugnações e os recursos apresentados fora do prazo legal e/ou subscritos por representante não habilitado legalmente ou não identificado no processo para responder pelo proponente.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12.3. Caberá a autoridade superior, auxiliado pelo setor responsável pela elaboração do edital, decidir sobre as eventuais impugnações.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12.4. Acolhida a impugnação contra o presente Edital, será designada nova data para a realização do certame, exceto quando a alteração não afetar a formulação das propostas.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12.5. As respostas às impugnações serão disponibilizadas no prazo de 02 (dois) dias úteis, contados da data de recebimento da impugnação e ficarão disponíveis para todos os interessados nos endereços eletrônicos: </w:t>
      </w:r>
      <w:r>
        <w:rPr>
          <w:rFonts w:ascii="Arial" w:hAnsi="Arial" w:cs="Arial"/>
          <w:b/>
          <w:bCs/>
          <w:color w:val="000000"/>
          <w:sz w:val="16"/>
          <w:szCs w:val="16"/>
        </w:rPr>
        <w:t>www.capaoalto.sc.gov.br</w:t>
      </w:r>
      <w:r>
        <w:rPr>
          <w:rFonts w:ascii="Arial" w:hAnsi="Arial" w:cs="Arial"/>
          <w:color w:val="000000"/>
          <w:sz w:val="16"/>
          <w:szCs w:val="16"/>
        </w:rPr>
        <w:t xml:space="preserve"> e/ou </w:t>
      </w:r>
      <w:r>
        <w:rPr>
          <w:rFonts w:ascii="Arial" w:hAnsi="Arial" w:cs="Arial"/>
          <w:b/>
          <w:bCs/>
          <w:color w:val="000000"/>
          <w:sz w:val="16"/>
          <w:szCs w:val="16"/>
        </w:rPr>
        <w:t xml:space="preserve">www.bll.org.br </w:t>
      </w:r>
      <w:r>
        <w:rPr>
          <w:rFonts w:ascii="Arial" w:hAnsi="Arial" w:cs="Arial"/>
          <w:color w:val="000000"/>
          <w:sz w:val="16"/>
          <w:szCs w:val="16"/>
        </w:rPr>
        <w:t>.</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12.6 Qualquer pessoa poderá, até 03 (três) dias úteis anteriores à data fixada para abertura da sessão pública, formular pedidos de Esclarecimentos sobre o presente edital, seu objeto e assuntos inerentes ao mesmo, tendo, tendo a administração pública executante o prazo de até 02 (dois) dias úteis, contados da data do recebimento do pedido de Esclarecimento, para emitir resposta ao pedido de Esclarecimento.</w:t>
      </w:r>
    </w:p>
    <w:p w:rsidR="00196ABA" w:rsidRDefault="00196ABA">
      <w:pPr>
        <w:spacing w:after="0" w:line="240" w:lineRule="auto"/>
        <w:jc w:val="both"/>
        <w:rPr>
          <w:rFonts w:ascii="Arial" w:hAnsi="Arial" w:cs="Arial"/>
          <w:b/>
          <w:color w:val="000000"/>
          <w:sz w:val="16"/>
          <w:szCs w:val="16"/>
          <w:highlight w:val="yellow"/>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 xml:space="preserve">13. DA GARANTIA E ASSISTÊNCIA TÉCNICA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13.1. A proponente contratada ficará obrigada a garantir a qualidade do objeto fornecido contra defeitos, pelo período de 12 (doze) meses, fornecendo os respectivos termos e/ou declaração dessa garantia. Ainda, caso haja previsão nas características técnicas do objeto, deverá oferecer treinamento para operação do mesmo.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13.2. Durante o prazo de garantia – 12 (doze) meses –, caso não seja possível a solução do problema no próprio local onde se encontre o equipamento e havendo a necessidade de translado para dissolução do problema, fica sob responsabilidade da contratada todo ônus com transporte, locomoção, alimentação, hospedagem e outros que por ventura se fizerem necessários à perfeita solução do problema.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13.3. No caso de produtos perecíveis, a validade deverá estar de acordo com o item 18.7. deste edital.</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 xml:space="preserve">14. </w:t>
      </w:r>
      <w:r>
        <w:rPr>
          <w:rFonts w:ascii="Arial" w:hAnsi="Arial" w:cs="Arial"/>
          <w:b/>
          <w:bCs/>
          <w:color w:val="000000"/>
          <w:sz w:val="16"/>
          <w:szCs w:val="16"/>
        </w:rPr>
        <w:t>IMPEDIMENTO DE LICITAR E CONTRATAR</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14.1.  Ficará impedido de licitar e de contratar com o ente público, </w:t>
      </w:r>
      <w:r w:rsidR="00437BE8">
        <w:rPr>
          <w:rFonts w:ascii="Arial" w:hAnsi="Arial" w:cs="Arial"/>
          <w:color w:val="000000"/>
          <w:sz w:val="16"/>
          <w:szCs w:val="16"/>
        </w:rPr>
        <w:t>pelo prazo máximo legal,</w:t>
      </w:r>
      <w:r>
        <w:rPr>
          <w:rFonts w:ascii="Arial" w:hAnsi="Arial" w:cs="Arial"/>
          <w:color w:val="000000"/>
          <w:sz w:val="16"/>
          <w:szCs w:val="16"/>
        </w:rPr>
        <w:t xml:space="preserve"> sem prejuízo das multas previstas em edital e no contrato e das demais cominações legais, garantido o direito à ampla defesa, o licitante que, convocado dentro do prazo de validade de sua proposta: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14.1.1. não assinar o contrato ou a ata de registro de preços;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14.1.2. não entregar a documentação exigida no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14.1.3. apresentar documentação falsa;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lastRenderedPageBreak/>
        <w:t>14.1.4. causar o atraso na execução do objeto;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14.1.5. não mantiver a proposta;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14.1.6. falhar na execução do contrato;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14.1.7. fraudar a execução do contrato;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14.1.8. comportar-se de modo inidôneo;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14.1.9. declarar informações falsas; 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14.1.10. cometer fraude fiscal.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14.2. As sanções descritas no </w:t>
      </w:r>
      <w:r>
        <w:rPr>
          <w:rFonts w:ascii="Arial" w:hAnsi="Arial" w:cs="Arial"/>
          <w:b/>
          <w:bCs/>
          <w:color w:val="000000"/>
          <w:sz w:val="16"/>
          <w:szCs w:val="16"/>
        </w:rPr>
        <w:t>caput</w:t>
      </w:r>
      <w:r>
        <w:rPr>
          <w:rFonts w:ascii="Arial" w:hAnsi="Arial" w:cs="Arial"/>
          <w:color w:val="000000"/>
          <w:sz w:val="16"/>
          <w:szCs w:val="16"/>
        </w:rPr>
        <w:t> também se aplicam aos integrantes do cadastro de reserva, em pregão para registro de preços que, convocados, não honrarem o compromisso assumido sem justificativa ou com justificativa recusada pela administração pública.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14.3. As sanções serão registradas no ente público e publicadas nos meios oficiais de divulgação do ente público. </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15. DAS INFRAÇÕES E SANÇÕES ADMINISTRATIVAS.</w:t>
      </w:r>
      <w:r>
        <w:rPr>
          <w:rFonts w:ascii="Arial" w:hAnsi="Arial" w:cs="Arial"/>
          <w:color w:val="000000"/>
          <w:sz w:val="16"/>
          <w:szCs w:val="16"/>
        </w:rPr>
        <w:t xml:space="preserve">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15.1. Comete infração administrativa, nos termos da lei, o licitante que, com dolo ou culpa: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.1.1. deixar de entregar a documentação exigida para o certame ou não entregar qualquer documento que tenha sido solicitado pelo pregoeiro durante o certame;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 Salvo em decorrência de fato superveniente devidamente justificado, não mantiver a proposta em especial quando: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.1.2.1. não enviar a proposta adequada ao último lance ofertado ou após a negociação;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.1.2.2. recusar-se a enviar o detalhamento da proposta quando exigível;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.1.2.3. pedir para ser desclassificado quando encerrada a etapa competitiva; ou</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.1.2.4. deixar de apresentar amostra;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.1.2.5. apresentar proposta ou amostra em desacordo com as especificações do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.1.3. não celebrar o contrato ou não entregar a documentação exigida para a contratação, quando convocado dentro do prazo de validade de sua proposta;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.1.3.1 - recusar-se, sem justificativa, a assinar o contrato ou a ata de registro de preço, ou a aceitar ou retirar o instrumento equivalente no prazo estabelecido pela Administração;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.1.4. apresentar declaração ou documentação falsa exigida para o certame ou prestar declaração falsa durante a licitação;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.1.5. fraudar a licitação;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 comportar-se de modo inidôneo ou cometer fraude de qualquer natureza, em especial quando: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.1.6.1. agir em conluio ou em desconformidade com a lei;</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.1.6.2. induzir deliberadamente a erro no julgamento;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.1.6.3. apresentar amostra falsificada ou deteriorada;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.1.7. praticar atos ilícitos com vistas a frustrar os objetivos da licitação;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.1.8. praticar ato lesivo previsto no art. 5º da Lei n.º 12.846, de 2013.</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 Com fulcro na Lei nº 14.133, de 2021, a Administração poderá, garantida a prévia defesa, aplicar aos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licitantes e/ou adjudicatários as seguintes sanções, sem prejuízo das responsabilidades civil e criminal: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.2.1. advertência;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.2.2. multa;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.2.3. impedimento de licitar e contratar 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.2.4. declaração de inidoneidade para licitar ou contratar, enquanto perdurarem os motivos determinantes da punição ou até que seja promovida sua reabilitação perante a própria autoridade que aplicou a penalidade.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 Na aplicação das sanções serão considerados: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.3.1. a natureza e a gravidade da infração cometida.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.3.2. as peculiaridades do caso concreto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.3.3. as circunstâncias agravantes ou atenuantes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.3.4. os danos que dela provierem para a Administração Pública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.3.5. a implantação ou o aperfeiçoamento de programa de integridade, conforme normas e orientações dos órgãos de controle.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 xml:space="preserve">.4. A multa será recolhida em percentual de 0,5% a 30% incidente sobre o valor do contrato licitado, recolhida no prazo máximo de </w:t>
      </w:r>
      <w:r>
        <w:rPr>
          <w:rFonts w:ascii="Arial" w:hAnsi="Arial"/>
          <w:b/>
          <w:color w:val="000000"/>
          <w:sz w:val="16"/>
          <w:szCs w:val="16"/>
        </w:rPr>
        <w:t xml:space="preserve">20 (vinte) dias </w:t>
      </w:r>
      <w:r>
        <w:rPr>
          <w:rFonts w:ascii="Arial" w:hAnsi="Arial"/>
          <w:color w:val="000000"/>
          <w:sz w:val="16"/>
          <w:szCs w:val="16"/>
        </w:rPr>
        <w:t>úteis, a contar da comunicação oficial.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.4.1. Para as infrações previstas nos itens 15.1.2.1. a 15.1.3.1. a multa será de 0,5% a 15% do valor do contrato licitado.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15.4.2. Para as infrações previstas nos itens 23.1.4. a 23.1.8. a multa será de 15% a 30% do valor do contrato licitado.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15.5. As sanções de advertência, impedimento de licitar e contratar e declaração de inidoneidade para licitar </w:t>
      </w:r>
      <w:r>
        <w:rPr>
          <w:rFonts w:ascii="Arial" w:hAnsi="Arial"/>
          <w:color w:val="000000"/>
          <w:sz w:val="16"/>
          <w:szCs w:val="16"/>
        </w:rPr>
        <w:t>ou contratar poderão ser aplicadas, cumulativamente ou não, à penalidade de multa.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.6. Na aplicação da sanção de multa será facultada a defesa do interessado no prazo de 15 (quinze) dias úteis, contado da data de sua intimação.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.7. A sanção de impedimento de licitar e contratar será aplicada ao responsável em decorrência das infrações administrativas relacionadas nos itens 15.1.4,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 xml:space="preserve">.8. Poderá ser aplicada ao responsável a sanção de declaração de inidoneidade para licitar ou contratar, em decorrência da prática das infrações dispostas nos itens 15.1.6. a 15.1.6.3. bem como pelas infrações administrativas previstas nos itens 15.1.7. e 15.1.8. que justifiquem a imposição de penalidade mais grave que a sanção de impedimento de licitar e contratar, cuja duração observará o prazo previsto no art. 156, §5º, da Lei </w:t>
      </w:r>
      <w:r>
        <w:rPr>
          <w:rFonts w:ascii="Arial" w:hAnsi="Arial" w:cs="Arial"/>
          <w:color w:val="000000"/>
          <w:sz w:val="16"/>
          <w:szCs w:val="16"/>
        </w:rPr>
        <w:t>n.º 14.133/2021.</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15.9. A recusa injustificada do adjudicatário em assinar o contrato ou a ata de registro de preço, ou em </w:t>
      </w:r>
      <w:r>
        <w:rPr>
          <w:rFonts w:ascii="Arial" w:hAnsi="Arial"/>
          <w:color w:val="000000"/>
          <w:sz w:val="16"/>
          <w:szCs w:val="16"/>
        </w:rPr>
        <w:t>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 xml:space="preserve">15.10.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w:t>
      </w:r>
      <w:r>
        <w:rPr>
          <w:rFonts w:ascii="Arial" w:hAnsi="Arial" w:cs="Arial"/>
          <w:color w:val="000000"/>
          <w:sz w:val="16"/>
          <w:szCs w:val="16"/>
        </w:rPr>
        <w:t>pretenda produzir.</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15.11. Caberá recurso no prazo de 15 (quinze) dias úteis da aplicação das sanções de advertência, multa e </w:t>
      </w:r>
      <w:r>
        <w:rPr>
          <w:rFonts w:ascii="Arial" w:hAnsi="Arial"/>
          <w:color w:val="000000"/>
          <w:sz w:val="16"/>
          <w:szCs w:val="16"/>
        </w:rPr>
        <w:t>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20(vinte) dias úteis, contado do recebimento dos autos.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15.13. O recurso e o pedido de reconsideração terão efeito suspensivo do ato ou da decisão recorrida até que sobrevenha decisão final da autoridade competente.</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 xml:space="preserve">15.14. A aplicação das sanções previstas neste edital não exclui, em hipótese alguma, a obrigação de </w:t>
      </w:r>
      <w:r>
        <w:rPr>
          <w:rFonts w:ascii="Arial" w:hAnsi="Arial" w:cs="Arial"/>
          <w:color w:val="000000"/>
          <w:sz w:val="16"/>
          <w:szCs w:val="16"/>
        </w:rPr>
        <w:t>reparação integral dos danos causados.</w:t>
      </w:r>
    </w:p>
    <w:p w:rsidR="00196ABA" w:rsidRDefault="00196ABA">
      <w:pPr>
        <w:spacing w:after="0" w:line="240" w:lineRule="auto"/>
        <w:jc w:val="both"/>
        <w:rPr>
          <w:rFonts w:ascii="Arial" w:hAnsi="Arial" w:cs="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16. DO PRAZO, FORMA E LOCAL DE ENTREGA DO OBJETO.</w:t>
      </w:r>
    </w:p>
    <w:p w:rsidR="00196ABA" w:rsidRDefault="00437BE8">
      <w:pPr>
        <w:spacing w:after="0" w:line="240" w:lineRule="auto"/>
        <w:jc w:val="both"/>
        <w:rPr>
          <w:rFonts w:ascii="Arial" w:hAnsi="Arial"/>
          <w:color w:val="000000"/>
          <w:sz w:val="16"/>
          <w:szCs w:val="16"/>
        </w:rPr>
      </w:pPr>
      <w:r>
        <w:rPr>
          <w:rFonts w:ascii="Arial" w:hAnsi="Arial" w:cs="Arial"/>
          <w:b/>
          <w:bCs/>
          <w:color w:val="000000"/>
          <w:sz w:val="16"/>
          <w:szCs w:val="16"/>
        </w:rPr>
        <w:t>16.1. Única, com exceção dos reservas, lote 14 e 15</w:t>
      </w:r>
      <w:r w:rsidR="001B75D2">
        <w:rPr>
          <w:rFonts w:ascii="Arial" w:hAnsi="Arial" w:cs="Arial"/>
          <w:b/>
          <w:bCs/>
          <w:color w:val="000000"/>
          <w:sz w:val="16"/>
          <w:szCs w:val="16"/>
        </w:rPr>
        <w:t>;</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lastRenderedPageBreak/>
        <w:t>16.2. Cada secre</w:t>
      </w:r>
      <w:r w:rsidR="00D72914">
        <w:rPr>
          <w:rFonts w:ascii="Arial" w:hAnsi="Arial" w:cs="Arial"/>
          <w:b/>
          <w:bCs/>
          <w:color w:val="000000"/>
          <w:sz w:val="16"/>
          <w:szCs w:val="16"/>
        </w:rPr>
        <w:t>taria/setor definido nos itens</w:t>
      </w:r>
      <w:r>
        <w:rPr>
          <w:rFonts w:ascii="Arial" w:hAnsi="Arial" w:cs="Arial"/>
          <w:b/>
          <w:bCs/>
          <w:color w:val="000000"/>
          <w:sz w:val="16"/>
          <w:szCs w:val="16"/>
        </w:rPr>
        <w:t>;</w:t>
      </w:r>
    </w:p>
    <w:p w:rsidR="00196ABA" w:rsidRDefault="001B75D2">
      <w:pPr>
        <w:spacing w:after="0" w:line="240" w:lineRule="auto"/>
        <w:jc w:val="both"/>
        <w:rPr>
          <w:rFonts w:ascii="Arial" w:hAnsi="Arial"/>
          <w:color w:val="000000"/>
          <w:sz w:val="16"/>
          <w:szCs w:val="16"/>
        </w:rPr>
      </w:pPr>
      <w:r>
        <w:rPr>
          <w:rFonts w:ascii="Arial" w:hAnsi="Arial" w:cs="Arial"/>
          <w:b/>
          <w:bCs/>
          <w:color w:val="000000"/>
          <w:sz w:val="16"/>
          <w:szCs w:val="16"/>
        </w:rPr>
        <w:t>16.3. Toda instalação e fornecimento deve ser finalizado em até 15 dias após assinatura do contrato;</w:t>
      </w:r>
    </w:p>
    <w:p w:rsidR="00196ABA" w:rsidRDefault="00196ABA">
      <w:pPr>
        <w:spacing w:after="0" w:line="240" w:lineRule="auto"/>
        <w:jc w:val="both"/>
        <w:rPr>
          <w:rFonts w:ascii="Arial" w:hAnsi="Arial"/>
          <w:color w:val="000000"/>
          <w:sz w:val="16"/>
          <w:szCs w:val="16"/>
        </w:rPr>
      </w:pPr>
    </w:p>
    <w:p w:rsidR="00196ABA" w:rsidRDefault="00196ABA">
      <w:pPr>
        <w:spacing w:after="0" w:line="240" w:lineRule="auto"/>
        <w:jc w:val="both"/>
        <w:rPr>
          <w:rFonts w:ascii="Arial" w:hAnsi="Arial" w:cs="Arial"/>
          <w:b/>
          <w:bCs/>
          <w:color w:val="000000"/>
          <w:sz w:val="16"/>
          <w:szCs w:val="16"/>
        </w:rPr>
      </w:pPr>
    </w:p>
    <w:p w:rsidR="00196ABA" w:rsidRDefault="00196ABA">
      <w:pPr>
        <w:spacing w:after="0" w:line="240" w:lineRule="auto"/>
        <w:jc w:val="both"/>
        <w:rPr>
          <w:rFonts w:ascii="Arial" w:eastAsia="Times New Roman"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17. DAS CONDIÇÕES DE PAGAMENTO E DA DOTAÇÃO ORÇAMENTÁRIA.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17.1. O pagamento pela aquisição objeto da presente Licitação será efetuado à contratada em até 30 (trinta) dias após o recebimento dos produtos nas quantidades requeridas na “autorização de fornecimento” e aceitação da Nota Fiscal, ou se for o caso, após liberação do repasse caso seja proveniente de convênio, mediante depósito bancário em sua conta corrente.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17.2. O número do CNPJ - Cadastro Nacional de Pessoa Jurídica – que constará nas notas fiscais deverá ser aquele fornecido na fase de habilitação.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17.3. O pagamento será efetuado conforme descrito no item 17.1</w:t>
      </w:r>
      <w:r>
        <w:rPr>
          <w:rFonts w:ascii="Arial" w:hAnsi="Arial" w:cs="Arial"/>
          <w:b/>
          <w:color w:val="000000"/>
          <w:sz w:val="16"/>
          <w:szCs w:val="16"/>
        </w:rPr>
        <w:t xml:space="preserve">, </w:t>
      </w:r>
      <w:r>
        <w:rPr>
          <w:rFonts w:ascii="Arial" w:hAnsi="Arial" w:cs="Arial"/>
          <w:color w:val="000000"/>
          <w:sz w:val="16"/>
          <w:szCs w:val="16"/>
        </w:rPr>
        <w:t>mediante apresentação da Nota Fiscal, com o comprovante de entrega no verso da mesma, devendo estar anexados à nota fiscal os comprovantes de regularidade com o FGTS e União.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17.4. Dar-se-á o prazo de cinco dias para execução dos processos administrativos e contábeis, até a efetivação do processo de pagamento.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17.5. Nenhum pagamento será efetuado à licitante vencedora enquanto pendente de liquidação qualquer obrigação financeira que lhe for imposta, em virtude de penalidade ou inadimplência, sem que isso gere direito ao pleito do reajustamento de preços ou correção monetária.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17.6. A despesa decorrente da aquisição objeto do presente certame correrá a conta de dotação específica da Lei Orçamentária vigente;</w:t>
      </w:r>
    </w:p>
    <w:p w:rsidR="00196ABA" w:rsidRDefault="001B75D2">
      <w:pPr>
        <w:spacing w:after="0" w:line="240" w:lineRule="auto"/>
        <w:ind w:left="794"/>
        <w:jc w:val="both"/>
        <w:rPr>
          <w:rFonts w:ascii="Arial" w:hAnsi="Arial"/>
          <w:color w:val="000000"/>
          <w:sz w:val="16"/>
          <w:szCs w:val="16"/>
        </w:rPr>
      </w:pPr>
      <w:r>
        <w:rPr>
          <w:rFonts w:ascii="Arial" w:hAnsi="Arial" w:cs="Arial"/>
          <w:b/>
          <w:color w:val="000000"/>
          <w:sz w:val="16"/>
          <w:szCs w:val="16"/>
        </w:rPr>
        <w:t>139 - 2 . 23001 . 10 . 301 . 11 . 2.49 . 0 . 339000 Aplicações Diretas</w:t>
      </w:r>
    </w:p>
    <w:p w:rsidR="00196ABA" w:rsidRDefault="001B75D2">
      <w:pPr>
        <w:spacing w:after="0" w:line="240" w:lineRule="auto"/>
        <w:ind w:left="794"/>
        <w:jc w:val="both"/>
        <w:rPr>
          <w:rFonts w:ascii="Arial" w:hAnsi="Arial"/>
          <w:color w:val="000000"/>
          <w:sz w:val="16"/>
          <w:szCs w:val="16"/>
        </w:rPr>
      </w:pPr>
      <w:r>
        <w:rPr>
          <w:rFonts w:ascii="Arial" w:hAnsi="Arial" w:cs="Arial"/>
          <w:b/>
          <w:color w:val="000000"/>
          <w:sz w:val="16"/>
          <w:szCs w:val="16"/>
        </w:rPr>
        <w:t>192 - 4 . 24001 . 8 . 244 . 9 . 2.41 . 0 . 339000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79 - 1 . 16001 . 22 . 661 . 8 . 2.28 . 0 . 449000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13 - 1 . 7001 . 12 . 122 . 6 . 2.16 . 0 . 339000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101 - 1 . 18001 . 15 . 452 . 14 . 2.64 . 0 . 339000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109 - 1 . 19001 . 20 . 606 . 5 . 2.10 . 0 . 339000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2 - 1 . 2001 . 4 . 122 . 1 . 2.1 . 0 . 339000 Aplicações Diretas</w:t>
      </w:r>
    </w:p>
    <w:p w:rsidR="00196ABA" w:rsidRPr="00D72914"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121 - 1 . 25001 . 13 . 695 . 16 . 2.66 . 0 . 339000 Aplicações Diretas</w:t>
      </w:r>
    </w:p>
    <w:p w:rsidR="00196ABA" w:rsidRDefault="001B75D2">
      <w:pPr>
        <w:spacing w:after="0" w:line="240" w:lineRule="auto"/>
        <w:ind w:left="794"/>
        <w:jc w:val="both"/>
        <w:rPr>
          <w:rFonts w:ascii="Arial" w:hAnsi="Arial"/>
          <w:color w:val="000000"/>
          <w:sz w:val="16"/>
          <w:szCs w:val="16"/>
        </w:rPr>
      </w:pPr>
      <w:r w:rsidRPr="00D72914">
        <w:rPr>
          <w:rFonts w:ascii="Arial" w:hAnsi="Arial" w:cs="Arial"/>
          <w:b/>
          <w:color w:val="000000"/>
          <w:sz w:val="16"/>
          <w:szCs w:val="16"/>
        </w:rPr>
        <w:t>48 -</w:t>
      </w:r>
      <w:r>
        <w:rPr>
          <w:rFonts w:ascii="Arial" w:hAnsi="Arial" w:cs="Arial"/>
          <w:b/>
          <w:color w:val="000000"/>
          <w:sz w:val="16"/>
          <w:szCs w:val="16"/>
        </w:rPr>
        <w:t xml:space="preserve"> 1 . 15001 . 4 . 122 . 3 . 2.5 . 0 . 339000 Aplicações Diretas</w:t>
      </w:r>
    </w:p>
    <w:p w:rsidR="00196ABA" w:rsidRDefault="00196ABA">
      <w:pPr>
        <w:spacing w:after="0" w:line="240" w:lineRule="auto"/>
        <w:jc w:val="both"/>
        <w:rPr>
          <w:rFonts w:ascii="Arial" w:hAnsi="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17.6.1. Os recursos poderão ser da esfera municipal, estadual e federal.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17.7. Na hipótese de atraso no pagamento, por culpa exclusiva da Administração, o critério de atualização financeira é o IGP-M.</w:t>
      </w:r>
    </w:p>
    <w:p w:rsidR="00196ABA" w:rsidRDefault="00196ABA">
      <w:pPr>
        <w:spacing w:after="0" w:line="240" w:lineRule="auto"/>
        <w:jc w:val="both"/>
        <w:rPr>
          <w:rFonts w:ascii="Arial" w:hAnsi="Arial" w:cs="Arial"/>
          <w:color w:val="000000"/>
          <w:sz w:val="16"/>
          <w:szCs w:val="16"/>
          <w:shd w:val="clear" w:color="auto" w:fill="FFFF00"/>
        </w:rPr>
      </w:pPr>
    </w:p>
    <w:p w:rsidR="00196ABA" w:rsidRDefault="001B75D2">
      <w:pPr>
        <w:spacing w:after="0" w:line="240" w:lineRule="auto"/>
        <w:jc w:val="both"/>
        <w:rPr>
          <w:rFonts w:ascii="Arial" w:hAnsi="Arial"/>
          <w:color w:val="000000"/>
          <w:sz w:val="16"/>
          <w:szCs w:val="16"/>
        </w:rPr>
      </w:pPr>
      <w:r>
        <w:rPr>
          <w:rFonts w:ascii="Arial" w:hAnsi="Arial" w:cs="Arial"/>
          <w:bCs/>
          <w:color w:val="000000"/>
          <w:sz w:val="16"/>
          <w:szCs w:val="16"/>
        </w:rPr>
        <w:t>18. DISPOSIÇÕES GERAIS.</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18.1.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rsidR="00196ABA" w:rsidRDefault="001B75D2">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18.2. A critério da Administração, o objeto da presente licitação poderá sofrer acréscimos ou supressões, de acordo com os termos da Lei nº 14.133, de 1º de abril de 2021.</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18.3. A apresentação da proposta de preços implica na aceitação plena e total das condições deste pregão, sujeitando-se, o licitante, às sanções previstas nos termos da Lei nº 14.133, de 1º de abril de 2021.</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18.4. Quaisquer elementos, informações e esclarecimentos relativos a esta licitação serão prestados pelo pregoeiro Oficial e membros da Equipe de Apoio.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18.5. Os casos omissos serão resolvidos pelo pregoeiro, que decidirá com base na legislação em vigor.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18.6. O município de Capão Alto, através da autoridade competente, reserva-se o direito de anular ou revogar a presente licitação, no total ou em parte, sem que caiba indenização de qualquer espécie.</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18.7. Quando for o caso, os produtos entregues, poderão ter no máximo 25% do seu prazo total de validade expirado.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18.8.  A apresentação da proposta de preços implicará na aceitação, por parte da proponente, das condições previstas neste edital e seus anexos.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18.9. Os licitantes assumem todos os custos de preparação e apresentação de suas propostas e a Administração não será, em nenhum caso, responsável por esses custos, independentemente da condução ou do resultado do processo licitatório.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 xml:space="preserve">18.10. A proponente contratada ficará obrigada a aceitar, nas mesmas condições contratuais, os acréscimos ou supressões que se fizerem necessários em até 25% (vinte e cinco por cento) do valor inicial atualizado do contrato, salvo as supressões resultantes de acordo celebrado entre as partes, que poderão ultrapassar o limite indicado.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18.11. A homologação do resultado desta licitação não implicará direito à contratação.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18.12. O Contrato oriundo desse Processo Licitatório, terá sua execução administrada e fiscalizada por um representante do Município de Capão Alto, especialmente designado.</w:t>
      </w:r>
    </w:p>
    <w:p w:rsidR="00196ABA" w:rsidRDefault="001B75D2">
      <w:pPr>
        <w:spacing w:after="0" w:line="240" w:lineRule="auto"/>
        <w:jc w:val="both"/>
      </w:pPr>
      <w:r>
        <w:rPr>
          <w:rFonts w:ascii="Arial" w:hAnsi="Arial" w:cs="Arial"/>
          <w:color w:val="000000"/>
          <w:sz w:val="16"/>
          <w:szCs w:val="16"/>
        </w:rPr>
        <w:t xml:space="preserve">18.13. É de exclusiva responsabilidade do proponente ou interessado, a verificação nos meios de publicação, sítio do município </w:t>
      </w:r>
      <w:hyperlink r:id="rId9">
        <w:r>
          <w:rPr>
            <w:rStyle w:val="Hyperlink"/>
            <w:rFonts w:ascii="Arial" w:hAnsi="Arial" w:cs="Arial"/>
            <w:color w:val="000000"/>
            <w:sz w:val="16"/>
            <w:szCs w:val="16"/>
          </w:rPr>
          <w:t>www.capaoalto.sc.gov.br</w:t>
        </w:r>
      </w:hyperlink>
      <w:r>
        <w:rPr>
          <w:rFonts w:ascii="Arial" w:hAnsi="Arial" w:cs="Arial"/>
          <w:color w:val="000000"/>
          <w:sz w:val="16"/>
          <w:szCs w:val="16"/>
        </w:rPr>
        <w:t xml:space="preserve"> , no Diário Oficial Eletrônico dos Municípios de Santa Catarina  em suas edições diárias </w:t>
      </w:r>
      <w:hyperlink r:id="rId10">
        <w:r>
          <w:rPr>
            <w:rStyle w:val="Hyperlink"/>
            <w:rFonts w:ascii="Arial" w:hAnsi="Arial" w:cs="Arial"/>
            <w:color w:val="000000"/>
            <w:sz w:val="16"/>
            <w:szCs w:val="16"/>
          </w:rPr>
          <w:t>www.diariomunicipal.sc.gov.br</w:t>
        </w:r>
      </w:hyperlink>
      <w:r>
        <w:rPr>
          <w:rFonts w:ascii="Arial" w:hAnsi="Arial" w:cs="Arial"/>
          <w:color w:val="000000"/>
          <w:sz w:val="16"/>
          <w:szCs w:val="16"/>
        </w:rPr>
        <w:t xml:space="preserve"> , e no sítio  www.bll.org.br   de eventuais alterações no presente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18.14. Fica eleito o Foro da Comarca de Campo Belo do Sul, Estado de Santa Catarina, como competente para dirimir questões oriundas do presente edital.</w:t>
      </w:r>
    </w:p>
    <w:p w:rsidR="00196ABA" w:rsidRDefault="00196ABA">
      <w:pPr>
        <w:spacing w:after="0" w:line="240" w:lineRule="auto"/>
        <w:jc w:val="both"/>
        <w:rPr>
          <w:rFonts w:ascii="Arial" w:hAnsi="Arial" w:cs="Arial"/>
          <w:b/>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19. DOS ANEXOS DO EDITAL.</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19.1. Integram o presente Edital, dele fazendo parte como se transcritos em seu corpo, os seguintes anexos:</w:t>
      </w:r>
    </w:p>
    <w:p w:rsidR="00196ABA" w:rsidRDefault="001B75D2">
      <w:pPr>
        <w:spacing w:after="0" w:line="240" w:lineRule="auto"/>
        <w:jc w:val="both"/>
        <w:rPr>
          <w:rFonts w:ascii="Arial" w:hAnsi="Arial"/>
          <w:color w:val="000000"/>
          <w:sz w:val="16"/>
          <w:szCs w:val="16"/>
        </w:rPr>
      </w:pPr>
      <w:bookmarkStart w:id="0" w:name="_Hlk525569137"/>
      <w:bookmarkEnd w:id="0"/>
      <w:r>
        <w:rPr>
          <w:rFonts w:ascii="Arial" w:hAnsi="Arial" w:cs="Arial"/>
          <w:color w:val="000000"/>
          <w:sz w:val="16"/>
          <w:szCs w:val="16"/>
        </w:rPr>
        <w:t xml:space="preserve">Anexo “01” – RELAÇÃO DE ITENS DO OBJETO DESTA LICITAÇÃO </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Anexo “02” – MODELO DE DECLARAÇÃO UNIFICADA</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Anexo “03” – MINUTA ATA DE REGISTRO DE PREÇOS/CONTRATO</w:t>
      </w:r>
    </w:p>
    <w:p w:rsidR="00196ABA" w:rsidRDefault="00196ABA">
      <w:pPr>
        <w:jc w:val="both"/>
        <w:rPr>
          <w:rFonts w:ascii="Arial" w:hAnsi="Arial" w:cs="Arial"/>
          <w:color w:val="000000"/>
          <w:sz w:val="16"/>
          <w:szCs w:val="16"/>
        </w:rPr>
      </w:pPr>
      <w:bookmarkStart w:id="1" w:name="_Hlk5255691371"/>
      <w:bookmarkEnd w:id="1"/>
    </w:p>
    <w:p w:rsidR="00196ABA" w:rsidRDefault="00D72914">
      <w:pPr>
        <w:jc w:val="center"/>
        <w:rPr>
          <w:rFonts w:ascii="Arial" w:hAnsi="Arial"/>
          <w:color w:val="000000"/>
          <w:sz w:val="16"/>
          <w:szCs w:val="16"/>
        </w:rPr>
      </w:pPr>
      <w:r>
        <w:rPr>
          <w:rFonts w:ascii="Arial" w:hAnsi="Arial" w:cs="Arial"/>
          <w:color w:val="000000"/>
          <w:sz w:val="16"/>
          <w:szCs w:val="16"/>
        </w:rPr>
        <w:t>Capão Alto, SC, 20 de maio</w:t>
      </w:r>
      <w:r w:rsidR="001B75D2">
        <w:rPr>
          <w:rFonts w:ascii="Arial" w:hAnsi="Arial" w:cs="Arial"/>
          <w:color w:val="000000"/>
          <w:sz w:val="16"/>
          <w:szCs w:val="16"/>
        </w:rPr>
        <w:t xml:space="preserve"> de 2026</w:t>
      </w:r>
    </w:p>
    <w:p w:rsidR="00196ABA" w:rsidRDefault="00196ABA" w:rsidP="00315ED7">
      <w:pPr>
        <w:rPr>
          <w:rFonts w:ascii="Arial" w:hAnsi="Arial" w:cs="Arial"/>
          <w:color w:val="000000"/>
          <w:sz w:val="16"/>
          <w:szCs w:val="16"/>
        </w:rPr>
      </w:pPr>
    </w:p>
    <w:p w:rsidR="00315ED7" w:rsidRDefault="00315ED7" w:rsidP="00315ED7">
      <w:pPr>
        <w:rPr>
          <w:rFonts w:ascii="Arial" w:hAnsi="Arial" w:cs="Arial"/>
          <w:color w:val="000000"/>
          <w:sz w:val="16"/>
          <w:szCs w:val="16"/>
        </w:rPr>
      </w:pPr>
    </w:p>
    <w:p w:rsidR="00196ABA" w:rsidRDefault="001B75D2">
      <w:pPr>
        <w:jc w:val="center"/>
        <w:rPr>
          <w:rFonts w:ascii="Arial" w:hAnsi="Arial"/>
          <w:color w:val="000000"/>
          <w:sz w:val="16"/>
          <w:szCs w:val="16"/>
        </w:rPr>
      </w:pPr>
      <w:r>
        <w:rPr>
          <w:rFonts w:ascii="Arial" w:hAnsi="Arial" w:cs="Arial"/>
          <w:b/>
          <w:color w:val="000000"/>
          <w:sz w:val="16"/>
          <w:szCs w:val="16"/>
        </w:rPr>
        <w:t>Janaina Ghizzoni Ertal</w:t>
      </w:r>
    </w:p>
    <w:p w:rsidR="00196ABA" w:rsidRDefault="001B75D2">
      <w:pPr>
        <w:jc w:val="center"/>
        <w:rPr>
          <w:rFonts w:ascii="Arial" w:hAnsi="Arial"/>
          <w:color w:val="000000"/>
          <w:sz w:val="16"/>
          <w:szCs w:val="16"/>
        </w:rPr>
      </w:pPr>
      <w:r>
        <w:rPr>
          <w:rFonts w:ascii="Arial" w:hAnsi="Arial" w:cs="Arial"/>
          <w:b/>
          <w:color w:val="000000"/>
          <w:sz w:val="16"/>
          <w:szCs w:val="16"/>
        </w:rPr>
        <w:t>SECRETARIA MUNICIPAL DA ADMINISTRACAO E FAZENDA</w:t>
      </w:r>
    </w:p>
    <w:p w:rsidR="00196ABA" w:rsidRDefault="00196ABA">
      <w:pPr>
        <w:jc w:val="both"/>
        <w:rPr>
          <w:rFonts w:ascii="Arial" w:hAnsi="Arial" w:cs="Arial"/>
          <w:b/>
          <w:color w:val="000000"/>
          <w:sz w:val="16"/>
          <w:szCs w:val="16"/>
        </w:rPr>
      </w:pPr>
    </w:p>
    <w:p w:rsidR="00196ABA" w:rsidRDefault="00196ABA">
      <w:pPr>
        <w:jc w:val="both"/>
        <w:rPr>
          <w:rFonts w:ascii="Arial" w:hAnsi="Arial" w:cs="Arial"/>
          <w:b/>
          <w:color w:val="000000"/>
          <w:sz w:val="16"/>
          <w:szCs w:val="16"/>
        </w:rPr>
      </w:pPr>
    </w:p>
    <w:p w:rsidR="00196ABA" w:rsidRDefault="00196ABA">
      <w:pPr>
        <w:jc w:val="both"/>
        <w:rPr>
          <w:rFonts w:ascii="Arial" w:hAnsi="Arial" w:cs="Arial"/>
          <w:b/>
          <w:color w:val="000000"/>
          <w:sz w:val="16"/>
          <w:szCs w:val="16"/>
        </w:rPr>
      </w:pPr>
    </w:p>
    <w:p w:rsidR="00196ABA" w:rsidRDefault="001B75D2">
      <w:pPr>
        <w:jc w:val="center"/>
        <w:rPr>
          <w:rFonts w:ascii="Arial" w:hAnsi="Arial"/>
          <w:color w:val="000000"/>
          <w:sz w:val="16"/>
          <w:szCs w:val="16"/>
        </w:rPr>
      </w:pPr>
      <w:r>
        <w:rPr>
          <w:rFonts w:ascii="Arial" w:hAnsi="Arial" w:cs="Arial"/>
          <w:color w:val="000000"/>
          <w:sz w:val="16"/>
          <w:szCs w:val="16"/>
        </w:rPr>
        <w:t>ANEXO “01”</w:t>
      </w:r>
    </w:p>
    <w:p w:rsidR="00196ABA" w:rsidRDefault="001B75D2">
      <w:pPr>
        <w:jc w:val="center"/>
        <w:rPr>
          <w:rFonts w:ascii="Arial" w:hAnsi="Arial"/>
          <w:color w:val="000000"/>
          <w:sz w:val="16"/>
          <w:szCs w:val="16"/>
        </w:rPr>
      </w:pPr>
      <w:r>
        <w:rPr>
          <w:rFonts w:ascii="Arial" w:hAnsi="Arial" w:cs="Arial"/>
          <w:b/>
          <w:color w:val="000000"/>
          <w:sz w:val="16"/>
          <w:szCs w:val="16"/>
        </w:rPr>
        <w:t>RELAÇÃO DE ITENS LICITAÇÃO</w:t>
      </w:r>
    </w:p>
    <w:p w:rsidR="00196ABA" w:rsidRDefault="001B75D2">
      <w:pPr>
        <w:jc w:val="center"/>
        <w:rPr>
          <w:rFonts w:ascii="Arial" w:hAnsi="Arial" w:cs="Arial"/>
          <w:b/>
          <w:color w:val="000000"/>
          <w:sz w:val="16"/>
          <w:szCs w:val="16"/>
        </w:rPr>
      </w:pPr>
      <w:r>
        <w:rPr>
          <w:rFonts w:ascii="Arial" w:hAnsi="Arial" w:cs="Arial"/>
          <w:b/>
          <w:color w:val="000000"/>
          <w:sz w:val="16"/>
          <w:szCs w:val="16"/>
        </w:rPr>
        <w:t>TERMO DE REFERÊNCIA</w:t>
      </w:r>
    </w:p>
    <w:p w:rsidR="009E4F64" w:rsidRDefault="009E4F64">
      <w:pPr>
        <w:jc w:val="center"/>
        <w:rPr>
          <w:rFonts w:ascii="Arial" w:hAnsi="Arial" w:cs="Arial"/>
          <w:b/>
          <w:color w:val="000000"/>
          <w:sz w:val="16"/>
          <w:szCs w:val="16"/>
        </w:rPr>
      </w:pPr>
    </w:p>
    <w:p w:rsidR="009E4F64" w:rsidRDefault="009E4F64" w:rsidP="009E4F64">
      <w:pPr>
        <w:rPr>
          <w:rFonts w:ascii="Arial" w:hAnsi="Arial" w:cs="Arial"/>
          <w:b/>
          <w:color w:val="000000"/>
          <w:sz w:val="16"/>
          <w:szCs w:val="16"/>
        </w:rPr>
      </w:pPr>
      <w:r w:rsidRPr="009E4F64">
        <w:rPr>
          <w:rFonts w:ascii="Arial" w:hAnsi="Arial" w:cs="Arial"/>
          <w:b/>
          <w:color w:val="000000"/>
          <w:sz w:val="16"/>
          <w:szCs w:val="16"/>
        </w:rPr>
        <w:t xml:space="preserve">Município de Capão Alto Secretaria Municipal de Administração e Fazenda. </w:t>
      </w:r>
    </w:p>
    <w:p w:rsidR="009E4F64" w:rsidRDefault="009E4F64" w:rsidP="009E4F64">
      <w:pPr>
        <w:pStyle w:val="PargrafodaLista"/>
        <w:numPr>
          <w:ilvl w:val="1"/>
          <w:numId w:val="1"/>
        </w:numPr>
        <w:rPr>
          <w:rFonts w:ascii="Arial" w:hAnsi="Arial" w:cs="Arial"/>
          <w:b/>
          <w:color w:val="000000"/>
          <w:sz w:val="16"/>
          <w:szCs w:val="16"/>
        </w:rPr>
      </w:pPr>
      <w:r>
        <w:rPr>
          <w:rFonts w:ascii="Arial" w:hAnsi="Arial" w:cs="Arial"/>
          <w:b/>
          <w:color w:val="000000"/>
          <w:sz w:val="16"/>
          <w:szCs w:val="16"/>
        </w:rPr>
        <w:t>DEFINIÇÃO DO OBJETO</w:t>
      </w:r>
    </w:p>
    <w:p w:rsidR="009E4F64" w:rsidRPr="009E4F64" w:rsidRDefault="009E4F64" w:rsidP="009E4F64">
      <w:pPr>
        <w:pStyle w:val="PargrafodaLista"/>
        <w:numPr>
          <w:ilvl w:val="1"/>
          <w:numId w:val="1"/>
        </w:numPr>
        <w:jc w:val="left"/>
        <w:rPr>
          <w:rFonts w:ascii="Arial" w:hAnsi="Arial"/>
          <w:color w:val="000000"/>
          <w:sz w:val="16"/>
          <w:szCs w:val="16"/>
        </w:rPr>
      </w:pPr>
      <w:r w:rsidRPr="009E4F64">
        <w:rPr>
          <w:rFonts w:ascii="Arial" w:hAnsi="Arial" w:cs="Arial"/>
          <w:b/>
          <w:color w:val="000000"/>
          <w:sz w:val="16"/>
          <w:szCs w:val="16"/>
        </w:rPr>
        <w:t>Contratação de empresa para prestação de serviço de acesso à internet, através de link dedicado com a conexão em fibra óptica e IP fixos, para atender as necessidades da Prefeitura Municipal de Capão Alto e suas secretarias, Fundo Municipal de Desenvolvimento Social e Habitação e Fundo Municipal de Saúde, com fornecimento de materiais em comodato e sem taxa de instalação</w:t>
      </w:r>
      <w:r>
        <w:rPr>
          <w:rFonts w:ascii="Arial" w:hAnsi="Arial" w:cs="Arial"/>
          <w:b/>
          <w:color w:val="000000"/>
          <w:sz w:val="16"/>
          <w:szCs w:val="16"/>
        </w:rPr>
        <w:t>.</w:t>
      </w:r>
    </w:p>
    <w:p w:rsidR="009E4F64" w:rsidRPr="009E4F64" w:rsidRDefault="009E4F64" w:rsidP="009E4F64">
      <w:pPr>
        <w:pStyle w:val="PargrafodaLista"/>
        <w:ind w:left="360"/>
        <w:rPr>
          <w:rFonts w:ascii="Arial" w:hAnsi="Arial"/>
          <w:color w:val="000000"/>
          <w:sz w:val="16"/>
          <w:szCs w:val="16"/>
        </w:rPr>
      </w:pPr>
    </w:p>
    <w:tbl>
      <w:tblPr>
        <w:tblW w:w="0" w:type="auto"/>
        <w:tblLook w:val="04A0" w:firstRow="1" w:lastRow="0" w:firstColumn="1" w:lastColumn="0" w:noHBand="0" w:noVBand="1"/>
      </w:tblPr>
      <w:tblGrid>
        <w:gridCol w:w="998"/>
        <w:gridCol w:w="5198"/>
        <w:gridCol w:w="1000"/>
        <w:gridCol w:w="1000"/>
        <w:gridCol w:w="1000"/>
        <w:gridCol w:w="1000"/>
      </w:tblGrid>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b/>
                <w:sz w:val="16"/>
              </w:rPr>
              <w:t>Item</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b/>
                <w:sz w:val="16"/>
              </w:rPr>
              <w:t>Material/Serviço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b/>
                <w:sz w:val="16"/>
              </w:rPr>
              <w:t>Unid. medida</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b/>
                <w:sz w:val="16"/>
              </w:rPr>
              <w:t>Qtd licitada</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b/>
                <w:sz w:val="16"/>
              </w:rPr>
              <w:t>Valor unitário (R$)</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b/>
                <w:sz w:val="16"/>
              </w:rPr>
              <w:t>Valor total (R$)</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28884 - Link de internet IP dedicado fibra óptica, mínimo 200 MB Link de internet IP dedicado fibra óptica, mínimo 200 MB - Secretaria Municipal de Turismo.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28875 - Link de internet IP dedicado fibra óptica, mínimo 200 MB Link de internet IP dedicado fibra óptica, mínimo 200 MB - Setor de Licitações.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3</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28886 - Link de internet IP dedicado fibra óptica, mínimo 200 MB Link de internet IP dedicado fibra óptica, mínimo 200 MB - Defesa Civil.</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4</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28887 - Link RESERVA de internet IP dedicado fibra óptica, mínimo 200 MB Link RESERVA de internet IP dedicado fibra óptica, mínimo 200 MB.</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5</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28888 - Link RESERVA de internet IP dedicado fibra óptica, mínimo 500 MB Link RESERVA de internet IP dedicado fibra óptica, mínimo 500 MB</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6</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28889 - Link de internet IP dedicado fibra óptica, mínimo 500 MB Link de internet IP dedicado fibra óptica, mínimo 500 MB - Centro Administrativo.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7</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28873 - Link de internet IP dedicado fibra óptica, mínimo 200 MB Link de internet IP dedicado fibra óptica, mínimo 200 MB - Gabinete da Prefeita.</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8</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28874 - Link de internet IP dedicado fibra óptica, mínimo 200 MB Link de internet IP dedicado fibra óptica, mínimo 200 MB - Procuradoria Geral do Municipio.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9</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28880 - Link de internet IP dedicado fibra óptica, mínimo 200 MB Link de internet IP dedicado fibra óptica, mínimo 200 MB - Conselho Tutelar.</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10</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28876 - Link de internet IP dedicado fibra óptica, mínimo 200 MB Link de internet IP dedicado fibra óptica, mínimo 200 MB - Secretaria Municipal da Agricultura, Pesca e Meio Ambiente.</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11</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28879 - Link de internet IP dedicado fibra óptica, mínimo 200 MB Link de internet IP dedicado fibra óptica, mínimo 200 MB - Setor de Nota de Produtor Rural.</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12</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28883 - Link de internet IP dedicado fibra óptica, mínimo 200 MB Link de internet IP dedicado fibra óptica, mínimo 200 MB - CCO - Parque Juca Vieira.</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13</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28894 - Link de internet IP dedicado fibra óptica, mínimo 500 MB Link de internet IP dedicado fibra óptica, mínimo 500 MB - Centro de Eventos - Parque Juca Vieira.</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14</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28877 - Link de internet IP dedicado fibra óptica, mínimo 200 MB Link de internet IP dedicado fibra óptica, mínimo 200 MB - Secretaria Municipal de Urbanismo.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15</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28878 - Link de internet IP dedicado fibra óptica, mínimo 200 MB Link de internet IP dedicado fibra óptica, mínimo 200 MB - Secretaria Municipal de Educação e Esportes.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lastRenderedPageBreak/>
              <w:t>16</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28891 - Link de internet IP dedicado fibra óptica, mínimo 500 MB Link de internet IP dedicado fibra óptica, mínimo 500 MB - Escola Municipal Valmor Antunes dos Santos.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17</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28892 - Link de internet IP dedicado fibra óptica, mínimo 500 MB Link de internet IP dedicado fibra óptica, mínimo 500 MB - Centro de Educação Infantil Municipal Dona Alice.</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18</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28893 - Link de internet IP dedicado fibra óptica, mínimo 500 MB Link de internet IP dedicado fibra óptica, mínimo 500 MB - Escola Municipal Belizário José Luiz.</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19</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28881 - Link de internet IP dedicado fibra óptica, mínimo 200 MB Link de internet IP dedicado fibra óptica, mínimo 200 MB - Secretaria Municipal de Desenvolvimento Econômico.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20</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28885 - Link de internet IP dedicado fibra óptica, mínimo 200 MB Link de internet IP dedicado fibra óptica, mínimo 200 MB - Unidade Básica de Saúde.</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21</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28895 - Link de internet IP dedicado fibra óptica, mínimo 500 MB Link de internet IP dedicado fibra óptica, mínimo 500 MB - Secretaria Municipal de Saúde - prédio administrativo.</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22</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28882 - Link de internet IP dedicado fibra óptica, mínimo 200 MB Link de internet IP dedicado fibra óptica, mínimo 200 MB - CRAS.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208,94</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2.507,28</w:t>
            </w:r>
          </w:p>
        </w:tc>
      </w:tr>
      <w:tr w:rsidR="00196ABA">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23</w:t>
            </w:r>
          </w:p>
        </w:tc>
        <w:tc>
          <w:tcPr>
            <w:tcW w:w="5203"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28890 - Link de internet IP dedicado fibra óptica, mínimo 500 MB Link de internet IP dedicado fibra óptica, mínimo 500 MB - Secretaria de Assistência Social.</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pPr>
            <w:r>
              <w:rPr>
                <w:rFonts w:ascii="Arial" w:hAnsi="Arial" w:cs="Arial"/>
                <w:sz w:val="16"/>
              </w:rPr>
              <w:t>MÊS</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12</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259,36</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sz w:val="16"/>
              </w:rPr>
              <w:t xml:space="preserve"> 3.112,32</w:t>
            </w:r>
          </w:p>
        </w:tc>
      </w:tr>
      <w:tr w:rsidR="00196ABA">
        <w:tc>
          <w:tcPr>
            <w:tcW w:w="1000" w:type="dxa"/>
            <w:gridSpan w:val="5"/>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b/>
                <w:sz w:val="16"/>
              </w:rPr>
              <w:t>Total Geral</w:t>
            </w:r>
          </w:p>
        </w:tc>
        <w:tc>
          <w:tcPr>
            <w:tcW w:w="1000" w:type="dxa"/>
            <w:tcBorders>
              <w:top w:val="single" w:sz="4" w:space="0" w:color="auto"/>
              <w:left w:val="single" w:sz="4" w:space="0" w:color="auto"/>
              <w:bottom w:val="single" w:sz="4" w:space="0" w:color="auto"/>
              <w:right w:val="single" w:sz="4" w:space="0" w:color="auto"/>
            </w:tcBorders>
          </w:tcPr>
          <w:p w:rsidR="00196ABA" w:rsidRDefault="001B75D2">
            <w:pPr>
              <w:spacing w:after="0"/>
              <w:jc w:val="right"/>
            </w:pPr>
            <w:r>
              <w:rPr>
                <w:rFonts w:ascii="Arial" w:hAnsi="Arial" w:cs="Arial"/>
                <w:b/>
                <w:sz w:val="16"/>
              </w:rPr>
              <w:t xml:space="preserve"> 62.507,76</w:t>
            </w:r>
          </w:p>
        </w:tc>
      </w:tr>
    </w:tbl>
    <w:p w:rsidR="00196ABA" w:rsidRDefault="00196ABA">
      <w:pPr>
        <w:jc w:val="both"/>
        <w:rPr>
          <w:rFonts w:ascii="Arial" w:hAnsi="Arial" w:cs="Arial"/>
          <w:color w:val="000000"/>
          <w:sz w:val="16"/>
          <w:szCs w:val="16"/>
        </w:rPr>
      </w:pPr>
    </w:p>
    <w:p w:rsidR="009E4F64" w:rsidRDefault="009E4F64" w:rsidP="009E4F64">
      <w:pPr>
        <w:pStyle w:val="PargrafodaLista"/>
        <w:numPr>
          <w:ilvl w:val="1"/>
          <w:numId w:val="1"/>
        </w:numPr>
        <w:rPr>
          <w:rFonts w:ascii="Arial" w:hAnsi="Arial" w:cs="Arial"/>
          <w:color w:val="000000"/>
          <w:sz w:val="16"/>
          <w:szCs w:val="16"/>
        </w:rPr>
      </w:pPr>
      <w:r w:rsidRPr="009E4F64">
        <w:rPr>
          <w:rFonts w:ascii="Arial" w:hAnsi="Arial" w:cs="Arial"/>
          <w:color w:val="000000"/>
          <w:sz w:val="16"/>
          <w:szCs w:val="16"/>
        </w:rPr>
        <w:t xml:space="preserve">FUNDAMENTAÇÃO DA CONTRATAÇÃO A presente contratação fundamenta-se na necessidade de garantir acesso contínuo, estável e de alta disponibilidade à rede mundial de computadores, por meio de link dedicado com conexão em fibra óptica e fornecimento de IP fixo, para atender às demandas da Prefeitura Municipal de Capão Alto, suas Secretarias, Fundo Municipal de Desenvolvimento Social e Habitação e Fundo Municipal de Saúde.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O serviço de internet é indispensável para o pleno funcionamento das atividades administrativas, operacionais e institucionais, considerando que grande parte dos sistemas utilizados pela Administração Pública depende de conexão estável, tais como sistemas de gestão pública, envio de informações aos órgãos de controle, utilização de plataformas governamentais, emissão de notas fiscais, serviços de saúde, educação, assistência social, portal da transparência, e demais serviços digitais. </w:t>
      </w:r>
    </w:p>
    <w:p w:rsidR="009E4F64" w:rsidRP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contratação por meio de link dedicado em fibra óptica com IP fixo se justifica pela necessidade de maior velocidade, estabilidade, segurança da informação e disponibilidade do serviço, evitando interrupções que possam comprometer o atendimento ao público e a execução dos serviços públicos essenciais. Justifica-se ainda a exigência de fornecimento de materiais em comodato e isenção de taxa de instalação, por se tratar de prática comum no mercado, não gerando custos adicionais para a Administração, além de garantir que os equipamentos utilizados sejam compatíveis com o serviço contratado e recebam a devida manutenção pela empresa fornecedora. Dessa forma, a contratação mostra-se necessária e devidamente fundamentada, pois visa assegurar a continuidade dos serviços públicos, a eficiência administrativa e o adequado funcionamento dos setores vinculados ao Município. </w:t>
      </w:r>
    </w:p>
    <w:p w:rsidR="009E4F64" w:rsidRPr="009E4F64" w:rsidRDefault="009E4F64" w:rsidP="009E4F64">
      <w:pPr>
        <w:pStyle w:val="PargrafodaLista"/>
        <w:numPr>
          <w:ilvl w:val="1"/>
          <w:numId w:val="1"/>
        </w:numPr>
        <w:rPr>
          <w:rFonts w:ascii="Arial" w:hAnsi="Arial" w:cs="Arial"/>
          <w:color w:val="000000"/>
          <w:sz w:val="16"/>
          <w:szCs w:val="16"/>
        </w:rPr>
      </w:pPr>
      <w:r w:rsidRPr="009E4F64">
        <w:rPr>
          <w:rFonts w:ascii="Arial" w:hAnsi="Arial" w:cs="Arial"/>
          <w:color w:val="000000"/>
          <w:sz w:val="16"/>
          <w:szCs w:val="16"/>
        </w:rPr>
        <w:t xml:space="preserve">DESCRIÇÃO DA SOLUÇÃO COMO UM TODO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solução proposta consiste na contratação de empresa especializada na prestação de serviço de acesso à internet por meio de link dedicado em fibra óptica, com fornecimento de IP fixo, destinada a atender de forma contínua e eficiente a Prefeitura Municipal de Capão Alto, todas as Secretarias Municipais, o Fundo Municipal de Desenvolvimento Social e Habitação e o Fundo Municipal de Saúde. A contratação contempla o fornecimento de 15 (quinze) links de internet com velocidade de 200 Mbps, sendo 01 (um) link reserva, e 08 (oito) links de internet com velocidade de 500 Mbps, sendo 01 (um) link reserva, distribuídos entre os prédios públicos conforme a necessidade de cada setor, garantindo conectividade adequada para execução das atividades administrativas, operacionais e de atendimento à população.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O serviço deverá ser prestado por meio de infraestrutura em fibra óptica, com garantia de banda, alta disponibilidade, estabilidade de conexão e suporte técnico especializado, assegurando o funcionamento ininterrupto dos sistemas utilizados pela Administração Pública, tais como sistemas contábeis, educacionais, de saúde, assistência social, portais governamentais, plataformas digitais oficiais, comunicação institucional, videomonitoramento, armazenamento em nuvem e demais serviços que dependem de conexão estável e segura.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A solução inclui ainda o fornecimento de todos os equipamentos necessários em regime de comodato, tais como roteadores, conversores, cabos, conectores e demais materiais indispensáveis para instalação e funcionamento do serviço, sem cobrança de taxa de instalação, ficando a contratada responsável pela manutenção, suporte técnico, substituição de equipamentos e correção de falhas durante toda a vigência do contrato. A adoção de links reservas tem como finalidade garantir a continuidade dos serviços públicos em caso de falha, manutenção ou interrupção, evitando prejuízos ao funcionamento dos setores municipais e ao atendimento à população. Dessa forma, a solução escolhida mostra-se a mais adequada para atender a demanda do Município, proporcionando maior segurança, estabilidade, economicidade e eficiência, garantindo a continuidade dos serviços públicos e o adequado funcionamento da estr</w:t>
      </w:r>
      <w:r>
        <w:rPr>
          <w:rFonts w:ascii="Arial" w:hAnsi="Arial" w:cs="Arial"/>
          <w:color w:val="000000"/>
          <w:sz w:val="16"/>
          <w:szCs w:val="16"/>
        </w:rPr>
        <w:t>utura administrativa municipal.</w:t>
      </w:r>
    </w:p>
    <w:p w:rsidR="009E4F64" w:rsidRPr="009E4F64" w:rsidRDefault="009E4F64" w:rsidP="009E4F64">
      <w:pPr>
        <w:pStyle w:val="PargrafodaLista"/>
        <w:numPr>
          <w:ilvl w:val="1"/>
          <w:numId w:val="1"/>
        </w:numPr>
        <w:rPr>
          <w:rFonts w:ascii="Arial" w:hAnsi="Arial" w:cs="Arial"/>
          <w:color w:val="000000"/>
          <w:sz w:val="16"/>
          <w:szCs w:val="16"/>
        </w:rPr>
      </w:pPr>
      <w:r w:rsidRPr="009E4F64">
        <w:rPr>
          <w:rFonts w:ascii="Arial" w:hAnsi="Arial" w:cs="Arial"/>
          <w:color w:val="000000"/>
          <w:sz w:val="16"/>
          <w:szCs w:val="16"/>
        </w:rPr>
        <w:t>REQUISITOS DA CONTRATAÇÃO</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Em razão da natureza do objeto, a presente contratação refere-se à prestação de serviços comuns de acesso à internet, cuja execução deverá ocorrer de forma contínua, ininterrupta e dentro dos padrões técnicos de qualidade e disponibilidade exigidos, assegurando a adequada conectividade das repartições públicas municipais. A prestadora dos serviços deverá disponibilizar e operacionalizar a conexão dos </w:t>
      </w:r>
      <w:r w:rsidRPr="009E4F64">
        <w:rPr>
          <w:rFonts w:ascii="Arial" w:hAnsi="Arial" w:cs="Arial"/>
          <w:color w:val="000000"/>
          <w:sz w:val="16"/>
          <w:szCs w:val="16"/>
        </w:rPr>
        <w:lastRenderedPageBreak/>
        <w:t xml:space="preserve">equipamentos de informática do Município de Capão Alto à rede mundial de computadores (Internet), compreendendo o fornecimento, instalação, configuração e manutenção de todos os equipamentos, materiais, cabos e acessórios necessários à perfeita execução dos serviços, observados os padrões técnicos de qualidade e desempenho estabelecidos neste Termo de Referência.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O serviço de acesso à internet deverá ser disponibilizado por meio de tecnologia em fibra óptica, com topologia e infraestrutura adequadas à transmissão de dados em alta velocidade, assegurando estabilidade, baixa latência e mínima taxa de perda de pacotes, desde o ponto de presença do provedor de internet até as dependências físicas das repartições públicas municipais indicadas pela administração municipal.  A prestadora dos serviços deverá possuir registro ativo e regular junto à Agência Nacional de Telecomunicações – ANATEL, devidamente autorizada para a prestação do Serviço de Comunicação Multimídia (SCM), nos termos da Resolução nº 614/2013 ou outra que venha a substitui-la, apresentando comprovação documental no ato da habilitação. A contratada deverá disponibilizar acesso à internet em fibra óptica, com links dedicados, conforme as necessidades técnicas e operacionais de cada unidade administrativa, garantindo largura de banda conforme exigência.  Em todos os links contratados, deverá ser fornecido endereço IP público fixo (IPv4 ou IPv6), devidamente configurado e funcional, a fim de possibilitar o correto roteamento e gerenciamento da rede municipal, bem como o acesso remoto seguro a sistemas e serviços públicos hospedados localmente. </w:t>
      </w:r>
    </w:p>
    <w:p w:rsidR="009E4F64" w:rsidRDefault="009E4F64" w:rsidP="009E4F64">
      <w:pPr>
        <w:rPr>
          <w:rFonts w:ascii="Arial" w:hAnsi="Arial" w:cs="Arial"/>
          <w:color w:val="000000"/>
          <w:sz w:val="16"/>
          <w:szCs w:val="16"/>
        </w:rPr>
      </w:pPr>
      <w:r>
        <w:rPr>
          <w:rFonts w:ascii="Arial" w:hAnsi="Arial" w:cs="Arial"/>
          <w:color w:val="000000"/>
          <w:sz w:val="16"/>
          <w:szCs w:val="16"/>
        </w:rPr>
        <w:t>1.6</w:t>
      </w:r>
      <w:r w:rsidRPr="009E4F64">
        <w:rPr>
          <w:rFonts w:ascii="Arial" w:hAnsi="Arial" w:cs="Arial"/>
          <w:color w:val="000000"/>
          <w:sz w:val="16"/>
          <w:szCs w:val="16"/>
        </w:rPr>
        <w:t xml:space="preserve"> DAS INFRAÇÕES E DAS SANÇÕES ADMINISTRATIVAS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 Comete infração administrativa, nos termos da lei, o licitante que, com dolo ou culpa: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1.5.1.1. Deixar de entregar a documentação exigida para o certame ou não entregar qualquer documento que tenha sido solicitado pelo pregoeiro durante o certame;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1.5.1.2. Salvo em decorrência de fato superveniente devidamente justificado, não mantiver a proposta em especial quando: 1.5.1.2.1. Não enviar a proposta adequada ao último lance ofertado ou após a negociação;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1.5.1.2.2. recusar-se a enviar o detalhamento da proposta quando exigível;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1.5.1.2.3. pedir para ser desclassificado quando encerrada a etapa competitiva; ou 1.5.1.2.4. deixar de apresentar amostra;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1.5.1.2.5. apresentar proposta ou amostra em desacordo com as especificações do edital;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1.5.1.3. não celebrar o contrato ou não entregar a documentação exigida para a contratação, quando convocado dentro do prazo de validade de sua proposta;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1.5.1.3.1 - recusar-se, sem justificativa, a assinar o contrato ou a ata de registro de preço, ou a aceitar ou retirar o instrumento equivalente no prazo estabelecido pela Administração;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1.5.1.4. apresentar declaração ou documentação falsa exigida para o certame ou prestar declaração falsa durante a licitação;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1.5.1.5. fraudar a licitação;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1.5.1.6. comportar-se de modo inidôneo ou cometer fraude de qualquer natureza, em especial quando: 1.5.1.6.1. agir em conluio ou em desconformidade com a lei;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1.5.1.6.2. induzir deliberadamente a erro no julgamento;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1.5.1.6.3. apresentar amostra falsificada ou deteriorada;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1.5.1.7. praticar atos ilícitos com vistas a frustrar os objetivos da licitação;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1.5.1.8. praticar ato lesivo previsto no art. 5º da Lei n.º 12.846, de 2013. 1.5.2. Com fulcro na Lei nº 14.133, de 2021, a Administração poderá, garantida a prévia defesa, aplicar aos licitantes e/ou adjudicatários as seguintes sanções, sem prejuízo das responsabilidades civil e criminal: 1.5.2.1. advertência;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1.5.2.2. multa;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1.5.2.3. impedimento de licitar e contratar 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1.5.2.4. declaração de inidoneidade para licitar ou contratar, enquanto perdurarem os motivos determinantes da punição ou até que seja promovida sua reabilitação perante a própria autoridade que aplicou a penalidade.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1.5.3. Na aplicação das sanções serão considerados: 1.5.3.1. a natureza e a gravidade da infração cometida.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1.5.3.2. as peculiaridades do caso concreto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1.5.3.3. as circunstâ</w:t>
      </w:r>
      <w:r>
        <w:rPr>
          <w:rFonts w:ascii="Arial" w:hAnsi="Arial" w:cs="Arial"/>
          <w:color w:val="000000"/>
          <w:sz w:val="16"/>
          <w:szCs w:val="16"/>
        </w:rPr>
        <w:t>ncias agravantes ou atenuantes</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1.5.3.4. os danos que dela provierem para a Administração Pública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1.5.3.5. a implantação ou o aperfeiçoamento de programa de integridade, conforme normas e orientações dos órgãos de controle.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lastRenderedPageBreak/>
        <w:t xml:space="preserve">1.5.4. A multa será recolhida em percentual de 0,5% a 30% incidente sobre o valor do contrato licitado, recolhida no prazo máximo de 20 (vinte) dias úteis, a contar da comunicação oficial.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1.5.4.1. Para as infrações previstas nos itens 1.5.1.2.1. a 1.5.1.3.1. a multa será de 0,5% a 15% do valor do contrato licitado.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1.5.4.2. Para as infrações previstas nos itens 1.5.1.4. a 1.5.1.8. a multa será de 15% a 30% do valor do contrato licitado.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1.5.5. As sanções de advertência, impedimento de licitar e contratar e declaração de inidoneidade para licitar ou contratar poderão ser aplicadas, cumulativamente ou não, à penalidade de multa.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1.5.6. Na aplicação da sanção de multa será facultada a defesa do interessado no prazo de 15 (quinze) dias úteis, contado da data de sua intimação.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1.5.7. A sanção de impedimento de licitar e contratar será aplicada ao responsável em decorrência das infrações administrativas relacionadas nos itens 1.5.1.4,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1.5.8. Poderá ser aplicada ao responsável a sanção de declaração de inidoneidade para licitar ou contratar, em decorrência da prática das infrações dispostas nos itens 1.5.1.6. a 1.5.1.6.3. bem como pelas infrações administrativas previstas nos itens 1.5.1.7. e 1.5.1.8. que justifiquem a imposição de penalidade mais grave que a sanção de impedimento de licitar e contratar, cuja duração observará o prazo previsto no art. 156, §5º, da Lei n.º 14.133/2021.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1.5.9.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20(vinte) dias úteis, contado do recebimento dos autos.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1.5.13. O recurso e o pedido de reconsideração terão efeito suspensivo do ato ou da decisão recorrida até que sobrevenha decisão final da autoridade competente.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1.5.14. A aplicação das sanções previstas neste edital não exclui, em hipótese alguma, a obrigação de reparação integral dos danos causados.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1.6 MODELO DE EXECUÇÃO DO OBJETO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execução do objeto dar-se-á mediante a contratação de empresa especializada para prestação de serviço de acesso à internet por meio de link dedicado, utilizando conexão em fibra óptica, com disponibilização de IP fixo, destinado ao atendimento das necessidades da Prefeitura Municipal de Capão Alto, suas Secretarias, Fundo Municipal de Desenvolvimento Social e Habitação e Fundo Municipal de Saúde. A empresa contratada deverá disponibilizar e manter em pleno funcionamento o serviço de conexão à internet durante toda a vigência do contrato, garantindo estabilidade, velocidade compatível com o contratado, disponibilidade contínua do sinal e suporte técnico sempre que necessário. O fornecimento dos equipamentos necessários para o funcionamento do serviço, tais como roteadores, conversores, cabos, antenas, ou outros materiais indispensáveis, será realizado em regime de comodato, sem cobrança de taxa de instalação, devendo a contratada responsabilizar-se pela instalação, configuração, manutenção, substituição e suporte técnico dos equipamentos durante toda a vigência contratual. A prestação do serviço deverá ser contínua, podendo a Administração solicitar atendimento técnico sempre que houver falhas, interrupções ou necessidade de ajustes, devendo a empresa atender em prazo compatível com a urgência do serviço público. O serviço será considerado executado de forma satisfatória quando mantida a conexão ativa, estável e dentro das especificações contratadas, atendendo plenamente as necessidades dos setores da Administração Municipal. </w:t>
      </w:r>
    </w:p>
    <w:p w:rsidR="009E4F64" w:rsidRPr="009E4F64" w:rsidRDefault="009E4F64" w:rsidP="009E4F64">
      <w:pPr>
        <w:pStyle w:val="PargrafodaLista"/>
        <w:numPr>
          <w:ilvl w:val="1"/>
          <w:numId w:val="1"/>
        </w:numPr>
        <w:rPr>
          <w:rFonts w:ascii="Arial" w:hAnsi="Arial" w:cs="Arial"/>
          <w:color w:val="000000"/>
          <w:sz w:val="16"/>
          <w:szCs w:val="16"/>
        </w:rPr>
      </w:pPr>
      <w:r w:rsidRPr="009E4F64">
        <w:rPr>
          <w:rFonts w:ascii="Arial" w:hAnsi="Arial" w:cs="Arial"/>
          <w:color w:val="000000"/>
          <w:sz w:val="16"/>
          <w:szCs w:val="16"/>
        </w:rPr>
        <w:t xml:space="preserve">MODELO DE GESTÃO DO CONTRATO </w:t>
      </w:r>
    </w:p>
    <w:p w:rsidR="009E4F64" w:rsidRP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gestão e a fiscalização do objeto contratado serão realizadas conforme o disposto no Decreto Municipal 62/2023, que “Regulamenta as funções do agente de contratação, da equipe de apoio e da comissão de contratação, suas atribuições e funcionamento, a fiscalização e a gestão dos contratos, e a atuação da assessoria jurídica e do controle interno no âmbito do Município de Capão Alto, nos termos da Lei Federal nº 14.133/2021”. A gestão do contrato será realizada por servidor designado pela Administração Municipal, que ficará responsável pelo acompanhamento, fiscalização e controle da execução do objeto, observando se os serviços estão sendo prestados de acordo com as condições estabelecidas no contrato, termo de referência e demais documentos que integram o processo de contratação. Compete ao fiscal do contrato acompanhar a qualidade do serviço de acesso à internet, verificando a estabilidade da conexão, a disponibilidade do link dedicado, o funcionamento dos equipamentos fornecidos em comodato, bem como o atendimento prestado pela empresa contratada sempre que solicitado suporte técnico. Caberá à Administração comunicar formalmente à contratada quaisquer irregularidades verificadas na execução do contrato, </w:t>
      </w:r>
      <w:r w:rsidRPr="009E4F64">
        <w:rPr>
          <w:rFonts w:ascii="Arial" w:hAnsi="Arial" w:cs="Arial"/>
          <w:color w:val="000000"/>
          <w:sz w:val="16"/>
          <w:szCs w:val="16"/>
        </w:rPr>
        <w:lastRenderedPageBreak/>
        <w:t xml:space="preserve">para que sejam tomadas as providências necessárias dentro do prazo estabelecido, garantindo a continuidade dos serviços sem prejuízo ao funcionamento das atividades administrativas. A contratada deverá manter canal de atendimento para suporte técnico, devendo realizar os reparos, substituições ou ajustes necessários sempre que houver falhas na conexão, defeitos nos equipamentos ou qualquer problema que comprometa o funcionamento do serviço. O contrato será acompanhado durante toda a sua vigência, podendo ser prorrogado conforme a legislação vigente, desde que demonstrada a vantajosidade para a Administração Pública e mantidas as condições que justificaram a contratação.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1.8 CRITÉRIOS DE MEDIÇÃO E DE PAGAMENTO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medição dos serviços será realizada mensalmente, considerando a efetiva prestação do serviço de acesso à internet por meio de link dedicado em fibra óptica, com fornecimento de IP fixo, conforme as condições estabelecidas no contrato. O pagamento será efetuado mensalmente, após a verificação pelo fiscal do contrato de que o serviço foi prestado de forma regular, contínua e em conformidade com as especificações contratadas, mediante apresentação de nota fiscal devidamente atestada pelo servidor responsável pela fiscalização. Para fins de pagamento, será observado se a conexão permaneceu ativa durante o período, se houve atendimento às solicitações de suporte técnico e se os equipamentos fornecidos em comodato permaneceram em pleno funcionamento. Caso sejam constatadas falhas na prestação do serviço, interrupções frequentes, baixa qualidade na conexão ou descumprimento das obrigações contratuais, o pagamento poderá ser suspenso até a regularização, sem prejuízo da aplicação das penalidades previstas no contrato e na legislação vigente. O pagamento será realizado conforme prazo estabelecido pela Administração Municipal, após o recebimento da nota fiscal e conferência pelo setor competente.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1.9 FORMA E CRITÉRIOS DE SELEÇÃO DO FORNECEDOR/PRESTADOR DE SERVIÇO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A seleção do fornecedor para a prestação de serviço de acesso à internet, através de link dedicado com conexão em fibra óptica e fornecimento de IP fixo, será realizada por meio de processo licitatório, observando-se as disposições da Lei Federal nº 14.133/2021, bem como demais normas aplicáveis à Administração Pública. A escolha da empresa contratada deverá ocorrer com base no critério de julgamento de menor preço, desde que atendidas todas as exigências técnicas e administrativas previstas no termo de referência, garantindo a contratação da proposta mais vantajosa para a Administração Municipal. Somente poderão participar do certame empresas do ramo pertinente ao objeto da contratação, que comprovem capacidade técnica para prestação do serviço, regularidade fiscal e trabalhista, e que atendam às condições estabelecidas no edital. Deverá ser verificado se a empresa possui estrutura adequada para fornecimento de link dedicado em fibra óptica, suporte técnico especializado, disponibilidade de atendimento, bem como capacidade de fornecer os equipamentos necessários em regime de comodato, sem cobrança de taxa de instalação. A contratação somente será efetivada após a verificação de que a proposta vencedora atende plenamente às necessidades da Prefeitura Municipal de Capão Alto, suas Secretarias, Fundo Municipal de Desenvolvimento Social e Habitação e Fundo Municipal de Saúde, garantindo a continuidade e eficiência dos serviços públicos.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1.10 ESTIMATIVA DO VALOR DA CONTRATAÇÃO Estima-se para a contratação almejada o valor total de R$62.507,76 (sessenta e dois mil quinhentos e sete reais e setenta e seis centavos). Foi realizado levantamento de mercado com o objetivo de verificar os valores praticados para contratação de serviço de acesso à internet por meio de link dedicado em fibra óptica com IP fixo, mediante consulta em contratações públicas similares e pesquisa com fornecedores locais, a fim de obter parâmetro de preço compatível com o objeto pretendido. Na pesquisa em contratações similares, foram identificados os seguintes valores médios mensais: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 Link de 500 Mbps com valor mediano de R$ 168,82;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 Link de 200 Mbps com valor mediano de R$ 137,99. Em consulta a fornecedores locais, foram obtidos os seguintes orçamentos: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 Link de 500 Mbps com valor deR$349,90;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Link de 200 Mbps com valor de R$ 279,90. O valor final estimado se deu pelo seguinte cálculo: VALOR CONTRATAÇÃO SIMILAR + VALOR FORNECEDOR LOCAL= XXXXX XXXXXX/2= (valor</w:t>
      </w:r>
      <w:r>
        <w:rPr>
          <w:rFonts w:ascii="Arial" w:hAnsi="Arial" w:cs="Arial"/>
          <w:color w:val="000000"/>
          <w:sz w:val="16"/>
          <w:szCs w:val="16"/>
        </w:rPr>
        <w:t xml:space="preserve"> utilizado como valor unitário)</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Vejamos: Para link de 500Mbps o cálculo ficou: 168,82+349,90=518,72/2=259,36;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Para link de 200Mbps o cálculo ficou: 137,99+279,90=417,89/2=208,94. </w:t>
      </w:r>
    </w:p>
    <w:p w:rsidR="009E4F64" w:rsidRDefault="009E4F64" w:rsidP="009E4F64">
      <w:pPr>
        <w:rPr>
          <w:rFonts w:ascii="Arial" w:hAnsi="Arial" w:cs="Arial"/>
          <w:color w:val="000000"/>
          <w:sz w:val="16"/>
          <w:szCs w:val="16"/>
        </w:rPr>
      </w:pPr>
      <w:r w:rsidRPr="009E4F64">
        <w:rPr>
          <w:rFonts w:ascii="Arial" w:hAnsi="Arial" w:cs="Arial"/>
          <w:color w:val="000000"/>
          <w:sz w:val="16"/>
          <w:szCs w:val="16"/>
        </w:rPr>
        <w:t xml:space="preserve">Vislumbra-se que tal valor é compatível com o praticado pelo mercado correspondente, observando-se o disposto no Decreto Municipal n.º 68/2023, que “Estabelece o procedimento administrativo para a realização de pesquisa de preços para aquisição de bens, contratação de serviços em geral e para contratação de obras e serviços de engenharia no âmbito do Município de Capão Alto, nos termos da Lei Federal nº 14.133/2021”, nos termos do art. 23, § 1º, da Lei Federal nº 14.133/2021. </w:t>
      </w:r>
    </w:p>
    <w:p w:rsidR="009E4F64" w:rsidRPr="009E4F64" w:rsidRDefault="009E4F64" w:rsidP="009E4F64">
      <w:pPr>
        <w:rPr>
          <w:rFonts w:ascii="Arial" w:hAnsi="Arial" w:cs="Arial"/>
          <w:color w:val="000000"/>
          <w:sz w:val="16"/>
          <w:szCs w:val="16"/>
        </w:rPr>
      </w:pPr>
      <w:r w:rsidRPr="009E4F64">
        <w:rPr>
          <w:rFonts w:ascii="Arial" w:hAnsi="Arial" w:cs="Arial"/>
          <w:color w:val="000000"/>
          <w:sz w:val="16"/>
          <w:szCs w:val="16"/>
        </w:rPr>
        <w:t>1.11 ADEQUAÇÃO ORÇAMENTÁRIA O dispêndio financeiro decorrente da contratação ora pretendida decorrerá da dotação orçamentária Despesa 48 - 1 . 15001 . 4 . 122 . 3 . 2.5 . 0 . 339000.</w:t>
      </w:r>
    </w:p>
    <w:p w:rsidR="00196ABA" w:rsidRDefault="00196ABA" w:rsidP="009E4F64">
      <w:pPr>
        <w:spacing w:after="0" w:line="240" w:lineRule="auto"/>
        <w:jc w:val="both"/>
        <w:rPr>
          <w:rFonts w:ascii="Arial" w:hAnsi="Arial"/>
          <w:color w:val="000000"/>
          <w:sz w:val="16"/>
          <w:szCs w:val="16"/>
        </w:rPr>
      </w:pPr>
    </w:p>
    <w:p w:rsidR="009E4F64" w:rsidRDefault="009E4F64" w:rsidP="009E4F64">
      <w:pPr>
        <w:spacing w:after="0" w:line="240" w:lineRule="auto"/>
        <w:jc w:val="both"/>
        <w:rPr>
          <w:rFonts w:ascii="Arial" w:hAnsi="Arial"/>
          <w:color w:val="000000"/>
          <w:sz w:val="16"/>
          <w:szCs w:val="16"/>
        </w:rPr>
      </w:pPr>
      <w:r w:rsidRPr="009E4F64">
        <w:rPr>
          <w:rFonts w:ascii="Arial" w:hAnsi="Arial"/>
          <w:color w:val="000000"/>
          <w:sz w:val="16"/>
          <w:szCs w:val="16"/>
        </w:rPr>
        <w:t xml:space="preserve">Capão Alto, 20 de março de 2026 </w:t>
      </w:r>
    </w:p>
    <w:p w:rsidR="009E4F64" w:rsidRDefault="009E4F64" w:rsidP="009E4F64">
      <w:pPr>
        <w:spacing w:after="0" w:line="240" w:lineRule="auto"/>
        <w:jc w:val="both"/>
        <w:rPr>
          <w:rFonts w:ascii="Arial" w:hAnsi="Arial"/>
          <w:color w:val="000000"/>
          <w:sz w:val="16"/>
          <w:szCs w:val="16"/>
        </w:rPr>
      </w:pPr>
    </w:p>
    <w:p w:rsidR="009E4F64" w:rsidRDefault="009E4F64" w:rsidP="009E4F64">
      <w:pPr>
        <w:spacing w:after="0" w:line="240" w:lineRule="auto"/>
        <w:jc w:val="both"/>
        <w:rPr>
          <w:rFonts w:ascii="Arial" w:hAnsi="Arial"/>
          <w:color w:val="000000"/>
          <w:sz w:val="16"/>
          <w:szCs w:val="16"/>
        </w:rPr>
      </w:pPr>
    </w:p>
    <w:p w:rsidR="009E4F64" w:rsidRDefault="009E4F64" w:rsidP="009E4F64">
      <w:pPr>
        <w:spacing w:after="0" w:line="240" w:lineRule="auto"/>
        <w:jc w:val="both"/>
        <w:rPr>
          <w:rFonts w:ascii="Arial" w:hAnsi="Arial"/>
          <w:color w:val="000000"/>
          <w:sz w:val="16"/>
          <w:szCs w:val="16"/>
        </w:rPr>
      </w:pPr>
      <w:bookmarkStart w:id="2" w:name="_GoBack"/>
      <w:bookmarkEnd w:id="2"/>
    </w:p>
    <w:p w:rsidR="009E4F64" w:rsidRDefault="009E4F64" w:rsidP="009E4F64">
      <w:pPr>
        <w:spacing w:after="0" w:line="240" w:lineRule="auto"/>
        <w:jc w:val="both"/>
        <w:rPr>
          <w:rFonts w:ascii="Arial" w:hAnsi="Arial"/>
          <w:color w:val="000000"/>
          <w:sz w:val="16"/>
          <w:szCs w:val="16"/>
        </w:rPr>
      </w:pPr>
    </w:p>
    <w:p w:rsidR="009E4F64" w:rsidRDefault="009E4F64" w:rsidP="009E4F64">
      <w:pPr>
        <w:spacing w:after="0" w:line="240" w:lineRule="auto"/>
        <w:jc w:val="both"/>
        <w:rPr>
          <w:rFonts w:ascii="Arial" w:hAnsi="Arial"/>
          <w:color w:val="000000"/>
          <w:sz w:val="16"/>
          <w:szCs w:val="16"/>
        </w:rPr>
      </w:pPr>
    </w:p>
    <w:p w:rsidR="009E4F64" w:rsidRPr="009E4F64" w:rsidRDefault="009E4F64" w:rsidP="009E4F64">
      <w:pPr>
        <w:spacing w:after="0" w:line="240" w:lineRule="auto"/>
        <w:jc w:val="center"/>
        <w:rPr>
          <w:rFonts w:ascii="Arial" w:hAnsi="Arial"/>
          <w:color w:val="000000"/>
          <w:sz w:val="16"/>
          <w:szCs w:val="16"/>
        </w:rPr>
      </w:pPr>
      <w:r w:rsidRPr="009E4F64">
        <w:rPr>
          <w:rFonts w:ascii="Arial" w:hAnsi="Arial"/>
          <w:color w:val="000000"/>
          <w:sz w:val="16"/>
          <w:szCs w:val="16"/>
        </w:rPr>
        <w:t>Janaina Ghizzoni Ertal</w:t>
      </w:r>
    </w:p>
    <w:p w:rsidR="00196ABA" w:rsidRDefault="00196ABA">
      <w:pPr>
        <w:spacing w:after="0" w:line="240" w:lineRule="auto"/>
        <w:jc w:val="both"/>
        <w:rPr>
          <w:rFonts w:ascii="Arial" w:hAnsi="Arial" w:cs="Arial"/>
          <w:color w:val="000000"/>
          <w:sz w:val="16"/>
          <w:szCs w:val="16"/>
        </w:rPr>
      </w:pPr>
    </w:p>
    <w:p w:rsidR="00196ABA" w:rsidRDefault="00196ABA">
      <w:pPr>
        <w:spacing w:after="0" w:line="240" w:lineRule="auto"/>
        <w:jc w:val="both"/>
        <w:rPr>
          <w:rFonts w:ascii="Arial" w:hAnsi="Arial" w:cs="Arial"/>
          <w:color w:val="000000"/>
          <w:sz w:val="16"/>
          <w:szCs w:val="16"/>
        </w:rPr>
      </w:pPr>
    </w:p>
    <w:p w:rsidR="008768A3" w:rsidRDefault="008768A3" w:rsidP="008768A3">
      <w:pPr>
        <w:jc w:val="center"/>
        <w:rPr>
          <w:rFonts w:ascii="Arial" w:hAnsi="Arial"/>
          <w:color w:val="000000"/>
          <w:sz w:val="16"/>
          <w:szCs w:val="16"/>
        </w:rPr>
      </w:pPr>
      <w:r>
        <w:rPr>
          <w:rFonts w:ascii="Arial" w:hAnsi="Arial" w:cs="Arial"/>
          <w:b/>
          <w:color w:val="000000"/>
          <w:sz w:val="16"/>
          <w:szCs w:val="16"/>
        </w:rPr>
        <w:t>SECRETARIA MUNICIPAL DA ADMINISTRACAO E FAZENDA</w:t>
      </w: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9E4F64" w:rsidP="009E4F64">
      <w:pPr>
        <w:ind w:left="4248"/>
        <w:rPr>
          <w:rFonts w:ascii="Arial" w:hAnsi="Arial"/>
          <w:color w:val="000000"/>
          <w:sz w:val="16"/>
          <w:szCs w:val="16"/>
        </w:rPr>
      </w:pPr>
      <w:r>
        <w:rPr>
          <w:rFonts w:ascii="Arial" w:hAnsi="Arial" w:cs="Arial"/>
          <w:color w:val="000000"/>
          <w:sz w:val="16"/>
          <w:szCs w:val="16"/>
        </w:rPr>
        <w:t xml:space="preserve">       </w:t>
      </w:r>
      <w:r w:rsidR="001B75D2">
        <w:rPr>
          <w:rFonts w:ascii="Arial" w:hAnsi="Arial" w:cs="Arial"/>
          <w:color w:val="000000"/>
          <w:sz w:val="16"/>
          <w:szCs w:val="16"/>
        </w:rPr>
        <w:t>ANEXO “02”</w:t>
      </w:r>
    </w:p>
    <w:p w:rsidR="00196ABA" w:rsidRDefault="001B75D2">
      <w:pPr>
        <w:jc w:val="center"/>
        <w:rPr>
          <w:rFonts w:ascii="Arial" w:hAnsi="Arial"/>
          <w:color w:val="000000"/>
          <w:sz w:val="16"/>
          <w:szCs w:val="16"/>
        </w:rPr>
      </w:pPr>
      <w:r>
        <w:rPr>
          <w:rFonts w:ascii="Arial" w:hAnsi="Arial" w:cs="Arial"/>
          <w:b/>
          <w:bCs/>
          <w:color w:val="000000"/>
          <w:sz w:val="16"/>
          <w:szCs w:val="16"/>
        </w:rPr>
        <w:t>MODELO DE DECLARAÇÃO UNIFICADA</w:t>
      </w:r>
    </w:p>
    <w:p w:rsidR="00196ABA" w:rsidRDefault="001B75D2">
      <w:pPr>
        <w:spacing w:after="0" w:line="240" w:lineRule="auto"/>
        <w:jc w:val="both"/>
        <w:rPr>
          <w:rFonts w:ascii="Arial" w:hAnsi="Arial"/>
          <w:color w:val="000000"/>
          <w:sz w:val="16"/>
          <w:szCs w:val="16"/>
        </w:rPr>
      </w:pPr>
      <w:r>
        <w:rPr>
          <w:rFonts w:ascii="Arial" w:hAnsi="Arial" w:cs="Arial"/>
          <w:b/>
          <w:color w:val="000000"/>
          <w:sz w:val="16"/>
          <w:szCs w:val="16"/>
        </w:rPr>
        <w:t>Ao pregoeiro e equipe de apoio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MUNICÍPIO DE CAPÃO ALTO - SC,</w:t>
      </w:r>
    </w:p>
    <w:p w:rsidR="00196ABA" w:rsidRDefault="001B75D2">
      <w:pPr>
        <w:spacing w:after="0" w:line="240" w:lineRule="auto"/>
        <w:jc w:val="both"/>
        <w:rPr>
          <w:rFonts w:ascii="Arial" w:hAnsi="Arial"/>
          <w:color w:val="000000"/>
          <w:sz w:val="16"/>
          <w:szCs w:val="16"/>
        </w:rPr>
      </w:pPr>
      <w:r>
        <w:rPr>
          <w:rFonts w:ascii="Arial" w:hAnsi="Arial"/>
          <w:b/>
          <w:color w:val="000000"/>
          <w:sz w:val="16"/>
          <w:szCs w:val="16"/>
        </w:rPr>
        <w:t>PREGÃO ELETRÔNICO Nº</w:t>
      </w:r>
      <w:r w:rsidR="007E4126">
        <w:rPr>
          <w:rFonts w:ascii="Arial" w:hAnsi="Arial"/>
          <w:b/>
          <w:color w:val="000000"/>
          <w:sz w:val="16"/>
          <w:szCs w:val="16"/>
        </w:rPr>
        <w:t xml:space="preserve"> 021/2026</w:t>
      </w:r>
      <w:r>
        <w:rPr>
          <w:rFonts w:ascii="Arial" w:hAnsi="Arial"/>
          <w:b/>
          <w:color w:val="000000"/>
          <w:sz w:val="16"/>
          <w:szCs w:val="16"/>
        </w:rPr>
        <w:t xml:space="preserve"> SECRETARIA MUNICIPAL DA ADMINISTRACAO E FAZENDA</w:t>
      </w:r>
    </w:p>
    <w:p w:rsidR="00196ABA" w:rsidRDefault="00196ABA">
      <w:pPr>
        <w:spacing w:after="0" w:line="240" w:lineRule="auto"/>
        <w:jc w:val="both"/>
        <w:rPr>
          <w:rFonts w:ascii="Arial" w:hAnsi="Arial"/>
          <w:color w:val="000000"/>
          <w:sz w:val="16"/>
          <w:szCs w:val="16"/>
        </w:rPr>
      </w:pPr>
    </w:p>
    <w:p w:rsidR="00196ABA" w:rsidRDefault="00196ABA">
      <w:pPr>
        <w:spacing w:after="0" w:line="240" w:lineRule="auto"/>
        <w:jc w:val="both"/>
        <w:rPr>
          <w:rFonts w:ascii="Arial" w:hAnsi="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Pelo presente instrumento, a empresa ........................., CNPJ nº ......................, com sede na</w:t>
      </w:r>
      <w:r>
        <w:rPr>
          <w:rFonts w:ascii="Arial" w:hAnsi="Arial"/>
          <w:color w:val="000000"/>
          <w:sz w:val="16"/>
          <w:szCs w:val="16"/>
        </w:rPr>
        <w:t>............................................, através de seu representante legal infra-assinado, que:</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 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14anos, deverá informar tal situação no mesmo documento).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2)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3) 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4) Declaramos para os devidos fins de direito, na qualidade de Proponente dos procedimentos licitatórios,</w:t>
      </w:r>
      <w:r>
        <w:rPr>
          <w:rFonts w:ascii="Arial" w:hAnsi="Arial" w:cs="Arial"/>
          <w:color w:val="000000"/>
          <w:sz w:val="16"/>
          <w:szCs w:val="16"/>
        </w:rPr>
        <w:t xml:space="preserve">instaurados por este Município,que o(a) responsável legal da empresa é o(a) </w:t>
      </w:r>
      <w:r>
        <w:rPr>
          <w:rFonts w:ascii="Arial" w:hAnsi="Arial"/>
          <w:color w:val="000000"/>
          <w:sz w:val="16"/>
          <w:szCs w:val="16"/>
        </w:rPr>
        <w:t>Sr.(a)……………............................................, Portador(a) do RG sob nº ..................…………............................. e CPF nº..............................................……………........., cuja função/cargo é...…………..............................................(sócio administrador/procurador/diretor/etc), responsável pela assinatura da Ata de Registro de Preços/contrato.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5)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 xml:space="preserve">6) Declaramos de que a empresa não contratará empregados com incompatibilidade com as autoridades contratantes ou ocupantes de cargos de direção ou de assessoramento até o terceiro grau, na forma da </w:t>
      </w:r>
      <w:r>
        <w:rPr>
          <w:rFonts w:ascii="Arial" w:hAnsi="Arial" w:cs="Arial"/>
          <w:color w:val="000000"/>
          <w:sz w:val="16"/>
          <w:szCs w:val="16"/>
        </w:rPr>
        <w:t>Súmula Vinculante nº 013 do STF (Supremo Tribunal Federal).</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7) Declaro que cumpro as exigências de reserva de cargos para pessoa com deficiência e para reabilitado da Previdência Social, previstas em lei e em outras normas específicas.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8)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9) Declaramos que a empresa atende aos requisitos de habilitação e que o declarante responderá pela veracidade das informações prestadas, na forma da lei.</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10) Declaramos para os devidos fins que em caso de qualquer comunicação futura referente e este processo licitatório, bem como em caso de eventual contratação, concordo que a Ata de Registro de Preços/Contrato seja encaminhado para o seguinte endereço:</w:t>
      </w:r>
    </w:p>
    <w:p w:rsidR="00196ABA" w:rsidRDefault="001B75D2">
      <w:pPr>
        <w:spacing w:after="0" w:line="240" w:lineRule="auto"/>
        <w:jc w:val="both"/>
        <w:rPr>
          <w:rFonts w:ascii="Arial" w:hAnsi="Arial"/>
          <w:color w:val="000000"/>
          <w:sz w:val="16"/>
          <w:szCs w:val="16"/>
        </w:rPr>
      </w:pPr>
      <w:r>
        <w:rPr>
          <w:rFonts w:ascii="Arial" w:hAnsi="Arial" w:cs="Arial"/>
          <w:color w:val="000000"/>
          <w:sz w:val="16"/>
          <w:szCs w:val="16"/>
        </w:rPr>
        <w:t>E-mail:……………………………………………………………………………………………………………….</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Telefone: (……..)…………………………………………………………………………………………………...</w:t>
      </w: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11) Caso altere o citado e-mail ou telefone comprometo-me em protocolizar pedido de alteração junto ao Sistema de Protocolo deste Município, sob pena de ser considerado como intimado nos dados anteriormente fornecidos.</w:t>
      </w:r>
    </w:p>
    <w:p w:rsidR="00196ABA" w:rsidRDefault="00196ABA">
      <w:pPr>
        <w:spacing w:after="0" w:line="240" w:lineRule="auto"/>
        <w:jc w:val="both"/>
        <w:rPr>
          <w:rFonts w:ascii="Arial" w:hAnsi="Arial"/>
          <w:color w:val="000000"/>
          <w:sz w:val="16"/>
          <w:szCs w:val="16"/>
        </w:rPr>
      </w:pPr>
    </w:p>
    <w:p w:rsidR="00196ABA" w:rsidRDefault="001B75D2">
      <w:pPr>
        <w:spacing w:after="0" w:line="240" w:lineRule="auto"/>
        <w:jc w:val="both"/>
        <w:rPr>
          <w:rFonts w:ascii="Arial" w:hAnsi="Arial"/>
          <w:color w:val="000000"/>
          <w:sz w:val="16"/>
          <w:szCs w:val="16"/>
        </w:rPr>
      </w:pPr>
      <w:r>
        <w:rPr>
          <w:rFonts w:ascii="Arial" w:hAnsi="Arial"/>
          <w:color w:val="000000"/>
          <w:sz w:val="16"/>
          <w:szCs w:val="16"/>
        </w:rPr>
        <w:t xml:space="preserve">Nomeamos e constituímos o senhor(a)…………………………........................................, portador(a) do CPF/MF sob n.º..................................., para ser o(a) responsável para acompanhar a execução da Ata de Registro de Preços/contrato, referente ao </w:t>
      </w:r>
      <w:r>
        <w:rPr>
          <w:rFonts w:ascii="Arial" w:hAnsi="Arial"/>
          <w:b/>
          <w:color w:val="000000"/>
          <w:sz w:val="16"/>
          <w:szCs w:val="16"/>
        </w:rPr>
        <w:t xml:space="preserve">Pregão Eletrônico Nº </w:t>
      </w:r>
      <w:r>
        <w:rPr>
          <w:rFonts w:ascii="Arial" w:hAnsi="Arial"/>
          <w:b/>
          <w:bCs/>
          <w:color w:val="000000"/>
          <w:sz w:val="16"/>
          <w:szCs w:val="16"/>
        </w:rPr>
        <w:t>PMCA 021/26</w:t>
      </w:r>
      <w:r>
        <w:rPr>
          <w:rFonts w:ascii="Arial" w:hAnsi="Arial"/>
          <w:b/>
          <w:color w:val="000000"/>
          <w:sz w:val="16"/>
          <w:szCs w:val="16"/>
        </w:rPr>
        <w:t xml:space="preserve"> </w:t>
      </w:r>
      <w:r>
        <w:rPr>
          <w:rFonts w:ascii="Arial" w:hAnsi="Arial"/>
          <w:color w:val="000000"/>
          <w:sz w:val="16"/>
          <w:szCs w:val="16"/>
        </w:rPr>
        <w:t>e todos os atos necessários ao cumprimento das obrigações contidas no instrumento convocatório, seus Anexos e na Ata de Registro de Preços/Contrato.</w:t>
      </w:r>
    </w:p>
    <w:p w:rsidR="00196ABA" w:rsidRDefault="00196ABA">
      <w:pPr>
        <w:spacing w:after="0" w:line="240" w:lineRule="auto"/>
        <w:jc w:val="both"/>
        <w:rPr>
          <w:rFonts w:ascii="Arial" w:hAnsi="Arial"/>
          <w:color w:val="000000"/>
          <w:sz w:val="16"/>
          <w:szCs w:val="16"/>
        </w:rPr>
      </w:pPr>
    </w:p>
    <w:p w:rsidR="00196ABA" w:rsidRDefault="00196ABA">
      <w:pPr>
        <w:spacing w:after="0" w:line="240" w:lineRule="auto"/>
        <w:jc w:val="both"/>
        <w:rPr>
          <w:rFonts w:ascii="Arial" w:hAnsi="Arial"/>
          <w:color w:val="000000"/>
          <w:sz w:val="16"/>
          <w:szCs w:val="16"/>
        </w:rPr>
      </w:pPr>
    </w:p>
    <w:p w:rsidR="00196ABA" w:rsidRDefault="00196ABA">
      <w:pPr>
        <w:spacing w:after="0" w:line="240" w:lineRule="auto"/>
        <w:jc w:val="both"/>
        <w:rPr>
          <w:rFonts w:ascii="Arial" w:hAnsi="Arial"/>
          <w:color w:val="000000"/>
          <w:sz w:val="16"/>
          <w:szCs w:val="16"/>
        </w:rPr>
      </w:pPr>
    </w:p>
    <w:p w:rsidR="00196ABA" w:rsidRDefault="00196ABA">
      <w:pPr>
        <w:spacing w:after="0" w:line="240" w:lineRule="auto"/>
        <w:jc w:val="both"/>
        <w:rPr>
          <w:rFonts w:ascii="Arial" w:hAnsi="Arial"/>
          <w:color w:val="000000"/>
          <w:sz w:val="16"/>
          <w:szCs w:val="16"/>
        </w:rPr>
      </w:pPr>
    </w:p>
    <w:p w:rsidR="00196ABA" w:rsidRDefault="001B75D2">
      <w:pPr>
        <w:jc w:val="both"/>
        <w:rPr>
          <w:rFonts w:ascii="Arial" w:hAnsi="Arial"/>
          <w:color w:val="000000"/>
          <w:sz w:val="16"/>
          <w:szCs w:val="16"/>
        </w:rPr>
      </w:pPr>
      <w:r>
        <w:rPr>
          <w:rFonts w:ascii="Arial" w:hAnsi="Arial" w:cs="Arial"/>
          <w:color w:val="000000"/>
          <w:sz w:val="16"/>
          <w:szCs w:val="16"/>
        </w:rPr>
        <w:t>.............................................................................., ........, ................................... de 202…..</w:t>
      </w:r>
    </w:p>
    <w:p w:rsidR="00196ABA" w:rsidRDefault="001B75D2">
      <w:pPr>
        <w:jc w:val="both"/>
        <w:rPr>
          <w:rFonts w:ascii="Arial" w:hAnsi="Arial"/>
          <w:color w:val="000000"/>
          <w:sz w:val="16"/>
          <w:szCs w:val="16"/>
        </w:rPr>
      </w:pPr>
      <w:r>
        <w:rPr>
          <w:rFonts w:ascii="Arial" w:hAnsi="Arial"/>
          <w:color w:val="000000"/>
          <w:sz w:val="16"/>
          <w:szCs w:val="16"/>
        </w:rPr>
        <w:t>Assinatura do Responsável pela Empresa</w:t>
      </w:r>
    </w:p>
    <w:p w:rsidR="00196ABA" w:rsidRDefault="001B75D2">
      <w:pPr>
        <w:jc w:val="both"/>
        <w:rPr>
          <w:rFonts w:ascii="Arial" w:hAnsi="Arial"/>
          <w:color w:val="000000"/>
          <w:sz w:val="16"/>
          <w:szCs w:val="16"/>
        </w:rPr>
      </w:pPr>
      <w:r>
        <w:rPr>
          <w:rFonts w:ascii="Arial" w:hAnsi="Arial"/>
          <w:color w:val="000000"/>
          <w:sz w:val="16"/>
          <w:szCs w:val="16"/>
        </w:rPr>
        <w:t>(Nome Legível/Cargo)</w:t>
      </w: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96ABA">
      <w:pPr>
        <w:jc w:val="both"/>
        <w:rPr>
          <w:rFonts w:ascii="Arial" w:hAnsi="Arial" w:cs="Arial"/>
          <w:color w:val="000000"/>
          <w:sz w:val="16"/>
          <w:szCs w:val="16"/>
        </w:rPr>
      </w:pPr>
    </w:p>
    <w:p w:rsidR="00196ABA" w:rsidRDefault="001B75D2">
      <w:pPr>
        <w:spacing w:after="0" w:line="240" w:lineRule="auto"/>
        <w:jc w:val="center"/>
        <w:rPr>
          <w:rFonts w:ascii="Arial" w:hAnsi="Arial"/>
          <w:color w:val="000000"/>
          <w:sz w:val="16"/>
          <w:szCs w:val="16"/>
        </w:rPr>
      </w:pPr>
      <w:r>
        <w:rPr>
          <w:rFonts w:ascii="Arial" w:hAnsi="Arial" w:cs="Arial"/>
          <w:b/>
          <w:bCs/>
          <w:color w:val="000000"/>
          <w:sz w:val="16"/>
          <w:szCs w:val="16"/>
        </w:rPr>
        <w:t>ANEXO “03”</w:t>
      </w:r>
    </w:p>
    <w:p w:rsidR="00196ABA" w:rsidRDefault="00196ABA">
      <w:pPr>
        <w:spacing w:after="0" w:line="240" w:lineRule="auto"/>
        <w:jc w:val="center"/>
        <w:rPr>
          <w:rFonts w:ascii="Arial" w:hAnsi="Arial" w:cs="Arial"/>
          <w:b/>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hAnsi="Arial"/>
          <w:color w:val="000000"/>
          <w:sz w:val="16"/>
          <w:szCs w:val="16"/>
        </w:rPr>
      </w:pPr>
      <w:r>
        <w:rPr>
          <w:rFonts w:ascii="Arial" w:hAnsi="Arial" w:cs="Arial"/>
          <w:b/>
          <w:color w:val="000000"/>
          <w:sz w:val="16"/>
          <w:szCs w:val="16"/>
          <w:u w:val="single"/>
        </w:rPr>
        <w:t>ATA DE REGISTRO DE PREÇOS Nº REFERENTE AO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hAnsi="Arial"/>
          <w:color w:val="000000"/>
          <w:sz w:val="16"/>
          <w:szCs w:val="16"/>
        </w:rPr>
      </w:pPr>
      <w:r>
        <w:rPr>
          <w:rFonts w:ascii="Arial" w:hAnsi="Arial" w:cs="Arial"/>
          <w:b/>
          <w:color w:val="000000"/>
          <w:sz w:val="16"/>
          <w:szCs w:val="16"/>
          <w:u w:val="single"/>
        </w:rPr>
        <w:t>PREGÃO Eletrônico Nº PMCA 021/26</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center"/>
        <w:rPr>
          <w:rFonts w:ascii="Arial" w:hAnsi="Arial" w:cs="Arial"/>
          <w:color w:val="000000"/>
          <w:sz w:val="16"/>
          <w:szCs w:val="16"/>
        </w:rPr>
      </w:pP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4678"/>
        <w:jc w:val="both"/>
        <w:rPr>
          <w:rFonts w:ascii="Arial" w:hAnsi="Arial" w:cs="Arial"/>
          <w:b/>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3742"/>
        <w:jc w:val="both"/>
        <w:rPr>
          <w:rFonts w:ascii="Arial" w:hAnsi="Arial"/>
          <w:color w:val="000000"/>
          <w:sz w:val="16"/>
          <w:szCs w:val="16"/>
        </w:rPr>
      </w:pPr>
      <w:r>
        <w:rPr>
          <w:rFonts w:ascii="Arial" w:hAnsi="Arial" w:cs="Arial"/>
          <w:b/>
          <w:color w:val="000000"/>
          <w:sz w:val="16"/>
          <w:szCs w:val="16"/>
        </w:rPr>
        <w:t>ÓRGÃO GESTOR: MUNICÍPIO DE CAPÃO ALTO, inscrito no CNPJ sob n.º 01.599.409/0001-39, com sede na Rua João Vieira de Oliveira, 500, Centro, Capão Alto, SC. EMPRESA(s):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3742"/>
        <w:jc w:val="both"/>
        <w:rPr>
          <w:rFonts w:ascii="Arial" w:hAnsi="Arial" w:cs="Arial"/>
          <w:b/>
          <w:color w:val="000000"/>
          <w:sz w:val="16"/>
          <w:szCs w:val="16"/>
        </w:rPr>
      </w:pP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3742"/>
        <w:jc w:val="both"/>
        <w:rPr>
          <w:rFonts w:ascii="Arial" w:hAnsi="Arial"/>
          <w:color w:val="000000"/>
          <w:sz w:val="16"/>
          <w:szCs w:val="16"/>
        </w:rPr>
      </w:pP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Aos </w:t>
      </w:r>
      <w:r>
        <w:rPr>
          <w:rFonts w:ascii="Arial" w:hAnsi="Arial" w:cs="Arial"/>
          <w:b/>
          <w:bCs/>
          <w:color w:val="000000"/>
          <w:sz w:val="16"/>
          <w:szCs w:val="16"/>
        </w:rPr>
        <w:t>………………………………………………………………………………………...</w:t>
      </w:r>
      <w:r>
        <w:rPr>
          <w:rFonts w:ascii="Arial" w:hAnsi="Arial" w:cs="Arial"/>
          <w:color w:val="000000"/>
          <w:sz w:val="16"/>
          <w:szCs w:val="16"/>
        </w:rPr>
        <w:t xml:space="preserve">, na Prefeitura Municipal de Capão Alto / SC, </w:t>
      </w:r>
      <w:r>
        <w:rPr>
          <w:rFonts w:ascii="Arial" w:hAnsi="Arial" w:cs="Arial"/>
          <w:b/>
          <w:color w:val="000000"/>
          <w:sz w:val="16"/>
          <w:szCs w:val="16"/>
        </w:rPr>
        <w:t>com sede na Rua João Vieira de Oliveira, 500, Centro, Capão Alto, SC</w:t>
      </w:r>
      <w:r>
        <w:rPr>
          <w:rFonts w:ascii="Arial" w:hAnsi="Arial" w:cs="Arial"/>
          <w:color w:val="000000"/>
          <w:sz w:val="16"/>
          <w:szCs w:val="16"/>
        </w:rPr>
        <w:t xml:space="preserve">, O Prefeito Municipal de Capão Alto, de acordo com o resultado da classificação das propostas apresentadas no PREGÃO PARA REGISTRO DE PREÇOS nº. </w:t>
      </w:r>
      <w:r>
        <w:rPr>
          <w:rFonts w:ascii="Arial" w:hAnsi="Arial" w:cs="Arial"/>
          <w:b/>
          <w:bCs/>
          <w:color w:val="000000"/>
          <w:sz w:val="16"/>
          <w:szCs w:val="16"/>
        </w:rPr>
        <w:t>PMCA 021/26</w:t>
      </w:r>
      <w:r>
        <w:rPr>
          <w:rFonts w:ascii="Arial" w:hAnsi="Arial" w:cs="Arial"/>
          <w:color w:val="000000"/>
          <w:sz w:val="16"/>
          <w:szCs w:val="16"/>
        </w:rPr>
        <w:t>, transcurso o prazo para interposição de recursos e a necessária homologação, RESOLVE registrar o(s) preço(s) da(s) empresa(s), de acordo com a classificação por ela(s) alcançada(s) por item, observadas as condições do edital que integra este instrumento de registro e aquelas enunciadas nas cláusulas que se seguem:</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CLÁUSULA PRIMEIRA – DO OBJETO</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1.1  </w:t>
      </w:r>
      <w:r>
        <w:rPr>
          <w:rFonts w:ascii="Arial" w:hAnsi="Arial" w:cs="Arial"/>
          <w:b/>
          <w:color w:val="000000"/>
          <w:sz w:val="16"/>
          <w:szCs w:val="16"/>
        </w:rPr>
        <w:t>Contratação de empresa para prestação de serviço de acesso à internet, através de link dedicado com a conexão em fibra óptica e IP fixos, para atender as necessidades da Prefeitura Municipal de Capão Alto e suas secretarias, Fundo Municipal de Desenvolvimento Social e Habitação e Fundo Municipal de Saúde, com fornecimento de materiais em comodato e sem taxa de instalação.</w:t>
      </w:r>
      <w:r>
        <w:rPr>
          <w:rFonts w:ascii="Arial" w:hAnsi="Arial" w:cs="Arial"/>
          <w:color w:val="000000"/>
          <w:sz w:val="16"/>
          <w:szCs w:val="16"/>
        </w:rPr>
        <w:t xml:space="preserve"> , conforme processo licitatório n.º </w:t>
      </w:r>
      <w:r>
        <w:rPr>
          <w:rFonts w:ascii="Arial" w:hAnsi="Arial" w:cs="Arial"/>
          <w:b/>
          <w:bCs/>
          <w:color w:val="000000"/>
          <w:sz w:val="16"/>
          <w:szCs w:val="16"/>
        </w:rPr>
        <w:t>PMCA 021/26</w:t>
      </w:r>
      <w:r>
        <w:rPr>
          <w:rFonts w:ascii="Arial" w:hAnsi="Arial" w:cs="Arial"/>
          <w:color w:val="000000"/>
          <w:sz w:val="16"/>
          <w:szCs w:val="16"/>
        </w:rPr>
        <w:t xml:space="preserve">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Parágrafo Único: </w:t>
      </w:r>
      <w:r>
        <w:rPr>
          <w:rFonts w:ascii="Arial" w:hAnsi="Arial" w:cs="Arial"/>
          <w:color w:val="000000"/>
          <w:sz w:val="16"/>
          <w:szCs w:val="16"/>
        </w:rPr>
        <w:t>Integram e completam a presente Ata de Registro de Preços para todos os fins e direito, obrigando as partes em todos os seus termos, as condições do Certame licitatório citado ao preâmbulo deste.</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283"/>
          <w:tab w:val="left" w:pos="112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b/>
          <w:bCs/>
          <w:color w:val="000000"/>
          <w:sz w:val="16"/>
          <w:szCs w:val="16"/>
        </w:rPr>
        <w:t>CLÁUSULA SEGUNDA – DO PRAZO, FORMA DE RECEBIMENTO E LOCAL DE ENTREGA DO OBJETO:</w:t>
      </w:r>
    </w:p>
    <w:p w:rsidR="00196ABA" w:rsidRDefault="00196ABA">
      <w:pPr>
        <w:widowControl w:val="0"/>
        <w:tabs>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s="Arial"/>
          <w:b/>
          <w:bCs/>
          <w:color w:val="000000"/>
          <w:sz w:val="16"/>
          <w:szCs w:val="16"/>
        </w:rPr>
      </w:pPr>
    </w:p>
    <w:p w:rsidR="00196ABA" w:rsidRDefault="001B75D2">
      <w:pPr>
        <w:widowControl w:val="0"/>
        <w:tabs>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color w:val="000000"/>
          <w:sz w:val="16"/>
          <w:szCs w:val="16"/>
        </w:rPr>
        <w:t>2.2</w:t>
      </w:r>
      <w:r>
        <w:rPr>
          <w:rFonts w:ascii="Arial" w:hAnsi="Arial" w:cs="Arial"/>
          <w:b/>
          <w:bCs/>
          <w:color w:val="000000"/>
          <w:sz w:val="16"/>
          <w:szCs w:val="16"/>
        </w:rPr>
        <w:t xml:space="preserve"> Até 30 dias após emissão da nota fiscal.</w:t>
      </w:r>
    </w:p>
    <w:p w:rsidR="00196ABA" w:rsidRDefault="001B75D2">
      <w:pPr>
        <w:widowControl w:val="0"/>
        <w:tabs>
          <w:tab w:val="left" w:pos="566"/>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color w:val="000000"/>
          <w:sz w:val="16"/>
          <w:szCs w:val="16"/>
        </w:rPr>
        <w:t>2.1</w:t>
      </w:r>
      <w:r>
        <w:rPr>
          <w:rFonts w:ascii="Arial" w:hAnsi="Arial" w:cs="Arial"/>
          <w:b/>
          <w:bCs/>
          <w:color w:val="000000"/>
          <w:sz w:val="16"/>
          <w:szCs w:val="16"/>
        </w:rPr>
        <w:t xml:space="preserve"> Toda instalação e fornecimento deve ser finalizado em até 15 dias após assinatura do contrato.</w:t>
      </w:r>
    </w:p>
    <w:p w:rsidR="00196ABA" w:rsidRDefault="001B75D2">
      <w:pPr>
        <w:widowControl w:val="0"/>
        <w:tabs>
          <w:tab w:val="left" w:pos="566"/>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color w:val="000000"/>
          <w:sz w:val="16"/>
          <w:szCs w:val="16"/>
        </w:rPr>
        <w:t xml:space="preserve">2.2 </w:t>
      </w:r>
      <w:r>
        <w:rPr>
          <w:rFonts w:ascii="Arial" w:hAnsi="Arial" w:cs="Arial"/>
          <w:b/>
          <w:bCs/>
          <w:color w:val="000000"/>
          <w:sz w:val="16"/>
          <w:szCs w:val="16"/>
        </w:rPr>
        <w:t>Cada secretaria/setor definido nos itens.</w:t>
      </w:r>
    </w:p>
    <w:p w:rsidR="00196ABA" w:rsidRDefault="001B75D2">
      <w:pPr>
        <w:widowControl w:val="0"/>
        <w:tabs>
          <w:tab w:val="left" w:pos="566"/>
          <w:tab w:val="left" w:pos="252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s>
        <w:spacing w:after="0" w:line="240" w:lineRule="auto"/>
        <w:jc w:val="both"/>
        <w:rPr>
          <w:rFonts w:ascii="Arial" w:hAnsi="Arial"/>
          <w:color w:val="000000"/>
          <w:sz w:val="16"/>
          <w:szCs w:val="16"/>
        </w:rPr>
      </w:pPr>
      <w:r>
        <w:rPr>
          <w:rFonts w:ascii="Arial" w:hAnsi="Arial" w:cs="Arial"/>
          <w:color w:val="000000"/>
          <w:sz w:val="16"/>
          <w:szCs w:val="16"/>
        </w:rPr>
        <w:t>2.3</w:t>
      </w:r>
      <w:r>
        <w:rPr>
          <w:rFonts w:ascii="Arial" w:hAnsi="Arial" w:cs="Arial"/>
          <w:b/>
          <w:bCs/>
          <w:color w:val="000000"/>
          <w:sz w:val="16"/>
          <w:szCs w:val="16"/>
        </w:rPr>
        <w:t xml:space="preserve">  &lt;SEM_VALOR&gt;</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CLÁUSULA TERCEIRA</w:t>
      </w:r>
      <w:r>
        <w:rPr>
          <w:rFonts w:ascii="Arial" w:hAnsi="Arial" w:cs="Arial"/>
          <w:color w:val="000000"/>
          <w:sz w:val="16"/>
          <w:szCs w:val="16"/>
        </w:rPr>
        <w:t xml:space="preserve"> - As empresas DETENTORAS DA ATA dos itens, resolvem firmar a presente ATA DE REGISTRO DE PREÇOS de acordo com o resultado da licitação decorrente do processo e licitação acima especificados, regido pela Lei Federal nº. 14.133/2021, bem como pelo Decreto Municipal nº 58/2023, e pelas definições do Termo de referência, termos da proposta, cláusulas e condições estabelecidas no Edital n.º PMCA 021/26 .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color w:val="000000"/>
          <w:sz w:val="16"/>
          <w:szCs w:val="16"/>
        </w:rPr>
        <w:t>3. 1.  (FORNECEDORES E SEUS ITENS REGISTRADOS)</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CLÁUSULA QUARTA – CLÁUSULA QUARTA – DO(S) PAGAMENTO(S)</w:t>
      </w:r>
      <w:r>
        <w:rPr>
          <w:rFonts w:ascii="Arial" w:hAnsi="Arial" w:cs="Arial"/>
          <w:color w:val="000000"/>
          <w:sz w:val="16"/>
          <w:szCs w:val="16"/>
        </w:rPr>
        <w:t xml:space="preserve">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Cs/>
          <w:color w:val="000000"/>
          <w:sz w:val="16"/>
          <w:szCs w:val="16"/>
        </w:rPr>
        <w:t xml:space="preserve">4.1 </w:t>
      </w:r>
      <w:r>
        <w:rPr>
          <w:rFonts w:ascii="Arial" w:hAnsi="Arial" w:cs="Arial"/>
          <w:color w:val="000000"/>
          <w:sz w:val="16"/>
          <w:szCs w:val="16"/>
        </w:rPr>
        <w:t xml:space="preserve">A Entidade Pública supra citada, efetuará o pagamento do objeto do presente Edital em até 30 dias do seu fornecimento, mediante emissão de nota fiscal ou de serviço. O(s) pagamento(s), se processará(ão) após a efetivação dos procedimentos legais cabíveis e da comprovação de que foram atendidas as condições estabelecidas na Ata de Registro de Preços, Proposta de Preços e demais Documentos inerentes ao Processo.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b/>
          <w:bCs/>
          <w:color w:val="000000"/>
          <w:sz w:val="16"/>
          <w:szCs w:val="16"/>
        </w:rPr>
        <w:t>CLÁUSULA QUINTA – DO EQUILÍBRIO ECONÔMICO FINANCEIRO</w:t>
      </w:r>
    </w:p>
    <w:p w:rsidR="00196ABA" w:rsidRDefault="00196ABA">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s="Arial"/>
          <w:color w:val="000000"/>
          <w:sz w:val="16"/>
          <w:szCs w:val="16"/>
        </w:rPr>
      </w:pP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5.1 O reajuste dos preços registrados encontra-se suspenso até disciplinamento diverso oriundo de legislação federal e nas condições desta. Assim, os preços permanecerão, em regra, invariáveis pelo período de validade da Ata de Registro de Preços;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5.2 A revisão de preços só será admitida no caso de comprovação do desequilíbrio econômico financeiro, por meio de planilha de custos demonstrativa da majoração e após ampla pesquisa de mercado;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5.3</w:t>
      </w:r>
      <w:r>
        <w:rPr>
          <w:rFonts w:ascii="Arial" w:hAnsi="Arial" w:cs="Arial"/>
          <w:b/>
          <w:color w:val="000000"/>
          <w:sz w:val="16"/>
          <w:szCs w:val="16"/>
        </w:rPr>
        <w:t xml:space="preserve"> </w:t>
      </w:r>
      <w:r>
        <w:rPr>
          <w:rFonts w:ascii="Arial" w:hAnsi="Arial" w:cs="Arial"/>
          <w:color w:val="000000"/>
          <w:sz w:val="16"/>
          <w:szCs w:val="16"/>
        </w:rPr>
        <w:t xml:space="preserve">Para a concessão da revisão dos preços, a Empresa deverá comunicar a Entidade do Município de Capão Alto a variação dos preços, por escrito, com pedido justificado de revisão do preço registrado, anexando documentos comprobatórios da majoração e/ou planilha de custos emitido(s) pelo (s) fornecedor(es);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5.4 Caso a Entidade já tenha emitido a Nota de Empenho respectiva, para que a Empresa realize o serviço e a Empresa ainda não tenha solicitado a revisão de preços, esta não incidirá sobre o pedido já formalizado e empenhado;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5.5 A Entidade municipal terá o prazo de 30 (trinta) dias para análise dos pedidos de revisão recebidos;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5.6 Durante esse período a Empresa deverá efetuar a(s) entrega(s) do(s) pedido(s) pelo preço registrado e no prazo ajustado, mesmo que a revisão seja julgada procedente pela Entidade Municipal de Capão Alto; </w:t>
      </w:r>
    </w:p>
    <w:p w:rsidR="00196ABA" w:rsidRDefault="001B75D2">
      <w:pPr>
        <w:widowControl w:val="0"/>
        <w:tabs>
          <w:tab w:val="left" w:pos="540"/>
          <w:tab w:val="left" w:pos="56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jc w:val="both"/>
        <w:rPr>
          <w:rFonts w:ascii="Arial" w:hAnsi="Arial"/>
          <w:color w:val="000000"/>
          <w:sz w:val="16"/>
          <w:szCs w:val="16"/>
        </w:rPr>
      </w:pPr>
      <w:r>
        <w:rPr>
          <w:rFonts w:ascii="Arial" w:hAnsi="Arial" w:cs="Arial"/>
          <w:color w:val="000000"/>
          <w:sz w:val="16"/>
          <w:szCs w:val="16"/>
        </w:rPr>
        <w:t xml:space="preserve">5.7 A Empresa obrigar-se-á realizar as entregas pelo preço registrado caso o pedido de revisão seja julgado improcedente;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5.8 Na hipótese de atraso no pagamento, por culpa exclusiva da Administração, o critério de atualização financeira é o IGP-M.</w:t>
      </w:r>
    </w:p>
    <w:p w:rsidR="00196ABA" w:rsidRDefault="00196ABA">
      <w:pPr>
        <w:spacing w:after="0" w:line="240" w:lineRule="auto"/>
        <w:jc w:val="both"/>
        <w:rPr>
          <w:rFonts w:ascii="Arial" w:hAnsi="Arial" w:cs="Arial"/>
          <w:b/>
          <w:bCs/>
          <w:color w:val="000000"/>
          <w:sz w:val="16"/>
          <w:szCs w:val="16"/>
        </w:rPr>
      </w:pPr>
    </w:p>
    <w:p w:rsidR="00196ABA" w:rsidRDefault="001B75D2">
      <w:pPr>
        <w:widowControl w:val="0"/>
        <w:tabs>
          <w:tab w:val="left" w:pos="283"/>
          <w:tab w:val="left" w:pos="112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b/>
          <w:bCs/>
          <w:color w:val="000000"/>
          <w:sz w:val="16"/>
          <w:szCs w:val="16"/>
        </w:rPr>
        <w:t>CLÁUSULA SEXTA - DA DOTAÇÃO ORÇAMENTÁRIA:</w:t>
      </w:r>
    </w:p>
    <w:p w:rsidR="00196ABA" w:rsidRDefault="00196ABA">
      <w:pPr>
        <w:widowControl w:val="0"/>
        <w:tabs>
          <w:tab w:val="left" w:pos="566"/>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s="Arial"/>
          <w:b/>
          <w:bCs/>
          <w:color w:val="000000"/>
          <w:sz w:val="16"/>
          <w:szCs w:val="16"/>
        </w:rPr>
      </w:pPr>
    </w:p>
    <w:p w:rsidR="00196ABA" w:rsidRDefault="001B75D2">
      <w:pPr>
        <w:widowControl w:val="0"/>
        <w:tabs>
          <w:tab w:val="left" w:pos="566"/>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olor w:val="000000"/>
          <w:sz w:val="16"/>
          <w:szCs w:val="16"/>
        </w:rPr>
      </w:pPr>
      <w:r>
        <w:rPr>
          <w:rFonts w:ascii="Arial" w:hAnsi="Arial" w:cs="Arial"/>
          <w:color w:val="000000"/>
          <w:sz w:val="16"/>
          <w:szCs w:val="16"/>
        </w:rPr>
        <w:t>6.1</w:t>
      </w:r>
      <w:r>
        <w:rPr>
          <w:rFonts w:ascii="Arial" w:hAnsi="Arial" w:cs="Arial"/>
          <w:b/>
          <w:bCs/>
          <w:color w:val="000000"/>
          <w:sz w:val="16"/>
          <w:szCs w:val="16"/>
        </w:rPr>
        <w:t xml:space="preserve"> </w:t>
      </w:r>
      <w:r>
        <w:rPr>
          <w:rFonts w:ascii="Arial" w:hAnsi="Arial" w:cs="Arial"/>
          <w:color w:val="000000"/>
          <w:sz w:val="16"/>
          <w:szCs w:val="16"/>
        </w:rPr>
        <w:t xml:space="preserve">A(s) despesa(s) decorrente(s) do fornecimento deste objeto, correrão à conta da(s) </w:t>
      </w:r>
      <w:r>
        <w:rPr>
          <w:rFonts w:ascii="Arial" w:hAnsi="Arial" w:cs="Arial"/>
          <w:b/>
          <w:bCs/>
          <w:color w:val="000000"/>
          <w:sz w:val="16"/>
          <w:szCs w:val="16"/>
        </w:rPr>
        <w:t>Dotação(ões) Orçamentária(s)</w:t>
      </w:r>
      <w:r>
        <w:rPr>
          <w:rFonts w:ascii="Arial" w:hAnsi="Arial" w:cs="Arial"/>
          <w:color w:val="000000"/>
          <w:sz w:val="16"/>
          <w:szCs w:val="16"/>
        </w:rPr>
        <w:t>, da Lei Orçamentária do Exercício vigente, conforme projeto atividade e classificação referente.</w:t>
      </w:r>
      <w:r>
        <w:rPr>
          <w:rFonts w:ascii="Arial" w:hAnsi="Arial" w:cs="Arial"/>
          <w:b/>
          <w:bCs/>
          <w:color w:val="000000"/>
          <w:sz w:val="16"/>
          <w:szCs w:val="16"/>
        </w:rPr>
        <w:t xml:space="preserve"> </w:t>
      </w:r>
    </w:p>
    <w:p w:rsidR="00196ABA" w:rsidRDefault="00196ABA">
      <w:pPr>
        <w:widowControl w:val="0"/>
        <w:tabs>
          <w:tab w:val="left" w:pos="566"/>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jc w:val="both"/>
        <w:rPr>
          <w:rFonts w:ascii="Arial" w:hAnsi="Arial" w:cs="Arial"/>
          <w:b/>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CLÁUSULA SÉTIMA – DAS RESPONSABILIDADES E OBRIGAÇÕES DA(s) EMPRESA(s) REGISTRADA(s).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 Cumprir todas as cláusulas e condições do Edital, de seu(s) Anexo(s) e da presente Ata de Registro de Preços;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7.2 Assinar a Ata de Registro de Preços em prazo não superior a 10 (dez) dias a contar da data de seu lançamento.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lastRenderedPageBreak/>
        <w:t xml:space="preserve">7.21 A recusa injustificada do adjudicatário em assinar a Ata de Registro de Preços dentro do prazo estabelecido caracteriza o descumprimento total da obrigação assumida, sujeitando-o às penalidades legalmente estabelecidas;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7.3 Aceitar nas mesmas condições contratuais, os acréscimos ou as supressões que se fizerem necessárias, em até 25% do valor inicialmente contratado, nos termos do § 1° do art. 125 da Lei 14.133/2021;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7.4 Atender fielmente o objeto do edital, em acordo com os itens e condições estabelecidas no instrumento, seus anexos, proposta de preços, bem como normas e procedimentos técnicos e de seguranças consagradas e pertinentes ao caso;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7.5 Dispor à época do atendimento ao objeto, de todas as máquinas, instrumentos, equipamentos, materiais e mão de obra necessários e imprescindíveis à sua execução, não podendo invocar a sua falta como justificativa para atraso ou imperfeição;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7.6 Arcar com todos os ônus e despesas decorrentes de consumo, conservação, reparos, avarias e perdas, inclusive custos de reposição e manutenção, máquinas, equipamentos e materiais necessários à execução do objeto;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7.7 Fornecer mão de obra capacitada e habilitada, em número suficiente para suprir às necessidades de atendimento ao objeto quando assim necessitar, sem qual quer ônus adicional ao Órgão Gestor;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7.8 Custear as despesas com salários, encargos, seguro, transporte e outras que porventura venham a ser criadas e exigidas por Lei, durante a execução do objeto deste Registro de Preços;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7.9 Não subcontratar, no todo ou em parte, ou sob qualquer forma, transferir ou ceder a terceiros a execução do objeto, sem consentimento prévio e expresso do Órgão Gestor, não implicando tal consentimento, se ocorrer, em qualquer vínculo entre esta Administração e eventuais subcontratadas, permanecendo a Empresa Registrada, com total responsabilidade pela subcontratação, inclusive por danos causados a terceiros;</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7.10 Responsabilizar-se pela idoneidade e pelo comportamento de seus empregados, e ainda por qualquer prejuízo que estes possam causar à Administração ou a terceiros, durante o atendimento do objeto;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7.11 Comunicar por escrito, qualquer anormalidade que, eventualmente, ocorra na execução dos serviços, ou fornecimento de materiais, ou que possam comprometer a sua qualidade;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7.12 Manter durante toda a execução da Ata de Registro de Preços, em compatibilidade com as obrigações por ele assumidas, todas as condições de habilitação e qualificação exigidas na licitação;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7.13 Assumir a responsabilidade por qualquer dano causado ao Órgão Gestor, inerentes a execução ineficaz do objeto deste Registro de Preço;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7.14 Reparar, corrigir, remover, substituir, desfazer e/ou refazer, prioritariamente e exclusivamente à sua custa e risco, no total ou em parte e dentro de um prazo não superior que o original, os produtos ou serviços executados com vícios, defeitos, incorreções, erros, falhas, imperfeições ou recusados pelo Órgão Gestor, decorrentes de culpa da Empresa Registrada, inclusive por emprego de mão de obra ou materiais impróprios ou de qualidade inferior, sem que tal fato possa ser invocado para justificar qualquer cobrança, a qualquer título, responsabilizando-se por danos ou prejuízos causados, ficando obrigada, a corrigir, às suas expensas, defeitos verificados, resultantes da inadequação da execução do objeto da contratação;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7.15 Manter quadro de pessoal suficiente para o fornecimento dos produtos/serviços, objeto deste Edital, sem interrupções, seja por motivo de férias, descanso semanal, licença, greve, falta ao serviço e demissão de empregados;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7.16 Dispor de todos os equipamentos e ferramentas necessárias à plena execução do objeto deste Edital;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7.17 Permitir ao representante do Órgão Gestor fiscalizar os materiais/serviços, o qual poderá sustar, recusar, mandar fazer, refazer ou desfazer quaisquer serviços que não estejam de acordo com as normas e especificações técnicas usuais ou que atentem contra a segurança dos usuários ou de terceiros;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7.18 Fornecer todos os esclarecimentos e as informações técnicas que venham a ser solicitadas pelo Órgão Gestor sobre os serviços/produtos fornecidos.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CLÁUSULA OITAVA - DAS RESPONSABILIDADES E OBRIGAÇÕES DO ÓRGÃO GESTOR</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8.1 Emitir a Ata de Registro de Preços em prazo não superior a 10 (dez) dias, contados da data da Homologação;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8.2 Dar ciência aos adjudicatários da Ata de Registro de Preços, em prazo não superior a 10 (dez) dias contados da data da sua emissão;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8.3 Efetuar os pagamentos em conformidade com as condições prescritas no Edital;</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8.4 Exercer ampla e permanente fiscalização durante a execução do(s) serviço(s), objeto deste Edital;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8.5 Proporcionar todas as facilidades necessárias à boa execução do objeto deste Registro de Preço;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8.6 Prestar informações atinentes ao objeto da contratação que venham a ser solicitadas pela Empresa Registrada; </w:t>
      </w:r>
    </w:p>
    <w:p w:rsidR="00196ABA" w:rsidRDefault="00196ABA">
      <w:pPr>
        <w:spacing w:after="0" w:line="240" w:lineRule="auto"/>
        <w:jc w:val="both"/>
        <w:rPr>
          <w:rFonts w:ascii="Arial" w:hAnsi="Arial" w:cs="Arial"/>
          <w:b/>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CLÁUSULA NONA – DO REGISTRO DE PREÇOS E DA ATA DE REGISTRO DE PREÇOS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9.1 A descrição e quantidades constantes no ANEXO I RELAÇÃO DE ITENS - Termo de Referência contém a estimativa máxima para fornecimento em 12 (doze) meses e eventual prorrogação, e em conformidade com a legislação, não obrigando a Entidade Publica a contratar/adquirir a quantidade total estimada, possibilitando a aquisição integral, parcial ou mesmo a não aquisição;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9.2 A existência de Registro de Preço não obriga a Administração a firmar as contratações que delas poderão advir, facultando-lhe a realização de procedimento específico para a aquisição pretendida, sendo assegurado ao beneficiário do registro a preferência de fornecimento em igualdade e de condições;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9.3 Homologado o resultado do certame, o Ente Público do Município de Capão Alto convocará os interessados para assinatura da Ata de Registro de Preços, no prazo de até 10 (dez) dias, respeitada a ordem de classificação e a quantidade de fornecedores a serem registrados, a qual se constitui em compromisso formal de fornecimento nas condições estabelecidas, observados os requisitos de publicidade e economicidade;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9.4 A contratação dos serviços junto ao fornecedor registrado será formalizada pelo ente Público do Município de Capão Alto, através de Autorização de fornecimento;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9.5 Caso o proponente vencedor não atenda à convocação, é facultado à Administração, dentro do prazo e condições estabelecidas, convocar os remanescentes, na ordem de classificação, para fazê-lo em igual prazo e nos termos de sua proposta, ou revogar o Lote respectivo, ou licitá-lo;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9.6 A Ata de Registro de Preços observará a minuta do anexo deste Edital e firmará compromisso para eventual contração, com validade de 12 (doze) meses, a partir da data de sua assinatura, podendo ser prorrogada a critério da Administração;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9.7 A Ata de Registro de Preços poderá sofrer alterações, obedecidas às disposições contidas no art. 125 da Lei nº 14.133/2021;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9.8 Os preços registrados poderão ser revistos em decorrência de eventual redução daqueles praticados no mercado, ou de fato que eleve o custo dos produtos registrados, cabendo ao Ente Público do Município de Capão Alto promover as necessárias negociações junto aos fornecedores;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9.9 Quando o preço inicialmente registrado, por motivo superveniente, tornar-se superior ao preço praticado no mercado, o Ente Público Município de Capão Alto deverá: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9.9.1 Convocar o fornecedor visando a negociação para redução de preços e sua adequação ao praticado pelo mercado; frustrada a negociação, o fornecedor será liberado do compromisso assumido; e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9.9.2 Convocar os demais fornecedores visando igual oportunidade de negociação;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9.10 Quando o preço de mercado tornar-se superior aos preços registrados e o fornecedor, mediante requerimento devidamente comprovado, não puder cumprir o compromisso, o Município de Capão Alto poderá: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lastRenderedPageBreak/>
        <w:t xml:space="preserve">9.10.1 Liberar o fornecedor do compromisso assumido, sem aplicação da penalidade, confirmando a veracidade dos motivos e comprovantes apresentados, e se a comunicação ocorrer antes do pedido de execução/fornecimento;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9.10.2 Convocar os demais fornecedores visando igual oportunidade de negociação;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9.11 Não havendo êxito nas negociações, o Ente Público do Município de Capão Alto deverá proceder a revogação da Ata de Registro de Preços, adotando as medidas cabíveis para obtenção da contratação mais vantajosa.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CLÁUSULA DÉCIMA – DO RECEBIMENTO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10.1 O(s) serviço(s) / produto(s) que não atender(em), na sua plenitude, as especificações do Edital PMCA 021/26 e seu(s) Anexo(s), após notificação, deverá(ão) ser reexecutados sem atribuição de qualquer ônus ao Órgão Gestor.</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color w:val="000000"/>
          <w:sz w:val="16"/>
          <w:szCs w:val="16"/>
        </w:rPr>
        <w:t>CLÁUSULA DÉCIMA PRIMEIRA - DAS PENALIDADES E SANÇÕES ADMINISTRATIVAS</w:t>
      </w:r>
    </w:p>
    <w:p w:rsidR="00196ABA" w:rsidRDefault="001B75D2">
      <w:pPr>
        <w:spacing w:after="0"/>
        <w:jc w:val="both"/>
        <w:rPr>
          <w:rFonts w:ascii="Arial" w:hAnsi="Arial"/>
          <w:color w:val="000000"/>
          <w:sz w:val="16"/>
          <w:szCs w:val="16"/>
        </w:rPr>
      </w:pPr>
      <w:r>
        <w:rPr>
          <w:rFonts w:ascii="Arial" w:hAnsi="Arial" w:cs="Arial"/>
          <w:color w:val="000000"/>
          <w:sz w:val="16"/>
          <w:szCs w:val="16"/>
        </w:rPr>
        <w:t xml:space="preserve">11.1. A </w:t>
      </w:r>
      <w:r>
        <w:rPr>
          <w:rFonts w:ascii="Arial" w:hAnsi="Arial" w:cs="Arial"/>
          <w:b/>
          <w:color w:val="000000"/>
          <w:sz w:val="16"/>
          <w:szCs w:val="16"/>
        </w:rPr>
        <w:t>CONTRATADA</w:t>
      </w:r>
      <w:r>
        <w:rPr>
          <w:rFonts w:ascii="Arial" w:hAnsi="Arial" w:cs="Arial"/>
          <w:color w:val="000000"/>
          <w:sz w:val="16"/>
          <w:szCs w:val="16"/>
        </w:rPr>
        <w:t xml:space="preserve"> será responsabilizada administrativamente pelas seguintes infrações:</w:t>
      </w:r>
    </w:p>
    <w:p w:rsidR="00196ABA" w:rsidRDefault="001B75D2">
      <w:pPr>
        <w:spacing w:after="0"/>
        <w:jc w:val="both"/>
        <w:rPr>
          <w:rFonts w:ascii="Arial" w:hAnsi="Arial"/>
          <w:color w:val="000000"/>
          <w:sz w:val="16"/>
          <w:szCs w:val="16"/>
        </w:rPr>
      </w:pPr>
      <w:r>
        <w:rPr>
          <w:rFonts w:ascii="Arial" w:hAnsi="Arial" w:cs="Arial"/>
          <w:color w:val="000000"/>
          <w:sz w:val="16"/>
          <w:szCs w:val="16"/>
        </w:rPr>
        <w:t>I- dar causa à inexecução parcial da Ata de Registro de Preços ou Contrato;</w:t>
      </w:r>
    </w:p>
    <w:p w:rsidR="00196ABA" w:rsidRDefault="001B75D2">
      <w:pPr>
        <w:spacing w:after="0"/>
        <w:jc w:val="both"/>
        <w:rPr>
          <w:rFonts w:ascii="Arial" w:hAnsi="Arial"/>
          <w:color w:val="000000"/>
          <w:sz w:val="16"/>
          <w:szCs w:val="16"/>
        </w:rPr>
      </w:pPr>
      <w:r>
        <w:rPr>
          <w:rFonts w:ascii="Arial" w:hAnsi="Arial" w:cs="Arial"/>
          <w:color w:val="000000"/>
          <w:sz w:val="16"/>
          <w:szCs w:val="16"/>
        </w:rPr>
        <w:t>II- dar causa à inexecução parcial da Ata de Registro de Preços/ Contrato que cause grave dano à Administração, ao funcionamento dos serviços públicos ou ao interesse coletivo;</w:t>
      </w:r>
    </w:p>
    <w:p w:rsidR="00196ABA" w:rsidRDefault="001B75D2">
      <w:pPr>
        <w:spacing w:after="0"/>
        <w:jc w:val="both"/>
        <w:rPr>
          <w:rFonts w:ascii="Arial" w:hAnsi="Arial"/>
          <w:color w:val="000000"/>
          <w:sz w:val="16"/>
          <w:szCs w:val="16"/>
        </w:rPr>
      </w:pPr>
      <w:r>
        <w:rPr>
          <w:rFonts w:ascii="Arial" w:hAnsi="Arial" w:cs="Arial"/>
          <w:color w:val="000000"/>
          <w:sz w:val="16"/>
          <w:szCs w:val="16"/>
        </w:rPr>
        <w:t>III- dar causa à inexecução total da Ata de Registro de Preços/Contrato;</w:t>
      </w:r>
    </w:p>
    <w:p w:rsidR="00196ABA" w:rsidRDefault="001B75D2">
      <w:pPr>
        <w:spacing w:after="0"/>
        <w:jc w:val="both"/>
        <w:rPr>
          <w:rFonts w:ascii="Arial" w:hAnsi="Arial"/>
          <w:color w:val="000000"/>
          <w:sz w:val="16"/>
          <w:szCs w:val="16"/>
        </w:rPr>
      </w:pPr>
      <w:r>
        <w:rPr>
          <w:rFonts w:ascii="Arial" w:hAnsi="Arial" w:cs="Arial"/>
          <w:color w:val="000000"/>
          <w:sz w:val="16"/>
          <w:szCs w:val="16"/>
        </w:rPr>
        <w:t>IV- não manter a proposta, salvo em decorrência de fato superveniente devidamente justificado;</w:t>
      </w:r>
    </w:p>
    <w:p w:rsidR="00196ABA" w:rsidRDefault="001B75D2">
      <w:pPr>
        <w:spacing w:after="0"/>
        <w:jc w:val="both"/>
        <w:rPr>
          <w:rFonts w:ascii="Arial" w:hAnsi="Arial"/>
          <w:color w:val="000000"/>
          <w:sz w:val="16"/>
          <w:szCs w:val="16"/>
        </w:rPr>
      </w:pPr>
      <w:r>
        <w:rPr>
          <w:rFonts w:ascii="Arial" w:hAnsi="Arial" w:cs="Arial"/>
          <w:color w:val="000000"/>
          <w:sz w:val="16"/>
          <w:szCs w:val="16"/>
        </w:rPr>
        <w:t>V- não celebrar a Ata/Contrato ou não entregar a documentação exigida para a contratação, quando convocado dentro do prazo de validade de sua proposta;</w:t>
      </w:r>
    </w:p>
    <w:p w:rsidR="00196ABA" w:rsidRDefault="001B75D2">
      <w:pPr>
        <w:spacing w:after="0"/>
        <w:jc w:val="both"/>
        <w:rPr>
          <w:rFonts w:ascii="Arial" w:hAnsi="Arial"/>
          <w:color w:val="000000"/>
          <w:sz w:val="16"/>
          <w:szCs w:val="16"/>
        </w:rPr>
      </w:pPr>
      <w:r>
        <w:rPr>
          <w:rFonts w:ascii="Arial" w:hAnsi="Arial" w:cs="Arial"/>
          <w:color w:val="000000"/>
          <w:sz w:val="16"/>
          <w:szCs w:val="16"/>
        </w:rPr>
        <w:t>VI- ensejar o retardamento da execução ou da entrega do objeto da licitação sem motivo justificado;</w:t>
      </w:r>
    </w:p>
    <w:p w:rsidR="00196ABA" w:rsidRDefault="001B75D2">
      <w:pPr>
        <w:spacing w:after="0"/>
        <w:jc w:val="both"/>
        <w:rPr>
          <w:rFonts w:ascii="Arial" w:hAnsi="Arial"/>
          <w:color w:val="000000"/>
          <w:sz w:val="16"/>
          <w:szCs w:val="16"/>
        </w:rPr>
      </w:pPr>
      <w:r>
        <w:rPr>
          <w:rFonts w:ascii="Arial" w:hAnsi="Arial" w:cs="Arial"/>
          <w:color w:val="000000"/>
          <w:sz w:val="16"/>
          <w:szCs w:val="16"/>
        </w:rPr>
        <w:t>VII- apresentar declaração ou documentação falsa exigida para o certame ou prestar declaração falsa durante a licitação ou a execução do contrato;</w:t>
      </w:r>
    </w:p>
    <w:p w:rsidR="00196ABA" w:rsidRDefault="001B75D2">
      <w:pPr>
        <w:spacing w:after="0"/>
        <w:jc w:val="both"/>
        <w:rPr>
          <w:rFonts w:ascii="Arial" w:hAnsi="Arial"/>
          <w:color w:val="000000"/>
          <w:sz w:val="16"/>
          <w:szCs w:val="16"/>
        </w:rPr>
      </w:pPr>
      <w:r>
        <w:rPr>
          <w:rFonts w:ascii="Arial" w:hAnsi="Arial" w:cs="Arial"/>
          <w:color w:val="000000"/>
          <w:sz w:val="16"/>
          <w:szCs w:val="16"/>
        </w:rPr>
        <w:t>VIII- praticar ato fraudulento na execução do contrato;</w:t>
      </w:r>
    </w:p>
    <w:p w:rsidR="00196ABA" w:rsidRDefault="001B75D2">
      <w:pPr>
        <w:spacing w:after="0"/>
        <w:jc w:val="both"/>
        <w:rPr>
          <w:rFonts w:ascii="Arial" w:hAnsi="Arial"/>
          <w:color w:val="000000"/>
          <w:sz w:val="16"/>
          <w:szCs w:val="16"/>
        </w:rPr>
      </w:pPr>
      <w:r>
        <w:rPr>
          <w:rFonts w:ascii="Arial" w:hAnsi="Arial" w:cs="Arial"/>
          <w:color w:val="000000"/>
          <w:sz w:val="16"/>
          <w:szCs w:val="16"/>
        </w:rPr>
        <w:t>IX - comportar-se de modo inidôneo ou cometer fraude de qualquer natureza;</w:t>
      </w:r>
    </w:p>
    <w:p w:rsidR="00196ABA" w:rsidRDefault="001B75D2">
      <w:pPr>
        <w:spacing w:after="0"/>
        <w:jc w:val="both"/>
        <w:rPr>
          <w:rFonts w:ascii="Arial" w:hAnsi="Arial"/>
          <w:color w:val="000000"/>
          <w:sz w:val="16"/>
          <w:szCs w:val="16"/>
        </w:rPr>
      </w:pPr>
      <w:r>
        <w:rPr>
          <w:rFonts w:ascii="Arial" w:hAnsi="Arial" w:cs="Arial"/>
          <w:color w:val="000000"/>
          <w:sz w:val="16"/>
          <w:szCs w:val="16"/>
        </w:rPr>
        <w:t>X - praticar atos ilícitos com vistas a frustrar a execução da Ata/Contrato;</w:t>
      </w:r>
    </w:p>
    <w:p w:rsidR="00196ABA" w:rsidRDefault="001B75D2">
      <w:pPr>
        <w:spacing w:after="0"/>
        <w:jc w:val="both"/>
        <w:rPr>
          <w:rFonts w:ascii="Arial" w:hAnsi="Arial"/>
          <w:color w:val="000000"/>
          <w:sz w:val="16"/>
          <w:szCs w:val="16"/>
        </w:rPr>
      </w:pPr>
      <w:r>
        <w:rPr>
          <w:rFonts w:ascii="Arial" w:hAnsi="Arial" w:cs="Arial"/>
          <w:color w:val="000000"/>
          <w:sz w:val="16"/>
          <w:szCs w:val="16"/>
        </w:rPr>
        <w:t>XII - praticar ato lesivo previsto no art. 5º da Lei nº 12.846, de 1º de agosto de 2013.</w:t>
      </w:r>
    </w:p>
    <w:p w:rsidR="00196ABA" w:rsidRDefault="001B75D2">
      <w:pPr>
        <w:spacing w:after="0"/>
        <w:jc w:val="both"/>
        <w:rPr>
          <w:rFonts w:ascii="Arial" w:hAnsi="Arial"/>
          <w:color w:val="000000"/>
          <w:sz w:val="16"/>
          <w:szCs w:val="16"/>
        </w:rPr>
      </w:pPr>
      <w:r>
        <w:rPr>
          <w:rFonts w:ascii="Arial" w:hAnsi="Arial" w:cs="Arial"/>
          <w:color w:val="000000"/>
          <w:sz w:val="16"/>
          <w:szCs w:val="16"/>
        </w:rPr>
        <w:t>11.2.Serão aplicadas ao responsável pelas infrações administrativas as seguintes sanções:</w:t>
      </w:r>
    </w:p>
    <w:p w:rsidR="00196ABA" w:rsidRDefault="001B75D2">
      <w:pPr>
        <w:spacing w:after="0"/>
        <w:jc w:val="both"/>
        <w:rPr>
          <w:rFonts w:ascii="Arial" w:hAnsi="Arial"/>
          <w:color w:val="000000"/>
          <w:sz w:val="16"/>
          <w:szCs w:val="16"/>
        </w:rPr>
      </w:pPr>
      <w:r>
        <w:rPr>
          <w:rFonts w:ascii="Arial" w:hAnsi="Arial" w:cs="Arial"/>
          <w:color w:val="000000"/>
          <w:sz w:val="16"/>
          <w:szCs w:val="16"/>
        </w:rPr>
        <w:t>I - advertência;</w:t>
      </w:r>
    </w:p>
    <w:p w:rsidR="00196ABA" w:rsidRDefault="001B75D2">
      <w:pPr>
        <w:spacing w:after="0"/>
        <w:jc w:val="both"/>
        <w:rPr>
          <w:rFonts w:ascii="Arial" w:hAnsi="Arial"/>
          <w:color w:val="000000"/>
          <w:sz w:val="16"/>
          <w:szCs w:val="16"/>
        </w:rPr>
      </w:pPr>
      <w:r>
        <w:rPr>
          <w:rFonts w:ascii="Arial" w:hAnsi="Arial" w:cs="Arial"/>
          <w:color w:val="000000"/>
          <w:sz w:val="16"/>
          <w:szCs w:val="16"/>
        </w:rPr>
        <w:t>II - multa;</w:t>
      </w:r>
    </w:p>
    <w:p w:rsidR="00196ABA" w:rsidRDefault="001B75D2">
      <w:pPr>
        <w:spacing w:after="0"/>
        <w:jc w:val="both"/>
        <w:rPr>
          <w:rFonts w:ascii="Arial" w:hAnsi="Arial"/>
          <w:color w:val="000000"/>
          <w:sz w:val="16"/>
          <w:szCs w:val="16"/>
        </w:rPr>
      </w:pPr>
      <w:r>
        <w:rPr>
          <w:rFonts w:ascii="Arial" w:hAnsi="Arial" w:cs="Arial"/>
          <w:color w:val="000000"/>
          <w:sz w:val="16"/>
          <w:szCs w:val="16"/>
        </w:rPr>
        <w:t>III - impedimento de licitar e contratar;</w:t>
      </w:r>
    </w:p>
    <w:p w:rsidR="00196ABA" w:rsidRDefault="001B75D2">
      <w:pPr>
        <w:spacing w:after="0"/>
        <w:jc w:val="both"/>
        <w:rPr>
          <w:rFonts w:ascii="Arial" w:hAnsi="Arial"/>
          <w:color w:val="000000"/>
          <w:sz w:val="16"/>
          <w:szCs w:val="16"/>
        </w:rPr>
      </w:pPr>
      <w:r>
        <w:rPr>
          <w:rFonts w:ascii="Arial" w:hAnsi="Arial" w:cs="Arial"/>
          <w:color w:val="000000"/>
          <w:sz w:val="16"/>
          <w:szCs w:val="16"/>
        </w:rPr>
        <w:t>IV - declaração de inidoneidade para licitar ou contratar.</w:t>
      </w:r>
    </w:p>
    <w:p w:rsidR="00196ABA" w:rsidRDefault="001B75D2">
      <w:pPr>
        <w:spacing w:after="0"/>
        <w:jc w:val="both"/>
        <w:rPr>
          <w:rFonts w:ascii="Arial" w:hAnsi="Arial"/>
          <w:color w:val="000000"/>
          <w:sz w:val="16"/>
          <w:szCs w:val="16"/>
        </w:rPr>
      </w:pPr>
      <w:r>
        <w:rPr>
          <w:rFonts w:ascii="Arial" w:hAnsi="Arial" w:cs="Arial"/>
          <w:color w:val="000000"/>
          <w:sz w:val="16"/>
          <w:szCs w:val="16"/>
        </w:rPr>
        <w:t>§ 1º Na aplicação das sanções serão considerados:</w:t>
      </w:r>
    </w:p>
    <w:p w:rsidR="00196ABA" w:rsidRDefault="001B75D2">
      <w:pPr>
        <w:spacing w:after="0"/>
        <w:jc w:val="both"/>
        <w:rPr>
          <w:rFonts w:ascii="Arial" w:hAnsi="Arial"/>
          <w:color w:val="000000"/>
          <w:sz w:val="16"/>
          <w:szCs w:val="16"/>
        </w:rPr>
      </w:pPr>
      <w:r>
        <w:rPr>
          <w:rFonts w:ascii="Arial" w:hAnsi="Arial" w:cs="Arial"/>
          <w:color w:val="000000"/>
          <w:sz w:val="16"/>
          <w:szCs w:val="16"/>
        </w:rPr>
        <w:t>I - a natureza e a gravidade da infração cometida;</w:t>
      </w:r>
    </w:p>
    <w:p w:rsidR="00196ABA" w:rsidRDefault="001B75D2">
      <w:pPr>
        <w:spacing w:after="0"/>
        <w:jc w:val="both"/>
        <w:rPr>
          <w:rFonts w:ascii="Arial" w:hAnsi="Arial"/>
          <w:color w:val="000000"/>
          <w:sz w:val="16"/>
          <w:szCs w:val="16"/>
        </w:rPr>
      </w:pPr>
      <w:r>
        <w:rPr>
          <w:rFonts w:ascii="Arial" w:hAnsi="Arial" w:cs="Arial"/>
          <w:color w:val="000000"/>
          <w:sz w:val="16"/>
          <w:szCs w:val="16"/>
        </w:rPr>
        <w:t>II - as peculiaridades do caso concreto;</w:t>
      </w:r>
    </w:p>
    <w:p w:rsidR="00196ABA" w:rsidRDefault="001B75D2">
      <w:pPr>
        <w:spacing w:after="0"/>
        <w:jc w:val="both"/>
        <w:rPr>
          <w:rFonts w:ascii="Arial" w:hAnsi="Arial"/>
          <w:color w:val="000000"/>
          <w:sz w:val="16"/>
          <w:szCs w:val="16"/>
        </w:rPr>
      </w:pPr>
      <w:r>
        <w:rPr>
          <w:rFonts w:ascii="Arial" w:hAnsi="Arial" w:cs="Arial"/>
          <w:color w:val="000000"/>
          <w:sz w:val="16"/>
          <w:szCs w:val="16"/>
        </w:rPr>
        <w:t>III - as circunstâncias agravantes ou atenuantes;</w:t>
      </w:r>
    </w:p>
    <w:p w:rsidR="00196ABA" w:rsidRDefault="001B75D2">
      <w:pPr>
        <w:spacing w:after="0"/>
        <w:jc w:val="both"/>
        <w:rPr>
          <w:rFonts w:ascii="Arial" w:hAnsi="Arial"/>
          <w:color w:val="000000"/>
          <w:sz w:val="16"/>
          <w:szCs w:val="16"/>
        </w:rPr>
      </w:pPr>
      <w:r>
        <w:rPr>
          <w:rFonts w:ascii="Arial" w:hAnsi="Arial" w:cs="Arial"/>
          <w:color w:val="000000"/>
          <w:sz w:val="16"/>
          <w:szCs w:val="16"/>
        </w:rPr>
        <w:t>IV - os danos que dela provierem para a Administração Pública;</w:t>
      </w:r>
    </w:p>
    <w:p w:rsidR="00196ABA" w:rsidRDefault="001B75D2">
      <w:pPr>
        <w:spacing w:after="0"/>
        <w:jc w:val="both"/>
        <w:rPr>
          <w:rFonts w:ascii="Arial" w:hAnsi="Arial"/>
          <w:color w:val="000000"/>
          <w:sz w:val="16"/>
          <w:szCs w:val="16"/>
        </w:rPr>
      </w:pPr>
      <w:r>
        <w:rPr>
          <w:rFonts w:ascii="Arial" w:hAnsi="Arial" w:cs="Arial"/>
          <w:color w:val="000000"/>
          <w:sz w:val="16"/>
          <w:szCs w:val="16"/>
        </w:rPr>
        <w:t>V - a implantação ou o aperfeiçoamento de programa de integridade, conforme normas e orientações dos órgãos de controle.</w:t>
      </w:r>
    </w:p>
    <w:p w:rsidR="00196ABA" w:rsidRDefault="001B75D2">
      <w:pPr>
        <w:spacing w:after="0"/>
        <w:jc w:val="both"/>
        <w:rPr>
          <w:rFonts w:ascii="Arial" w:hAnsi="Arial"/>
          <w:color w:val="000000"/>
          <w:sz w:val="16"/>
          <w:szCs w:val="16"/>
        </w:rPr>
      </w:pPr>
      <w:r>
        <w:rPr>
          <w:rFonts w:ascii="Arial" w:hAnsi="Arial" w:cs="Arial"/>
          <w:color w:val="000000"/>
          <w:sz w:val="16"/>
          <w:szCs w:val="16"/>
        </w:rPr>
        <w:t>§ 2º A sanção prevista no inciso I, do caput do art. 156, da Lei 14.133/21 será aplicada exclusivamente pela infração administrativa de prevista no inciso I do caput do art. 155 da Lei 14.133/21, quando não se justificar a imposição de penalidade mais grave.</w:t>
      </w:r>
    </w:p>
    <w:p w:rsidR="00196ABA" w:rsidRDefault="001B75D2">
      <w:pPr>
        <w:spacing w:after="0"/>
        <w:jc w:val="both"/>
        <w:rPr>
          <w:rFonts w:ascii="Arial" w:hAnsi="Arial"/>
          <w:color w:val="000000"/>
          <w:sz w:val="16"/>
          <w:szCs w:val="16"/>
        </w:rPr>
      </w:pPr>
      <w:r>
        <w:rPr>
          <w:rFonts w:ascii="Arial" w:hAnsi="Arial" w:cs="Arial"/>
          <w:color w:val="000000"/>
          <w:sz w:val="16"/>
          <w:szCs w:val="16"/>
        </w:rPr>
        <w:t>§ 3º A sanção prevista no inciso II, do caput 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4º A sanção prevista no inciso III, do caput do art. 156, da Lei 14.133/21 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5º A sanção prevista no inciso IV, do caput do art. 156, da Lei 14.133/21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prevista no § 4º do art. 156, da Lei 14.133/21, e impedirá o responsável de licitar ou contratar no âmbito da Administração Pública direta e indireta de todos os entes federativos, pelo prazo mínimo de 3 (três) anos e máximo de 6 (seis) anos.</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6º A sanção prevista no inciso IV, do caput do art. 156, da Lei 14.133/21 será precedida de análise jurídica e observará a seguinte regra: quando aplicada por órgão do Poder Executivo, será de competência exclusiva de secretário municipal.</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7º As sanções previstas nos incisos I, III e IV do caput do art. 156, da Lei 14.133/21 poderão ser aplicadas cumulativamente com a prevista no inciso II do caput do referido artigo.</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xml:space="preserve">§ 8º Se a multa aplicada e as indenizações cabíveis forem superiores ao valor de pagamento eventualmente devido pela Administração à </w:t>
      </w:r>
      <w:r>
        <w:rPr>
          <w:rFonts w:ascii="Arial" w:hAnsi="Arial" w:cs="Arial"/>
          <w:b/>
          <w:color w:val="000000"/>
          <w:sz w:val="16"/>
          <w:szCs w:val="16"/>
        </w:rPr>
        <w:t>CONTRATADA</w:t>
      </w:r>
      <w:r>
        <w:rPr>
          <w:rFonts w:ascii="Arial" w:hAnsi="Arial" w:cs="Arial"/>
          <w:color w:val="000000"/>
          <w:sz w:val="16"/>
          <w:szCs w:val="16"/>
        </w:rPr>
        <w:t>, além da perda desse valor, a diferença será descontada da garantia prestada ou será cobrada judicialmente.</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9º A aplicação das sanções previstas no caput do art. 156, da Lei 14.133/21 não exclui, em hipótese alguma, a obrigação de reparação integral do dano causado à Administração Pública.</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11.3.Na aplicação da sanção prevista no inciso II do caput do art. 156 da Lei 14.133/21, será facultada a defesa do interessado no prazo de 15 (quinze) dias úteis, contado da data de sua intimação.</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11.4. A aplicação das sanções previstas nos incisos III e IV do caput do art. 156 da Lei 14.133/21 dependerá da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1º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2º Serão indeferidas pela comissão, mediante decisão fundamentada, provas ilícitas, impertinentes, desnecessárias, protelatórias ou intempestivas.</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3º A prescrição ocorrerá em 5 (cinco) anos, contados da ciência da infração pela Administração, e será:</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I - interrompida pela instauração do processo de responsabilização a que se refere o caput do art. 158 da Lei 14.133/21;</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lastRenderedPageBreak/>
        <w:t>II - suspensa pela celebração de acordo de leniência previsto na Lei nº 12.846, de 1º de agosto de 2013;</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III - suspensa por decisão judicial que inviabilize a conclusão da apuração administrativa.</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11.5. 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11.6. A personalidade jurídica poderá ser desconsiderada sempre que utilizada com abuso do direito para facilitar, encobrir ou dissimular a prática dos atos ilícitos previstos na Lei 14.133/21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11.7. O Poder Executivo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11.8. O atraso injustificado na execução do contrato sujeitará o contratado a multa de mora, na forma prevista em edital ou em contrato.</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11.9. A aplicação de multa de mora não impedirá que a Administração a converta em compensatória e promova a extinção unilateral do contrato com a aplicação cumulada de outras sanções previstas na Lei 14.133/21.</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11.10. É admitida a reabilitação do licitante ou contratado perante a própria autoridade que aplicou a penalidade, exigidos, cumulativamente:</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 xml:space="preserve">I - reparação integral do dano causado à Administração Pública; </w:t>
      </w:r>
    </w:p>
    <w:p w:rsidR="00196ABA" w:rsidRDefault="001B75D2">
      <w:pPr>
        <w:pStyle w:val="Corpodetexto"/>
        <w:spacing w:after="0"/>
        <w:jc w:val="both"/>
        <w:rPr>
          <w:rFonts w:ascii="Arial" w:hAnsi="Arial"/>
          <w:color w:val="000000"/>
          <w:sz w:val="16"/>
          <w:szCs w:val="16"/>
        </w:rPr>
      </w:pPr>
      <w:r>
        <w:rPr>
          <w:rFonts w:ascii="Arial" w:hAnsi="Arial" w:cs="Arial"/>
          <w:color w:val="000000"/>
          <w:sz w:val="16"/>
          <w:szCs w:val="16"/>
        </w:rPr>
        <w:t>II - pagamento da multa;</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III - transcurso do prazo mínimo de 1 (um) ano da aplicação da penalidade, no caso de impedimento de licitar e contratar, ou de 3 (três) anos da aplicação da penalidade, no caso de declaração de inidoneidade;</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IV - cumprimento das condições de reabilitação definidas no ato punitivo;</w:t>
      </w:r>
    </w:p>
    <w:p w:rsidR="00196ABA" w:rsidRDefault="001B75D2">
      <w:pPr>
        <w:pStyle w:val="PargrafodaLista"/>
        <w:spacing w:after="0"/>
        <w:ind w:left="0"/>
        <w:rPr>
          <w:rFonts w:ascii="Arial" w:hAnsi="Arial"/>
          <w:color w:val="000000"/>
          <w:sz w:val="16"/>
          <w:szCs w:val="16"/>
        </w:rPr>
      </w:pPr>
      <w:r>
        <w:rPr>
          <w:rFonts w:ascii="Arial" w:hAnsi="Arial" w:cs="Arial"/>
          <w:color w:val="000000"/>
          <w:sz w:val="16"/>
          <w:szCs w:val="16"/>
        </w:rPr>
        <w:t>V - análise jurídica prévia, com posicionamento conclusivo quanto ao cumprimento dos requisitos definidos neste artigo.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VI - A sanção pelas infrações previstas nos incisos VIII e XII do caput do art. 155 da Lei 14.133/21 exigirá, como condição de reabilitação do licitante ou contratado, a implantação ou aperfeiçoamento de programa de integridade pelo responsável.</w:t>
      </w:r>
    </w:p>
    <w:p w:rsidR="00196ABA" w:rsidRDefault="00196ABA">
      <w:pPr>
        <w:spacing w:after="0" w:line="240" w:lineRule="auto"/>
        <w:jc w:val="both"/>
        <w:rPr>
          <w:rFonts w:ascii="Arial" w:hAnsi="Arial" w:cs="Arial"/>
          <w:b/>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CLÁUSULA DÉCIMA SEGUNDA – DA VIGÊNCIA/VALIDADE DA ATA DE REGISTRO DE PREÇOS </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b/>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12.1 </w:t>
      </w:r>
      <w:r>
        <w:rPr>
          <w:rFonts w:ascii="Arial" w:hAnsi="Arial" w:cs="Arial"/>
          <w:b/>
          <w:color w:val="000000"/>
          <w:sz w:val="16"/>
          <w:szCs w:val="16"/>
        </w:rPr>
        <w:t xml:space="preserve">A Ata de Registro de Preços terá validade de 12 (doze) meses a contar da data da sua assinatura, </w:t>
      </w:r>
      <w:r>
        <w:rPr>
          <w:rFonts w:ascii="Arial" w:hAnsi="Arial" w:cs="Arial"/>
          <w:b/>
          <w:bCs/>
          <w:color w:val="000000"/>
          <w:sz w:val="16"/>
          <w:szCs w:val="16"/>
        </w:rPr>
        <w:t>e poderá ser prorrogada por igual período,</w:t>
      </w:r>
      <w:r>
        <w:rPr>
          <w:rFonts w:ascii="Arial" w:hAnsi="Arial" w:cs="Arial"/>
          <w:color w:val="000000"/>
          <w:sz w:val="16"/>
          <w:szCs w:val="16"/>
        </w:rPr>
        <w:t xml:space="preserve"> desde que comprovada a vantajosidade dos preços registrados, observados o valor estimado e sua eventual atualização nos termos do Edital</w:t>
      </w:r>
      <w:r>
        <w:rPr>
          <w:rFonts w:ascii="Arial" w:hAnsi="Arial" w:cs="Arial"/>
          <w:b/>
          <w:color w:val="000000"/>
          <w:sz w:val="16"/>
          <w:szCs w:val="16"/>
        </w:rPr>
        <w:t>.</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 xml:space="preserve">CLÁUSULA DÉCIMA TERCEIRA – DO FORO: </w:t>
      </w:r>
    </w:p>
    <w:p w:rsidR="00196ABA" w:rsidRDefault="001B75D2">
      <w:pPr>
        <w:spacing w:after="0"/>
        <w:jc w:val="both"/>
        <w:rPr>
          <w:rFonts w:ascii="Arial" w:hAnsi="Arial"/>
          <w:color w:val="000000"/>
          <w:sz w:val="16"/>
          <w:szCs w:val="16"/>
        </w:rPr>
      </w:pPr>
      <w:r>
        <w:rPr>
          <w:rFonts w:ascii="Arial" w:hAnsi="Arial" w:cs="Arial"/>
          <w:b/>
          <w:bCs/>
          <w:color w:val="000000"/>
          <w:sz w:val="16"/>
          <w:szCs w:val="16"/>
        </w:rPr>
        <w:t xml:space="preserve">13.1. </w:t>
      </w:r>
      <w:r>
        <w:rPr>
          <w:rFonts w:ascii="Arial" w:hAnsi="Arial" w:cs="Arial"/>
          <w:color w:val="000000"/>
          <w:sz w:val="16"/>
          <w:szCs w:val="16"/>
        </w:rPr>
        <w:t>Fica eleito o foro da Comarca de Campo Belo do Sul/SC, para as ações que porventura decorram do presente Instrumento, independentemente de qual seja o domicílio da Empresa Registrada.</w:t>
      </w:r>
    </w:p>
    <w:p w:rsidR="00196ABA" w:rsidRDefault="00196ABA">
      <w:pPr>
        <w:spacing w:after="0"/>
        <w:jc w:val="both"/>
        <w:rPr>
          <w:rFonts w:ascii="Arial" w:hAnsi="Arial" w:cs="Arial"/>
          <w:color w:val="000000"/>
          <w:sz w:val="16"/>
          <w:szCs w:val="16"/>
        </w:rPr>
      </w:pPr>
    </w:p>
    <w:p w:rsidR="00196ABA" w:rsidRDefault="001B75D2">
      <w:pPr>
        <w:spacing w:after="0"/>
        <w:jc w:val="both"/>
        <w:rPr>
          <w:rFonts w:ascii="Arial" w:hAnsi="Arial"/>
          <w:color w:val="000000"/>
          <w:sz w:val="16"/>
          <w:szCs w:val="16"/>
        </w:rPr>
      </w:pPr>
      <w:r>
        <w:rPr>
          <w:rFonts w:ascii="Arial" w:hAnsi="Arial" w:cs="Arial"/>
          <w:color w:val="000000"/>
          <w:sz w:val="16"/>
          <w:szCs w:val="16"/>
        </w:rPr>
        <w:t xml:space="preserve">E por estarem justos e contratados, firmam o presente instrumento em 02 vias de igual teor e forma, para que surtam seus jurídicos e legais efeitos. </w:t>
      </w:r>
    </w:p>
    <w:p w:rsidR="00196ABA" w:rsidRDefault="00196ABA">
      <w:pPr>
        <w:spacing w:after="0"/>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Capão Alto (SC), em ___ de _________ de 202........</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________________________________</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color w:val="000000"/>
          <w:sz w:val="16"/>
          <w:szCs w:val="16"/>
        </w:rPr>
        <w:t xml:space="preserve">GERENCIADOR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color w:val="000000"/>
          <w:sz w:val="16"/>
          <w:szCs w:val="16"/>
        </w:rPr>
        <w:t>MUNICÍPIO DE CAPÃO ALTO</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color w:val="000000"/>
          <w:sz w:val="16"/>
          <w:szCs w:val="16"/>
        </w:rPr>
        <w:t>…………………………………………………………………...</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bCs/>
          <w:color w:val="000000"/>
          <w:sz w:val="16"/>
          <w:szCs w:val="16"/>
          <w:u w:val="single"/>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u w:val="single"/>
        </w:rPr>
        <w:t>EMPRESAS REGISTRADAS</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bCs/>
          <w:color w:val="000000"/>
          <w:sz w:val="16"/>
          <w:szCs w:val="16"/>
        </w:rPr>
      </w:pP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bCs/>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NOME EMPRESA REGISTRADA</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b/>
          <w:bCs/>
          <w:color w:val="000000"/>
          <w:sz w:val="16"/>
          <w:szCs w:val="16"/>
        </w:rPr>
        <w:t>CNPJ:……………………………..</w:t>
      </w: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bCs/>
          <w:color w:val="000000"/>
          <w:sz w:val="16"/>
          <w:szCs w:val="16"/>
        </w:rPr>
      </w:pPr>
    </w:p>
    <w:p w:rsidR="00196ABA" w:rsidRDefault="00196AB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p>
    <w:p w:rsidR="00196ABA" w:rsidRDefault="001B75D2">
      <w:pPr>
        <w:spacing w:after="0"/>
        <w:jc w:val="both"/>
        <w:rPr>
          <w:rFonts w:ascii="Arial" w:hAnsi="Arial"/>
          <w:color w:val="000000"/>
          <w:sz w:val="16"/>
          <w:szCs w:val="16"/>
        </w:rPr>
      </w:pPr>
      <w:r>
        <w:rPr>
          <w:rFonts w:ascii="Arial" w:hAnsi="Arial" w:cs="Arial"/>
          <w:b/>
          <w:bCs/>
          <w:color w:val="000000"/>
          <w:sz w:val="16"/>
          <w:szCs w:val="16"/>
        </w:rPr>
        <w:t>TESTEMUNHAS:</w:t>
      </w:r>
    </w:p>
    <w:p w:rsidR="00196ABA" w:rsidRDefault="00196ABA">
      <w:pPr>
        <w:spacing w:after="0"/>
        <w:jc w:val="both"/>
        <w:rPr>
          <w:rFonts w:ascii="Arial" w:hAnsi="Arial" w:cs="Arial"/>
          <w:color w:val="000000"/>
          <w:sz w:val="16"/>
          <w:szCs w:val="16"/>
        </w:rPr>
      </w:pPr>
    </w:p>
    <w:p w:rsidR="00196ABA" w:rsidRDefault="001B75D2">
      <w:pPr>
        <w:spacing w:after="0"/>
        <w:jc w:val="both"/>
        <w:rPr>
          <w:rFonts w:ascii="Arial" w:hAnsi="Arial"/>
          <w:color w:val="000000"/>
          <w:sz w:val="16"/>
          <w:szCs w:val="16"/>
        </w:rPr>
      </w:pPr>
      <w:r>
        <w:rPr>
          <w:rFonts w:ascii="Arial" w:hAnsi="Arial" w:cs="Arial"/>
          <w:bCs/>
          <w:color w:val="000000"/>
          <w:sz w:val="16"/>
          <w:szCs w:val="16"/>
        </w:rPr>
        <w:t>_________________________________</w:t>
      </w:r>
    </w:p>
    <w:p w:rsidR="00196ABA" w:rsidRDefault="001B75D2">
      <w:pPr>
        <w:spacing w:after="0"/>
        <w:jc w:val="both"/>
        <w:rPr>
          <w:rFonts w:ascii="Arial" w:hAnsi="Arial"/>
          <w:color w:val="000000"/>
          <w:sz w:val="16"/>
          <w:szCs w:val="16"/>
        </w:rPr>
      </w:pPr>
      <w:r>
        <w:rPr>
          <w:rFonts w:ascii="Arial" w:hAnsi="Arial" w:cs="Arial"/>
          <w:bCs/>
          <w:color w:val="000000"/>
          <w:sz w:val="16"/>
          <w:szCs w:val="16"/>
        </w:rPr>
        <w:t>Nome;</w:t>
      </w:r>
    </w:p>
    <w:p w:rsidR="00196ABA" w:rsidRDefault="001B75D2">
      <w:pPr>
        <w:spacing w:after="0"/>
        <w:jc w:val="both"/>
        <w:rPr>
          <w:rFonts w:ascii="Arial" w:hAnsi="Arial"/>
          <w:color w:val="000000"/>
          <w:sz w:val="16"/>
          <w:szCs w:val="16"/>
        </w:rPr>
      </w:pPr>
      <w:r>
        <w:rPr>
          <w:rFonts w:ascii="Arial" w:hAnsi="Arial" w:cs="Arial"/>
          <w:bCs/>
          <w:color w:val="000000"/>
          <w:sz w:val="16"/>
          <w:szCs w:val="16"/>
        </w:rPr>
        <w:t>CPF:</w:t>
      </w:r>
    </w:p>
    <w:p w:rsidR="00196ABA" w:rsidRDefault="00196ABA">
      <w:pPr>
        <w:spacing w:after="0"/>
        <w:jc w:val="both"/>
        <w:rPr>
          <w:rFonts w:ascii="Arial" w:hAnsi="Arial" w:cs="Arial"/>
          <w:bCs/>
          <w:color w:val="000000"/>
          <w:sz w:val="16"/>
          <w:szCs w:val="16"/>
        </w:rPr>
      </w:pPr>
    </w:p>
    <w:p w:rsidR="00196ABA" w:rsidRDefault="001B75D2">
      <w:pPr>
        <w:spacing w:after="0"/>
        <w:jc w:val="both"/>
        <w:rPr>
          <w:rFonts w:ascii="Arial" w:hAnsi="Arial"/>
          <w:color w:val="000000"/>
          <w:sz w:val="16"/>
          <w:szCs w:val="16"/>
        </w:rPr>
      </w:pPr>
      <w:r>
        <w:rPr>
          <w:rFonts w:ascii="Arial" w:hAnsi="Arial" w:cs="Arial"/>
          <w:bCs/>
          <w:color w:val="000000"/>
          <w:sz w:val="16"/>
          <w:szCs w:val="16"/>
        </w:rPr>
        <w:t>_________________________________</w:t>
      </w:r>
    </w:p>
    <w:p w:rsidR="00196ABA" w:rsidRDefault="001B75D2">
      <w:pPr>
        <w:spacing w:after="0"/>
        <w:jc w:val="both"/>
        <w:rPr>
          <w:rFonts w:ascii="Arial" w:hAnsi="Arial"/>
          <w:color w:val="000000"/>
          <w:sz w:val="16"/>
          <w:szCs w:val="16"/>
        </w:rPr>
      </w:pPr>
      <w:r>
        <w:rPr>
          <w:rFonts w:ascii="Arial" w:hAnsi="Arial" w:cs="Arial"/>
          <w:bCs/>
          <w:color w:val="000000"/>
          <w:sz w:val="16"/>
          <w:szCs w:val="16"/>
        </w:rPr>
        <w:t>Nome;</w:t>
      </w:r>
    </w:p>
    <w:p w:rsidR="00196ABA" w:rsidRDefault="001B75D2">
      <w:pPr>
        <w:spacing w:after="0"/>
        <w:jc w:val="both"/>
        <w:rPr>
          <w:rFonts w:ascii="Arial" w:hAnsi="Arial"/>
          <w:color w:val="000000"/>
          <w:sz w:val="16"/>
          <w:szCs w:val="16"/>
        </w:rPr>
      </w:pPr>
      <w:r>
        <w:rPr>
          <w:rFonts w:ascii="Arial" w:hAnsi="Arial" w:cs="Arial"/>
          <w:bCs/>
          <w:color w:val="000000"/>
          <w:sz w:val="16"/>
          <w:szCs w:val="16"/>
        </w:rPr>
        <w:t>CPF:</w:t>
      </w:r>
    </w:p>
    <w:p w:rsidR="00196ABA" w:rsidRDefault="00196ABA">
      <w:pPr>
        <w:spacing w:after="0"/>
        <w:jc w:val="both"/>
        <w:rPr>
          <w:rFonts w:ascii="Arial" w:hAnsi="Arial" w:cs="Arial"/>
          <w:color w:val="000000"/>
          <w:sz w:val="16"/>
          <w:szCs w:val="16"/>
        </w:rPr>
      </w:pPr>
    </w:p>
    <w:p w:rsidR="00196ABA" w:rsidRDefault="001B75D2">
      <w:pPr>
        <w:spacing w:after="0"/>
        <w:jc w:val="both"/>
        <w:rPr>
          <w:rFonts w:ascii="Arial" w:hAnsi="Arial"/>
          <w:color w:val="000000"/>
          <w:sz w:val="16"/>
          <w:szCs w:val="16"/>
        </w:rPr>
      </w:pPr>
      <w:r>
        <w:rPr>
          <w:rFonts w:ascii="Arial" w:hAnsi="Arial" w:cs="Arial"/>
          <w:color w:val="000000"/>
          <w:sz w:val="16"/>
          <w:szCs w:val="16"/>
        </w:rPr>
        <w:t>_________________________________</w:t>
      </w:r>
    </w:p>
    <w:p w:rsidR="00196ABA" w:rsidRDefault="001B75D2">
      <w:pPr>
        <w:spacing w:after="0"/>
        <w:jc w:val="both"/>
        <w:rPr>
          <w:rFonts w:ascii="Arial" w:hAnsi="Arial"/>
          <w:color w:val="000000"/>
          <w:sz w:val="16"/>
          <w:szCs w:val="16"/>
        </w:rPr>
      </w:pPr>
      <w:r>
        <w:rPr>
          <w:rFonts w:ascii="Arial" w:hAnsi="Arial" w:cs="Arial"/>
          <w:color w:val="000000"/>
          <w:sz w:val="16"/>
          <w:szCs w:val="16"/>
        </w:rPr>
        <w:t xml:space="preserve">Gestor </w:t>
      </w:r>
    </w:p>
    <w:p w:rsidR="00196ABA" w:rsidRDefault="00196ABA">
      <w:pPr>
        <w:spacing w:after="0"/>
        <w:jc w:val="both"/>
        <w:rPr>
          <w:rFonts w:ascii="Arial" w:hAnsi="Arial" w:cs="Arial"/>
          <w:color w:val="000000"/>
          <w:sz w:val="16"/>
          <w:szCs w:val="16"/>
        </w:rPr>
      </w:pPr>
    </w:p>
    <w:p w:rsidR="00196ABA" w:rsidRDefault="001B75D2">
      <w:pPr>
        <w:spacing w:after="0"/>
        <w:jc w:val="both"/>
        <w:rPr>
          <w:rFonts w:ascii="Arial" w:hAnsi="Arial"/>
          <w:color w:val="000000"/>
          <w:sz w:val="16"/>
          <w:szCs w:val="16"/>
        </w:rPr>
      </w:pPr>
      <w:r>
        <w:rPr>
          <w:rFonts w:ascii="Arial" w:hAnsi="Arial" w:cs="Arial"/>
          <w:color w:val="000000"/>
          <w:sz w:val="16"/>
          <w:szCs w:val="16"/>
        </w:rPr>
        <w:t>_________________________________</w:t>
      </w:r>
    </w:p>
    <w:p w:rsidR="00196ABA" w:rsidRDefault="001B75D2">
      <w:pPr>
        <w:spacing w:after="0"/>
        <w:jc w:val="both"/>
        <w:rPr>
          <w:rFonts w:ascii="Arial" w:hAnsi="Arial"/>
          <w:color w:val="000000"/>
          <w:sz w:val="16"/>
          <w:szCs w:val="16"/>
        </w:rPr>
      </w:pPr>
      <w:r>
        <w:rPr>
          <w:rFonts w:ascii="Arial" w:hAnsi="Arial" w:cs="Arial"/>
          <w:color w:val="000000"/>
          <w:sz w:val="16"/>
          <w:szCs w:val="16"/>
        </w:rPr>
        <w:t>Fiscal</w:t>
      </w:r>
    </w:p>
    <w:p w:rsidR="00196ABA" w:rsidRDefault="00196ABA">
      <w:pPr>
        <w:spacing w:after="0"/>
        <w:jc w:val="both"/>
        <w:rPr>
          <w:rFonts w:ascii="Arial" w:hAnsi="Arial" w:cs="Arial"/>
          <w:color w:val="000000"/>
          <w:sz w:val="16"/>
          <w:szCs w:val="16"/>
        </w:rPr>
      </w:pPr>
    </w:p>
    <w:p w:rsidR="00196ABA" w:rsidRDefault="00196ABA">
      <w:pPr>
        <w:spacing w:after="0"/>
        <w:jc w:val="both"/>
        <w:rPr>
          <w:rFonts w:ascii="Arial" w:hAnsi="Arial" w:cs="Arial"/>
          <w:color w:val="000000"/>
          <w:sz w:val="16"/>
          <w:szCs w:val="16"/>
        </w:rPr>
      </w:pPr>
    </w:p>
    <w:p w:rsidR="00196ABA" w:rsidRDefault="00196ABA">
      <w:pPr>
        <w:spacing w:after="0"/>
        <w:jc w:val="both"/>
        <w:rPr>
          <w:rFonts w:ascii="Arial" w:hAnsi="Arial" w:cs="Arial"/>
          <w:color w:val="000000"/>
          <w:sz w:val="16"/>
          <w:szCs w:val="16"/>
        </w:rPr>
      </w:pP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_____________________________</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s="Arial"/>
          <w:color w:val="000000"/>
          <w:sz w:val="16"/>
          <w:szCs w:val="16"/>
        </w:rPr>
      </w:pPr>
      <w:r>
        <w:rPr>
          <w:rFonts w:ascii="Arial" w:hAnsi="Arial" w:cs="Arial"/>
          <w:color w:val="000000"/>
          <w:sz w:val="16"/>
          <w:szCs w:val="16"/>
        </w:rPr>
        <w:t>Responsável Jurídico</w:t>
      </w:r>
    </w:p>
    <w:p w:rsidR="007E4126" w:rsidRDefault="007E412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 xml:space="preserve">Dr. Eduardo Henrique Soares  </w:t>
      </w:r>
    </w:p>
    <w:p w:rsidR="00196ABA" w:rsidRDefault="001B75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lastRenderedPageBreak/>
        <w:t>Santa Catarina</w:t>
      </w:r>
    </w:p>
    <w:p w:rsidR="00196ABA" w:rsidRDefault="001B75D2" w:rsidP="00315ED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jc w:val="both"/>
        <w:rPr>
          <w:rFonts w:ascii="Arial" w:hAnsi="Arial"/>
          <w:color w:val="000000"/>
          <w:sz w:val="16"/>
          <w:szCs w:val="16"/>
        </w:rPr>
      </w:pPr>
      <w:r>
        <w:rPr>
          <w:rFonts w:ascii="Arial" w:hAnsi="Arial" w:cs="Arial"/>
          <w:color w:val="000000"/>
          <w:sz w:val="16"/>
          <w:szCs w:val="16"/>
        </w:rPr>
        <w:t>OAB 65.996</w:t>
      </w:r>
      <w:bookmarkStart w:id="3" w:name="_GoBack1"/>
      <w:bookmarkEnd w:id="3"/>
    </w:p>
    <w:sectPr w:rsidR="00196ABA">
      <w:headerReference w:type="even" r:id="rId11"/>
      <w:headerReference w:type="default" r:id="rId12"/>
      <w:footerReference w:type="even" r:id="rId13"/>
      <w:footerReference w:type="default" r:id="rId14"/>
      <w:headerReference w:type="first" r:id="rId15"/>
      <w:footerReference w:type="first" r:id="rId16"/>
      <w:pgSz w:w="11906" w:h="16838"/>
      <w:pgMar w:top="850" w:right="850" w:bottom="709" w:left="850" w:header="284" w:footer="118"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FEA" w:rsidRDefault="00E36FEA">
      <w:pPr>
        <w:spacing w:after="0" w:line="240" w:lineRule="auto"/>
      </w:pPr>
      <w:r>
        <w:separator/>
      </w:r>
    </w:p>
  </w:endnote>
  <w:endnote w:type="continuationSeparator" w:id="0">
    <w:p w:rsidR="00E36FEA" w:rsidRDefault="00E36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Roman 10cpi">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5D2" w:rsidRDefault="001B75D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8170554"/>
      <w:docPartObj>
        <w:docPartGallery w:val="Page Numbers (Top of Page)"/>
        <w:docPartUnique/>
      </w:docPartObj>
    </w:sdtPr>
    <w:sdtContent>
      <w:p w:rsidR="001B75D2" w:rsidRDefault="001B75D2">
        <w:pPr>
          <w:pStyle w:val="Rodap"/>
          <w:jc w:val="right"/>
          <w:rPr>
            <w:sz w:val="12"/>
            <w:szCs w:val="12"/>
          </w:rPr>
        </w:pPr>
      </w:p>
      <w:p w:rsidR="001B75D2" w:rsidRDefault="001B75D2">
        <w:pPr>
          <w:pStyle w:val="Rodap"/>
          <w:jc w:val="right"/>
          <w:rPr>
            <w:sz w:val="12"/>
            <w:szCs w:val="12"/>
          </w:rPr>
        </w:pPr>
        <w:r>
          <w:rPr>
            <w:sz w:val="12"/>
            <w:szCs w:val="12"/>
          </w:rPr>
          <w:t xml:space="preserve">Edital - Página </w:t>
        </w:r>
        <w:r>
          <w:rPr>
            <w:b/>
            <w:bCs/>
            <w:sz w:val="12"/>
            <w:szCs w:val="12"/>
          </w:rPr>
          <w:fldChar w:fldCharType="begin"/>
        </w:r>
        <w:r>
          <w:rPr>
            <w:b/>
            <w:bCs/>
            <w:sz w:val="12"/>
            <w:szCs w:val="12"/>
          </w:rPr>
          <w:instrText xml:space="preserve"> PAGE </w:instrText>
        </w:r>
        <w:r>
          <w:rPr>
            <w:b/>
            <w:bCs/>
            <w:sz w:val="12"/>
            <w:szCs w:val="12"/>
          </w:rPr>
          <w:fldChar w:fldCharType="separate"/>
        </w:r>
        <w:r w:rsidR="00C9515E">
          <w:rPr>
            <w:b/>
            <w:bCs/>
            <w:noProof/>
            <w:sz w:val="12"/>
            <w:szCs w:val="12"/>
          </w:rPr>
          <w:t>12</w:t>
        </w:r>
        <w:r>
          <w:rPr>
            <w:b/>
            <w:bCs/>
            <w:sz w:val="12"/>
            <w:szCs w:val="12"/>
          </w:rPr>
          <w:fldChar w:fldCharType="end"/>
        </w:r>
        <w:r>
          <w:rPr>
            <w:sz w:val="12"/>
            <w:szCs w:val="12"/>
          </w:rPr>
          <w:t xml:space="preserve"> de </w:t>
        </w:r>
        <w:r>
          <w:rPr>
            <w:b/>
            <w:bCs/>
            <w:sz w:val="12"/>
            <w:szCs w:val="12"/>
          </w:rPr>
          <w:fldChar w:fldCharType="begin"/>
        </w:r>
        <w:r>
          <w:rPr>
            <w:b/>
            <w:bCs/>
            <w:sz w:val="12"/>
            <w:szCs w:val="12"/>
          </w:rPr>
          <w:instrText xml:space="preserve"> NUMPAGES </w:instrText>
        </w:r>
        <w:r>
          <w:rPr>
            <w:b/>
            <w:bCs/>
            <w:sz w:val="12"/>
            <w:szCs w:val="12"/>
          </w:rPr>
          <w:fldChar w:fldCharType="separate"/>
        </w:r>
        <w:r w:rsidR="00C9515E">
          <w:rPr>
            <w:b/>
            <w:bCs/>
            <w:noProof/>
            <w:sz w:val="12"/>
            <w:szCs w:val="12"/>
          </w:rPr>
          <w:t>17</w:t>
        </w:r>
        <w:r>
          <w:rPr>
            <w:b/>
            <w:bCs/>
            <w:sz w:val="12"/>
            <w:szCs w:val="12"/>
          </w:rPr>
          <w:fldChar w:fldCharType="end"/>
        </w:r>
      </w:p>
    </w:sdtContent>
  </w:sdt>
  <w:p w:rsidR="001B75D2" w:rsidRDefault="001B75D2">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64288"/>
      <w:docPartObj>
        <w:docPartGallery w:val="Page Numbers (Top of Page)"/>
        <w:docPartUnique/>
      </w:docPartObj>
    </w:sdtPr>
    <w:sdtContent>
      <w:p w:rsidR="001B75D2" w:rsidRDefault="001B75D2">
        <w:pPr>
          <w:pStyle w:val="Rodap"/>
          <w:jc w:val="right"/>
          <w:rPr>
            <w:sz w:val="12"/>
            <w:szCs w:val="12"/>
          </w:rPr>
        </w:pPr>
      </w:p>
      <w:p w:rsidR="001B75D2" w:rsidRDefault="001B75D2">
        <w:pPr>
          <w:pStyle w:val="Rodap"/>
          <w:jc w:val="right"/>
          <w:rPr>
            <w:sz w:val="12"/>
            <w:szCs w:val="12"/>
          </w:rPr>
        </w:pPr>
        <w:r>
          <w:rPr>
            <w:sz w:val="12"/>
            <w:szCs w:val="12"/>
          </w:rPr>
          <w:t xml:space="preserve">Edital - Página </w:t>
        </w:r>
        <w:r>
          <w:rPr>
            <w:b/>
            <w:bCs/>
            <w:sz w:val="12"/>
            <w:szCs w:val="12"/>
          </w:rPr>
          <w:fldChar w:fldCharType="begin"/>
        </w:r>
        <w:r>
          <w:rPr>
            <w:b/>
            <w:bCs/>
            <w:sz w:val="12"/>
            <w:szCs w:val="12"/>
          </w:rPr>
          <w:instrText xml:space="preserve"> PAGE </w:instrText>
        </w:r>
        <w:r>
          <w:rPr>
            <w:b/>
            <w:bCs/>
            <w:sz w:val="12"/>
            <w:szCs w:val="12"/>
          </w:rPr>
          <w:fldChar w:fldCharType="separate"/>
        </w:r>
        <w:r>
          <w:rPr>
            <w:b/>
            <w:bCs/>
            <w:sz w:val="12"/>
            <w:szCs w:val="12"/>
          </w:rPr>
          <w:t>12</w:t>
        </w:r>
        <w:r>
          <w:rPr>
            <w:b/>
            <w:bCs/>
            <w:sz w:val="12"/>
            <w:szCs w:val="12"/>
          </w:rPr>
          <w:fldChar w:fldCharType="end"/>
        </w:r>
        <w:r>
          <w:rPr>
            <w:sz w:val="12"/>
            <w:szCs w:val="12"/>
          </w:rPr>
          <w:t xml:space="preserve"> de </w:t>
        </w:r>
        <w:r>
          <w:rPr>
            <w:b/>
            <w:bCs/>
            <w:sz w:val="12"/>
            <w:szCs w:val="12"/>
          </w:rPr>
          <w:fldChar w:fldCharType="begin"/>
        </w:r>
        <w:r>
          <w:rPr>
            <w:b/>
            <w:bCs/>
            <w:sz w:val="12"/>
            <w:szCs w:val="12"/>
          </w:rPr>
          <w:instrText xml:space="preserve"> NUMPAGES </w:instrText>
        </w:r>
        <w:r>
          <w:rPr>
            <w:b/>
            <w:bCs/>
            <w:sz w:val="12"/>
            <w:szCs w:val="12"/>
          </w:rPr>
          <w:fldChar w:fldCharType="separate"/>
        </w:r>
        <w:r w:rsidR="00E0635D">
          <w:rPr>
            <w:b/>
            <w:bCs/>
            <w:noProof/>
            <w:sz w:val="12"/>
            <w:szCs w:val="12"/>
          </w:rPr>
          <w:t>17</w:t>
        </w:r>
        <w:r>
          <w:rPr>
            <w:b/>
            <w:bCs/>
            <w:sz w:val="12"/>
            <w:szCs w:val="12"/>
          </w:rPr>
          <w:fldChar w:fldCharType="end"/>
        </w:r>
      </w:p>
    </w:sdtContent>
  </w:sdt>
  <w:p w:rsidR="001B75D2" w:rsidRDefault="001B75D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FEA" w:rsidRDefault="00E36FEA">
      <w:pPr>
        <w:spacing w:after="0" w:line="240" w:lineRule="auto"/>
      </w:pPr>
      <w:r>
        <w:separator/>
      </w:r>
    </w:p>
  </w:footnote>
  <w:footnote w:type="continuationSeparator" w:id="0">
    <w:p w:rsidR="00E36FEA" w:rsidRDefault="00E36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5D2" w:rsidRDefault="001B75D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5D2" w:rsidRDefault="001B75D2">
    <w:pPr>
      <w:pStyle w:val="SemEspaamento"/>
      <w:ind w:left="1276"/>
      <w:rPr>
        <w:rFonts w:ascii="Arial" w:hAnsi="Arial"/>
        <w:sz w:val="12"/>
        <w:szCs w:val="12"/>
      </w:rPr>
    </w:pPr>
    <w:r>
      <w:rPr>
        <w:noProof/>
        <w:lang w:eastAsia="pt-BR"/>
      </w:rPr>
      <w:drawing>
        <wp:anchor distT="0" distB="0" distL="0" distR="0" simplePos="0" relativeHeight="251657216" behindDoc="1" locked="0" layoutInCell="1" allowOverlap="1">
          <wp:simplePos x="0" y="0"/>
          <wp:positionH relativeFrom="column">
            <wp:posOffset>345440</wp:posOffset>
          </wp:positionH>
          <wp:positionV relativeFrom="paragraph">
            <wp:posOffset>-72390</wp:posOffset>
          </wp:positionV>
          <wp:extent cx="441325" cy="485775"/>
          <wp:effectExtent l="0" t="0" r="0" b="0"/>
          <wp:wrapNone/>
          <wp:docPr id="1" name="Imagem 9" descr="https://cdn.fecam.net.br/images/municipios/brasao/90x90/capaoa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https://cdn.fecam.net.br/images/municipios/brasao/90x90/capaoalto.png"/>
                  <pic:cNvPicPr>
                    <a:picLocks noChangeAspect="1" noChangeArrowheads="1"/>
                  </pic:cNvPicPr>
                </pic:nvPicPr>
                <pic:blipFill>
                  <a:blip r:embed="rId1"/>
                  <a:stretch>
                    <a:fillRect/>
                  </a:stretch>
                </pic:blipFill>
                <pic:spPr bwMode="auto">
                  <a:xfrm>
                    <a:off x="0" y="0"/>
                    <a:ext cx="441325" cy="485775"/>
                  </a:xfrm>
                  <a:prstGeom prst="rect">
                    <a:avLst/>
                  </a:prstGeom>
                </pic:spPr>
              </pic:pic>
            </a:graphicData>
          </a:graphic>
        </wp:anchor>
      </w:drawing>
    </w:r>
    <w:r>
      <w:rPr>
        <w:rFonts w:ascii="Arial" w:hAnsi="Arial"/>
        <w:b/>
        <w:bCs/>
        <w:sz w:val="12"/>
        <w:szCs w:val="12"/>
      </w:rPr>
      <w:t>ESTADO DE SANTA CATARINA</w:t>
    </w:r>
    <w:r>
      <w:rPr>
        <w:rFonts w:ascii="Arial" w:hAnsi="Arial"/>
        <w:b/>
        <w:bCs/>
        <w:sz w:val="12"/>
        <w:szCs w:val="12"/>
      </w:rPr>
      <w:tab/>
      <w:t xml:space="preserve"> </w:t>
    </w:r>
    <w:r>
      <w:rPr>
        <w:rFonts w:ascii="Arial" w:hAnsi="Arial"/>
        <w:b/>
        <w:bCs/>
        <w:sz w:val="12"/>
        <w:szCs w:val="12"/>
      </w:rPr>
      <w:tab/>
      <w:t xml:space="preserve">                                                                                                                       Página processo:....................</w:t>
    </w:r>
  </w:p>
  <w:p w:rsidR="001B75D2" w:rsidRDefault="001B75D2">
    <w:pPr>
      <w:pStyle w:val="SemEspaamento"/>
      <w:ind w:left="1276"/>
      <w:rPr>
        <w:rFonts w:ascii="Arial" w:hAnsi="Arial"/>
        <w:sz w:val="12"/>
        <w:szCs w:val="12"/>
      </w:rPr>
    </w:pPr>
    <w:r>
      <w:rPr>
        <w:rFonts w:ascii="Arial" w:hAnsi="Arial"/>
        <w:b/>
        <w:bCs/>
        <w:sz w:val="12"/>
        <w:szCs w:val="12"/>
      </w:rPr>
      <w:t>MUNICÍPIO DE CAPÃO ALTO</w:t>
    </w:r>
  </w:p>
  <w:p w:rsidR="001B75D2" w:rsidRDefault="001B75D2">
    <w:pPr>
      <w:pStyle w:val="SemEspaamento"/>
      <w:ind w:left="1276"/>
      <w:rPr>
        <w:rFonts w:ascii="Arial" w:hAnsi="Arial"/>
        <w:sz w:val="12"/>
        <w:szCs w:val="12"/>
      </w:rPr>
    </w:pPr>
    <w:r>
      <w:rPr>
        <w:rFonts w:ascii="Arial" w:hAnsi="Arial"/>
        <w:b/>
        <w:bCs/>
        <w:sz w:val="12"/>
        <w:szCs w:val="12"/>
      </w:rPr>
      <w:t>Processo Administrativo n.º 021/2026</w:t>
    </w:r>
  </w:p>
  <w:p w:rsidR="001B75D2" w:rsidRDefault="001B75D2">
    <w:pPr>
      <w:pStyle w:val="SemEspaamento"/>
      <w:ind w:left="1276"/>
      <w:rPr>
        <w:rFonts w:ascii="Arial" w:hAnsi="Arial"/>
        <w:sz w:val="12"/>
        <w:szCs w:val="12"/>
      </w:rPr>
    </w:pPr>
    <w:r>
      <w:rPr>
        <w:rFonts w:ascii="Arial" w:hAnsi="Arial"/>
        <w:b/>
        <w:bCs/>
        <w:sz w:val="12"/>
        <w:szCs w:val="12"/>
      </w:rPr>
      <w:t>Pregão Eletrônico n.º PMCA 021/26</w:t>
    </w:r>
  </w:p>
  <w:p w:rsidR="001B75D2" w:rsidRDefault="001B75D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5D2" w:rsidRDefault="001B75D2">
    <w:pPr>
      <w:pStyle w:val="SemEspaamento"/>
      <w:ind w:left="1276"/>
      <w:rPr>
        <w:rFonts w:ascii="Arial" w:hAnsi="Arial"/>
        <w:sz w:val="12"/>
        <w:szCs w:val="12"/>
      </w:rPr>
    </w:pPr>
    <w:r>
      <w:rPr>
        <w:noProof/>
        <w:lang w:eastAsia="pt-BR"/>
      </w:rPr>
      <w:drawing>
        <wp:anchor distT="0" distB="0" distL="0" distR="0" simplePos="0" relativeHeight="251658240" behindDoc="1" locked="0" layoutInCell="1" allowOverlap="1">
          <wp:simplePos x="0" y="0"/>
          <wp:positionH relativeFrom="column">
            <wp:posOffset>345440</wp:posOffset>
          </wp:positionH>
          <wp:positionV relativeFrom="paragraph">
            <wp:posOffset>-72390</wp:posOffset>
          </wp:positionV>
          <wp:extent cx="441325" cy="485775"/>
          <wp:effectExtent l="0" t="0" r="0" b="0"/>
          <wp:wrapNone/>
          <wp:docPr id="2" name="Imagem 9" descr="https://cdn.fecam.net.br/images/municipios/brasao/90x90/capaoa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descr="https://cdn.fecam.net.br/images/municipios/brasao/90x90/capaoalto.png"/>
                  <pic:cNvPicPr>
                    <a:picLocks noChangeAspect="1" noChangeArrowheads="1"/>
                  </pic:cNvPicPr>
                </pic:nvPicPr>
                <pic:blipFill>
                  <a:blip r:embed="rId1"/>
                  <a:stretch>
                    <a:fillRect/>
                  </a:stretch>
                </pic:blipFill>
                <pic:spPr bwMode="auto">
                  <a:xfrm>
                    <a:off x="0" y="0"/>
                    <a:ext cx="441325" cy="485775"/>
                  </a:xfrm>
                  <a:prstGeom prst="rect">
                    <a:avLst/>
                  </a:prstGeom>
                </pic:spPr>
              </pic:pic>
            </a:graphicData>
          </a:graphic>
        </wp:anchor>
      </w:drawing>
    </w:r>
    <w:r>
      <w:rPr>
        <w:rFonts w:ascii="Arial" w:hAnsi="Arial"/>
        <w:b/>
        <w:bCs/>
        <w:sz w:val="12"/>
        <w:szCs w:val="12"/>
      </w:rPr>
      <w:t>ESTADO DE SANTA CATARINA</w:t>
    </w:r>
    <w:r>
      <w:rPr>
        <w:rFonts w:ascii="Arial" w:hAnsi="Arial"/>
        <w:b/>
        <w:bCs/>
        <w:sz w:val="12"/>
        <w:szCs w:val="12"/>
      </w:rPr>
      <w:tab/>
      <w:t xml:space="preserve"> </w:t>
    </w:r>
    <w:r>
      <w:rPr>
        <w:rFonts w:ascii="Arial" w:hAnsi="Arial"/>
        <w:b/>
        <w:bCs/>
        <w:sz w:val="12"/>
        <w:szCs w:val="12"/>
      </w:rPr>
      <w:tab/>
      <w:t xml:space="preserve">                                                                                                                       Página processo:....................</w:t>
    </w:r>
  </w:p>
  <w:p w:rsidR="001B75D2" w:rsidRDefault="001B75D2">
    <w:pPr>
      <w:pStyle w:val="SemEspaamento"/>
      <w:ind w:left="1276"/>
      <w:rPr>
        <w:rFonts w:ascii="Arial" w:hAnsi="Arial"/>
        <w:sz w:val="12"/>
        <w:szCs w:val="12"/>
      </w:rPr>
    </w:pPr>
    <w:r>
      <w:rPr>
        <w:rFonts w:ascii="Arial" w:hAnsi="Arial"/>
        <w:b/>
        <w:bCs/>
        <w:sz w:val="12"/>
        <w:szCs w:val="12"/>
      </w:rPr>
      <w:t>MUNICÍPIO DE CAPÃO ALTO</w:t>
    </w:r>
  </w:p>
  <w:p w:rsidR="001B75D2" w:rsidRDefault="001B75D2">
    <w:pPr>
      <w:pStyle w:val="SemEspaamento"/>
      <w:ind w:left="1276"/>
      <w:rPr>
        <w:rFonts w:ascii="Arial" w:hAnsi="Arial"/>
        <w:sz w:val="12"/>
        <w:szCs w:val="12"/>
      </w:rPr>
    </w:pPr>
    <w:r>
      <w:rPr>
        <w:rFonts w:ascii="Arial" w:hAnsi="Arial"/>
        <w:b/>
        <w:bCs/>
        <w:sz w:val="12"/>
        <w:szCs w:val="12"/>
      </w:rPr>
      <w:t>Processo Administrativo n.º 021/2026</w:t>
    </w:r>
  </w:p>
  <w:p w:rsidR="001B75D2" w:rsidRDefault="001B75D2">
    <w:pPr>
      <w:pStyle w:val="SemEspaamento"/>
      <w:ind w:left="1276"/>
      <w:rPr>
        <w:rFonts w:ascii="Arial" w:hAnsi="Arial"/>
        <w:sz w:val="12"/>
        <w:szCs w:val="12"/>
      </w:rPr>
    </w:pPr>
    <w:r>
      <w:rPr>
        <w:rFonts w:ascii="Arial" w:hAnsi="Arial"/>
        <w:b/>
        <w:bCs/>
        <w:sz w:val="12"/>
        <w:szCs w:val="12"/>
      </w:rPr>
      <w:t>Pregão Eletrônico n.º PMCA 021/26</w:t>
    </w:r>
  </w:p>
  <w:p w:rsidR="001B75D2" w:rsidRDefault="001B75D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319DA"/>
    <w:multiLevelType w:val="multilevel"/>
    <w:tmpl w:val="9454EF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ABA"/>
    <w:rsid w:val="00196ABA"/>
    <w:rsid w:val="001B75D2"/>
    <w:rsid w:val="002458C1"/>
    <w:rsid w:val="0030450F"/>
    <w:rsid w:val="00315ED7"/>
    <w:rsid w:val="00437BE8"/>
    <w:rsid w:val="007E4126"/>
    <w:rsid w:val="008768A3"/>
    <w:rsid w:val="00924253"/>
    <w:rsid w:val="009E4F64"/>
    <w:rsid w:val="00A91CD6"/>
    <w:rsid w:val="00C9515E"/>
    <w:rsid w:val="00D41A66"/>
    <w:rsid w:val="00D72914"/>
    <w:rsid w:val="00E0635D"/>
    <w:rsid w:val="00E36FE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5694"/>
  <w15:docId w15:val="{D766CFE7-108E-4DAF-9BAD-18E4F365E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qFormat/>
    <w:rsid w:val="009A346C"/>
  </w:style>
  <w:style w:type="character" w:customStyle="1" w:styleId="nfase1">
    <w:name w:val="Ênfase1"/>
    <w:qFormat/>
    <w:rsid w:val="009A346C"/>
    <w:rPr>
      <w:i/>
    </w:rPr>
  </w:style>
  <w:style w:type="character" w:styleId="Hyperlink">
    <w:name w:val="Hyperlink"/>
    <w:basedOn w:val="Fontepargpadro"/>
    <w:uiPriority w:val="99"/>
    <w:unhideWhenUsed/>
    <w:rsid w:val="00D91859"/>
    <w:rPr>
      <w:color w:val="0000FF" w:themeColor="hyperlink"/>
      <w:u w:val="single"/>
    </w:rPr>
  </w:style>
  <w:style w:type="character" w:customStyle="1" w:styleId="UnresolvedMention">
    <w:name w:val="Unresolved Mention"/>
    <w:basedOn w:val="Fontepargpadro"/>
    <w:uiPriority w:val="99"/>
    <w:semiHidden/>
    <w:unhideWhenUsed/>
    <w:qFormat/>
    <w:rsid w:val="00D91859"/>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C33845"/>
    <w:rPr>
      <w:sz w:val="20"/>
      <w:szCs w:val="20"/>
    </w:rPr>
  </w:style>
  <w:style w:type="character" w:styleId="Refdenotaderodap">
    <w:name w:val="footnote reference"/>
    <w:rPr>
      <w:vertAlign w:val="superscript"/>
    </w:rPr>
  </w:style>
  <w:style w:type="character" w:customStyle="1" w:styleId="FootnoteCharacters">
    <w:name w:val="Footnote Characters"/>
    <w:basedOn w:val="Fontepargpadro"/>
    <w:uiPriority w:val="99"/>
    <w:semiHidden/>
    <w:unhideWhenUsed/>
    <w:qFormat/>
    <w:rsid w:val="00C33845"/>
    <w:rPr>
      <w:vertAlign w:val="superscript"/>
    </w:rPr>
  </w:style>
  <w:style w:type="character" w:customStyle="1" w:styleId="CabealhoChar">
    <w:name w:val="Cabeçalho Char"/>
    <w:basedOn w:val="Fontepargpadro"/>
    <w:link w:val="Cabealho"/>
    <w:uiPriority w:val="99"/>
    <w:qFormat/>
    <w:rsid w:val="00F44598"/>
  </w:style>
  <w:style w:type="character" w:customStyle="1" w:styleId="RodapChar">
    <w:name w:val="Rodapé Char"/>
    <w:basedOn w:val="Fontepargpadro"/>
    <w:link w:val="Rodap"/>
    <w:uiPriority w:val="99"/>
    <w:qFormat/>
    <w:rsid w:val="00F44598"/>
  </w:style>
  <w:style w:type="character" w:customStyle="1" w:styleId="MenoPendente1">
    <w:name w:val="Menção Pendente1"/>
    <w:basedOn w:val="Fontepargpadro"/>
    <w:uiPriority w:val="99"/>
    <w:semiHidden/>
    <w:unhideWhenUsed/>
    <w:qFormat/>
    <w:rsid w:val="003911B9"/>
    <w:rPr>
      <w:color w:val="605E5C"/>
      <w:shd w:val="clear" w:color="auto" w:fill="E1DFDD"/>
    </w:rPr>
  </w:style>
  <w:style w:type="character" w:styleId="HiperlinkVisitado">
    <w:name w:val="FollowedHyperlink"/>
    <w:rPr>
      <w:color w:val="80000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Normal0">
    <w:name w:val="[Normal]"/>
    <w:qFormat/>
    <w:rsid w:val="009A346C"/>
    <w:rPr>
      <w:rFonts w:ascii="Arial" w:eastAsia="Arial" w:hAnsi="Arial" w:cs="Times New Roman"/>
      <w:sz w:val="24"/>
      <w:szCs w:val="20"/>
      <w:lang w:val="nl-NL" w:eastAsia="nl-NL"/>
    </w:rPr>
  </w:style>
  <w:style w:type="paragraph" w:customStyle="1" w:styleId="Ttulo11">
    <w:name w:val="Título 11"/>
    <w:basedOn w:val="Normal"/>
    <w:qFormat/>
    <w:rsid w:val="009A346C"/>
    <w:pPr>
      <w:spacing w:after="0" w:line="240" w:lineRule="auto"/>
      <w:jc w:val="center"/>
    </w:pPr>
    <w:rPr>
      <w:rFonts w:ascii="Roman 10cpi" w:eastAsia="Roman 10cpi" w:hAnsi="Roman 10cpi" w:cs="Times New Roman"/>
      <w:b/>
      <w:sz w:val="24"/>
      <w:szCs w:val="20"/>
      <w:lang w:val="nl-NL" w:eastAsia="nl-NL"/>
    </w:rPr>
  </w:style>
  <w:style w:type="paragraph" w:customStyle="1" w:styleId="Ttulo21">
    <w:name w:val="Título 21"/>
    <w:basedOn w:val="Normal"/>
    <w:next w:val="Ttulo11"/>
    <w:qFormat/>
    <w:rsid w:val="009A346C"/>
    <w:pPr>
      <w:spacing w:after="0" w:line="240" w:lineRule="auto"/>
      <w:jc w:val="center"/>
    </w:pPr>
    <w:rPr>
      <w:rFonts w:ascii="Roman 10cpi" w:eastAsia="Roman 10cpi" w:hAnsi="Roman 10cpi" w:cs="Times New Roman"/>
      <w:b/>
      <w:sz w:val="24"/>
      <w:szCs w:val="20"/>
      <w:u w:val="single"/>
      <w:lang w:val="nl-NL" w:eastAsia="nl-NL"/>
    </w:rPr>
  </w:style>
  <w:style w:type="paragraph" w:customStyle="1" w:styleId="Corpodetexto21">
    <w:name w:val="Corpo de texto 21"/>
    <w:basedOn w:val="Normal"/>
    <w:qFormat/>
    <w:rsid w:val="009A346C"/>
    <w:pPr>
      <w:spacing w:after="0" w:line="240" w:lineRule="auto"/>
      <w:jc w:val="both"/>
    </w:pPr>
    <w:rPr>
      <w:rFonts w:ascii="Arial" w:eastAsia="Arial" w:hAnsi="Arial" w:cs="Times New Roman"/>
      <w:sz w:val="24"/>
      <w:szCs w:val="20"/>
      <w:lang w:val="nl-NL" w:eastAsia="nl-NL"/>
    </w:rPr>
  </w:style>
  <w:style w:type="paragraph" w:customStyle="1" w:styleId="Contedodatabela">
    <w:name w:val="Conteúdo da tabela"/>
    <w:basedOn w:val="Normal"/>
    <w:qFormat/>
    <w:rsid w:val="009A346C"/>
    <w:pPr>
      <w:spacing w:after="0" w:line="240" w:lineRule="auto"/>
      <w:jc w:val="both"/>
    </w:pPr>
    <w:rPr>
      <w:rFonts w:ascii="Arial" w:eastAsia="Arial" w:hAnsi="Arial" w:cs="Times New Roman"/>
      <w:szCs w:val="20"/>
      <w:lang w:val="nl-NL" w:eastAsia="nl-NL"/>
    </w:rPr>
  </w:style>
  <w:style w:type="paragraph" w:customStyle="1" w:styleId="Corpodetexto31">
    <w:name w:val="Corpo de texto 31"/>
    <w:basedOn w:val="Normal"/>
    <w:qFormat/>
    <w:rsid w:val="009A346C"/>
    <w:pPr>
      <w:spacing w:after="0" w:line="240" w:lineRule="auto"/>
      <w:jc w:val="both"/>
    </w:pPr>
    <w:rPr>
      <w:rFonts w:ascii="Roman 10cpi" w:eastAsia="Roman 10cpi" w:hAnsi="Roman 10cpi" w:cs="Times New Roman"/>
      <w:b/>
      <w:sz w:val="24"/>
      <w:szCs w:val="20"/>
      <w:lang w:val="nl-NL" w:eastAsia="nl-NL"/>
    </w:rPr>
  </w:style>
  <w:style w:type="paragraph" w:customStyle="1" w:styleId="PargrafodaLista1">
    <w:name w:val="Parágrafo da Lista1"/>
    <w:basedOn w:val="Normal"/>
    <w:qFormat/>
    <w:rsid w:val="009A346C"/>
    <w:pPr>
      <w:spacing w:after="0" w:line="240" w:lineRule="auto"/>
      <w:ind w:left="720"/>
    </w:pPr>
    <w:rPr>
      <w:rFonts w:ascii="Times New Roman" w:eastAsia="Times New Roman" w:hAnsi="Times New Roman" w:cs="Times New Roman"/>
      <w:sz w:val="24"/>
      <w:szCs w:val="20"/>
      <w:lang w:val="nl-NL" w:eastAsia="nl-NL"/>
    </w:rPr>
  </w:style>
  <w:style w:type="paragraph" w:customStyle="1" w:styleId="TextosemFormatao1">
    <w:name w:val="Texto sem Formatação1"/>
    <w:basedOn w:val="Normal"/>
    <w:qFormat/>
    <w:rsid w:val="009A346C"/>
    <w:pPr>
      <w:spacing w:after="0" w:line="240" w:lineRule="auto"/>
    </w:pPr>
    <w:rPr>
      <w:rFonts w:ascii="Courier New" w:eastAsia="Courier New" w:hAnsi="Courier New" w:cs="Times New Roman"/>
      <w:sz w:val="20"/>
      <w:szCs w:val="20"/>
      <w:lang w:val="nl-NL" w:eastAsia="nl-NL"/>
    </w:rPr>
  </w:style>
  <w:style w:type="paragraph" w:customStyle="1" w:styleId="Recuodecorpodetexto31">
    <w:name w:val="Recuo de corpo de texto 31"/>
    <w:basedOn w:val="Normal"/>
    <w:qFormat/>
    <w:rsid w:val="009A346C"/>
    <w:pPr>
      <w:spacing w:after="120" w:line="240" w:lineRule="auto"/>
      <w:ind w:left="283"/>
    </w:pPr>
    <w:rPr>
      <w:rFonts w:ascii="Times New Roman" w:eastAsia="Times New Roman" w:hAnsi="Times New Roman" w:cs="Times New Roman"/>
      <w:sz w:val="16"/>
      <w:szCs w:val="20"/>
      <w:lang w:val="nl-NL" w:eastAsia="nl-NL"/>
    </w:rPr>
  </w:style>
  <w:style w:type="paragraph" w:customStyle="1" w:styleId="Recuodecorpodetexto1">
    <w:name w:val="Recuo de corpo de texto1"/>
    <w:basedOn w:val="Normal"/>
    <w:qFormat/>
    <w:rsid w:val="009A346C"/>
    <w:pPr>
      <w:spacing w:after="0" w:line="240" w:lineRule="auto"/>
      <w:ind w:firstLine="708"/>
      <w:jc w:val="both"/>
    </w:pPr>
    <w:rPr>
      <w:rFonts w:ascii="Arial" w:eastAsia="Arial" w:hAnsi="Arial" w:cs="Times New Roman"/>
      <w:sz w:val="24"/>
      <w:szCs w:val="20"/>
      <w:lang w:val="nl-NL" w:eastAsia="nl-NL"/>
    </w:rPr>
  </w:style>
  <w:style w:type="paragraph" w:customStyle="1" w:styleId="Ttulo41">
    <w:name w:val="Título 41"/>
    <w:basedOn w:val="Normal"/>
    <w:next w:val="Ttulo11"/>
    <w:qFormat/>
    <w:rsid w:val="009A346C"/>
    <w:pPr>
      <w:spacing w:after="0" w:line="240" w:lineRule="auto"/>
      <w:jc w:val="both"/>
    </w:pPr>
    <w:rPr>
      <w:rFonts w:ascii="Roman 10cpi" w:eastAsia="Roman 10cpi" w:hAnsi="Roman 10cpi" w:cs="Times New Roman"/>
      <w:b/>
      <w:sz w:val="24"/>
      <w:szCs w:val="20"/>
      <w:lang w:val="nl-NL" w:eastAsia="nl-NL"/>
    </w:rPr>
  </w:style>
  <w:style w:type="paragraph" w:customStyle="1" w:styleId="WW-Corpodetexto3">
    <w:name w:val="WW-Corpo de texto 3"/>
    <w:basedOn w:val="Normal"/>
    <w:qFormat/>
    <w:rsid w:val="009A346C"/>
    <w:pPr>
      <w:spacing w:after="0" w:line="240" w:lineRule="auto"/>
      <w:jc w:val="both"/>
    </w:pPr>
    <w:rPr>
      <w:rFonts w:ascii="Times New Roman" w:eastAsia="Times New Roman" w:hAnsi="Times New Roman" w:cs="Times New Roman"/>
      <w:sz w:val="24"/>
      <w:szCs w:val="20"/>
      <w:lang w:val="nl-NL" w:eastAsia="nl-NL"/>
    </w:rPr>
  </w:style>
  <w:style w:type="paragraph" w:styleId="NormalWeb">
    <w:name w:val="Normal (Web)"/>
    <w:basedOn w:val="Normal"/>
    <w:qFormat/>
    <w:rsid w:val="009A346C"/>
    <w:pPr>
      <w:spacing w:before="100" w:after="100" w:line="240" w:lineRule="auto"/>
    </w:pPr>
    <w:rPr>
      <w:rFonts w:ascii="Times New Roman" w:eastAsia="Times New Roman" w:hAnsi="Times New Roman" w:cs="Times New Roman"/>
      <w:sz w:val="24"/>
      <w:szCs w:val="20"/>
      <w:lang w:val="nl-NL" w:eastAsia="nl-NL"/>
    </w:rPr>
  </w:style>
  <w:style w:type="paragraph" w:customStyle="1" w:styleId="reservado3">
    <w:name w:val="reservado3"/>
    <w:basedOn w:val="Normal"/>
    <w:qFormat/>
    <w:rsid w:val="009A346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s>
      <w:spacing w:after="0" w:line="240" w:lineRule="auto"/>
      <w:jc w:val="both"/>
    </w:pPr>
    <w:rPr>
      <w:rFonts w:ascii="Arial" w:eastAsia="Arial" w:hAnsi="Arial" w:cs="Times New Roman"/>
      <w:sz w:val="24"/>
      <w:szCs w:val="20"/>
      <w:lang w:val="nl-NL" w:eastAsia="nl-NL"/>
    </w:rPr>
  </w:style>
  <w:style w:type="paragraph" w:customStyle="1" w:styleId="Normal1">
    <w:name w:val="Normal1"/>
    <w:basedOn w:val="Normal0"/>
    <w:qFormat/>
    <w:rsid w:val="009A346C"/>
    <w:pPr>
      <w:tabs>
        <w:tab w:val="left" w:pos="536"/>
        <w:tab w:val="left" w:pos="2270"/>
        <w:tab w:val="left" w:pos="4294"/>
      </w:tabs>
      <w:jc w:val="both"/>
    </w:pPr>
    <w:rPr>
      <w:rFonts w:ascii="Times New Roman" w:eastAsia="Times New Roman" w:hAnsi="Times New Roman"/>
      <w:color w:val="000000"/>
    </w:rPr>
  </w:style>
  <w:style w:type="paragraph" w:styleId="Textodenotaderodap">
    <w:name w:val="footnote text"/>
    <w:basedOn w:val="Normal"/>
    <w:link w:val="TextodenotaderodapChar"/>
    <w:uiPriority w:val="99"/>
    <w:semiHidden/>
    <w:unhideWhenUsed/>
    <w:rsid w:val="00C33845"/>
    <w:pPr>
      <w:spacing w:after="0" w:line="240" w:lineRule="auto"/>
    </w:pPr>
    <w:rPr>
      <w:sz w:val="20"/>
      <w:szCs w:val="20"/>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F44598"/>
    <w:pPr>
      <w:tabs>
        <w:tab w:val="center" w:pos="4252"/>
        <w:tab w:val="right" w:pos="8504"/>
      </w:tabs>
      <w:spacing w:after="0" w:line="240" w:lineRule="auto"/>
    </w:pPr>
  </w:style>
  <w:style w:type="paragraph" w:styleId="Rodap">
    <w:name w:val="footer"/>
    <w:basedOn w:val="Normal"/>
    <w:link w:val="RodapChar"/>
    <w:uiPriority w:val="99"/>
    <w:unhideWhenUsed/>
    <w:rsid w:val="00F44598"/>
    <w:pPr>
      <w:tabs>
        <w:tab w:val="center" w:pos="4252"/>
        <w:tab w:val="right" w:pos="8504"/>
      </w:tabs>
      <w:spacing w:after="0" w:line="240" w:lineRule="auto"/>
    </w:pPr>
  </w:style>
  <w:style w:type="paragraph" w:customStyle="1" w:styleId="textbody">
    <w:name w:val="textbody"/>
    <w:basedOn w:val="Normal"/>
    <w:qFormat/>
    <w:rsid w:val="003911B9"/>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51930"/>
  </w:style>
  <w:style w:type="paragraph" w:styleId="PargrafodaLista">
    <w:name w:val="List Paragraph"/>
    <w:basedOn w:val="Normal"/>
    <w:qFormat/>
    <w:pPr>
      <w:ind w:left="822"/>
      <w:jc w:val="both"/>
    </w:pPr>
    <w:rPr>
      <w:rFonts w:ascii="Calibri" w:eastAsiaTheme="minorEastAsia" w:hAnsi="Calibri"/>
    </w:rPr>
  </w:style>
  <w:style w:type="paragraph" w:customStyle="1" w:styleId="Default">
    <w:name w:val="Default"/>
    <w:rsid w:val="001B75D2"/>
    <w:pPr>
      <w:suppressAutoHyphens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iariomunicipal.sc.gov.br/" TargetMode="External"/><Relationship Id="rId4" Type="http://schemas.openxmlformats.org/officeDocument/2006/relationships/webSettings" Target="webSettings.xml"/><Relationship Id="rId9" Type="http://schemas.openxmlformats.org/officeDocument/2006/relationships/hyperlink" Target="http://www.capaoalto.sc.gov.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15104</Words>
  <Characters>81566</Characters>
  <Application>Microsoft Office Word</Application>
  <DocSecurity>0</DocSecurity>
  <Lines>679</Lines>
  <Paragraphs>192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dc:creator>
  <dc:description/>
  <cp:lastModifiedBy>Raquel</cp:lastModifiedBy>
  <cp:revision>2</cp:revision>
  <cp:lastPrinted>2026-05-20T14:03:00Z</cp:lastPrinted>
  <dcterms:created xsi:type="dcterms:W3CDTF">2026-05-20T14:04:00Z</dcterms:created>
  <dcterms:modified xsi:type="dcterms:W3CDTF">2026-05-20T14:04:00Z</dcterms:modified>
  <dc:language>pt-BR</dc:language>
</cp:coreProperties>
</file>