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4712B" w14:textId="46FA9D5A" w:rsidR="00272D73" w:rsidRDefault="00272D73" w:rsidP="004E3F04"/>
    <w:p w14:paraId="50407E20" w14:textId="77777777" w:rsidR="00BC02DF" w:rsidRPr="00BC02DF" w:rsidRDefault="00BC02DF" w:rsidP="00BC02DF">
      <w:pPr>
        <w:spacing w:after="0" w:line="276" w:lineRule="auto"/>
        <w:jc w:val="center"/>
        <w:rPr>
          <w:rFonts w:ascii="Arial" w:eastAsia="Calibri" w:hAnsi="Arial" w:cs="Arial"/>
          <w:b/>
          <w:bCs/>
          <w:caps/>
          <w:spacing w:val="10"/>
          <w:kern w:val="28"/>
          <w:sz w:val="32"/>
          <w:szCs w:val="52"/>
          <w:lang w:eastAsia="zh-CN"/>
        </w:rPr>
      </w:pPr>
      <w:bookmarkStart w:id="0" w:name="_Hlk163569656"/>
      <w:r w:rsidRPr="00BC02DF">
        <w:rPr>
          <w:rFonts w:ascii="Arial" w:eastAsia="Calibri" w:hAnsi="Arial" w:cs="Arial"/>
          <w:b/>
          <w:bCs/>
          <w:caps/>
          <w:spacing w:val="10"/>
          <w:kern w:val="28"/>
          <w:sz w:val="32"/>
          <w:szCs w:val="52"/>
          <w:lang w:eastAsia="zh-CN"/>
        </w:rPr>
        <w:t>ESTUDO TÉCNICO PRELIMINAR</w:t>
      </w:r>
    </w:p>
    <w:p w14:paraId="55336625" w14:textId="737F696E" w:rsidR="00BC02DF" w:rsidRPr="00BC02DF" w:rsidRDefault="00BC02DF" w:rsidP="00BC02DF">
      <w:pPr>
        <w:pBdr>
          <w:top w:val="single" w:sz="24" w:space="0" w:color="385623"/>
          <w:left w:val="single" w:sz="24" w:space="0" w:color="385623"/>
          <w:bottom w:val="single" w:sz="24" w:space="0" w:color="385623"/>
          <w:right w:val="single" w:sz="24" w:space="0" w:color="385623"/>
        </w:pBdr>
        <w:shd w:val="solid" w:color="385623" w:fill="385623"/>
        <w:spacing w:before="100" w:after="0" w:line="276" w:lineRule="auto"/>
        <w:outlineLvl w:val="0"/>
        <w:rPr>
          <w:rFonts w:ascii="Verdana" w:eastAsia="Calibri" w:hAnsi="Verdana" w:cs="Arial"/>
          <w:caps/>
          <w:color w:val="FFFFFF"/>
          <w:spacing w:val="15"/>
          <w:lang w:eastAsia="zh-CN"/>
        </w:rPr>
      </w:pPr>
      <w:r w:rsidRPr="00BC02DF">
        <w:rPr>
          <w:rFonts w:ascii="Verdana" w:eastAsia="Calibri" w:hAnsi="Verdana" w:cs="Arial"/>
          <w:caps/>
          <w:color w:val="FFFFFF"/>
          <w:spacing w:val="15"/>
          <w:lang w:eastAsia="zh-CN"/>
        </w:rPr>
        <w:t>PROCESSO ADMINISTRATIVO</w:t>
      </w:r>
      <w:r>
        <w:rPr>
          <w:rFonts w:ascii="Verdana" w:eastAsia="Calibri" w:hAnsi="Verdana" w:cs="Arial"/>
          <w:caps/>
          <w:color w:val="FFFFFF"/>
          <w:spacing w:val="15"/>
          <w:lang w:eastAsia="zh-CN"/>
        </w:rPr>
        <w:t xml:space="preserve"> N°</w:t>
      </w:r>
    </w:p>
    <w:p w14:paraId="2FE26F16" w14:textId="77777777" w:rsidR="00BC02DF" w:rsidRPr="00BC02DF" w:rsidRDefault="00BC02DF" w:rsidP="00BC02DF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zh-CN"/>
        </w:rPr>
      </w:pPr>
      <w:r w:rsidRPr="00BC02DF">
        <w:rPr>
          <w:rFonts w:ascii="Arial" w:eastAsia="Calibri" w:hAnsi="Arial" w:cs="Arial"/>
          <w:b/>
          <w:bCs/>
          <w:sz w:val="20"/>
          <w:szCs w:val="20"/>
          <w:lang w:eastAsia="zh-CN"/>
        </w:rPr>
        <w:t>Município de Novo Cabrais – RS.</w:t>
      </w:r>
    </w:p>
    <w:p w14:paraId="3A8B4024" w14:textId="122C04BF" w:rsidR="00BC02DF" w:rsidRPr="00BC02DF" w:rsidRDefault="00BC02DF" w:rsidP="00BC02DF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zh-CN"/>
        </w:rPr>
      </w:pPr>
      <w:r w:rsidRPr="00BC02DF">
        <w:rPr>
          <w:rFonts w:ascii="Arial" w:eastAsia="Calibri" w:hAnsi="Arial" w:cs="Arial"/>
          <w:b/>
          <w:bCs/>
          <w:sz w:val="20"/>
          <w:szCs w:val="20"/>
          <w:lang w:eastAsia="zh-CN"/>
        </w:rPr>
        <w:t xml:space="preserve">SECRETARIA MUNICIPAL DE </w:t>
      </w:r>
      <w:r w:rsidR="001311A2">
        <w:rPr>
          <w:rFonts w:ascii="Arial" w:eastAsia="Calibri" w:hAnsi="Arial" w:cs="Arial"/>
          <w:b/>
          <w:bCs/>
          <w:sz w:val="20"/>
          <w:szCs w:val="20"/>
          <w:lang w:eastAsia="zh-CN"/>
        </w:rPr>
        <w:t>SAÚDE</w:t>
      </w:r>
    </w:p>
    <w:p w14:paraId="690E0E87" w14:textId="69175559" w:rsidR="00BC02DF" w:rsidRPr="00BC02DF" w:rsidRDefault="00BC02DF" w:rsidP="00BC02DF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Calibri" w:hAnsi="Arial" w:cs="Arial"/>
          <w:color w:val="FF0000"/>
          <w:sz w:val="20"/>
          <w:szCs w:val="20"/>
          <w:lang w:eastAsia="zh-CN"/>
        </w:rPr>
      </w:pPr>
      <w:r w:rsidRPr="00BC02DF">
        <w:rPr>
          <w:rFonts w:ascii="Arial" w:eastAsia="Calibri" w:hAnsi="Arial" w:cs="Arial"/>
          <w:b/>
          <w:bCs/>
          <w:sz w:val="20"/>
          <w:szCs w:val="20"/>
          <w:lang w:eastAsia="zh-CN"/>
        </w:rPr>
        <w:t>OBJETO DA CONTRATAÇÃO:</w:t>
      </w:r>
      <w:r w:rsidRPr="00BC02DF">
        <w:rPr>
          <w:rFonts w:ascii="Arial" w:eastAsia="Calibri" w:hAnsi="Arial" w:cs="Arial"/>
          <w:b/>
          <w:bCs/>
          <w:color w:val="595959"/>
          <w:sz w:val="20"/>
          <w:szCs w:val="20"/>
          <w:lang w:eastAsia="zh-CN"/>
        </w:rPr>
        <w:t xml:space="preserve"> </w:t>
      </w:r>
      <w:r w:rsidR="00171ABF" w:rsidRPr="00CE6A09">
        <w:rPr>
          <w:rFonts w:ascii="Arial" w:eastAsia="Calibri" w:hAnsi="Arial" w:cs="Arial"/>
          <w:lang w:eastAsia="zh-CN"/>
        </w:rPr>
        <w:t>Aquisição de sensores de monitoramento contínuo de glicose, com recursos oriundos das Emendas Impositivas nº 01/2025 e nº 05/2025, destinados ao atendimento das demandas da Secretaria Municipal de Saúde.</w:t>
      </w:r>
    </w:p>
    <w:bookmarkEnd w:id="0"/>
    <w:p w14:paraId="5B5030A6" w14:textId="77777777" w:rsidR="00BC02DF" w:rsidRPr="00BC02DF" w:rsidRDefault="00BC02DF" w:rsidP="00BC02DF">
      <w:pPr>
        <w:pBdr>
          <w:top w:val="single" w:sz="24" w:space="0" w:color="385623"/>
          <w:left w:val="single" w:sz="24" w:space="0" w:color="385623"/>
          <w:bottom w:val="single" w:sz="24" w:space="0" w:color="385623"/>
          <w:right w:val="single" w:sz="24" w:space="0" w:color="385623"/>
        </w:pBdr>
        <w:shd w:val="solid" w:color="385623" w:fill="385623"/>
        <w:spacing w:before="100" w:after="0" w:line="276" w:lineRule="auto"/>
        <w:outlineLvl w:val="0"/>
        <w:rPr>
          <w:rFonts w:ascii="Verdana" w:eastAsia="Calibri" w:hAnsi="Verdana" w:cs="Arial"/>
          <w:caps/>
          <w:color w:val="FFFFFF"/>
          <w:spacing w:val="15"/>
          <w:lang w:eastAsia="zh-CN"/>
        </w:rPr>
      </w:pPr>
      <w:r w:rsidRPr="00BC02DF">
        <w:rPr>
          <w:rFonts w:ascii="Verdana" w:eastAsia="Calibri" w:hAnsi="Verdana" w:cs="Arial"/>
          <w:caps/>
          <w:color w:val="FFFFFF"/>
          <w:spacing w:val="15"/>
          <w:lang w:eastAsia="zh-CN"/>
        </w:rPr>
        <w:t>1 - DESCRIÇÃO DA NECESSIDADE</w:t>
      </w:r>
    </w:p>
    <w:p w14:paraId="0511B1B6" w14:textId="77777777" w:rsidR="00DE5C6D" w:rsidRPr="00DE5C6D" w:rsidRDefault="00DE5C6D" w:rsidP="00DE5C6D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Arial" w:eastAsia="Calibri" w:hAnsi="Arial" w:cs="Arial"/>
          <w:lang w:eastAsia="pt-BR"/>
        </w:rPr>
      </w:pPr>
      <w:r w:rsidRPr="00DE5C6D">
        <w:rPr>
          <w:rFonts w:ascii="Arial" w:eastAsia="Calibri" w:hAnsi="Arial" w:cs="Arial"/>
          <w:lang w:eastAsia="pt-BR"/>
        </w:rPr>
        <w:t>A presente contratação tem por objeto a aquisição de sensores de monitoramento contínuo de glicose destinados aos pacientes diabéticos atendidos pela Secretaria Municipal de Saúde, mediante recursos provenientes das Emendas Impositivas nº 01/2025 e nº 05/2025.</w:t>
      </w:r>
    </w:p>
    <w:p w14:paraId="4B3AEBE6" w14:textId="2309313F" w:rsidR="00BC02DF" w:rsidRPr="00DE5C6D" w:rsidRDefault="00DE5C6D" w:rsidP="00DE5C6D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Arial" w:eastAsia="Calibri" w:hAnsi="Arial" w:cs="Arial"/>
          <w:lang w:eastAsia="pt-BR"/>
        </w:rPr>
      </w:pPr>
      <w:r w:rsidRPr="00DE5C6D">
        <w:rPr>
          <w:rFonts w:ascii="Arial" w:eastAsia="Calibri" w:hAnsi="Arial" w:cs="Arial"/>
          <w:lang w:eastAsia="pt-BR"/>
        </w:rPr>
        <w:t>A aquisição visa proporcionar acompanhamento contínuo dos níveis glicêmicos, permitindo maior controle da doença, redução de episódios de hipoglicemia e hiperglicemia, melhoria da adesão ao tratamento e diminuição do risco de complicações decorrentes do diabetes mellitus.</w:t>
      </w:r>
    </w:p>
    <w:p w14:paraId="2E78C1A1" w14:textId="77777777" w:rsidR="00BC02DF" w:rsidRPr="00BC02DF" w:rsidRDefault="00BC02DF" w:rsidP="00BC02DF">
      <w:pPr>
        <w:pBdr>
          <w:top w:val="single" w:sz="24" w:space="0" w:color="385623"/>
          <w:left w:val="single" w:sz="24" w:space="0" w:color="385623"/>
          <w:bottom w:val="single" w:sz="24" w:space="0" w:color="385623"/>
          <w:right w:val="single" w:sz="24" w:space="0" w:color="385623"/>
        </w:pBdr>
        <w:shd w:val="solid" w:color="385623" w:fill="385623"/>
        <w:spacing w:before="100" w:after="0" w:line="276" w:lineRule="auto"/>
        <w:outlineLvl w:val="0"/>
        <w:rPr>
          <w:rFonts w:ascii="Verdana" w:eastAsia="Calibri" w:hAnsi="Verdana" w:cs="Arial"/>
          <w:caps/>
          <w:color w:val="FFFFFF"/>
          <w:spacing w:val="15"/>
          <w:lang w:eastAsia="zh-CN"/>
        </w:rPr>
      </w:pPr>
      <w:r w:rsidRPr="00BC02DF">
        <w:rPr>
          <w:rFonts w:ascii="Verdana" w:eastAsia="Calibri" w:hAnsi="Verdana" w:cs="Arial"/>
          <w:caps/>
          <w:color w:val="FFFFFF"/>
          <w:spacing w:val="15"/>
          <w:lang w:eastAsia="zh-CN"/>
        </w:rPr>
        <w:t>2 - ALINHAMENTO ENTRE A CONTRATAÇÃO E O PLANEJAMENTO</w:t>
      </w:r>
    </w:p>
    <w:p w14:paraId="1D6C63F2" w14:textId="77777777" w:rsidR="008918E7" w:rsidRPr="008918E7" w:rsidRDefault="008918E7" w:rsidP="008918E7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8918E7">
        <w:rPr>
          <w:rFonts w:ascii="Arial" w:eastAsia="Times New Roman" w:hAnsi="Arial" w:cs="Arial"/>
          <w:kern w:val="0"/>
          <w:lang w:eastAsia="zh-CN"/>
          <w14:ligatures w14:val="none"/>
        </w:rPr>
        <w:t>A presente contratação encontra-se alinhada ao planejamento da Administração Pública Municipal, considerando a necessidade de modernização, aprimoramento e ampliação dos recursos tecnológicos utilizados na execução das atividades administrativas e operacionais dos setores atendidos.</w:t>
      </w:r>
    </w:p>
    <w:p w14:paraId="73C5DFF8" w14:textId="77777777" w:rsidR="008918E7" w:rsidRPr="008918E7" w:rsidRDefault="008918E7" w:rsidP="008918E7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8918E7">
        <w:rPr>
          <w:rFonts w:ascii="Arial" w:eastAsia="Times New Roman" w:hAnsi="Arial" w:cs="Arial"/>
          <w:kern w:val="0"/>
          <w:lang w:eastAsia="zh-CN"/>
          <w14:ligatures w14:val="none"/>
        </w:rPr>
        <w:t>A aquisição dos sensores está compatível com as ações e metas institucionais voltadas à melhoria da eficiência dos serviços públicos, ao fortalecimento dos mecanismos de controle e monitoramento e à busca por maior qualidade no atendimento das demandas da população.</w:t>
      </w:r>
    </w:p>
    <w:p w14:paraId="4BF9C971" w14:textId="77777777" w:rsidR="008918E7" w:rsidRPr="008918E7" w:rsidRDefault="008918E7" w:rsidP="008918E7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8918E7">
        <w:rPr>
          <w:rFonts w:ascii="Arial" w:eastAsia="Times New Roman" w:hAnsi="Arial" w:cs="Arial"/>
          <w:kern w:val="0"/>
          <w:lang w:eastAsia="zh-CN"/>
          <w14:ligatures w14:val="none"/>
        </w:rPr>
        <w:t xml:space="preserve">Além disso, a contratação observa o interesse público e está em consonância com o planejamento orçamentário e financeiro do Município, tendo em vista que os recursos utilizados são provenientes de Emenda Impositiva destinada especificamente para atendimento das necessidades da Administração Municipal. </w:t>
      </w:r>
    </w:p>
    <w:p w14:paraId="291D1456" w14:textId="092E3026" w:rsidR="00BC02DF" w:rsidRPr="008918E7" w:rsidRDefault="008918E7" w:rsidP="008918E7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8918E7">
        <w:rPr>
          <w:rFonts w:ascii="Arial" w:eastAsia="Times New Roman" w:hAnsi="Arial" w:cs="Arial"/>
          <w:kern w:val="0"/>
          <w:lang w:eastAsia="zh-CN"/>
          <w14:ligatures w14:val="none"/>
        </w:rPr>
        <w:t>Dessa forma, a contratação pretendida contribui para o alcance dos objetivos estratégicos da Administração, promovendo melhorias operacionais, maior eficiência na gestão pública e adequada aplicação dos recursos públicos.</w:t>
      </w:r>
    </w:p>
    <w:p w14:paraId="146FC008" w14:textId="77777777" w:rsidR="00BC02DF" w:rsidRPr="00BC02DF" w:rsidRDefault="00BC02DF" w:rsidP="00BC02DF">
      <w:pPr>
        <w:pBdr>
          <w:top w:val="single" w:sz="24" w:space="0" w:color="385623"/>
          <w:left w:val="single" w:sz="24" w:space="0" w:color="385623"/>
          <w:bottom w:val="single" w:sz="24" w:space="0" w:color="385623"/>
          <w:right w:val="single" w:sz="24" w:space="0" w:color="385623"/>
        </w:pBdr>
        <w:shd w:val="solid" w:color="385623" w:fill="385623"/>
        <w:spacing w:before="100" w:after="0" w:line="276" w:lineRule="auto"/>
        <w:outlineLvl w:val="0"/>
        <w:rPr>
          <w:rFonts w:ascii="Verdana" w:eastAsia="Calibri" w:hAnsi="Verdana" w:cs="Arial"/>
          <w:caps/>
          <w:color w:val="FFFFFF"/>
          <w:spacing w:val="15"/>
          <w:lang w:eastAsia="zh-CN"/>
        </w:rPr>
      </w:pPr>
      <w:r w:rsidRPr="00BC02DF">
        <w:rPr>
          <w:rFonts w:ascii="Verdana" w:eastAsia="Calibri" w:hAnsi="Verdana" w:cs="Arial"/>
          <w:caps/>
          <w:color w:val="FFFFFF"/>
          <w:spacing w:val="15"/>
          <w:lang w:eastAsia="zh-CN"/>
        </w:rPr>
        <w:t>3 - DESCRIÇÃO DOS REQUISITOS DA CONTRATAÇÃO</w:t>
      </w:r>
    </w:p>
    <w:p w14:paraId="31F31860" w14:textId="77777777" w:rsidR="00BF13C4" w:rsidRPr="00BF13C4" w:rsidRDefault="00BF13C4" w:rsidP="00BF13C4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bookmarkStart w:id="1" w:name="_Hlk163564105"/>
      <w:bookmarkStart w:id="2" w:name="_Hlk163564085"/>
      <w:r w:rsidRPr="00BF13C4">
        <w:rPr>
          <w:rFonts w:ascii="Arial" w:eastAsia="Times New Roman" w:hAnsi="Arial" w:cs="Arial"/>
          <w:kern w:val="0"/>
          <w:lang w:eastAsia="zh-CN"/>
          <w14:ligatures w14:val="none"/>
        </w:rPr>
        <w:lastRenderedPageBreak/>
        <w:t>A presente contratação tem por objeto a aquisição de sensores de monitoramento contínuo de glicose destinados ao atendimento de pacientes acompanhados pela Secretaria Municipal de Saúde, visando proporcionar melhor controle glicêmico, acompanhamento contínuo da doença e prevenção de complicações decorrentes do diabetes mellitus.</w:t>
      </w:r>
    </w:p>
    <w:p w14:paraId="3122EF8B" w14:textId="6148690E" w:rsidR="00BF13C4" w:rsidRPr="00BF13C4" w:rsidRDefault="00BF13C4" w:rsidP="00BF13C4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BF13C4">
        <w:rPr>
          <w:rFonts w:ascii="Arial" w:eastAsia="Times New Roman" w:hAnsi="Arial" w:cs="Arial"/>
          <w:kern w:val="0"/>
          <w:lang w:eastAsia="zh-CN"/>
          <w14:ligatures w14:val="none"/>
        </w:rPr>
        <w:t>Os produtos a serem fornecidos deverão atender aos seguintes requisitos mínimos:</w:t>
      </w:r>
    </w:p>
    <w:p w14:paraId="244C84EF" w14:textId="77777777" w:rsidR="00BF13C4" w:rsidRPr="00BF13C4" w:rsidRDefault="00BF13C4" w:rsidP="00BF13C4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BF13C4">
        <w:rPr>
          <w:rFonts w:ascii="Arial" w:eastAsia="Times New Roman" w:hAnsi="Arial" w:cs="Arial"/>
          <w:kern w:val="0"/>
          <w:lang w:eastAsia="zh-CN"/>
          <w14:ligatures w14:val="none"/>
        </w:rPr>
        <w:t>I – Possuir registro válido junto à Agência Nacional de Vigilância Sanitária (ANVISA), observadas as normas sanitárias vigentes;</w:t>
      </w:r>
    </w:p>
    <w:p w14:paraId="26948BB5" w14:textId="77777777" w:rsidR="00BF13C4" w:rsidRPr="00BF13C4" w:rsidRDefault="00BF13C4" w:rsidP="00BF13C4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BF13C4">
        <w:rPr>
          <w:rFonts w:ascii="Arial" w:eastAsia="Times New Roman" w:hAnsi="Arial" w:cs="Arial"/>
          <w:kern w:val="0"/>
          <w:lang w:eastAsia="zh-CN"/>
          <w14:ligatures w14:val="none"/>
        </w:rPr>
        <w:t>II – Ser novos, originais, sem uso anterior e entregues em embalagem lacrada pelo fabricante;</w:t>
      </w:r>
    </w:p>
    <w:p w14:paraId="2BC07227" w14:textId="77777777" w:rsidR="00BF13C4" w:rsidRPr="00BF13C4" w:rsidRDefault="00BF13C4" w:rsidP="00BF13C4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BF13C4">
        <w:rPr>
          <w:rFonts w:ascii="Arial" w:eastAsia="Times New Roman" w:hAnsi="Arial" w:cs="Arial"/>
          <w:kern w:val="0"/>
          <w:lang w:eastAsia="zh-CN"/>
          <w14:ligatures w14:val="none"/>
        </w:rPr>
        <w:t>III – Possuir tecnologia de monitoramento contínuo da glicose, permitindo o acompanhamento das variações glicêmicas em tempo real;</w:t>
      </w:r>
    </w:p>
    <w:p w14:paraId="10E7FC04" w14:textId="77777777" w:rsidR="00BF13C4" w:rsidRPr="00BF13C4" w:rsidRDefault="00BF13C4" w:rsidP="00BF13C4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BF13C4">
        <w:rPr>
          <w:rFonts w:ascii="Arial" w:eastAsia="Times New Roman" w:hAnsi="Arial" w:cs="Arial"/>
          <w:kern w:val="0"/>
          <w:lang w:eastAsia="zh-CN"/>
          <w14:ligatures w14:val="none"/>
        </w:rPr>
        <w:t>IV – Disponibilizar leitura dos dados por meio de leitor específico e/ou aplicativo compatível, conforme especificações do fabricante;</w:t>
      </w:r>
    </w:p>
    <w:p w14:paraId="2EBBE19F" w14:textId="77777777" w:rsidR="00BF13C4" w:rsidRPr="00BF13C4" w:rsidRDefault="00BF13C4" w:rsidP="00BF13C4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BF13C4">
        <w:rPr>
          <w:rFonts w:ascii="Arial" w:eastAsia="Times New Roman" w:hAnsi="Arial" w:cs="Arial"/>
          <w:kern w:val="0"/>
          <w:lang w:eastAsia="zh-CN"/>
          <w14:ligatures w14:val="none"/>
        </w:rPr>
        <w:t>V – Possuir sistema de alertas para episódios de hipoglicemia e hiperglicemia, quando aplicável ao modelo ofertado;</w:t>
      </w:r>
    </w:p>
    <w:p w14:paraId="78CB6521" w14:textId="77777777" w:rsidR="00BF13C4" w:rsidRPr="00BF13C4" w:rsidRDefault="00BF13C4" w:rsidP="00BF13C4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BF13C4">
        <w:rPr>
          <w:rFonts w:ascii="Arial" w:eastAsia="Times New Roman" w:hAnsi="Arial" w:cs="Arial"/>
          <w:kern w:val="0"/>
          <w:lang w:eastAsia="zh-CN"/>
          <w14:ligatures w14:val="none"/>
        </w:rPr>
        <w:t>VI – Possibilitar o armazenamento e compartilhamento das informações para acompanhamento clínico e terapêutico;</w:t>
      </w:r>
    </w:p>
    <w:p w14:paraId="2DF3910F" w14:textId="77777777" w:rsidR="00BF13C4" w:rsidRPr="00BF13C4" w:rsidRDefault="00BF13C4" w:rsidP="00BF13C4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BF13C4">
        <w:rPr>
          <w:rFonts w:ascii="Arial" w:eastAsia="Times New Roman" w:hAnsi="Arial" w:cs="Arial"/>
          <w:kern w:val="0"/>
          <w:lang w:eastAsia="zh-CN"/>
          <w14:ligatures w14:val="none"/>
        </w:rPr>
        <w:t>VII – Apresentar prazo de validade compatível com o período de utilização previsto pela Administração, observadas as exigências sanitárias aplicáveis;</w:t>
      </w:r>
    </w:p>
    <w:p w14:paraId="7410BFD7" w14:textId="77777777" w:rsidR="00BF13C4" w:rsidRPr="00BF13C4" w:rsidRDefault="00BF13C4" w:rsidP="00BF13C4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BF13C4">
        <w:rPr>
          <w:rFonts w:ascii="Arial" w:eastAsia="Times New Roman" w:hAnsi="Arial" w:cs="Arial"/>
          <w:kern w:val="0"/>
          <w:lang w:eastAsia="zh-CN"/>
          <w14:ligatures w14:val="none"/>
        </w:rPr>
        <w:t>VIII – Atender integralmente às especificações técnicas constantes no Termo de Referência e demais documentos que compõem o processo licitatório.</w:t>
      </w:r>
    </w:p>
    <w:p w14:paraId="183B8CD4" w14:textId="77777777" w:rsidR="00BF13C4" w:rsidRPr="00BF13C4" w:rsidRDefault="00BF13C4" w:rsidP="00BF13C4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BF13C4">
        <w:rPr>
          <w:rFonts w:ascii="Arial" w:eastAsia="Times New Roman" w:hAnsi="Arial" w:cs="Arial"/>
          <w:kern w:val="0"/>
          <w:lang w:eastAsia="zh-CN"/>
          <w14:ligatures w14:val="none"/>
        </w:rPr>
        <w:t>A contratação deverá observar os princípios da economicidade, eficiência, padronização, competitividade e interesse público, garantindo a aquisição de produtos de qualidade, adequados às necessidades dos pacientes e em conformidade com a legislação vigente.</w:t>
      </w:r>
    </w:p>
    <w:p w14:paraId="1ABC6D09" w14:textId="095EE31D" w:rsidR="0007204C" w:rsidRPr="00BF13C4" w:rsidRDefault="00BF13C4" w:rsidP="00BF13C4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BF13C4">
        <w:rPr>
          <w:rFonts w:ascii="Arial" w:eastAsia="Times New Roman" w:hAnsi="Arial" w:cs="Arial"/>
          <w:kern w:val="0"/>
          <w:lang w:eastAsia="zh-CN"/>
          <w14:ligatures w14:val="none"/>
        </w:rPr>
        <w:t>A não disponibilização dos sensores poderá comprometer o adequado acompanhamento glicêmico dos pacientes beneficiários, dificultando o monitoramento contínuo da doença, a prevenção de complicações e a tomada de decisões terapêuticas pela equipe de saúde, podendo resultar em agravamento do quadro clínico e aumento dos custos assistenciais do sistema público de saúde</w:t>
      </w:r>
      <w:r w:rsidR="0007204C" w:rsidRPr="00BF13C4">
        <w:rPr>
          <w:rFonts w:ascii="Arial" w:eastAsia="Times New Roman" w:hAnsi="Arial" w:cs="Arial"/>
          <w:kern w:val="0"/>
          <w:lang w:eastAsia="zh-CN"/>
          <w14:ligatures w14:val="none"/>
        </w:rPr>
        <w:t>.</w:t>
      </w:r>
    </w:p>
    <w:p w14:paraId="0A460F46" w14:textId="77777777" w:rsidR="00BC02DF" w:rsidRPr="00BC02DF" w:rsidRDefault="00BC02DF" w:rsidP="00BC02DF">
      <w:pPr>
        <w:pBdr>
          <w:top w:val="single" w:sz="24" w:space="0" w:color="385623"/>
          <w:left w:val="single" w:sz="24" w:space="0" w:color="385623"/>
          <w:bottom w:val="single" w:sz="24" w:space="0" w:color="385623"/>
          <w:right w:val="single" w:sz="24" w:space="0" w:color="385623"/>
        </w:pBdr>
        <w:shd w:val="solid" w:color="385623" w:fill="385623"/>
        <w:spacing w:before="100" w:after="0" w:line="276" w:lineRule="auto"/>
        <w:outlineLvl w:val="0"/>
        <w:rPr>
          <w:rFonts w:ascii="Verdana" w:eastAsia="Calibri" w:hAnsi="Verdana" w:cs="Arial"/>
          <w:caps/>
          <w:color w:val="FFFFFF"/>
          <w:spacing w:val="15"/>
          <w:lang w:eastAsia="zh-CN"/>
        </w:rPr>
      </w:pPr>
      <w:bookmarkStart w:id="3" w:name="_Hlk163564189"/>
      <w:bookmarkEnd w:id="1"/>
      <w:r w:rsidRPr="00BC02DF">
        <w:rPr>
          <w:rFonts w:ascii="Verdana" w:eastAsia="Calibri" w:hAnsi="Verdana" w:cs="Arial"/>
          <w:caps/>
          <w:color w:val="FFFFFF"/>
          <w:spacing w:val="15"/>
          <w:lang w:eastAsia="zh-CN"/>
        </w:rPr>
        <w:t>4 – estimativa das quantidades</w:t>
      </w:r>
    </w:p>
    <w:p w14:paraId="6C1DBFA4" w14:textId="77777777" w:rsidR="00CA5351" w:rsidRPr="00BA6CF1" w:rsidRDefault="00CA5351" w:rsidP="00CA5351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BA6CF1">
        <w:rPr>
          <w:rFonts w:ascii="Arial" w:eastAsia="Times New Roman" w:hAnsi="Arial" w:cs="Arial"/>
          <w:kern w:val="0"/>
          <w:lang w:eastAsia="zh-CN"/>
          <w14:ligatures w14:val="none"/>
        </w:rPr>
        <w:t xml:space="preserve">O quantitativo estimado para a presente contratação foi definido com base na demanda apresentada pela Secretaria Municipal de Saúde, considerando o número de pacientes que necessitam do monitoramento contínuo da glicose e que serão </w:t>
      </w:r>
      <w:r w:rsidRPr="00BA6CF1">
        <w:rPr>
          <w:rFonts w:ascii="Arial" w:eastAsia="Times New Roman" w:hAnsi="Arial" w:cs="Arial"/>
          <w:kern w:val="0"/>
          <w:lang w:eastAsia="zh-CN"/>
          <w14:ligatures w14:val="none"/>
        </w:rPr>
        <w:lastRenderedPageBreak/>
        <w:t>contemplados com os recursos oriundos das Emendas Impositivas nº 01/2025 e nº 05/2025.</w:t>
      </w:r>
    </w:p>
    <w:p w14:paraId="7C11EFEB" w14:textId="77777777" w:rsidR="00CA5351" w:rsidRPr="00BA6CF1" w:rsidRDefault="00CA5351" w:rsidP="00CA5351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BA6CF1">
        <w:rPr>
          <w:rFonts w:ascii="Arial" w:eastAsia="Times New Roman" w:hAnsi="Arial" w:cs="Arial"/>
          <w:kern w:val="0"/>
          <w:lang w:eastAsia="zh-CN"/>
          <w14:ligatures w14:val="none"/>
        </w:rPr>
        <w:t>A estimativa levou em consideração a necessidade de fornecimento regular dos sensores durante o período de utilização previsto, observando as orientações do fabricante quanto ao tempo de vida útil de cada sensor, bem como a continuidade do acompanhamento clínico dos pacientes beneficiados.</w:t>
      </w:r>
    </w:p>
    <w:p w14:paraId="2E4B34EB" w14:textId="351A977F" w:rsidR="00BC02DF" w:rsidRPr="00BA6CF1" w:rsidRDefault="00CA5351" w:rsidP="00CA5351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BA6CF1">
        <w:rPr>
          <w:rFonts w:ascii="Arial" w:eastAsia="Times New Roman" w:hAnsi="Arial" w:cs="Arial"/>
          <w:kern w:val="0"/>
          <w:lang w:eastAsia="zh-CN"/>
          <w14:ligatures w14:val="none"/>
        </w:rPr>
        <w:t>Dessa forma, estima-se a aquisição dos seguintes quantitativos</w:t>
      </w:r>
      <w:r w:rsidR="0007204C" w:rsidRPr="00BA6CF1">
        <w:rPr>
          <w:rFonts w:ascii="Arial" w:eastAsia="Times New Roman" w:hAnsi="Arial" w:cs="Arial"/>
          <w:kern w:val="0"/>
          <w:lang w:eastAsia="zh-CN"/>
          <w14:ligatures w14:val="none"/>
        </w:rPr>
        <w:t>:</w:t>
      </w:r>
    </w:p>
    <w:tbl>
      <w:tblPr>
        <w:tblW w:w="85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2920"/>
        <w:gridCol w:w="1120"/>
        <w:gridCol w:w="1120"/>
        <w:gridCol w:w="1240"/>
        <w:gridCol w:w="1440"/>
      </w:tblGrid>
      <w:tr w:rsidR="00BA6CF1" w:rsidRPr="00BA6CF1" w14:paraId="3CE200B3" w14:textId="77777777" w:rsidTr="00BA6CF1">
        <w:trPr>
          <w:trHeight w:val="120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center"/>
            <w:hideMark/>
          </w:tcPr>
          <w:p w14:paraId="0FEA74A0" w14:textId="77777777" w:rsidR="00BA6CF1" w:rsidRPr="00BA6CF1" w:rsidRDefault="00BA6CF1" w:rsidP="00BA6C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lang w:eastAsia="pt-BR"/>
                <w14:ligatures w14:val="none"/>
              </w:rPr>
            </w:pPr>
            <w:r w:rsidRPr="00BA6CF1">
              <w:rPr>
                <w:rFonts w:ascii="Calibri" w:eastAsia="Times New Roman" w:hAnsi="Calibri" w:cs="Calibri"/>
                <w:b/>
                <w:bCs/>
                <w:color w:val="FFFFFF"/>
                <w:kern w:val="0"/>
                <w:lang w:eastAsia="pt-BR"/>
                <w14:ligatures w14:val="none"/>
              </w:rPr>
              <w:t>Item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center"/>
            <w:hideMark/>
          </w:tcPr>
          <w:p w14:paraId="3088E4C9" w14:textId="77777777" w:rsidR="00BA6CF1" w:rsidRPr="00BA6CF1" w:rsidRDefault="00BA6CF1" w:rsidP="00BA6C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lang w:eastAsia="pt-BR"/>
                <w14:ligatures w14:val="none"/>
              </w:rPr>
            </w:pPr>
            <w:r w:rsidRPr="00BA6CF1">
              <w:rPr>
                <w:rFonts w:ascii="Calibri" w:eastAsia="Times New Roman" w:hAnsi="Calibri" w:cs="Calibri"/>
                <w:b/>
                <w:bCs/>
                <w:color w:val="FFFFFF"/>
                <w:kern w:val="0"/>
                <w:lang w:eastAsia="pt-BR"/>
                <w14:ligatures w14:val="none"/>
              </w:rPr>
              <w:t>Descrição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center"/>
            <w:hideMark/>
          </w:tcPr>
          <w:p w14:paraId="0EBDB183" w14:textId="77777777" w:rsidR="00BA6CF1" w:rsidRPr="00BA6CF1" w:rsidRDefault="00BA6CF1" w:rsidP="00BA6C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lang w:eastAsia="pt-BR"/>
                <w14:ligatures w14:val="none"/>
              </w:rPr>
            </w:pPr>
            <w:r w:rsidRPr="00BA6CF1">
              <w:rPr>
                <w:rFonts w:ascii="Calibri" w:eastAsia="Times New Roman" w:hAnsi="Calibri" w:cs="Calibri"/>
                <w:b/>
                <w:bCs/>
                <w:color w:val="FFFFFF"/>
                <w:kern w:val="0"/>
                <w:lang w:eastAsia="pt-BR"/>
                <w14:ligatures w14:val="none"/>
              </w:rPr>
              <w:t>Unid.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center"/>
            <w:hideMark/>
          </w:tcPr>
          <w:p w14:paraId="1E4FB4CD" w14:textId="77777777" w:rsidR="00BA6CF1" w:rsidRPr="00BA6CF1" w:rsidRDefault="00BA6CF1" w:rsidP="00BA6C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lang w:eastAsia="pt-BR"/>
                <w14:ligatures w14:val="none"/>
              </w:rPr>
            </w:pPr>
            <w:r w:rsidRPr="00BA6CF1">
              <w:rPr>
                <w:rFonts w:ascii="Calibri" w:eastAsia="Times New Roman" w:hAnsi="Calibri" w:cs="Calibri"/>
                <w:b/>
                <w:bCs/>
                <w:color w:val="FFFFFF"/>
                <w:kern w:val="0"/>
                <w:lang w:eastAsia="pt-BR"/>
                <w14:ligatures w14:val="none"/>
              </w:rPr>
              <w:t>Quant.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vAlign w:val="center"/>
            <w:hideMark/>
          </w:tcPr>
          <w:p w14:paraId="72D7D783" w14:textId="77777777" w:rsidR="00BA6CF1" w:rsidRPr="00BA6CF1" w:rsidRDefault="00BA6CF1" w:rsidP="00BA6C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lang w:eastAsia="pt-BR"/>
                <w14:ligatures w14:val="none"/>
              </w:rPr>
            </w:pPr>
            <w:r w:rsidRPr="00BA6CF1">
              <w:rPr>
                <w:rFonts w:ascii="Calibri" w:eastAsia="Times New Roman" w:hAnsi="Calibri" w:cs="Calibri"/>
                <w:b/>
                <w:bCs/>
                <w:color w:val="FFFFFF"/>
                <w:kern w:val="0"/>
                <w:lang w:eastAsia="pt-BR"/>
                <w14:ligatures w14:val="none"/>
              </w:rPr>
              <w:t>Valor Médio Unitário Estimado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center"/>
            <w:hideMark/>
          </w:tcPr>
          <w:p w14:paraId="5D73C1E3" w14:textId="77777777" w:rsidR="00BA6CF1" w:rsidRPr="00BA6CF1" w:rsidRDefault="00BA6CF1" w:rsidP="00BA6C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lang w:eastAsia="pt-BR"/>
                <w14:ligatures w14:val="none"/>
              </w:rPr>
            </w:pPr>
            <w:r w:rsidRPr="00BA6CF1">
              <w:rPr>
                <w:rFonts w:ascii="Calibri" w:eastAsia="Times New Roman" w:hAnsi="Calibri" w:cs="Calibri"/>
                <w:b/>
                <w:bCs/>
                <w:color w:val="FFFFFF"/>
                <w:kern w:val="0"/>
                <w:lang w:eastAsia="pt-BR"/>
                <w14:ligatures w14:val="none"/>
              </w:rPr>
              <w:t>Valor Total</w:t>
            </w:r>
          </w:p>
        </w:tc>
      </w:tr>
      <w:tr w:rsidR="00BA6CF1" w:rsidRPr="00BA6CF1" w14:paraId="14E35B93" w14:textId="77777777" w:rsidTr="00BA6CF1">
        <w:trPr>
          <w:trHeight w:val="57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14:paraId="4541A7B2" w14:textId="77777777" w:rsidR="00BA6CF1" w:rsidRPr="00BA6CF1" w:rsidRDefault="00BA6CF1" w:rsidP="00BA6C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BA6CF1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center"/>
            <w:hideMark/>
          </w:tcPr>
          <w:p w14:paraId="02CB3B3F" w14:textId="77777777" w:rsidR="00BA6CF1" w:rsidRPr="00BA6CF1" w:rsidRDefault="00BA6CF1" w:rsidP="00BA6C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BA6CF1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Sensor de Monitoramento Contínuo de Glicose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14:paraId="49ACA2B9" w14:textId="77777777" w:rsidR="00BA6CF1" w:rsidRPr="00BA6CF1" w:rsidRDefault="00BA6CF1" w:rsidP="00BA6C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BA6CF1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 xml:space="preserve">Unid. 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14:paraId="7EEB6DF2" w14:textId="77777777" w:rsidR="00BA6CF1" w:rsidRPr="00BA6CF1" w:rsidRDefault="00BA6CF1" w:rsidP="00BA6C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BA6CF1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176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14:paraId="28E5CC7C" w14:textId="44847F87" w:rsidR="00BA6CF1" w:rsidRPr="00BA6CF1" w:rsidRDefault="00BA6CF1" w:rsidP="00BA6C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BA6CF1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R$ 35</w:t>
            </w:r>
            <w:r w:rsidR="00597750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9</w:t>
            </w:r>
            <w:r w:rsidRPr="00BA6CF1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,66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14:paraId="12E2765C" w14:textId="77777777" w:rsidR="00BA6CF1" w:rsidRPr="00BA6CF1" w:rsidRDefault="00BA6CF1" w:rsidP="00BA6C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BA6CF1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R$ 63.844,59</w:t>
            </w:r>
          </w:p>
        </w:tc>
      </w:tr>
    </w:tbl>
    <w:p w14:paraId="0FD0A0E4" w14:textId="77777777" w:rsidR="00597750" w:rsidRDefault="00597750" w:rsidP="00597750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</w:p>
    <w:p w14:paraId="2D522708" w14:textId="0EE2046E" w:rsidR="00597750" w:rsidRPr="00597750" w:rsidRDefault="00597750" w:rsidP="00597750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597750">
        <w:rPr>
          <w:rFonts w:ascii="Arial" w:eastAsia="Times New Roman" w:hAnsi="Arial" w:cs="Arial"/>
          <w:kern w:val="0"/>
          <w:lang w:eastAsia="zh-CN"/>
          <w14:ligatures w14:val="none"/>
        </w:rPr>
        <w:t>A definição do quantitativo buscou assegurar o atendimento adequado da demanda identificada pela Secretaria Municipal de Saúde, evitando tanto a insuficiência quanto o excesso de aquisição, em observância aos princípios da eficiência, economicidade e planejamento previstos na Lei nº 14.133/2021.</w:t>
      </w:r>
    </w:p>
    <w:p w14:paraId="43B02EAE" w14:textId="77777777" w:rsidR="00597750" w:rsidRPr="00597750" w:rsidRDefault="00597750" w:rsidP="00597750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597750">
        <w:rPr>
          <w:rFonts w:ascii="Arial" w:eastAsia="Times New Roman" w:hAnsi="Arial" w:cs="Arial"/>
          <w:kern w:val="0"/>
          <w:lang w:eastAsia="zh-CN"/>
          <w14:ligatures w14:val="none"/>
        </w:rPr>
        <w:t>Valor médio unitário estimado: R$ 359,66.</w:t>
      </w:r>
    </w:p>
    <w:p w14:paraId="5F84CEEF" w14:textId="6A363F1F" w:rsidR="00CA5351" w:rsidRPr="00597750" w:rsidRDefault="00597750" w:rsidP="00597750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597750">
        <w:rPr>
          <w:rFonts w:ascii="Arial" w:eastAsia="Times New Roman" w:hAnsi="Arial" w:cs="Arial"/>
          <w:kern w:val="0"/>
          <w:lang w:eastAsia="zh-CN"/>
          <w14:ligatures w14:val="none"/>
        </w:rPr>
        <w:t>Valor total estimado da contratação: R$ 63.844,59.</w:t>
      </w:r>
    </w:p>
    <w:bookmarkEnd w:id="2"/>
    <w:bookmarkEnd w:id="3"/>
    <w:p w14:paraId="1639ED58" w14:textId="77777777" w:rsidR="00BC02DF" w:rsidRPr="00BC02DF" w:rsidRDefault="00BC02DF" w:rsidP="00BC02DF">
      <w:pPr>
        <w:pBdr>
          <w:top w:val="single" w:sz="24" w:space="0" w:color="385623"/>
          <w:left w:val="single" w:sz="24" w:space="0" w:color="385623"/>
          <w:bottom w:val="single" w:sz="24" w:space="0" w:color="385623"/>
          <w:right w:val="single" w:sz="24" w:space="0" w:color="385623"/>
        </w:pBdr>
        <w:shd w:val="solid" w:color="385623" w:fill="385623"/>
        <w:spacing w:before="100" w:after="0" w:line="276" w:lineRule="auto"/>
        <w:outlineLvl w:val="0"/>
        <w:rPr>
          <w:rFonts w:ascii="Verdana" w:eastAsia="Calibri" w:hAnsi="Verdana" w:cs="Arial"/>
          <w:caps/>
          <w:color w:val="FFFFFF"/>
          <w:spacing w:val="15"/>
          <w:lang w:eastAsia="zh-CN"/>
        </w:rPr>
      </w:pPr>
      <w:r w:rsidRPr="00BC02DF">
        <w:rPr>
          <w:rFonts w:ascii="Verdana" w:eastAsia="Calibri" w:hAnsi="Verdana" w:cs="Arial"/>
          <w:caps/>
          <w:color w:val="FFFFFF"/>
          <w:spacing w:val="15"/>
          <w:lang w:eastAsia="zh-CN"/>
        </w:rPr>
        <w:t>5 - ALTERNATIVAS DISPONÍVEIS NO MERCADO</w:t>
      </w:r>
    </w:p>
    <w:p w14:paraId="504FBF99" w14:textId="77777777" w:rsidR="00DA0DBA" w:rsidRPr="00DA0DBA" w:rsidRDefault="00DA0DBA" w:rsidP="00DA0DBA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DA0DBA">
        <w:rPr>
          <w:rFonts w:ascii="Arial" w:eastAsia="Times New Roman" w:hAnsi="Arial" w:cs="Arial"/>
          <w:kern w:val="0"/>
          <w:lang w:eastAsia="zh-CN"/>
          <w14:ligatures w14:val="none"/>
        </w:rPr>
        <w:t>Foram analisadas as soluções disponíveis no mercado para monitoramento glicêmico, verificando-se a existência de sensores de monitoramento contínuo de glicose devidamente registrados junto à ANVISA e comercializados por diversos fornecedores.</w:t>
      </w:r>
    </w:p>
    <w:p w14:paraId="17DCA62E" w14:textId="77777777" w:rsidR="00DA0DBA" w:rsidRPr="00DA0DBA" w:rsidRDefault="00DA0DBA" w:rsidP="00DA0DBA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DA0DBA">
        <w:rPr>
          <w:rFonts w:ascii="Arial" w:eastAsia="Times New Roman" w:hAnsi="Arial" w:cs="Arial"/>
          <w:kern w:val="0"/>
          <w:lang w:eastAsia="zh-CN"/>
          <w14:ligatures w14:val="none"/>
        </w:rPr>
        <w:t>Entre as alternativas existentes, constatou-se que a aquisição dos sensores apresenta melhor relação custo-benefício em comparação aos métodos tradicionais de monitoramento, proporcionando maior controle glicêmico, segurança ao paciente e maior disponibilidade de dados clínicos para acompanhamento terapêutico.</w:t>
      </w:r>
    </w:p>
    <w:p w14:paraId="3550D9D5" w14:textId="3AB39EB7" w:rsidR="00DA0DBA" w:rsidRPr="00DA0DBA" w:rsidRDefault="00DA0DBA" w:rsidP="00DA0DBA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DA0DBA">
        <w:rPr>
          <w:rFonts w:ascii="Arial" w:eastAsia="Times New Roman" w:hAnsi="Arial" w:cs="Arial"/>
          <w:kern w:val="0"/>
          <w:lang w:eastAsia="zh-CN"/>
          <w14:ligatures w14:val="none"/>
        </w:rPr>
        <w:t>Diante da existência de ampla oferta de fornecedores aptos ao atendimento da demanda, conclui-se pela viabilidade da realização de procedimento licitatório para seleção da proposta mais vantajosa para a Administração.</w:t>
      </w:r>
    </w:p>
    <w:p w14:paraId="5616505D" w14:textId="77777777" w:rsidR="00BC02DF" w:rsidRPr="00BC02DF" w:rsidRDefault="00BC02DF" w:rsidP="00BC02DF">
      <w:pPr>
        <w:pBdr>
          <w:top w:val="single" w:sz="24" w:space="0" w:color="385623"/>
          <w:left w:val="single" w:sz="24" w:space="0" w:color="385623"/>
          <w:bottom w:val="single" w:sz="24" w:space="0" w:color="385623"/>
          <w:right w:val="single" w:sz="24" w:space="0" w:color="385623"/>
        </w:pBdr>
        <w:shd w:val="solid" w:color="385623" w:fill="385623"/>
        <w:spacing w:before="100" w:after="0" w:line="276" w:lineRule="auto"/>
        <w:outlineLvl w:val="0"/>
        <w:rPr>
          <w:rFonts w:ascii="Verdana" w:eastAsia="Calibri" w:hAnsi="Verdana" w:cs="Arial"/>
          <w:caps/>
          <w:color w:val="FFFFFF"/>
          <w:spacing w:val="15"/>
          <w:lang w:eastAsia="zh-CN"/>
        </w:rPr>
      </w:pPr>
      <w:r w:rsidRPr="00BC02DF">
        <w:rPr>
          <w:rFonts w:ascii="Verdana" w:eastAsia="Calibri" w:hAnsi="Verdana" w:cs="Arial"/>
          <w:caps/>
          <w:color w:val="FFFFFF"/>
          <w:spacing w:val="15"/>
          <w:lang w:eastAsia="zh-CN"/>
        </w:rPr>
        <w:t>6 - ESTIMATIVA do VALOR DA CONTRATAÇÃO</w:t>
      </w:r>
    </w:p>
    <w:p w14:paraId="643C4DAC" w14:textId="77777777" w:rsidR="00FD0739" w:rsidRPr="00FD0739" w:rsidRDefault="00FD0739" w:rsidP="00FD0739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FD0739">
        <w:rPr>
          <w:rFonts w:ascii="Arial" w:eastAsia="Times New Roman" w:hAnsi="Arial" w:cs="Arial"/>
          <w:kern w:val="0"/>
          <w:lang w:eastAsia="zh-CN"/>
          <w14:ligatures w14:val="none"/>
        </w:rPr>
        <w:t>A estimativa do valor da contratação foi realizada com base em pesquisa de preços efetuada em observância aos parâmetros estabelecidos pela Lei Federal nº 14.133/2021 e demais normas aplicáveis às contratações públicas.</w:t>
      </w:r>
    </w:p>
    <w:p w14:paraId="0FF5AD4D" w14:textId="77777777" w:rsidR="00FD0739" w:rsidRPr="00FD0739" w:rsidRDefault="00FD0739" w:rsidP="00FD0739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FD0739">
        <w:rPr>
          <w:rFonts w:ascii="Arial" w:eastAsia="Times New Roman" w:hAnsi="Arial" w:cs="Arial"/>
          <w:kern w:val="0"/>
          <w:lang w:eastAsia="zh-CN"/>
          <w14:ligatures w14:val="none"/>
        </w:rPr>
        <w:lastRenderedPageBreak/>
        <w:t>Para a composição do preço estimado, foram considerados valores obtidos por meio de consultas a contratações similares realizadas por órgãos e entidades da Administração Pública, bem como demais fontes admitidas pela legislação vigente, visando garantir a compatibilidade dos preços com os praticados no mercado.</w:t>
      </w:r>
    </w:p>
    <w:p w14:paraId="7516C2BE" w14:textId="77777777" w:rsidR="00FD0739" w:rsidRPr="00FD0739" w:rsidRDefault="00FD0739" w:rsidP="00FD0739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FD0739">
        <w:rPr>
          <w:rFonts w:ascii="Arial" w:eastAsia="Times New Roman" w:hAnsi="Arial" w:cs="Arial"/>
          <w:kern w:val="0"/>
          <w:lang w:eastAsia="zh-CN"/>
          <w14:ligatures w14:val="none"/>
        </w:rPr>
        <w:t>Após a consolidação das informações obtidas na pesquisa de preços, apurou-se o valor médio unitário de R$ 359,66 (trezentos e cinquenta e nove reais e sessenta e seis centavos) para o item objeto da contratação.</w:t>
      </w:r>
    </w:p>
    <w:p w14:paraId="43AED42E" w14:textId="77777777" w:rsidR="00FD0739" w:rsidRPr="00FD0739" w:rsidRDefault="00FD0739" w:rsidP="00FD0739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FD0739">
        <w:rPr>
          <w:rFonts w:ascii="Arial" w:eastAsia="Times New Roman" w:hAnsi="Arial" w:cs="Arial"/>
          <w:kern w:val="0"/>
          <w:lang w:eastAsia="zh-CN"/>
          <w14:ligatures w14:val="none"/>
        </w:rPr>
        <w:t>Considerando o quantitativo estimado de 176 (cento e setenta e seis) unidades, o valor total estimado da contratação corresponde a R$ 63.844,59 (sessenta e três mil, oitocentos e quarenta e quatro reais e cinquenta e nove centavos).</w:t>
      </w:r>
    </w:p>
    <w:p w14:paraId="3911D88E" w14:textId="39EC9221" w:rsidR="0007204C" w:rsidRPr="00FD0739" w:rsidRDefault="00FD0739" w:rsidP="00FD0739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FD0739">
        <w:rPr>
          <w:rFonts w:ascii="Arial" w:eastAsia="Times New Roman" w:hAnsi="Arial" w:cs="Arial"/>
          <w:kern w:val="0"/>
          <w:lang w:eastAsia="zh-CN"/>
          <w14:ligatures w14:val="none"/>
        </w:rPr>
        <w:t>A estimativa realizada tem por finalidade subsidiar a elaboração do Termo de Referência, a definição da reserva orçamentária e a condução do procedimento licitatório, observando os princípios da economicidade, eficiência e vantajosidade para a Administração Pública.</w:t>
      </w:r>
    </w:p>
    <w:p w14:paraId="60430A4D" w14:textId="77777777" w:rsidR="00BC02DF" w:rsidRPr="00BC02DF" w:rsidRDefault="00BC02DF" w:rsidP="00BC02DF">
      <w:pPr>
        <w:pBdr>
          <w:top w:val="single" w:sz="24" w:space="0" w:color="385623"/>
          <w:left w:val="single" w:sz="24" w:space="0" w:color="385623"/>
          <w:bottom w:val="single" w:sz="24" w:space="0" w:color="385623"/>
          <w:right w:val="single" w:sz="24" w:space="0" w:color="385623"/>
        </w:pBdr>
        <w:shd w:val="solid" w:color="385623" w:fill="385623"/>
        <w:spacing w:before="100" w:after="0" w:line="276" w:lineRule="auto"/>
        <w:outlineLvl w:val="0"/>
        <w:rPr>
          <w:rFonts w:ascii="Verdana" w:eastAsia="Calibri" w:hAnsi="Verdana" w:cs="Arial"/>
          <w:caps/>
          <w:color w:val="FFFFFF"/>
          <w:spacing w:val="15"/>
          <w:lang w:eastAsia="zh-CN"/>
        </w:rPr>
      </w:pPr>
      <w:r w:rsidRPr="00BC02DF">
        <w:rPr>
          <w:rFonts w:ascii="Verdana" w:eastAsia="Calibri" w:hAnsi="Verdana" w:cs="Arial"/>
          <w:caps/>
          <w:color w:val="FFFFFF"/>
          <w:spacing w:val="15"/>
          <w:lang w:eastAsia="zh-CN"/>
        </w:rPr>
        <w:t>7 - DESCRIÇÃO DA SOLUÇÃO COMO UM TODO</w:t>
      </w:r>
    </w:p>
    <w:p w14:paraId="73D94789" w14:textId="77777777" w:rsidR="008A6DB3" w:rsidRPr="008A6DB3" w:rsidRDefault="008A6DB3" w:rsidP="008A6DB3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8A6DB3">
        <w:rPr>
          <w:rFonts w:ascii="Arial" w:eastAsia="Times New Roman" w:hAnsi="Arial" w:cs="Arial"/>
          <w:kern w:val="0"/>
          <w:lang w:eastAsia="zh-CN"/>
          <w14:ligatures w14:val="none"/>
        </w:rPr>
        <w:t>A solução consiste na realização de procedimento licitatório para aquisição de sensores de monitoramento contínuo de glicose destinados aos pacientes atendidos pela Secretaria Municipal de Saúde.</w:t>
      </w:r>
    </w:p>
    <w:p w14:paraId="2CEDF663" w14:textId="77777777" w:rsidR="008A6DB3" w:rsidRPr="008A6DB3" w:rsidRDefault="008A6DB3" w:rsidP="008A6DB3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8A6DB3">
        <w:rPr>
          <w:rFonts w:ascii="Arial" w:eastAsia="Times New Roman" w:hAnsi="Arial" w:cs="Arial"/>
          <w:kern w:val="0"/>
          <w:lang w:eastAsia="zh-CN"/>
          <w14:ligatures w14:val="none"/>
        </w:rPr>
        <w:t>Os sensores permitirão o acompanhamento contínuo dos níveis glicêmicos, contribuindo para o controle adequado do diabetes mellitus, prevenção de complicações, melhoria da qualidade de vida dos pacientes e redução de custos decorrentes de internações e tratamentos de agravos relacionados ao descontrole glicêmico.</w:t>
      </w:r>
    </w:p>
    <w:p w14:paraId="626ACDFD" w14:textId="77705EB3" w:rsidR="008A6DB3" w:rsidRPr="008A6DB3" w:rsidRDefault="008A6DB3" w:rsidP="008A6DB3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8A6DB3">
        <w:rPr>
          <w:rFonts w:ascii="Arial" w:eastAsia="Times New Roman" w:hAnsi="Arial" w:cs="Arial"/>
          <w:kern w:val="0"/>
          <w:lang w:eastAsia="zh-CN"/>
          <w14:ligatures w14:val="none"/>
        </w:rPr>
        <w:t>A contratação observará as especificações técnicas definidas no Termo de Referência, exigindo produtos devidamente registrados na ANVISA e fornecidos por empresas regularmente habilitadas.</w:t>
      </w:r>
    </w:p>
    <w:p w14:paraId="1B0F4A9E" w14:textId="77777777" w:rsidR="00BC02DF" w:rsidRPr="00BC02DF" w:rsidRDefault="00BC02DF" w:rsidP="00BC02DF">
      <w:pPr>
        <w:pBdr>
          <w:top w:val="single" w:sz="24" w:space="0" w:color="385623"/>
          <w:left w:val="single" w:sz="24" w:space="0" w:color="385623"/>
          <w:bottom w:val="single" w:sz="24" w:space="0" w:color="385623"/>
          <w:right w:val="single" w:sz="24" w:space="0" w:color="385623"/>
        </w:pBdr>
        <w:shd w:val="solid" w:color="385623" w:fill="385623"/>
        <w:spacing w:before="100" w:after="0" w:line="276" w:lineRule="auto"/>
        <w:outlineLvl w:val="0"/>
        <w:rPr>
          <w:rFonts w:ascii="Verdana" w:eastAsia="Calibri" w:hAnsi="Verdana" w:cs="Arial"/>
          <w:caps/>
          <w:color w:val="FFFFFF"/>
          <w:spacing w:val="15"/>
          <w:lang w:eastAsia="zh-CN"/>
        </w:rPr>
      </w:pPr>
      <w:r w:rsidRPr="00BC02DF">
        <w:rPr>
          <w:rFonts w:ascii="Verdana" w:eastAsia="Calibri" w:hAnsi="Verdana" w:cs="Arial"/>
          <w:caps/>
          <w:color w:val="FFFFFF"/>
          <w:spacing w:val="15"/>
          <w:lang w:eastAsia="zh-CN"/>
        </w:rPr>
        <w:t>8 - JUSTIFICATIVA PARA O PARCELAMENTO OU NÃO DA CONTRATAÇÃO</w:t>
      </w:r>
    </w:p>
    <w:p w14:paraId="20C21AC3" w14:textId="77777777" w:rsidR="006B246D" w:rsidRPr="006B246D" w:rsidRDefault="006B246D" w:rsidP="006B246D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6B246D">
        <w:rPr>
          <w:rFonts w:ascii="Arial" w:eastAsia="Times New Roman" w:hAnsi="Arial" w:cs="Arial"/>
          <w:kern w:val="0"/>
          <w:lang w:eastAsia="pt-BR"/>
          <w14:ligatures w14:val="none"/>
        </w:rPr>
        <w:t>Nos termos do art. 40, § 3º, e do art. 47 da Lei Federal nº 14.133/2021, foi analisada a possibilidade de parcelamento do objeto da contratação, com vistas à ampliação da competitividade e à obtenção da proposta mais vantajosa para a Administração.</w:t>
      </w:r>
    </w:p>
    <w:p w14:paraId="22311AAD" w14:textId="77777777" w:rsidR="006B246D" w:rsidRPr="006B246D" w:rsidRDefault="006B246D" w:rsidP="006B246D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6B246D">
        <w:rPr>
          <w:rFonts w:ascii="Arial" w:eastAsia="Times New Roman" w:hAnsi="Arial" w:cs="Arial"/>
          <w:kern w:val="0"/>
          <w:lang w:eastAsia="pt-BR"/>
          <w14:ligatures w14:val="none"/>
        </w:rPr>
        <w:t>Entretanto, verifica-se que o objeto consiste na aquisição de sensores de monitoramento contínuo de glicose com especificações técnicas uniformes e destinados à mesma finalidade, não havendo divisão em lotes ou parcelas que proporcione ganhos de economicidade ou vantagens operacionais para a Administração.</w:t>
      </w:r>
    </w:p>
    <w:p w14:paraId="14B7789B" w14:textId="77777777" w:rsidR="006B246D" w:rsidRPr="006B246D" w:rsidRDefault="006B246D" w:rsidP="006B246D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6B246D">
        <w:rPr>
          <w:rFonts w:ascii="Arial" w:eastAsia="Times New Roman" w:hAnsi="Arial" w:cs="Arial"/>
          <w:kern w:val="0"/>
          <w:lang w:eastAsia="pt-BR"/>
          <w14:ligatures w14:val="none"/>
        </w:rPr>
        <w:lastRenderedPageBreak/>
        <w:t>Além disso, o parcelamento poderia resultar em dificuldades na gestão contratual, no controle do fornecimento e na padronização dos produtos disponibilizados aos pacientes atendidos pela Secretaria Municipal de Saúde.</w:t>
      </w:r>
    </w:p>
    <w:p w14:paraId="1C625E8B" w14:textId="2FFCEA5B" w:rsidR="006B246D" w:rsidRPr="006B246D" w:rsidRDefault="006B246D" w:rsidP="006B246D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6B246D">
        <w:rPr>
          <w:rFonts w:ascii="Arial" w:eastAsia="Times New Roman" w:hAnsi="Arial" w:cs="Arial"/>
          <w:kern w:val="0"/>
          <w:lang w:eastAsia="pt-BR"/>
          <w14:ligatures w14:val="none"/>
        </w:rPr>
        <w:t>Dessa forma, conclui-se que a contratação deverá ocorrer em item único, por se tratar de objeto divisível apenas sob o aspecto físico, mas cujo parcelamento não se mostra técnica nem economicamente vantajoso, atendendo aos princípios da eficiência, economicidade e interesse público.</w:t>
      </w:r>
    </w:p>
    <w:p w14:paraId="1C2B9E58" w14:textId="77777777" w:rsidR="00BC02DF" w:rsidRPr="00BC02DF" w:rsidRDefault="00BC02DF" w:rsidP="00BC02DF">
      <w:pPr>
        <w:pBdr>
          <w:top w:val="single" w:sz="24" w:space="0" w:color="385623"/>
          <w:left w:val="single" w:sz="24" w:space="0" w:color="385623"/>
          <w:bottom w:val="single" w:sz="24" w:space="0" w:color="385623"/>
          <w:right w:val="single" w:sz="24" w:space="0" w:color="385623"/>
        </w:pBdr>
        <w:shd w:val="solid" w:color="385623" w:fill="385623"/>
        <w:spacing w:before="100" w:after="0" w:line="276" w:lineRule="auto"/>
        <w:outlineLvl w:val="0"/>
        <w:rPr>
          <w:rFonts w:ascii="Verdana" w:eastAsia="Calibri" w:hAnsi="Verdana" w:cs="Arial"/>
          <w:caps/>
          <w:color w:val="000000"/>
          <w:spacing w:val="15"/>
          <w:lang w:eastAsia="zh-CN"/>
        </w:rPr>
      </w:pPr>
      <w:r w:rsidRPr="00BC02DF">
        <w:rPr>
          <w:rFonts w:ascii="Verdana" w:eastAsia="Calibri" w:hAnsi="Verdana" w:cs="Arial"/>
          <w:caps/>
          <w:color w:val="FFFFFF"/>
          <w:spacing w:val="15"/>
          <w:lang w:eastAsia="zh-CN"/>
        </w:rPr>
        <w:t xml:space="preserve">9 - RESULTADOS PRETENDIDOS </w:t>
      </w:r>
    </w:p>
    <w:p w14:paraId="2819A85E" w14:textId="77777777" w:rsidR="00FB45D4" w:rsidRPr="00FB45D4" w:rsidRDefault="00FB45D4" w:rsidP="00FB45D4">
      <w:pPr>
        <w:widowControl w:val="0"/>
        <w:autoSpaceDE w:val="0"/>
        <w:autoSpaceDN w:val="0"/>
        <w:spacing w:after="0" w:line="360" w:lineRule="auto"/>
        <w:ind w:firstLine="709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FB45D4">
        <w:rPr>
          <w:rFonts w:ascii="Arial" w:eastAsia="Times New Roman" w:hAnsi="Arial" w:cs="Arial"/>
          <w:kern w:val="0"/>
          <w:lang w:eastAsia="zh-CN"/>
          <w14:ligatures w14:val="none"/>
        </w:rPr>
        <w:t>Com a realização da presente contratação, pretende-se proporcionar melhores condições de acompanhamento e controle glicêmico aos pacientes atendidos pela Secretaria Municipal de Saúde, por meio da disponibilização de sensores de monitoramento contínuo de glicose.</w:t>
      </w:r>
    </w:p>
    <w:p w14:paraId="4804C725" w14:textId="0BFA9B04" w:rsidR="00FB45D4" w:rsidRPr="00FB45D4" w:rsidRDefault="00FB45D4" w:rsidP="00FB45D4">
      <w:pPr>
        <w:widowControl w:val="0"/>
        <w:autoSpaceDE w:val="0"/>
        <w:autoSpaceDN w:val="0"/>
        <w:spacing w:after="0" w:line="360" w:lineRule="auto"/>
        <w:ind w:firstLine="709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FB45D4">
        <w:rPr>
          <w:rFonts w:ascii="Arial" w:eastAsia="Times New Roman" w:hAnsi="Arial" w:cs="Arial"/>
          <w:kern w:val="0"/>
          <w:lang w:eastAsia="zh-CN"/>
          <w14:ligatures w14:val="none"/>
        </w:rPr>
        <w:t>Entre os principais resultados esperados destacam-se:</w:t>
      </w:r>
    </w:p>
    <w:p w14:paraId="7A58ADCE" w14:textId="77777777" w:rsidR="00FB45D4" w:rsidRPr="00FB45D4" w:rsidRDefault="00FB45D4" w:rsidP="00FB45D4">
      <w:pPr>
        <w:widowControl w:val="0"/>
        <w:autoSpaceDE w:val="0"/>
        <w:autoSpaceDN w:val="0"/>
        <w:spacing w:after="0" w:line="360" w:lineRule="auto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FB45D4">
        <w:rPr>
          <w:rFonts w:ascii="Arial" w:eastAsia="Times New Roman" w:hAnsi="Arial" w:cs="Arial"/>
          <w:kern w:val="0"/>
          <w:lang w:eastAsia="zh-CN"/>
          <w14:ligatures w14:val="none"/>
        </w:rPr>
        <w:t>• Possibilitar o monitoramento contínuo dos níveis de glicose dos pacientes beneficiados;</w:t>
      </w:r>
    </w:p>
    <w:p w14:paraId="3710B019" w14:textId="77777777" w:rsidR="00FB45D4" w:rsidRPr="00FB45D4" w:rsidRDefault="00FB45D4" w:rsidP="00FB45D4">
      <w:pPr>
        <w:widowControl w:val="0"/>
        <w:autoSpaceDE w:val="0"/>
        <w:autoSpaceDN w:val="0"/>
        <w:spacing w:after="0" w:line="360" w:lineRule="auto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FB45D4">
        <w:rPr>
          <w:rFonts w:ascii="Arial" w:eastAsia="Times New Roman" w:hAnsi="Arial" w:cs="Arial"/>
          <w:kern w:val="0"/>
          <w:lang w:eastAsia="zh-CN"/>
          <w14:ligatures w14:val="none"/>
        </w:rPr>
        <w:t>• Contribuir para a prevenção e identificação precoce de episódios de hipoglicemia e hiperglicemia;</w:t>
      </w:r>
    </w:p>
    <w:p w14:paraId="16407717" w14:textId="77777777" w:rsidR="00FB45D4" w:rsidRPr="00FB45D4" w:rsidRDefault="00FB45D4" w:rsidP="00FB45D4">
      <w:pPr>
        <w:widowControl w:val="0"/>
        <w:autoSpaceDE w:val="0"/>
        <w:autoSpaceDN w:val="0"/>
        <w:spacing w:after="0" w:line="360" w:lineRule="auto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FB45D4">
        <w:rPr>
          <w:rFonts w:ascii="Arial" w:eastAsia="Times New Roman" w:hAnsi="Arial" w:cs="Arial"/>
          <w:kern w:val="0"/>
          <w:lang w:eastAsia="zh-CN"/>
          <w14:ligatures w14:val="none"/>
        </w:rPr>
        <w:t>• Promover maior adesão dos pacientes ao tratamento e ao acompanhamento médico;</w:t>
      </w:r>
    </w:p>
    <w:p w14:paraId="42257630" w14:textId="77777777" w:rsidR="00FB45D4" w:rsidRPr="00FB45D4" w:rsidRDefault="00FB45D4" w:rsidP="00FB45D4">
      <w:pPr>
        <w:widowControl w:val="0"/>
        <w:autoSpaceDE w:val="0"/>
        <w:autoSpaceDN w:val="0"/>
        <w:spacing w:after="0" w:line="360" w:lineRule="auto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FB45D4">
        <w:rPr>
          <w:rFonts w:ascii="Arial" w:eastAsia="Times New Roman" w:hAnsi="Arial" w:cs="Arial"/>
          <w:kern w:val="0"/>
          <w:lang w:eastAsia="zh-CN"/>
          <w14:ligatures w14:val="none"/>
        </w:rPr>
        <w:t>• Auxiliar os profissionais de saúde na tomada de decisões clínicas, por meio da disponibilização de informações mais precisas sobre o controle glicêmico;</w:t>
      </w:r>
    </w:p>
    <w:p w14:paraId="3233D832" w14:textId="77777777" w:rsidR="00FB45D4" w:rsidRPr="00FB45D4" w:rsidRDefault="00FB45D4" w:rsidP="00FB45D4">
      <w:pPr>
        <w:widowControl w:val="0"/>
        <w:autoSpaceDE w:val="0"/>
        <w:autoSpaceDN w:val="0"/>
        <w:spacing w:after="0" w:line="360" w:lineRule="auto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FB45D4">
        <w:rPr>
          <w:rFonts w:ascii="Arial" w:eastAsia="Times New Roman" w:hAnsi="Arial" w:cs="Arial"/>
          <w:kern w:val="0"/>
          <w:lang w:eastAsia="zh-CN"/>
          <w14:ligatures w14:val="none"/>
        </w:rPr>
        <w:t>• Reduzir o risco de complicações agudas e crônicas decorrentes do diabetes mellitus;</w:t>
      </w:r>
    </w:p>
    <w:p w14:paraId="09F9B7F4" w14:textId="77777777" w:rsidR="00FB45D4" w:rsidRPr="00FB45D4" w:rsidRDefault="00FB45D4" w:rsidP="00FB45D4">
      <w:pPr>
        <w:widowControl w:val="0"/>
        <w:autoSpaceDE w:val="0"/>
        <w:autoSpaceDN w:val="0"/>
        <w:spacing w:after="0" w:line="360" w:lineRule="auto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FB45D4">
        <w:rPr>
          <w:rFonts w:ascii="Arial" w:eastAsia="Times New Roman" w:hAnsi="Arial" w:cs="Arial"/>
          <w:kern w:val="0"/>
          <w:lang w:eastAsia="zh-CN"/>
          <w14:ligatures w14:val="none"/>
        </w:rPr>
        <w:t>• Melhorar a qualidade de vida e a segurança dos pacientes contemplados com o fornecimento dos sensores;</w:t>
      </w:r>
    </w:p>
    <w:p w14:paraId="4C12D18C" w14:textId="77777777" w:rsidR="00FB45D4" w:rsidRPr="00FB45D4" w:rsidRDefault="00FB45D4" w:rsidP="00FB45D4">
      <w:pPr>
        <w:widowControl w:val="0"/>
        <w:autoSpaceDE w:val="0"/>
        <w:autoSpaceDN w:val="0"/>
        <w:spacing w:after="0" w:line="360" w:lineRule="auto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FB45D4">
        <w:rPr>
          <w:rFonts w:ascii="Arial" w:eastAsia="Times New Roman" w:hAnsi="Arial" w:cs="Arial"/>
          <w:kern w:val="0"/>
          <w:lang w:eastAsia="zh-CN"/>
          <w14:ligatures w14:val="none"/>
        </w:rPr>
        <w:t>• Contribuir para a redução de internações hospitalares e demais custos assistenciais relacionados ao descontrole glicêmico;</w:t>
      </w:r>
    </w:p>
    <w:p w14:paraId="08FDD3C3" w14:textId="77777777" w:rsidR="00FB45D4" w:rsidRPr="00FB45D4" w:rsidRDefault="00FB45D4" w:rsidP="00FB45D4">
      <w:pPr>
        <w:widowControl w:val="0"/>
        <w:autoSpaceDE w:val="0"/>
        <w:autoSpaceDN w:val="0"/>
        <w:spacing w:after="0" w:line="360" w:lineRule="auto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FB45D4">
        <w:rPr>
          <w:rFonts w:ascii="Arial" w:eastAsia="Times New Roman" w:hAnsi="Arial" w:cs="Arial"/>
          <w:kern w:val="0"/>
          <w:lang w:eastAsia="zh-CN"/>
          <w14:ligatures w14:val="none"/>
        </w:rPr>
        <w:t>• Garantir a adequada aplicação dos recursos públicos provenientes das Emendas Impositivas nº 01/2025 e nº 05/2025, em benefício da população atendida pela rede municipal de saúde.</w:t>
      </w:r>
    </w:p>
    <w:p w14:paraId="789CE0E2" w14:textId="345E74ED" w:rsidR="000727E4" w:rsidRPr="00FB45D4" w:rsidRDefault="00FB45D4" w:rsidP="00FB45D4">
      <w:pPr>
        <w:widowControl w:val="0"/>
        <w:autoSpaceDE w:val="0"/>
        <w:autoSpaceDN w:val="0"/>
        <w:spacing w:after="0" w:line="360" w:lineRule="auto"/>
        <w:ind w:firstLine="709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FB45D4">
        <w:rPr>
          <w:rFonts w:ascii="Arial" w:eastAsia="Times New Roman" w:hAnsi="Arial" w:cs="Arial"/>
          <w:kern w:val="0"/>
          <w:lang w:eastAsia="zh-CN"/>
          <w14:ligatures w14:val="none"/>
        </w:rPr>
        <w:t>Dessa forma, a contratação visa fortalecer as ações de atenção à saúde dos pacientes diabéticos, promovendo maior efetividade no acompanhamento da doença e contribuindo para a melhoria dos serviços prestados pela Secretaria Municipal de Saúde.</w:t>
      </w:r>
    </w:p>
    <w:p w14:paraId="76FC218E" w14:textId="77777777" w:rsidR="00BC02DF" w:rsidRPr="00BC02DF" w:rsidRDefault="00BC02DF" w:rsidP="00BC02DF">
      <w:pPr>
        <w:pBdr>
          <w:top w:val="single" w:sz="24" w:space="0" w:color="385623"/>
          <w:left w:val="single" w:sz="24" w:space="0" w:color="385623"/>
          <w:bottom w:val="single" w:sz="24" w:space="0" w:color="385623"/>
          <w:right w:val="single" w:sz="24" w:space="0" w:color="385623"/>
        </w:pBdr>
        <w:shd w:val="solid" w:color="385623" w:fill="385623"/>
        <w:spacing w:before="100" w:after="0" w:line="276" w:lineRule="auto"/>
        <w:outlineLvl w:val="0"/>
        <w:rPr>
          <w:rFonts w:ascii="Verdana" w:eastAsia="Calibri" w:hAnsi="Verdana" w:cs="Arial"/>
          <w:caps/>
          <w:color w:val="FFFFFF"/>
          <w:spacing w:val="15"/>
          <w:lang w:eastAsia="zh-CN"/>
        </w:rPr>
      </w:pPr>
      <w:bookmarkStart w:id="4" w:name="art18§1ii"/>
      <w:bookmarkStart w:id="5" w:name="art18§1iii"/>
      <w:bookmarkStart w:id="6" w:name="art18§1v"/>
      <w:bookmarkStart w:id="7" w:name="art18§1vi"/>
      <w:bookmarkStart w:id="8" w:name="art18§1vii"/>
      <w:bookmarkStart w:id="9" w:name="art18§1viii"/>
      <w:bookmarkStart w:id="10" w:name="art18§1ix"/>
      <w:bookmarkStart w:id="11" w:name="art18§1x"/>
      <w:bookmarkEnd w:id="4"/>
      <w:bookmarkEnd w:id="5"/>
      <w:bookmarkEnd w:id="6"/>
      <w:bookmarkEnd w:id="7"/>
      <w:bookmarkEnd w:id="8"/>
      <w:bookmarkEnd w:id="9"/>
      <w:bookmarkEnd w:id="10"/>
      <w:bookmarkEnd w:id="11"/>
      <w:r w:rsidRPr="00BC02DF">
        <w:rPr>
          <w:rFonts w:ascii="Verdana" w:eastAsia="Calibri" w:hAnsi="Verdana" w:cs="Arial"/>
          <w:caps/>
          <w:color w:val="FFFFFF"/>
          <w:spacing w:val="15"/>
          <w:lang w:eastAsia="zh-CN"/>
        </w:rPr>
        <w:t>10 - PROVIDÊNCIAS PRÉVIAS AO CONTRATO</w:t>
      </w:r>
    </w:p>
    <w:p w14:paraId="1815AEC9" w14:textId="77777777" w:rsidR="0073793D" w:rsidRPr="0073793D" w:rsidRDefault="0073793D" w:rsidP="0073793D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73793D">
        <w:rPr>
          <w:rFonts w:ascii="Arial" w:hAnsi="Arial" w:cs="Arial"/>
          <w:sz w:val="22"/>
          <w:szCs w:val="22"/>
        </w:rPr>
        <w:t xml:space="preserve">Para a efetivação da contratação pretendida, deverão ser adotadas as providências administrativas necessárias à regular instrução e execução do processo </w:t>
      </w:r>
      <w:r w:rsidRPr="0073793D">
        <w:rPr>
          <w:rFonts w:ascii="Arial" w:hAnsi="Arial" w:cs="Arial"/>
          <w:sz w:val="22"/>
          <w:szCs w:val="22"/>
        </w:rPr>
        <w:lastRenderedPageBreak/>
        <w:t>licitatório, observando-se as disposições da Lei Federal nº 14.133/2021 e demais normas aplicáveis.</w:t>
      </w:r>
    </w:p>
    <w:p w14:paraId="08435148" w14:textId="59F7F242" w:rsidR="0073793D" w:rsidRPr="0073793D" w:rsidRDefault="0073793D" w:rsidP="0073793D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73793D">
        <w:rPr>
          <w:rFonts w:ascii="Arial" w:hAnsi="Arial" w:cs="Arial"/>
          <w:sz w:val="22"/>
          <w:szCs w:val="22"/>
        </w:rPr>
        <w:t>Entre as principais medidas a serem adotadas, destacam-se:</w:t>
      </w:r>
    </w:p>
    <w:p w14:paraId="1991E23E" w14:textId="77777777" w:rsidR="0073793D" w:rsidRPr="0073793D" w:rsidRDefault="0073793D" w:rsidP="0073793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73793D">
        <w:rPr>
          <w:rFonts w:ascii="Arial" w:hAnsi="Arial" w:cs="Arial"/>
          <w:sz w:val="22"/>
          <w:szCs w:val="22"/>
        </w:rPr>
        <w:t>• Verificação da disponibilidade orçamentária e financeira para atendimento da despesa;</w:t>
      </w:r>
    </w:p>
    <w:p w14:paraId="0CA12903" w14:textId="77777777" w:rsidR="0073793D" w:rsidRPr="0073793D" w:rsidRDefault="0073793D" w:rsidP="0073793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73793D">
        <w:rPr>
          <w:rFonts w:ascii="Arial" w:hAnsi="Arial" w:cs="Arial"/>
          <w:sz w:val="22"/>
          <w:szCs w:val="22"/>
        </w:rPr>
        <w:t>• Elaboração e aprovação do Estudo Técnico Preliminar (ETP) e do Termo de Referência (TR);</w:t>
      </w:r>
    </w:p>
    <w:p w14:paraId="1DAF0C51" w14:textId="77777777" w:rsidR="0073793D" w:rsidRPr="0073793D" w:rsidRDefault="0073793D" w:rsidP="0073793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73793D">
        <w:rPr>
          <w:rFonts w:ascii="Arial" w:hAnsi="Arial" w:cs="Arial"/>
          <w:sz w:val="22"/>
          <w:szCs w:val="22"/>
        </w:rPr>
        <w:t>• Realização da pesquisa de preços para composição do valor estimado da contratação;</w:t>
      </w:r>
    </w:p>
    <w:p w14:paraId="5F784A0E" w14:textId="77777777" w:rsidR="0073793D" w:rsidRPr="0073793D" w:rsidRDefault="0073793D" w:rsidP="0073793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73793D">
        <w:rPr>
          <w:rFonts w:ascii="Arial" w:hAnsi="Arial" w:cs="Arial"/>
          <w:sz w:val="22"/>
          <w:szCs w:val="22"/>
        </w:rPr>
        <w:t>• Definição da modalidade licitatória e dos critérios de julgamento aplicáveis;</w:t>
      </w:r>
    </w:p>
    <w:p w14:paraId="24BDD1A1" w14:textId="77777777" w:rsidR="0073793D" w:rsidRPr="0073793D" w:rsidRDefault="0073793D" w:rsidP="0073793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73793D">
        <w:rPr>
          <w:rFonts w:ascii="Arial" w:hAnsi="Arial" w:cs="Arial"/>
          <w:sz w:val="22"/>
          <w:szCs w:val="22"/>
        </w:rPr>
        <w:t>• Designação dos agentes públicos responsáveis pela condução do procedimento licitatório, quando necessário;</w:t>
      </w:r>
    </w:p>
    <w:p w14:paraId="211FDF76" w14:textId="77777777" w:rsidR="0073793D" w:rsidRPr="0073793D" w:rsidRDefault="0073793D" w:rsidP="0073793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73793D">
        <w:rPr>
          <w:rFonts w:ascii="Arial" w:hAnsi="Arial" w:cs="Arial"/>
          <w:sz w:val="22"/>
          <w:szCs w:val="22"/>
        </w:rPr>
        <w:t>• Análise jurídica da minuta do edital e dos demais documentos que compõem a fase preparatória da contratação;</w:t>
      </w:r>
    </w:p>
    <w:p w14:paraId="5ECC80C4" w14:textId="77777777" w:rsidR="0073793D" w:rsidRPr="0073793D" w:rsidRDefault="0073793D" w:rsidP="0073793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73793D">
        <w:rPr>
          <w:rFonts w:ascii="Arial" w:hAnsi="Arial" w:cs="Arial"/>
          <w:sz w:val="22"/>
          <w:szCs w:val="22"/>
        </w:rPr>
        <w:t>• Publicação do edital e condução das etapas do certame;</w:t>
      </w:r>
    </w:p>
    <w:p w14:paraId="6674C34E" w14:textId="77777777" w:rsidR="0073793D" w:rsidRPr="0073793D" w:rsidRDefault="0073793D" w:rsidP="0073793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73793D">
        <w:rPr>
          <w:rFonts w:ascii="Arial" w:hAnsi="Arial" w:cs="Arial"/>
          <w:sz w:val="22"/>
          <w:szCs w:val="22"/>
        </w:rPr>
        <w:t>• Homologação e adjudicação do objeto ao licitante vencedor;</w:t>
      </w:r>
    </w:p>
    <w:p w14:paraId="28757AF4" w14:textId="77777777" w:rsidR="0073793D" w:rsidRPr="0073793D" w:rsidRDefault="0073793D" w:rsidP="0073793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73793D">
        <w:rPr>
          <w:rFonts w:ascii="Arial" w:hAnsi="Arial" w:cs="Arial"/>
          <w:sz w:val="22"/>
          <w:szCs w:val="22"/>
        </w:rPr>
        <w:t>• Emissão da nota de empenho e/ou formalização do instrumento contratual, quando cabível;</w:t>
      </w:r>
    </w:p>
    <w:p w14:paraId="3DFAA088" w14:textId="77777777" w:rsidR="0073793D" w:rsidRPr="0073793D" w:rsidRDefault="0073793D" w:rsidP="0073793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73793D">
        <w:rPr>
          <w:rFonts w:ascii="Arial" w:hAnsi="Arial" w:cs="Arial"/>
          <w:sz w:val="22"/>
          <w:szCs w:val="22"/>
        </w:rPr>
        <w:t>• Designação dos servidores responsáveis pela gestão e fiscalização da contratação.</w:t>
      </w:r>
    </w:p>
    <w:p w14:paraId="54C37FF7" w14:textId="77777777" w:rsidR="0073793D" w:rsidRPr="0073793D" w:rsidRDefault="0073793D" w:rsidP="0073793D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73793D">
        <w:rPr>
          <w:rFonts w:ascii="Arial" w:hAnsi="Arial" w:cs="Arial"/>
          <w:sz w:val="22"/>
          <w:szCs w:val="22"/>
        </w:rPr>
        <w:t>A Secretaria Municipal de Saúde dispõe de estrutura administrativa apta a acompanhar a execução da contratação, não sendo necessárias adaptações físicas, aquisição de equipamentos complementares ou capacitação específica de servidores para utilização dos produtos a serem adquiridos.</w:t>
      </w:r>
    </w:p>
    <w:p w14:paraId="175E02D8" w14:textId="23D59BB7" w:rsidR="000727E4" w:rsidRPr="0073793D" w:rsidRDefault="0073793D" w:rsidP="0073793D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73793D">
        <w:rPr>
          <w:rFonts w:ascii="Arial" w:hAnsi="Arial" w:cs="Arial"/>
          <w:sz w:val="22"/>
          <w:szCs w:val="22"/>
        </w:rPr>
        <w:t>Dessa forma, conclui-se que as providências prévias identificadas são suficientes para garantir a adequada realização da contratação e o atendimento das necessidades que motivam a presente demanda</w:t>
      </w:r>
      <w:r w:rsidR="000727E4" w:rsidRPr="0073793D">
        <w:rPr>
          <w:rFonts w:ascii="Arial" w:hAnsi="Arial" w:cs="Arial"/>
          <w:sz w:val="22"/>
          <w:szCs w:val="22"/>
        </w:rPr>
        <w:t xml:space="preserve">. </w:t>
      </w:r>
    </w:p>
    <w:p w14:paraId="702EAF37" w14:textId="77777777" w:rsidR="00BC02DF" w:rsidRPr="00BC02DF" w:rsidRDefault="00BC02DF" w:rsidP="00BC02DF">
      <w:pPr>
        <w:pBdr>
          <w:top w:val="single" w:sz="24" w:space="0" w:color="385623"/>
          <w:left w:val="single" w:sz="24" w:space="0" w:color="385623"/>
          <w:bottom w:val="single" w:sz="24" w:space="0" w:color="385623"/>
          <w:right w:val="single" w:sz="24" w:space="0" w:color="385623"/>
        </w:pBdr>
        <w:shd w:val="solid" w:color="385623" w:fill="385623"/>
        <w:spacing w:before="100" w:after="0" w:line="276" w:lineRule="auto"/>
        <w:outlineLvl w:val="0"/>
        <w:rPr>
          <w:rFonts w:ascii="Verdana" w:eastAsia="Calibri" w:hAnsi="Verdana" w:cs="Arial"/>
          <w:caps/>
          <w:color w:val="FFFFFF"/>
          <w:spacing w:val="15"/>
          <w:lang w:eastAsia="zh-CN"/>
        </w:rPr>
      </w:pPr>
      <w:r w:rsidRPr="00BC02DF">
        <w:rPr>
          <w:rFonts w:ascii="Verdana" w:eastAsia="Calibri" w:hAnsi="Verdana" w:cs="Arial"/>
          <w:caps/>
          <w:color w:val="FFFFFF"/>
          <w:spacing w:val="15"/>
          <w:lang w:eastAsia="zh-CN"/>
        </w:rPr>
        <w:t>11 - CONTRATAÇÕES CORRELATAS E/OU INTERDEPENDENTES</w:t>
      </w:r>
    </w:p>
    <w:p w14:paraId="05396E49" w14:textId="77777777" w:rsidR="00F376E6" w:rsidRPr="00F376E6" w:rsidRDefault="00F376E6" w:rsidP="00F376E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F376E6">
        <w:rPr>
          <w:rFonts w:ascii="Arial" w:hAnsi="Arial" w:cs="Arial"/>
          <w:sz w:val="22"/>
          <w:szCs w:val="22"/>
        </w:rPr>
        <w:t>Após análise da necessidade administrativa relacionada ao objeto da presente contratação, verifica-se que a aquisição de sensores de monitoramento contínuo de glicose possui relação com as ações e serviços desenvolvidos pela Secretaria Municipal de Saúde voltados ao acompanhamento e tratamento de pacientes portadores de diabetes mellitus.</w:t>
      </w:r>
    </w:p>
    <w:p w14:paraId="7A63A9D8" w14:textId="77777777" w:rsidR="00F376E6" w:rsidRPr="00F376E6" w:rsidRDefault="00F376E6" w:rsidP="00F376E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F376E6">
        <w:rPr>
          <w:rFonts w:ascii="Arial" w:hAnsi="Arial" w:cs="Arial"/>
          <w:sz w:val="22"/>
          <w:szCs w:val="22"/>
        </w:rPr>
        <w:t>Embora possam existir contratações correlatas relacionadas ao fornecimento de medicamentos, insumos médicos, exames laboratoriais e demais materiais utilizados no acompanhamento desses pacientes, a presente contratação possui autonomia administrativa e operacional, não dependendo da formalização ou execução de outros contratos para alcançar sua finalidade.</w:t>
      </w:r>
    </w:p>
    <w:p w14:paraId="35F89BBE" w14:textId="77777777" w:rsidR="00F376E6" w:rsidRPr="00F376E6" w:rsidRDefault="00F376E6" w:rsidP="00F376E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F376E6">
        <w:rPr>
          <w:rFonts w:ascii="Arial" w:hAnsi="Arial" w:cs="Arial"/>
          <w:sz w:val="22"/>
          <w:szCs w:val="22"/>
        </w:rPr>
        <w:lastRenderedPageBreak/>
        <w:t>Dessa forma, conclui-se que não há contratações interdependentes que condicionem ou inviabilizem a execução do objeto pretendido, podendo a aquisição dos sensores ser realizada de forma independente, observadas as disposições legais e os procedimentos aplicáveis às contratações públicas.</w:t>
      </w:r>
    </w:p>
    <w:p w14:paraId="29DCB58C" w14:textId="0CF1DEAF" w:rsidR="000727E4" w:rsidRPr="00F376E6" w:rsidRDefault="00F376E6" w:rsidP="00F376E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F376E6">
        <w:rPr>
          <w:rFonts w:ascii="Arial" w:hAnsi="Arial" w:cs="Arial"/>
          <w:sz w:val="22"/>
          <w:szCs w:val="22"/>
        </w:rPr>
        <w:t>A contratação contribuirá para complementar as ações de assistência à saúde desenvolvidas pelo Município, promovendo melhor acompanhamento clínico dos pacientes beneficiados e maior efetividade das políticas públicas de saúde.</w:t>
      </w:r>
    </w:p>
    <w:p w14:paraId="3469DA60" w14:textId="77777777" w:rsidR="00BC02DF" w:rsidRPr="00BC02DF" w:rsidRDefault="00BC02DF" w:rsidP="00BC02DF">
      <w:pPr>
        <w:pBdr>
          <w:top w:val="single" w:sz="24" w:space="0" w:color="385623"/>
          <w:left w:val="single" w:sz="24" w:space="0" w:color="385623"/>
          <w:bottom w:val="single" w:sz="24" w:space="0" w:color="385623"/>
          <w:right w:val="single" w:sz="24" w:space="0" w:color="385623"/>
        </w:pBdr>
        <w:shd w:val="solid" w:color="385623" w:fill="385623"/>
        <w:spacing w:before="100" w:after="0" w:line="276" w:lineRule="auto"/>
        <w:outlineLvl w:val="0"/>
        <w:rPr>
          <w:rFonts w:ascii="Verdana" w:eastAsia="Calibri" w:hAnsi="Verdana" w:cs="Arial"/>
          <w:caps/>
          <w:color w:val="FFFFFF"/>
          <w:spacing w:val="15"/>
          <w:lang w:eastAsia="zh-CN"/>
        </w:rPr>
      </w:pPr>
      <w:r w:rsidRPr="00BC02DF">
        <w:rPr>
          <w:rFonts w:ascii="Verdana" w:eastAsia="Calibri" w:hAnsi="Verdana" w:cs="Arial"/>
          <w:caps/>
          <w:color w:val="FFFFFF"/>
          <w:spacing w:val="15"/>
          <w:lang w:eastAsia="zh-CN"/>
        </w:rPr>
        <w:t xml:space="preserve">12 - POSSÍVEIS IMPACTOS AMBIENTAIS </w:t>
      </w:r>
    </w:p>
    <w:p w14:paraId="0F3E2A83" w14:textId="77777777" w:rsidR="005B0BE3" w:rsidRPr="005B0BE3" w:rsidRDefault="005B0BE3" w:rsidP="005B0BE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bookmarkStart w:id="12" w:name="art18§1xiii"/>
      <w:bookmarkEnd w:id="12"/>
      <w:r w:rsidRPr="005B0BE3">
        <w:rPr>
          <w:rFonts w:ascii="Arial" w:hAnsi="Arial" w:cs="Arial"/>
          <w:sz w:val="22"/>
          <w:szCs w:val="22"/>
        </w:rPr>
        <w:t>Embora a utilização dos sensores não gere impactos ambientais significativos durante seu uso regular, o descarte inadequado dos dispositivos utilizados e de suas respectivas embalagens poderá ocasionar impactos ambientais, especialmente em razão dos componentes eletrônicos e materiais plásticos presentes em sua composição.</w:t>
      </w:r>
    </w:p>
    <w:p w14:paraId="1BC3E128" w14:textId="64E70F2D" w:rsidR="005B0BE3" w:rsidRPr="005B0BE3" w:rsidRDefault="005B0BE3" w:rsidP="005B0BE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5B0BE3">
        <w:rPr>
          <w:rFonts w:ascii="Arial" w:hAnsi="Arial" w:cs="Arial"/>
          <w:sz w:val="22"/>
          <w:szCs w:val="22"/>
        </w:rPr>
        <w:t>Dessa forma, a Administração Pública buscará adotar medidas que incentivem o descarte ambientalmente adequado dos resíduos gerados, observando a legislação ambiental e sanitária vigente, bem como as orientações dos fabricantes e dos órgãos competentes.</w:t>
      </w:r>
    </w:p>
    <w:p w14:paraId="24E1F333" w14:textId="77777777" w:rsidR="005B0BE3" w:rsidRPr="005B0BE3" w:rsidRDefault="005B0BE3" w:rsidP="005B0BE3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5B0BE3">
        <w:rPr>
          <w:rFonts w:ascii="Arial" w:hAnsi="Arial" w:cs="Arial"/>
          <w:sz w:val="22"/>
          <w:szCs w:val="22"/>
        </w:rPr>
        <w:t>Além disso, serão observadas boas práticas de armazenamento, distribuição e controle dos produtos adquiridos, visando evitar perdas, desperdícios e descarte prematuro dos insumos.</w:t>
      </w:r>
    </w:p>
    <w:p w14:paraId="5055315D" w14:textId="77777777" w:rsidR="005B0BE3" w:rsidRPr="005B0BE3" w:rsidRDefault="005B0BE3" w:rsidP="005B0BE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5B0BE3">
        <w:rPr>
          <w:rFonts w:ascii="Arial" w:hAnsi="Arial" w:cs="Arial"/>
          <w:sz w:val="22"/>
          <w:szCs w:val="22"/>
        </w:rPr>
        <w:t>A contratação também contribui para a promoção da saúde e da qualidade de vida dos pacientes beneficiados, representando medida de relevante interesse público, sem a geração de impactos ambientais significativos que inviabilizem sua execução.</w:t>
      </w:r>
    </w:p>
    <w:p w14:paraId="2F76881F" w14:textId="14280E8F" w:rsidR="000727E4" w:rsidRPr="005B0BE3" w:rsidRDefault="005B0BE3" w:rsidP="005B0BE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5B0BE3">
        <w:rPr>
          <w:rFonts w:ascii="Arial" w:hAnsi="Arial" w:cs="Arial"/>
          <w:sz w:val="22"/>
          <w:szCs w:val="22"/>
        </w:rPr>
        <w:t>Diante do exposto, conclui-se que os possíveis impactos ambientais decorrentes da contratação são reduzidos e passíveis de mitigação mediante a adoção de procedimentos adequados de utilização, armazenamento e descarte dos materiais utilizados.</w:t>
      </w:r>
    </w:p>
    <w:p w14:paraId="718D5974" w14:textId="77777777" w:rsidR="00BC02DF" w:rsidRPr="00BC02DF" w:rsidRDefault="00BC02DF" w:rsidP="00BC02DF">
      <w:pPr>
        <w:pBdr>
          <w:top w:val="single" w:sz="24" w:space="0" w:color="385623"/>
          <w:left w:val="single" w:sz="24" w:space="0" w:color="385623"/>
          <w:bottom w:val="single" w:sz="24" w:space="0" w:color="385623"/>
          <w:right w:val="single" w:sz="24" w:space="0" w:color="385623"/>
        </w:pBdr>
        <w:shd w:val="solid" w:color="385623" w:fill="385623"/>
        <w:spacing w:before="100" w:after="0" w:line="276" w:lineRule="auto"/>
        <w:outlineLvl w:val="0"/>
        <w:rPr>
          <w:rFonts w:ascii="Verdana" w:eastAsia="Calibri" w:hAnsi="Verdana" w:cs="Arial"/>
          <w:caps/>
          <w:color w:val="FFFFFF"/>
          <w:spacing w:val="15"/>
          <w:lang w:eastAsia="zh-CN"/>
        </w:rPr>
      </w:pPr>
      <w:r w:rsidRPr="00BC02DF">
        <w:rPr>
          <w:rFonts w:ascii="Verdana" w:eastAsia="Calibri" w:hAnsi="Verdana" w:cs="Arial"/>
          <w:caps/>
          <w:color w:val="FFFFFF"/>
          <w:spacing w:val="15"/>
          <w:lang w:eastAsia="zh-CN"/>
        </w:rPr>
        <w:t>13 - ANEXOS</w:t>
      </w:r>
    </w:p>
    <w:p w14:paraId="7DD86B4A" w14:textId="40D50F19" w:rsidR="00FD121C" w:rsidRDefault="00FD121C" w:rsidP="000727E4">
      <w:pPr>
        <w:widowControl w:val="0"/>
        <w:autoSpaceDE w:val="0"/>
        <w:autoSpaceDN w:val="0"/>
        <w:spacing w:after="0" w:line="276" w:lineRule="auto"/>
        <w:jc w:val="both"/>
        <w:rPr>
          <w:rFonts w:ascii="Arial" w:eastAsia="Calibri" w:hAnsi="Arial" w:cs="Arial"/>
          <w:color w:val="FF0000"/>
          <w:sz w:val="20"/>
          <w:lang w:eastAsia="zh-CN"/>
        </w:rPr>
      </w:pPr>
      <w:r w:rsidRPr="00FD121C">
        <w:rPr>
          <w:rFonts w:ascii="Arial" w:eastAsia="Calibri" w:hAnsi="Arial" w:cs="Arial"/>
          <w:noProof/>
          <w:color w:val="FF0000"/>
          <w:sz w:val="20"/>
          <w:lang w:eastAsia="zh-CN"/>
        </w:rPr>
        <w:drawing>
          <wp:inline distT="0" distB="0" distL="0" distR="0" wp14:anchorId="48B11AE8" wp14:editId="445193C7">
            <wp:extent cx="5400040" cy="865505"/>
            <wp:effectExtent l="0" t="0" r="0" b="0"/>
            <wp:docPr id="11826596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26596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65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68D420" w14:textId="77BE5ACB" w:rsidR="00FD121C" w:rsidRDefault="00B24958" w:rsidP="000727E4">
      <w:pPr>
        <w:widowControl w:val="0"/>
        <w:autoSpaceDE w:val="0"/>
        <w:autoSpaceDN w:val="0"/>
        <w:spacing w:after="0" w:line="276" w:lineRule="auto"/>
        <w:jc w:val="both"/>
        <w:rPr>
          <w:rFonts w:ascii="Arial" w:eastAsia="Calibri" w:hAnsi="Arial" w:cs="Arial"/>
          <w:color w:val="FF0000"/>
          <w:sz w:val="20"/>
          <w:lang w:eastAsia="zh-CN"/>
        </w:rPr>
      </w:pPr>
      <w:r w:rsidRPr="00B24958">
        <w:rPr>
          <w:rFonts w:ascii="Arial" w:eastAsia="Calibri" w:hAnsi="Arial" w:cs="Arial"/>
          <w:noProof/>
          <w:color w:val="FF0000"/>
          <w:sz w:val="20"/>
          <w:lang w:eastAsia="zh-CN"/>
        </w:rPr>
        <w:drawing>
          <wp:inline distT="0" distB="0" distL="0" distR="0" wp14:anchorId="5CAE1ABA" wp14:editId="6D88E5FD">
            <wp:extent cx="5400040" cy="452120"/>
            <wp:effectExtent l="0" t="0" r="0" b="5080"/>
            <wp:docPr id="118941983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941983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52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7091F8" w14:textId="1BAB77BF" w:rsidR="005267FF" w:rsidRPr="009C4281" w:rsidRDefault="005267FF" w:rsidP="000727E4">
      <w:pPr>
        <w:widowControl w:val="0"/>
        <w:autoSpaceDE w:val="0"/>
        <w:autoSpaceDN w:val="0"/>
        <w:spacing w:after="0" w:line="276" w:lineRule="auto"/>
        <w:jc w:val="both"/>
        <w:rPr>
          <w:rFonts w:ascii="Arial" w:eastAsia="Calibri" w:hAnsi="Arial" w:cs="Arial"/>
          <w:color w:val="FF0000"/>
          <w:sz w:val="20"/>
          <w:lang w:eastAsia="zh-CN"/>
        </w:rPr>
      </w:pPr>
      <w:r w:rsidRPr="005267FF">
        <w:rPr>
          <w:rFonts w:ascii="Arial" w:eastAsia="Calibri" w:hAnsi="Arial" w:cs="Arial"/>
          <w:noProof/>
          <w:color w:val="FF0000"/>
          <w:sz w:val="20"/>
          <w:lang w:eastAsia="zh-CN"/>
        </w:rPr>
        <w:lastRenderedPageBreak/>
        <w:drawing>
          <wp:inline distT="0" distB="0" distL="0" distR="0" wp14:anchorId="1C1D91C3" wp14:editId="56E22DD0">
            <wp:extent cx="5400040" cy="1203325"/>
            <wp:effectExtent l="0" t="0" r="0" b="0"/>
            <wp:docPr id="69187283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187283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0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2D4F9" w14:textId="77777777" w:rsidR="00BC02DF" w:rsidRPr="00BC02DF" w:rsidRDefault="00BC02DF" w:rsidP="00BC02DF">
      <w:pPr>
        <w:pBdr>
          <w:top w:val="single" w:sz="24" w:space="0" w:color="385623"/>
          <w:left w:val="single" w:sz="24" w:space="0" w:color="385623"/>
          <w:bottom w:val="single" w:sz="24" w:space="0" w:color="385623"/>
          <w:right w:val="single" w:sz="24" w:space="0" w:color="385623"/>
        </w:pBdr>
        <w:shd w:val="solid" w:color="385623" w:fill="385623"/>
        <w:spacing w:before="100" w:after="0" w:line="276" w:lineRule="auto"/>
        <w:outlineLvl w:val="0"/>
        <w:rPr>
          <w:rFonts w:ascii="Verdana" w:eastAsia="Calibri" w:hAnsi="Verdana" w:cs="Arial"/>
          <w:caps/>
          <w:color w:val="FFFFFF"/>
          <w:spacing w:val="15"/>
          <w:lang w:eastAsia="zh-CN"/>
        </w:rPr>
      </w:pPr>
      <w:bookmarkStart w:id="13" w:name="_Hlk219279263"/>
      <w:r w:rsidRPr="00BC02DF">
        <w:rPr>
          <w:rFonts w:ascii="Verdana" w:eastAsia="Calibri" w:hAnsi="Verdana" w:cs="Arial"/>
          <w:caps/>
          <w:color w:val="FFFFFF"/>
          <w:spacing w:val="15"/>
          <w:lang w:eastAsia="zh-CN"/>
        </w:rPr>
        <w:t xml:space="preserve">14 - DECLARAÇÃO DE VIABILIDADE  </w:t>
      </w:r>
    </w:p>
    <w:bookmarkEnd w:id="13"/>
    <w:p w14:paraId="27D2D21E" w14:textId="77777777" w:rsidR="00E17591" w:rsidRPr="00E17591" w:rsidRDefault="00E17591" w:rsidP="00E17591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E17591">
        <w:rPr>
          <w:rFonts w:ascii="Arial" w:eastAsia="Times New Roman" w:hAnsi="Arial" w:cs="Arial"/>
          <w:kern w:val="0"/>
          <w:lang w:eastAsia="zh-CN"/>
          <w14:ligatures w14:val="none"/>
        </w:rPr>
        <w:t xml:space="preserve">Após a realização dos estudos necessários e a análise das informações constantes neste Estudo Técnico Preliminar, conclui-se que a contratação pretendida </w:t>
      </w:r>
      <w:proofErr w:type="gramStart"/>
      <w:r w:rsidRPr="00E17591">
        <w:rPr>
          <w:rFonts w:ascii="Arial" w:eastAsia="Times New Roman" w:hAnsi="Arial" w:cs="Arial"/>
          <w:kern w:val="0"/>
          <w:lang w:eastAsia="zh-CN"/>
          <w14:ligatures w14:val="none"/>
        </w:rPr>
        <w:t>mostra-se</w:t>
      </w:r>
      <w:proofErr w:type="gramEnd"/>
      <w:r w:rsidRPr="00E17591">
        <w:rPr>
          <w:rFonts w:ascii="Arial" w:eastAsia="Times New Roman" w:hAnsi="Arial" w:cs="Arial"/>
          <w:kern w:val="0"/>
          <w:lang w:eastAsia="zh-CN"/>
          <w14:ligatures w14:val="none"/>
        </w:rPr>
        <w:t xml:space="preserve"> técnica, operacional e economicamente viável para atender às necessidades da Secretaria Municipal de Saúde.</w:t>
      </w:r>
    </w:p>
    <w:p w14:paraId="374D54AE" w14:textId="77777777" w:rsidR="00E17591" w:rsidRPr="00E17591" w:rsidRDefault="00E17591" w:rsidP="00E17591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E17591">
        <w:rPr>
          <w:rFonts w:ascii="Arial" w:eastAsia="Times New Roman" w:hAnsi="Arial" w:cs="Arial"/>
          <w:kern w:val="0"/>
          <w:lang w:eastAsia="zh-CN"/>
          <w14:ligatures w14:val="none"/>
        </w:rPr>
        <w:t>A aquisição de sensores de monitoramento contínuo de glicose apresenta-se como solução adequada para proporcionar melhor acompanhamento dos pacientes portadores de diabetes mellitus, contribuindo para o controle glicêmico, prevenção de complicações decorrentes da doença e melhoria da qualidade de vida dos usuários atendidos pela rede municipal de saúde.</w:t>
      </w:r>
    </w:p>
    <w:p w14:paraId="5E00E0D0" w14:textId="77777777" w:rsidR="00E17591" w:rsidRPr="00E17591" w:rsidRDefault="00E17591" w:rsidP="00E17591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E17591">
        <w:rPr>
          <w:rFonts w:ascii="Arial" w:eastAsia="Times New Roman" w:hAnsi="Arial" w:cs="Arial"/>
          <w:kern w:val="0"/>
          <w:lang w:eastAsia="zh-CN"/>
          <w14:ligatures w14:val="none"/>
        </w:rPr>
        <w:t>Verificou-se, ainda, a existência de fornecedores aptos a atender a demanda, bem como a disponibilidade de recursos financeiros para a realização da contratação, por meio das Emendas Impositivas nº 01/2025 e nº 05/2025, observadas as disposições legais e orçamentárias aplicáveis.</w:t>
      </w:r>
    </w:p>
    <w:p w14:paraId="20213C14" w14:textId="06B161C8" w:rsidR="0017627E" w:rsidRPr="00E17591" w:rsidRDefault="00E17591" w:rsidP="00E17591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E17591">
        <w:rPr>
          <w:rFonts w:ascii="Arial" w:eastAsia="Times New Roman" w:hAnsi="Arial" w:cs="Arial"/>
          <w:kern w:val="0"/>
          <w:lang w:eastAsia="zh-CN"/>
          <w14:ligatures w14:val="none"/>
        </w:rPr>
        <w:t>Dessa forma, considerando os benefícios esperados, a necessidade administrativa identificada e o interesse público envolvido, declara-se viável a realização da contratação, recomendando-se o prosseguimento do processo licitatório e a elaboração dos demais documentos necessários à contratação, nos termos da Lei Federal nº 14.133/2021</w:t>
      </w:r>
      <w:r w:rsidR="0017627E" w:rsidRPr="00E17591">
        <w:rPr>
          <w:rFonts w:ascii="Arial" w:eastAsia="Times New Roman" w:hAnsi="Arial" w:cs="Arial"/>
          <w:kern w:val="0"/>
          <w:lang w:eastAsia="zh-CN"/>
          <w14:ligatures w14:val="none"/>
        </w:rPr>
        <w:t>.</w:t>
      </w:r>
    </w:p>
    <w:p w14:paraId="1A7FC8B5" w14:textId="77777777" w:rsidR="00E17591" w:rsidRPr="006653CB" w:rsidRDefault="00E17591" w:rsidP="00E17591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FF0000"/>
          <w:kern w:val="0"/>
          <w:sz w:val="20"/>
          <w:szCs w:val="20"/>
          <w:lang w:eastAsia="zh-CN"/>
          <w14:ligatures w14:val="none"/>
        </w:rPr>
      </w:pPr>
    </w:p>
    <w:p w14:paraId="22D68590" w14:textId="7D254C89" w:rsidR="0017627E" w:rsidRPr="00E17591" w:rsidRDefault="0017627E" w:rsidP="0017627E">
      <w:pPr>
        <w:spacing w:after="0" w:line="360" w:lineRule="auto"/>
        <w:jc w:val="right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E17591">
        <w:rPr>
          <w:rFonts w:ascii="Arial" w:eastAsia="Times New Roman" w:hAnsi="Arial" w:cs="Arial"/>
          <w:kern w:val="0"/>
          <w:lang w:eastAsia="zh-CN"/>
          <w14:ligatures w14:val="none"/>
        </w:rPr>
        <w:t xml:space="preserve">Novo Cabrais, </w:t>
      </w:r>
      <w:r w:rsidR="003D28E9">
        <w:rPr>
          <w:rFonts w:ascii="Arial" w:eastAsia="Times New Roman" w:hAnsi="Arial" w:cs="Arial"/>
          <w:kern w:val="0"/>
          <w:lang w:eastAsia="zh-CN"/>
          <w14:ligatures w14:val="none"/>
        </w:rPr>
        <w:t>15</w:t>
      </w:r>
      <w:r w:rsidRPr="00E17591">
        <w:rPr>
          <w:rFonts w:ascii="Arial" w:eastAsia="Times New Roman" w:hAnsi="Arial" w:cs="Arial"/>
          <w:kern w:val="0"/>
          <w:lang w:eastAsia="zh-CN"/>
          <w14:ligatures w14:val="none"/>
        </w:rPr>
        <w:t xml:space="preserve"> de </w:t>
      </w:r>
      <w:r w:rsidR="00E17591" w:rsidRPr="00E17591">
        <w:rPr>
          <w:rFonts w:ascii="Arial" w:eastAsia="Times New Roman" w:hAnsi="Arial" w:cs="Arial"/>
          <w:kern w:val="0"/>
          <w:lang w:eastAsia="zh-CN"/>
          <w14:ligatures w14:val="none"/>
        </w:rPr>
        <w:t>junho</w:t>
      </w:r>
      <w:r w:rsidRPr="00E17591">
        <w:rPr>
          <w:rFonts w:ascii="Arial" w:eastAsia="Times New Roman" w:hAnsi="Arial" w:cs="Arial"/>
          <w:kern w:val="0"/>
          <w:lang w:eastAsia="zh-CN"/>
          <w14:ligatures w14:val="none"/>
        </w:rPr>
        <w:t xml:space="preserve"> de 20</w:t>
      </w:r>
      <w:r w:rsidR="00E17591" w:rsidRPr="00E17591">
        <w:rPr>
          <w:rFonts w:ascii="Arial" w:eastAsia="Times New Roman" w:hAnsi="Arial" w:cs="Arial"/>
          <w:kern w:val="0"/>
          <w:lang w:eastAsia="zh-CN"/>
          <w14:ligatures w14:val="none"/>
        </w:rPr>
        <w:t>26</w:t>
      </w:r>
      <w:r w:rsidRPr="00E17591">
        <w:rPr>
          <w:rFonts w:ascii="Arial" w:eastAsia="Times New Roman" w:hAnsi="Arial" w:cs="Arial"/>
          <w:kern w:val="0"/>
          <w:lang w:eastAsia="zh-CN"/>
          <w14:ligatures w14:val="none"/>
        </w:rPr>
        <w:t>.</w:t>
      </w:r>
    </w:p>
    <w:p w14:paraId="47239399" w14:textId="14659F98" w:rsidR="000727E4" w:rsidRPr="00BC02DF" w:rsidRDefault="000727E4" w:rsidP="000727E4">
      <w:pPr>
        <w:pBdr>
          <w:top w:val="single" w:sz="24" w:space="0" w:color="385623"/>
          <w:left w:val="single" w:sz="24" w:space="0" w:color="385623"/>
          <w:bottom w:val="single" w:sz="24" w:space="0" w:color="385623"/>
          <w:right w:val="single" w:sz="24" w:space="0" w:color="385623"/>
        </w:pBdr>
        <w:shd w:val="solid" w:color="385623" w:fill="385623"/>
        <w:spacing w:before="100" w:after="0" w:line="276" w:lineRule="auto"/>
        <w:outlineLvl w:val="0"/>
        <w:rPr>
          <w:rFonts w:ascii="Verdana" w:eastAsia="Calibri" w:hAnsi="Verdana" w:cs="Arial"/>
          <w:caps/>
          <w:color w:val="FFFFFF"/>
          <w:spacing w:val="15"/>
          <w:lang w:eastAsia="zh-CN"/>
        </w:rPr>
      </w:pPr>
      <w:r w:rsidRPr="00BC02DF">
        <w:rPr>
          <w:rFonts w:ascii="Verdana" w:eastAsia="Calibri" w:hAnsi="Verdana" w:cs="Arial"/>
          <w:caps/>
          <w:color w:val="FFFFFF"/>
          <w:spacing w:val="15"/>
          <w:lang w:eastAsia="zh-CN"/>
        </w:rPr>
        <w:t>1</w:t>
      </w:r>
      <w:r w:rsidR="006653CB">
        <w:rPr>
          <w:rFonts w:ascii="Verdana" w:eastAsia="Calibri" w:hAnsi="Verdana" w:cs="Arial"/>
          <w:caps/>
          <w:color w:val="FFFFFF"/>
          <w:spacing w:val="15"/>
          <w:lang w:eastAsia="zh-CN"/>
        </w:rPr>
        <w:t>5</w:t>
      </w:r>
      <w:r w:rsidRPr="00BC02DF">
        <w:rPr>
          <w:rFonts w:ascii="Verdana" w:eastAsia="Calibri" w:hAnsi="Verdana" w:cs="Arial"/>
          <w:caps/>
          <w:color w:val="FFFFFF"/>
          <w:spacing w:val="15"/>
          <w:lang w:eastAsia="zh-CN"/>
        </w:rPr>
        <w:t xml:space="preserve"> </w:t>
      </w:r>
      <w:r w:rsidR="006653CB">
        <w:rPr>
          <w:rFonts w:ascii="Verdana" w:eastAsia="Calibri" w:hAnsi="Verdana" w:cs="Arial"/>
          <w:caps/>
          <w:color w:val="FFFFFF"/>
          <w:spacing w:val="15"/>
          <w:lang w:eastAsia="zh-CN"/>
        </w:rPr>
        <w:t>–</w:t>
      </w:r>
      <w:r w:rsidRPr="00BC02DF">
        <w:rPr>
          <w:rFonts w:ascii="Verdana" w:eastAsia="Calibri" w:hAnsi="Verdana" w:cs="Arial"/>
          <w:caps/>
          <w:color w:val="FFFFFF"/>
          <w:spacing w:val="15"/>
          <w:lang w:eastAsia="zh-CN"/>
        </w:rPr>
        <w:t xml:space="preserve"> </w:t>
      </w:r>
      <w:r w:rsidR="006653CB">
        <w:rPr>
          <w:rFonts w:ascii="Verdana" w:eastAsia="Calibri" w:hAnsi="Verdana" w:cs="Arial"/>
          <w:caps/>
          <w:color w:val="FFFFFF"/>
          <w:spacing w:val="15"/>
          <w:lang w:eastAsia="zh-CN"/>
        </w:rPr>
        <w:t>equipe de planejamento da contratação</w:t>
      </w:r>
      <w:r w:rsidRPr="00BC02DF">
        <w:rPr>
          <w:rFonts w:ascii="Verdana" w:eastAsia="Calibri" w:hAnsi="Verdana" w:cs="Arial"/>
          <w:caps/>
          <w:color w:val="FFFFFF"/>
          <w:spacing w:val="15"/>
          <w:lang w:eastAsia="zh-CN"/>
        </w:rPr>
        <w:t xml:space="preserve">  </w:t>
      </w:r>
    </w:p>
    <w:p w14:paraId="4203C718" w14:textId="619CC9DC" w:rsidR="0017627E" w:rsidRPr="00BD65E7" w:rsidRDefault="0017627E" w:rsidP="006653CB">
      <w:pPr>
        <w:spacing w:after="0" w:line="360" w:lineRule="auto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BD65E7">
        <w:rPr>
          <w:rFonts w:ascii="Arial" w:eastAsia="Times New Roman" w:hAnsi="Arial" w:cs="Arial"/>
          <w:kern w:val="0"/>
          <w:lang w:eastAsia="zh-CN"/>
          <w14:ligatures w14:val="none"/>
        </w:rPr>
        <w:t>Responsáveis pela elaboração do Estudo Técnico Preliminar</w:t>
      </w:r>
    </w:p>
    <w:p w14:paraId="7D99C1A5" w14:textId="27ECA2AE" w:rsidR="0017627E" w:rsidRPr="00BD65E7" w:rsidRDefault="0017627E" w:rsidP="006653CB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BD65E7">
        <w:rPr>
          <w:rFonts w:ascii="Arial" w:eastAsia="Times New Roman" w:hAnsi="Arial" w:cs="Arial"/>
          <w:kern w:val="0"/>
          <w:lang w:eastAsia="zh-CN"/>
          <w14:ligatures w14:val="none"/>
        </w:rPr>
        <w:t>Nome:</w:t>
      </w:r>
      <w:r w:rsidR="00A57A9F" w:rsidRPr="00BD65E7">
        <w:t xml:space="preserve"> </w:t>
      </w:r>
      <w:r w:rsidR="00BD65E7" w:rsidRPr="00BD65E7">
        <w:rPr>
          <w:rFonts w:ascii="Arial" w:eastAsia="Times New Roman" w:hAnsi="Arial" w:cs="Arial"/>
          <w:kern w:val="0"/>
          <w:lang w:eastAsia="zh-CN"/>
          <w14:ligatures w14:val="none"/>
        </w:rPr>
        <w:t>Monica Andreia Rodrigues Garcia</w:t>
      </w:r>
    </w:p>
    <w:p w14:paraId="025A320D" w14:textId="4852563F" w:rsidR="0017627E" w:rsidRPr="00BD65E7" w:rsidRDefault="0017627E" w:rsidP="006653CB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BD65E7">
        <w:rPr>
          <w:rFonts w:ascii="Arial" w:eastAsia="Times New Roman" w:hAnsi="Arial" w:cs="Arial"/>
          <w:kern w:val="0"/>
          <w:lang w:eastAsia="zh-CN"/>
          <w14:ligatures w14:val="none"/>
        </w:rPr>
        <w:t>Cargo:</w:t>
      </w:r>
      <w:r w:rsidR="00A57A9F" w:rsidRPr="00BD65E7">
        <w:t xml:space="preserve"> </w:t>
      </w:r>
      <w:r w:rsidR="00BD65E7" w:rsidRPr="00BD65E7">
        <w:rPr>
          <w:rFonts w:ascii="Arial" w:eastAsia="Times New Roman" w:hAnsi="Arial" w:cs="Arial"/>
          <w:kern w:val="0"/>
          <w:lang w:eastAsia="zh-CN"/>
          <w14:ligatures w14:val="none"/>
        </w:rPr>
        <w:t>Coordenador de Saúde</w:t>
      </w:r>
    </w:p>
    <w:p w14:paraId="394E99D6" w14:textId="7D4A4CDA" w:rsidR="0017627E" w:rsidRPr="00BD65E7" w:rsidRDefault="0017627E" w:rsidP="006653CB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BD65E7">
        <w:rPr>
          <w:rFonts w:ascii="Arial" w:eastAsia="Times New Roman" w:hAnsi="Arial" w:cs="Arial"/>
          <w:kern w:val="0"/>
          <w:lang w:eastAsia="zh-CN"/>
          <w14:ligatures w14:val="none"/>
        </w:rPr>
        <w:t>Matrícula:</w:t>
      </w:r>
      <w:r w:rsidR="004D4A44" w:rsidRPr="00BD65E7">
        <w:rPr>
          <w:rFonts w:ascii="Arial" w:eastAsia="Times New Roman" w:hAnsi="Arial" w:cs="Arial"/>
          <w:kern w:val="0"/>
          <w:lang w:eastAsia="zh-CN"/>
          <w14:ligatures w14:val="none"/>
        </w:rPr>
        <w:t xml:space="preserve"> 1432-0</w:t>
      </w:r>
    </w:p>
    <w:p w14:paraId="6C579990" w14:textId="77777777" w:rsidR="00A57A9F" w:rsidRPr="00BD65E7" w:rsidRDefault="00A57A9F" w:rsidP="006653CB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</w:p>
    <w:p w14:paraId="24B6B602" w14:textId="04DC9FAD" w:rsidR="006653CB" w:rsidRPr="00BD65E7" w:rsidRDefault="006653CB" w:rsidP="006653CB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BD65E7">
        <w:rPr>
          <w:rFonts w:ascii="Arial" w:eastAsia="Times New Roman" w:hAnsi="Arial" w:cs="Arial"/>
          <w:kern w:val="0"/>
          <w:lang w:eastAsia="zh-CN"/>
          <w14:ligatures w14:val="none"/>
        </w:rPr>
        <w:t>Nome:</w:t>
      </w:r>
      <w:r w:rsidR="004D4A44" w:rsidRPr="00BD65E7">
        <w:rPr>
          <w:rFonts w:ascii="Arial" w:eastAsia="Times New Roman" w:hAnsi="Arial" w:cs="Arial"/>
          <w:kern w:val="0"/>
          <w:lang w:eastAsia="zh-CN"/>
          <w14:ligatures w14:val="none"/>
        </w:rPr>
        <w:t xml:space="preserve"> </w:t>
      </w:r>
      <w:r w:rsidR="00BD65E7" w:rsidRPr="00BD65E7">
        <w:rPr>
          <w:rFonts w:ascii="Arial" w:eastAsia="Times New Roman" w:hAnsi="Arial" w:cs="Arial"/>
          <w:kern w:val="0"/>
          <w:lang w:eastAsia="zh-CN"/>
          <w14:ligatures w14:val="none"/>
        </w:rPr>
        <w:t xml:space="preserve">Marcos André </w:t>
      </w:r>
      <w:proofErr w:type="spellStart"/>
      <w:r w:rsidR="00BD65E7" w:rsidRPr="00BD65E7">
        <w:rPr>
          <w:rFonts w:ascii="Arial" w:eastAsia="Times New Roman" w:hAnsi="Arial" w:cs="Arial"/>
          <w:kern w:val="0"/>
          <w:lang w:eastAsia="zh-CN"/>
          <w14:ligatures w14:val="none"/>
        </w:rPr>
        <w:t>Zerbielli</w:t>
      </w:r>
      <w:proofErr w:type="spellEnd"/>
    </w:p>
    <w:p w14:paraId="1071405F" w14:textId="55843491" w:rsidR="006653CB" w:rsidRPr="00BD65E7" w:rsidRDefault="006653CB" w:rsidP="006653CB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BD65E7">
        <w:rPr>
          <w:rFonts w:ascii="Arial" w:eastAsia="Times New Roman" w:hAnsi="Arial" w:cs="Arial"/>
          <w:kern w:val="0"/>
          <w:lang w:eastAsia="zh-CN"/>
          <w14:ligatures w14:val="none"/>
        </w:rPr>
        <w:t>Cargo:</w:t>
      </w:r>
      <w:r w:rsidR="00BD65E7" w:rsidRPr="00BD65E7">
        <w:rPr>
          <w:rFonts w:ascii="Arial" w:eastAsia="Times New Roman" w:hAnsi="Arial" w:cs="Arial"/>
          <w:kern w:val="0"/>
          <w:lang w:eastAsia="zh-CN"/>
          <w14:ligatures w14:val="none"/>
        </w:rPr>
        <w:t xml:space="preserve"> Secretário Municipal de Saúde</w:t>
      </w:r>
    </w:p>
    <w:p w14:paraId="63BF4797" w14:textId="77777777" w:rsidR="006653CB" w:rsidRPr="00BD65E7" w:rsidRDefault="006653CB" w:rsidP="006653CB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BD65E7">
        <w:rPr>
          <w:rFonts w:ascii="Arial" w:eastAsia="Times New Roman" w:hAnsi="Arial" w:cs="Arial"/>
          <w:kern w:val="0"/>
          <w:lang w:eastAsia="zh-CN"/>
          <w14:ligatures w14:val="none"/>
        </w:rPr>
        <w:t>Matrícula:</w:t>
      </w:r>
    </w:p>
    <w:p w14:paraId="79F0C4B1" w14:textId="77777777" w:rsidR="006653CB" w:rsidRPr="00BD65E7" w:rsidRDefault="006653CB" w:rsidP="006653CB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</w:p>
    <w:p w14:paraId="5B759D49" w14:textId="348DB4F5" w:rsidR="0017627E" w:rsidRPr="00BD65E7" w:rsidRDefault="0017627E" w:rsidP="006653CB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BD65E7">
        <w:rPr>
          <w:rFonts w:ascii="Arial" w:eastAsia="Times New Roman" w:hAnsi="Arial" w:cs="Arial"/>
          <w:kern w:val="0"/>
          <w:lang w:eastAsia="zh-CN"/>
          <w14:ligatures w14:val="none"/>
        </w:rPr>
        <w:lastRenderedPageBreak/>
        <w:t>O</w:t>
      </w:r>
      <w:r w:rsidR="00EA3B7E" w:rsidRPr="00BD65E7">
        <w:rPr>
          <w:rFonts w:ascii="Arial" w:eastAsia="Times New Roman" w:hAnsi="Arial" w:cs="Arial"/>
          <w:kern w:val="0"/>
          <w:lang w:eastAsia="zh-CN"/>
          <w14:ligatures w14:val="none"/>
        </w:rPr>
        <w:t>(s)</w:t>
      </w:r>
      <w:r w:rsidRPr="00BD65E7">
        <w:rPr>
          <w:rFonts w:ascii="Arial" w:eastAsia="Times New Roman" w:hAnsi="Arial" w:cs="Arial"/>
          <w:kern w:val="0"/>
          <w:lang w:eastAsia="zh-CN"/>
          <w14:ligatures w14:val="none"/>
        </w:rPr>
        <w:t xml:space="preserve"> servidor</w:t>
      </w:r>
      <w:r w:rsidR="00EA3B7E" w:rsidRPr="00BD65E7">
        <w:rPr>
          <w:rFonts w:ascii="Arial" w:eastAsia="Times New Roman" w:hAnsi="Arial" w:cs="Arial"/>
          <w:kern w:val="0"/>
          <w:lang w:eastAsia="zh-CN"/>
          <w14:ligatures w14:val="none"/>
        </w:rPr>
        <w:t>(es)</w:t>
      </w:r>
      <w:r w:rsidRPr="00BD65E7">
        <w:rPr>
          <w:rFonts w:ascii="Arial" w:eastAsia="Times New Roman" w:hAnsi="Arial" w:cs="Arial"/>
          <w:kern w:val="0"/>
          <w:lang w:eastAsia="zh-CN"/>
          <w14:ligatures w14:val="none"/>
        </w:rPr>
        <w:t xml:space="preserve"> que elabor</w:t>
      </w:r>
      <w:r w:rsidR="00EA3B7E" w:rsidRPr="00BD65E7">
        <w:rPr>
          <w:rFonts w:ascii="Arial" w:eastAsia="Times New Roman" w:hAnsi="Arial" w:cs="Arial"/>
          <w:kern w:val="0"/>
          <w:lang w:eastAsia="zh-CN"/>
          <w14:ligatures w14:val="none"/>
        </w:rPr>
        <w:t>ou(</w:t>
      </w:r>
      <w:proofErr w:type="spellStart"/>
      <w:r w:rsidR="00EA3B7E" w:rsidRPr="00BD65E7">
        <w:rPr>
          <w:rFonts w:ascii="Arial" w:eastAsia="Times New Roman" w:hAnsi="Arial" w:cs="Arial"/>
          <w:kern w:val="0"/>
          <w:lang w:eastAsia="zh-CN"/>
          <w14:ligatures w14:val="none"/>
        </w:rPr>
        <w:t>raram</w:t>
      </w:r>
      <w:proofErr w:type="spellEnd"/>
      <w:r w:rsidR="00EA3B7E" w:rsidRPr="00BD65E7">
        <w:rPr>
          <w:rFonts w:ascii="Arial" w:eastAsia="Times New Roman" w:hAnsi="Arial" w:cs="Arial"/>
          <w:kern w:val="0"/>
          <w:lang w:eastAsia="zh-CN"/>
          <w14:ligatures w14:val="none"/>
        </w:rPr>
        <w:t xml:space="preserve">) </w:t>
      </w:r>
      <w:r w:rsidRPr="00BD65E7">
        <w:rPr>
          <w:rFonts w:ascii="Arial" w:eastAsia="Times New Roman" w:hAnsi="Arial" w:cs="Arial"/>
          <w:kern w:val="0"/>
          <w:lang w:eastAsia="zh-CN"/>
          <w14:ligatures w14:val="none"/>
        </w:rPr>
        <w:t>deverá</w:t>
      </w:r>
      <w:r w:rsidR="00EA3B7E" w:rsidRPr="00BD65E7">
        <w:rPr>
          <w:rFonts w:ascii="Arial" w:eastAsia="Times New Roman" w:hAnsi="Arial" w:cs="Arial"/>
          <w:kern w:val="0"/>
          <w:lang w:eastAsia="zh-CN"/>
          <w14:ligatures w14:val="none"/>
        </w:rPr>
        <w:t>(</w:t>
      </w:r>
      <w:proofErr w:type="spellStart"/>
      <w:r w:rsidR="00EA3B7E" w:rsidRPr="00BD65E7">
        <w:rPr>
          <w:rFonts w:ascii="Arial" w:eastAsia="Times New Roman" w:hAnsi="Arial" w:cs="Arial"/>
          <w:kern w:val="0"/>
          <w:lang w:eastAsia="zh-CN"/>
          <w14:ligatures w14:val="none"/>
        </w:rPr>
        <w:t>ão</w:t>
      </w:r>
      <w:proofErr w:type="spellEnd"/>
      <w:r w:rsidR="00EA3B7E" w:rsidRPr="00BD65E7">
        <w:rPr>
          <w:rFonts w:ascii="Arial" w:eastAsia="Times New Roman" w:hAnsi="Arial" w:cs="Arial"/>
          <w:kern w:val="0"/>
          <w:lang w:eastAsia="zh-CN"/>
          <w14:ligatures w14:val="none"/>
        </w:rPr>
        <w:t>)</w:t>
      </w:r>
      <w:r w:rsidRPr="00BD65E7">
        <w:rPr>
          <w:rFonts w:ascii="Arial" w:eastAsia="Times New Roman" w:hAnsi="Arial" w:cs="Arial"/>
          <w:kern w:val="0"/>
          <w:lang w:eastAsia="zh-CN"/>
          <w14:ligatures w14:val="none"/>
        </w:rPr>
        <w:t xml:space="preserve"> assinar o processo</w:t>
      </w:r>
    </w:p>
    <w:p w14:paraId="31CF1CA9" w14:textId="282ED233" w:rsidR="006653CB" w:rsidRPr="00BC02DF" w:rsidRDefault="006653CB" w:rsidP="006653CB">
      <w:pPr>
        <w:pBdr>
          <w:top w:val="single" w:sz="24" w:space="0" w:color="385623"/>
          <w:left w:val="single" w:sz="24" w:space="0" w:color="385623"/>
          <w:bottom w:val="single" w:sz="24" w:space="0" w:color="385623"/>
          <w:right w:val="single" w:sz="24" w:space="0" w:color="385623"/>
        </w:pBdr>
        <w:shd w:val="solid" w:color="385623" w:fill="385623"/>
        <w:spacing w:before="100" w:after="0" w:line="276" w:lineRule="auto"/>
        <w:outlineLvl w:val="0"/>
        <w:rPr>
          <w:rFonts w:ascii="Verdana" w:eastAsia="Calibri" w:hAnsi="Verdana" w:cs="Arial"/>
          <w:caps/>
          <w:color w:val="FFFFFF"/>
          <w:spacing w:val="15"/>
          <w:lang w:eastAsia="zh-CN"/>
        </w:rPr>
      </w:pPr>
      <w:r w:rsidRPr="00BC02DF">
        <w:rPr>
          <w:rFonts w:ascii="Verdana" w:eastAsia="Calibri" w:hAnsi="Verdana" w:cs="Arial"/>
          <w:caps/>
          <w:color w:val="FFFFFF"/>
          <w:spacing w:val="15"/>
          <w:lang w:eastAsia="zh-CN"/>
        </w:rPr>
        <w:t>1</w:t>
      </w:r>
      <w:r>
        <w:rPr>
          <w:rFonts w:ascii="Verdana" w:eastAsia="Calibri" w:hAnsi="Verdana" w:cs="Arial"/>
          <w:caps/>
          <w:color w:val="FFFFFF"/>
          <w:spacing w:val="15"/>
          <w:lang w:eastAsia="zh-CN"/>
        </w:rPr>
        <w:t>6</w:t>
      </w:r>
      <w:r w:rsidRPr="00BC02DF">
        <w:rPr>
          <w:rFonts w:ascii="Verdana" w:eastAsia="Calibri" w:hAnsi="Verdana" w:cs="Arial"/>
          <w:caps/>
          <w:color w:val="FFFFFF"/>
          <w:spacing w:val="15"/>
          <w:lang w:eastAsia="zh-CN"/>
        </w:rPr>
        <w:t xml:space="preserve"> </w:t>
      </w:r>
      <w:r>
        <w:rPr>
          <w:rFonts w:ascii="Verdana" w:eastAsia="Calibri" w:hAnsi="Verdana" w:cs="Arial"/>
          <w:caps/>
          <w:color w:val="FFFFFF"/>
          <w:spacing w:val="15"/>
          <w:lang w:eastAsia="zh-CN"/>
        </w:rPr>
        <w:t>–Viabilidade declarada pela autoridade superior</w:t>
      </w:r>
      <w:r w:rsidRPr="00BC02DF">
        <w:rPr>
          <w:rFonts w:ascii="Verdana" w:eastAsia="Calibri" w:hAnsi="Verdana" w:cs="Arial"/>
          <w:caps/>
          <w:color w:val="FFFFFF"/>
          <w:spacing w:val="15"/>
          <w:lang w:eastAsia="zh-CN"/>
        </w:rPr>
        <w:t xml:space="preserve">  </w:t>
      </w:r>
    </w:p>
    <w:p w14:paraId="1A5FC550" w14:textId="77777777" w:rsidR="0017627E" w:rsidRPr="0017627E" w:rsidRDefault="0017627E" w:rsidP="0017627E">
      <w:pPr>
        <w:spacing w:after="0" w:line="360" w:lineRule="auto"/>
        <w:jc w:val="both"/>
        <w:rPr>
          <w:rFonts w:ascii="Arial" w:eastAsia="Times New Roman" w:hAnsi="Arial" w:cs="Arial"/>
          <w:color w:val="FF0000"/>
          <w:kern w:val="0"/>
          <w:sz w:val="24"/>
          <w:szCs w:val="24"/>
          <w:lang w:eastAsia="zh-CN"/>
          <w14:ligatures w14:val="none"/>
        </w:rPr>
      </w:pPr>
    </w:p>
    <w:p w14:paraId="672145A8" w14:textId="708BEEEB" w:rsidR="0017627E" w:rsidRPr="00E27D9D" w:rsidRDefault="0017627E" w:rsidP="0017627E">
      <w:pPr>
        <w:spacing w:after="0" w:line="360" w:lineRule="auto"/>
        <w:jc w:val="center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E27D9D">
        <w:rPr>
          <w:rFonts w:ascii="Arial" w:eastAsia="Times New Roman" w:hAnsi="Arial" w:cs="Arial"/>
          <w:kern w:val="0"/>
          <w:lang w:eastAsia="zh-CN"/>
          <w14:ligatures w14:val="none"/>
        </w:rPr>
        <w:t xml:space="preserve">Novo Cabrais/RS, </w:t>
      </w:r>
      <w:r w:rsidR="003D28E9">
        <w:rPr>
          <w:rFonts w:ascii="Arial" w:eastAsia="Times New Roman" w:hAnsi="Arial" w:cs="Arial"/>
          <w:kern w:val="0"/>
          <w:lang w:eastAsia="zh-CN"/>
          <w14:ligatures w14:val="none"/>
        </w:rPr>
        <w:t>15</w:t>
      </w:r>
      <w:r w:rsidRPr="00E27D9D">
        <w:rPr>
          <w:rFonts w:ascii="Arial" w:eastAsia="Times New Roman" w:hAnsi="Arial" w:cs="Arial"/>
          <w:kern w:val="0"/>
          <w:lang w:eastAsia="zh-CN"/>
          <w14:ligatures w14:val="none"/>
        </w:rPr>
        <w:t xml:space="preserve"> de </w:t>
      </w:r>
      <w:r w:rsidR="00E27D9D" w:rsidRPr="00E27D9D">
        <w:rPr>
          <w:rFonts w:ascii="Arial" w:eastAsia="Times New Roman" w:hAnsi="Arial" w:cs="Arial"/>
          <w:kern w:val="0"/>
          <w:lang w:eastAsia="zh-CN"/>
          <w14:ligatures w14:val="none"/>
        </w:rPr>
        <w:t>junho</w:t>
      </w:r>
      <w:r w:rsidRPr="00E27D9D">
        <w:rPr>
          <w:rFonts w:ascii="Arial" w:eastAsia="Times New Roman" w:hAnsi="Arial" w:cs="Arial"/>
          <w:kern w:val="0"/>
          <w:lang w:eastAsia="zh-CN"/>
          <w14:ligatures w14:val="none"/>
        </w:rPr>
        <w:t xml:space="preserve"> de 20</w:t>
      </w:r>
      <w:r w:rsidR="00E27D9D" w:rsidRPr="00E27D9D">
        <w:rPr>
          <w:rFonts w:ascii="Arial" w:eastAsia="Times New Roman" w:hAnsi="Arial" w:cs="Arial"/>
          <w:kern w:val="0"/>
          <w:lang w:eastAsia="zh-CN"/>
          <w14:ligatures w14:val="none"/>
        </w:rPr>
        <w:t>26</w:t>
      </w:r>
    </w:p>
    <w:p w14:paraId="256AA437" w14:textId="77777777" w:rsidR="0017627E" w:rsidRPr="00E27D9D" w:rsidRDefault="0017627E" w:rsidP="0017627E">
      <w:pPr>
        <w:spacing w:after="0" w:line="360" w:lineRule="auto"/>
        <w:jc w:val="center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E27D9D">
        <w:rPr>
          <w:rFonts w:ascii="Arial" w:eastAsia="Times New Roman" w:hAnsi="Arial" w:cs="Arial"/>
          <w:kern w:val="0"/>
          <w:lang w:eastAsia="zh-CN"/>
          <w14:ligatures w14:val="none"/>
        </w:rPr>
        <w:t>____________________________</w:t>
      </w:r>
    </w:p>
    <w:p w14:paraId="1FB6427D" w14:textId="39B50F3B" w:rsidR="0017627E" w:rsidRPr="00E27D9D" w:rsidRDefault="00E27D9D" w:rsidP="0017627E">
      <w:pPr>
        <w:spacing w:after="0" w:line="360" w:lineRule="auto"/>
        <w:jc w:val="center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E27D9D">
        <w:rPr>
          <w:rFonts w:ascii="Arial" w:eastAsia="Times New Roman" w:hAnsi="Arial" w:cs="Arial"/>
          <w:kern w:val="0"/>
          <w:lang w:eastAsia="zh-CN"/>
          <w14:ligatures w14:val="none"/>
        </w:rPr>
        <w:t>LEODEGAR RODRIGUES</w:t>
      </w:r>
    </w:p>
    <w:p w14:paraId="0DA732F2" w14:textId="3ABC5A22" w:rsidR="006E593E" w:rsidRPr="00E27D9D" w:rsidRDefault="0017627E" w:rsidP="0017627E">
      <w:pPr>
        <w:spacing w:after="0" w:line="360" w:lineRule="auto"/>
        <w:jc w:val="center"/>
        <w:rPr>
          <w:rFonts w:cs="Arial"/>
          <w:b/>
          <w:i/>
          <w:iCs/>
        </w:rPr>
      </w:pPr>
      <w:r w:rsidRPr="00E27D9D">
        <w:rPr>
          <w:rFonts w:ascii="Arial" w:eastAsia="Times New Roman" w:hAnsi="Arial" w:cs="Arial"/>
          <w:kern w:val="0"/>
          <w:lang w:eastAsia="zh-CN"/>
          <w14:ligatures w14:val="none"/>
        </w:rPr>
        <w:t>Prefeito</w:t>
      </w:r>
      <w:r w:rsidR="00E27D9D" w:rsidRPr="00E27D9D">
        <w:rPr>
          <w:rFonts w:ascii="Arial" w:eastAsia="Times New Roman" w:hAnsi="Arial" w:cs="Arial"/>
          <w:kern w:val="0"/>
          <w:lang w:eastAsia="zh-CN"/>
          <w14:ligatures w14:val="none"/>
        </w:rPr>
        <w:t xml:space="preserve"> Municipal</w:t>
      </w:r>
    </w:p>
    <w:sectPr w:rsidR="006E593E" w:rsidRPr="00E27D9D" w:rsidSect="00E54A40">
      <w:headerReference w:type="default" r:id="rId11"/>
      <w:footerReference w:type="default" r:id="rId12"/>
      <w:pgSz w:w="11906" w:h="16838"/>
      <w:pgMar w:top="1417" w:right="1701" w:bottom="1417" w:left="1701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262277" w14:textId="77777777" w:rsidR="00C96E59" w:rsidRDefault="00C96E59" w:rsidP="00E54A40">
      <w:pPr>
        <w:spacing w:after="0" w:line="240" w:lineRule="auto"/>
      </w:pPr>
      <w:r>
        <w:separator/>
      </w:r>
    </w:p>
  </w:endnote>
  <w:endnote w:type="continuationSeparator" w:id="0">
    <w:p w14:paraId="2F2683AB" w14:textId="77777777" w:rsidR="00C96E59" w:rsidRDefault="00C96E59" w:rsidP="00E54A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00BE7" w14:textId="54CA00C3" w:rsidR="00E54A40" w:rsidRDefault="00E54A40">
    <w:pPr>
      <w:pStyle w:val="Rodap"/>
    </w:pPr>
    <w:r>
      <w:rPr>
        <w:b/>
        <w:bCs/>
        <w:smallCaps/>
        <w:noProof/>
        <w:color w:val="C00000"/>
        <w:spacing w:val="5"/>
        <w:sz w:val="32"/>
        <w:szCs w:val="32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48C0C9C" wp14:editId="7796CBC3">
              <wp:simplePos x="0" y="0"/>
              <wp:positionH relativeFrom="page">
                <wp:align>left</wp:align>
              </wp:positionH>
              <wp:positionV relativeFrom="paragraph">
                <wp:posOffset>231465</wp:posOffset>
              </wp:positionV>
              <wp:extent cx="7632000" cy="252000"/>
              <wp:effectExtent l="0" t="0" r="26670" b="15240"/>
              <wp:wrapNone/>
              <wp:docPr id="246592578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32000" cy="252000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75000"/>
                        </a:schemeClr>
                      </a:solidFill>
                      <a:ln>
                        <a:solidFill>
                          <a:schemeClr val="accent6">
                            <a:lumMod val="75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FF2905F" w14:textId="3FDF0886" w:rsidR="004A0BD4" w:rsidRPr="004A0BD4" w:rsidRDefault="00964420" w:rsidP="004A0BD4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Prefeitura</w:t>
                          </w:r>
                          <w:r w:rsidR="006653CB">
                            <w:rPr>
                              <w:sz w:val="18"/>
                              <w:szCs w:val="18"/>
                            </w:rPr>
                            <w:t xml:space="preserve"> Municipal</w:t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de Novo Cabrais</w:t>
                          </w:r>
                          <w:r w:rsidR="006653CB">
                            <w:rPr>
                              <w:sz w:val="18"/>
                              <w:szCs w:val="18"/>
                            </w:rPr>
                            <w:t>/RS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48C0C9C" id="Retângulo 3" o:spid="_x0000_s1026" style="position:absolute;margin-left:0;margin-top:18.25pt;width:600.95pt;height:19.85pt;z-index:-25165516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" fillcolor="#538135 [2409]" strokecolor="#538135 [2409]" strokeweight="1pt">
              <v:textbox>
                <w:txbxContent>
                  <w:p w14:paraId="3FF2905F" w14:textId="3FDF0886" w:rsidR="004A0BD4" w:rsidRPr="004A0BD4" w:rsidRDefault="00964420" w:rsidP="004A0BD4">
                    <w:pPr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Prefeitura</w:t>
                    </w:r>
                    <w:r w:rsidR="006653CB">
                      <w:rPr>
                        <w:sz w:val="18"/>
                        <w:szCs w:val="18"/>
                      </w:rPr>
                      <w:t xml:space="preserve"> Municipal</w:t>
                    </w:r>
                    <w:r>
                      <w:rPr>
                        <w:sz w:val="18"/>
                        <w:szCs w:val="18"/>
                      </w:rPr>
                      <w:t xml:space="preserve"> de Novo Cabrais</w:t>
                    </w:r>
                    <w:r w:rsidR="006653CB">
                      <w:rPr>
                        <w:sz w:val="18"/>
                        <w:szCs w:val="18"/>
                      </w:rPr>
                      <w:t>/RS</w:t>
                    </w:r>
                  </w:p>
                </w:txbxContent>
              </v:textbox>
              <w10:wrap anchorx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6F51AE" w14:textId="77777777" w:rsidR="00C96E59" w:rsidRDefault="00C96E59" w:rsidP="00E54A40">
      <w:pPr>
        <w:spacing w:after="0" w:line="240" w:lineRule="auto"/>
      </w:pPr>
      <w:r>
        <w:separator/>
      </w:r>
    </w:p>
  </w:footnote>
  <w:footnote w:type="continuationSeparator" w:id="0">
    <w:p w14:paraId="2B4DCA33" w14:textId="77777777" w:rsidR="00C96E59" w:rsidRDefault="00C96E59" w:rsidP="00E54A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65CB0" w14:textId="34011AC5" w:rsidR="00E54A40" w:rsidRPr="003061AE" w:rsidRDefault="004E3F04" w:rsidP="00E54A40">
    <w:pPr>
      <w:pStyle w:val="Cabealho"/>
      <w:jc w:val="center"/>
      <w:rPr>
        <w:rStyle w:val="RefernciaIntensa"/>
        <w:b w:val="0"/>
        <w:bCs w:val="0"/>
        <w:color w:val="385623" w:themeColor="accent6" w:themeShade="80"/>
        <w:sz w:val="24"/>
        <w:szCs w:val="24"/>
      </w:rPr>
    </w:pPr>
    <w:r>
      <w:rPr>
        <w:smallCaps/>
        <w:noProof/>
        <w:color w:val="70AD47" w:themeColor="accent6"/>
        <w:spacing w:val="5"/>
        <w:sz w:val="24"/>
        <w:szCs w:val="24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D6AF2A4" wp14:editId="68985F4C">
              <wp:simplePos x="0" y="0"/>
              <wp:positionH relativeFrom="rightMargin">
                <wp:align>left</wp:align>
              </wp:positionH>
              <wp:positionV relativeFrom="paragraph">
                <wp:posOffset>-178505</wp:posOffset>
              </wp:positionV>
              <wp:extent cx="1425600" cy="892800"/>
              <wp:effectExtent l="0" t="0" r="3175" b="3175"/>
              <wp:wrapNone/>
              <wp:docPr id="967057086" name="Fluxograma: Operação Manual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25600" cy="892800"/>
                      </a:xfrm>
                      <a:prstGeom prst="flowChartManualOperation">
                        <a:avLst/>
                      </a:prstGeom>
                      <a:solidFill>
                        <a:schemeClr val="accent6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93C3A6" id="_x0000_t119" coordsize="21600,21600" o:spt="119" path="m,l21600,,17240,21600r-12880,xe">
              <v:stroke joinstyle="miter"/>
              <v:path gradientshapeok="t" o:connecttype="custom" o:connectlocs="10800,0;2180,10800;10800,21600;19420,10800" textboxrect="4321,0,17204,21600"/>
            </v:shapetype>
            <v:shape id="Fluxograma: Operação Manual 6" o:spid="_x0000_s1026" type="#_x0000_t119" style="position:absolute;margin-left:0;margin-top:-14.05pt;width:112.25pt;height:70.3pt;z-index:251665408;visibility:visible;mso-wrap-style:square;mso-wrap-distance-left:9pt;mso-wrap-distance-top:0;mso-wrap-distance-right:9pt;mso-wrap-distance-bottom:0;mso-position-horizontal:left;mso-position-horizontal-relative:righ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" fillcolor="#538135 [2409]" stroked="f" strokeweight="1pt">
              <w10:wrap anchorx="margin"/>
            </v:shape>
          </w:pict>
        </mc:Fallback>
      </mc:AlternateContent>
    </w:r>
    <w:r>
      <w:rPr>
        <w:smallCaps/>
        <w:noProof/>
        <w:color w:val="70AD47" w:themeColor="accent6"/>
        <w:spacing w:val="5"/>
        <w:sz w:val="24"/>
        <w:szCs w:val="24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4FF6938" wp14:editId="7028DF17">
              <wp:simplePos x="0" y="0"/>
              <wp:positionH relativeFrom="leftMargin">
                <wp:align>right</wp:align>
              </wp:positionH>
              <wp:positionV relativeFrom="paragraph">
                <wp:posOffset>-179070</wp:posOffset>
              </wp:positionV>
              <wp:extent cx="1425600" cy="892800"/>
              <wp:effectExtent l="0" t="0" r="3175" b="3175"/>
              <wp:wrapNone/>
              <wp:docPr id="1184996762" name="Fluxograma: Operação Manual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25600" cy="892800"/>
                      </a:xfrm>
                      <a:prstGeom prst="flowChartManualOperation">
                        <a:avLst/>
                      </a:prstGeom>
                      <a:solidFill>
                        <a:schemeClr val="accent6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E956F6" id="Fluxograma: Operação Manual 6" o:spid="_x0000_s1026" type="#_x0000_t119" style="position:absolute;margin-left:61.05pt;margin-top:-14.1pt;width:112.25pt;height:70.3pt;z-index:251663360;visibility:visible;mso-wrap-style:square;mso-wrap-distance-left:9pt;mso-wrap-distance-top:0;mso-wrap-distance-right:9pt;mso-wrap-distance-bottom:0;mso-position-horizontal:right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" fillcolor="#538135 [2409]" stroked="f" strokeweight="1pt">
              <w10:wrap anchorx="margin"/>
            </v:shape>
          </w:pict>
        </mc:Fallback>
      </mc:AlternateContent>
    </w:r>
    <w:r w:rsidR="004A0BD4" w:rsidRPr="003061AE">
      <w:rPr>
        <w:rStyle w:val="RefernciaIntensa"/>
        <w:b w:val="0"/>
        <w:bCs w:val="0"/>
        <w:noProof/>
        <w:color w:val="385623" w:themeColor="accent6" w:themeShade="80"/>
        <w:sz w:val="24"/>
        <w:szCs w:val="24"/>
      </w:rPr>
      <w:drawing>
        <wp:anchor distT="0" distB="0" distL="114300" distR="114300" simplePos="0" relativeHeight="251662336" behindDoc="0" locked="0" layoutInCell="1" allowOverlap="1" wp14:anchorId="073C659B" wp14:editId="7EFE5C52">
          <wp:simplePos x="0" y="0"/>
          <wp:positionH relativeFrom="column">
            <wp:posOffset>502390</wp:posOffset>
          </wp:positionH>
          <wp:positionV relativeFrom="paragraph">
            <wp:posOffset>-55665</wp:posOffset>
          </wp:positionV>
          <wp:extent cx="605977" cy="604800"/>
          <wp:effectExtent l="0" t="0" r="3810" b="5080"/>
          <wp:wrapNone/>
          <wp:docPr id="653723790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977" cy="60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54A40" w:rsidRPr="003061AE">
      <w:rPr>
        <w:rStyle w:val="RefernciaIntensa"/>
        <w:b w:val="0"/>
        <w:bCs w:val="0"/>
        <w:color w:val="385623" w:themeColor="accent6" w:themeShade="80"/>
        <w:sz w:val="24"/>
        <w:szCs w:val="24"/>
      </w:rPr>
      <w:t>ESTADO DO RIO GRANDE DO SUL</w:t>
    </w:r>
  </w:p>
  <w:p w14:paraId="4F0359D1" w14:textId="1A9DD500" w:rsidR="00E54A40" w:rsidRDefault="003061AE" w:rsidP="00E54A40">
    <w:pPr>
      <w:pStyle w:val="Cabealho"/>
      <w:jc w:val="center"/>
      <w:rPr>
        <w:rStyle w:val="RefernciaIntensa"/>
        <w:color w:val="385623" w:themeColor="accent6" w:themeShade="80"/>
        <w:sz w:val="32"/>
        <w:szCs w:val="32"/>
      </w:rPr>
    </w:pPr>
    <w:r w:rsidRPr="003061AE">
      <w:rPr>
        <w:b/>
        <w:bCs/>
        <w:smallCaps/>
        <w:noProof/>
        <w:color w:val="385623" w:themeColor="accent6" w:themeShade="80"/>
        <w:spacing w:val="5"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45A2115" wp14:editId="32A66FD4">
              <wp:simplePos x="0" y="0"/>
              <wp:positionH relativeFrom="page">
                <wp:posOffset>2498400</wp:posOffset>
              </wp:positionH>
              <wp:positionV relativeFrom="paragraph">
                <wp:posOffset>288580</wp:posOffset>
              </wp:positionV>
              <wp:extent cx="1173275" cy="45719"/>
              <wp:effectExtent l="0" t="0" r="27305" b="12065"/>
              <wp:wrapNone/>
              <wp:docPr id="1133892767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1173275" cy="45719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75000"/>
                        </a:schemeClr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273AF71" id="Retângulo 3" o:spid="_x0000_s1026" style="position:absolute;margin-left:196.7pt;margin-top:22.7pt;width:92.4pt;height:3.6pt;flip:y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" fillcolor="#538135 [2409]" strokecolor="white [3212]" strokeweight="1pt">
              <w10:wrap anchorx="page"/>
            </v:rect>
          </w:pict>
        </mc:Fallback>
      </mc:AlternateContent>
    </w:r>
    <w:r w:rsidR="00E54A40" w:rsidRPr="003061AE">
      <w:rPr>
        <w:rStyle w:val="RefernciaIntensa"/>
        <w:color w:val="385623" w:themeColor="accent6" w:themeShade="80"/>
        <w:sz w:val="32"/>
        <w:szCs w:val="32"/>
      </w:rPr>
      <w:t>MUNICIPIO DE NOVO CABRAIS</w:t>
    </w:r>
  </w:p>
  <w:p w14:paraId="7BBF1813" w14:textId="6F59DFB4" w:rsidR="003061AE" w:rsidRPr="00964420" w:rsidRDefault="003061AE" w:rsidP="003061AE">
    <w:pPr>
      <w:pStyle w:val="Cabealho"/>
      <w:jc w:val="center"/>
      <w:rPr>
        <w:rStyle w:val="RefernciaIntensa"/>
        <w:color w:val="385623" w:themeColor="accent6" w:themeShade="80"/>
        <w:sz w:val="14"/>
        <w:szCs w:val="14"/>
      </w:rPr>
    </w:pPr>
    <w:r>
      <w:rPr>
        <w:rStyle w:val="RefernciaIntensa"/>
        <w:color w:val="385623" w:themeColor="accent6" w:themeShade="80"/>
        <w:sz w:val="16"/>
        <w:szCs w:val="16"/>
      </w:rPr>
      <w:t xml:space="preserve">                                                              </w:t>
    </w:r>
    <w:r w:rsidR="00964420">
      <w:rPr>
        <w:rStyle w:val="RefernciaIntensa"/>
        <w:color w:val="385623" w:themeColor="accent6" w:themeShade="80"/>
        <w:sz w:val="16"/>
        <w:szCs w:val="16"/>
      </w:rPr>
      <w:t xml:space="preserve"> </w:t>
    </w:r>
    <w:r w:rsidR="00964420" w:rsidRPr="00964420">
      <w:rPr>
        <w:rStyle w:val="RefernciaIntensa"/>
        <w:color w:val="385623" w:themeColor="accent6" w:themeShade="80"/>
        <w:sz w:val="14"/>
        <w:szCs w:val="14"/>
      </w:rPr>
      <w:t>NOSSA MAIOR OBRA É O SER HUMANO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368D0"/>
    <w:multiLevelType w:val="hybridMultilevel"/>
    <w:tmpl w:val="8FF65492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5645B59"/>
    <w:multiLevelType w:val="hybridMultilevel"/>
    <w:tmpl w:val="40C05D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15354"/>
    <w:multiLevelType w:val="hybridMultilevel"/>
    <w:tmpl w:val="D2825C6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EC7"/>
    <w:multiLevelType w:val="multilevel"/>
    <w:tmpl w:val="CC963A9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97E2C11"/>
    <w:multiLevelType w:val="hybridMultilevel"/>
    <w:tmpl w:val="BEEAC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570780"/>
    <w:multiLevelType w:val="hybridMultilevel"/>
    <w:tmpl w:val="FD0C43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1F505D"/>
    <w:multiLevelType w:val="hybridMultilevel"/>
    <w:tmpl w:val="215881E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596E17"/>
    <w:multiLevelType w:val="multilevel"/>
    <w:tmpl w:val="768C4A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763B11A5"/>
    <w:multiLevelType w:val="hybridMultilevel"/>
    <w:tmpl w:val="37BA40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2D3745"/>
    <w:multiLevelType w:val="hybridMultilevel"/>
    <w:tmpl w:val="F79E00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826A0B"/>
    <w:multiLevelType w:val="multilevel"/>
    <w:tmpl w:val="04D00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BF24C7"/>
    <w:multiLevelType w:val="hybridMultilevel"/>
    <w:tmpl w:val="1B66710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451437123">
    <w:abstractNumId w:val="2"/>
  </w:num>
  <w:num w:numId="2" w16cid:durableId="47876314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7727741">
    <w:abstractNumId w:val="7"/>
  </w:num>
  <w:num w:numId="4" w16cid:durableId="1632787924">
    <w:abstractNumId w:val="3"/>
  </w:num>
  <w:num w:numId="5" w16cid:durableId="1573855777">
    <w:abstractNumId w:val="10"/>
  </w:num>
  <w:num w:numId="6" w16cid:durableId="970016709">
    <w:abstractNumId w:val="1"/>
  </w:num>
  <w:num w:numId="7" w16cid:durableId="1986927367">
    <w:abstractNumId w:val="8"/>
  </w:num>
  <w:num w:numId="8" w16cid:durableId="752627435">
    <w:abstractNumId w:val="6"/>
  </w:num>
  <w:num w:numId="9" w16cid:durableId="1912960993">
    <w:abstractNumId w:val="9"/>
  </w:num>
  <w:num w:numId="10" w16cid:durableId="285310464">
    <w:abstractNumId w:val="4"/>
  </w:num>
  <w:num w:numId="11" w16cid:durableId="1942299389">
    <w:abstractNumId w:val="0"/>
  </w:num>
  <w:num w:numId="12" w16cid:durableId="200804824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A40"/>
    <w:rsid w:val="00047172"/>
    <w:rsid w:val="0007204C"/>
    <w:rsid w:val="000727E4"/>
    <w:rsid w:val="001311A2"/>
    <w:rsid w:val="00171ABF"/>
    <w:rsid w:val="0017627E"/>
    <w:rsid w:val="002534F2"/>
    <w:rsid w:val="00272D73"/>
    <w:rsid w:val="00273C86"/>
    <w:rsid w:val="003061AE"/>
    <w:rsid w:val="0038074F"/>
    <w:rsid w:val="003D28E9"/>
    <w:rsid w:val="004A0BD4"/>
    <w:rsid w:val="004D4A44"/>
    <w:rsid w:val="004E3F04"/>
    <w:rsid w:val="004E5581"/>
    <w:rsid w:val="005267FF"/>
    <w:rsid w:val="00597750"/>
    <w:rsid w:val="005B0BE3"/>
    <w:rsid w:val="006626BC"/>
    <w:rsid w:val="006653CB"/>
    <w:rsid w:val="006B246D"/>
    <w:rsid w:val="006E593E"/>
    <w:rsid w:val="0073793D"/>
    <w:rsid w:val="0074294C"/>
    <w:rsid w:val="00752C3D"/>
    <w:rsid w:val="008876C8"/>
    <w:rsid w:val="008918E7"/>
    <w:rsid w:val="008A6DB3"/>
    <w:rsid w:val="008F7570"/>
    <w:rsid w:val="00964420"/>
    <w:rsid w:val="009B5DBD"/>
    <w:rsid w:val="009C4281"/>
    <w:rsid w:val="009D6A37"/>
    <w:rsid w:val="00A57A9F"/>
    <w:rsid w:val="00A968CE"/>
    <w:rsid w:val="00B24958"/>
    <w:rsid w:val="00B55709"/>
    <w:rsid w:val="00BA6CF1"/>
    <w:rsid w:val="00BC02DF"/>
    <w:rsid w:val="00BC2D2C"/>
    <w:rsid w:val="00BD65E7"/>
    <w:rsid w:val="00BF0FA7"/>
    <w:rsid w:val="00BF13C4"/>
    <w:rsid w:val="00C96E59"/>
    <w:rsid w:val="00CA5351"/>
    <w:rsid w:val="00CE6A09"/>
    <w:rsid w:val="00DA0DBA"/>
    <w:rsid w:val="00DC381A"/>
    <w:rsid w:val="00DE5C6D"/>
    <w:rsid w:val="00E17591"/>
    <w:rsid w:val="00E27D9D"/>
    <w:rsid w:val="00E41BCF"/>
    <w:rsid w:val="00E5121D"/>
    <w:rsid w:val="00E54A40"/>
    <w:rsid w:val="00EA3B7E"/>
    <w:rsid w:val="00F07FB3"/>
    <w:rsid w:val="00F376E6"/>
    <w:rsid w:val="00FB45D4"/>
    <w:rsid w:val="00FD0739"/>
    <w:rsid w:val="00FD1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EBF1C1"/>
  <w15:chartTrackingRefBased/>
  <w15:docId w15:val="{0AB85B8C-65F4-45D6-BB53-DAB772D38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27E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54A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54A40"/>
  </w:style>
  <w:style w:type="paragraph" w:styleId="Rodap">
    <w:name w:val="footer"/>
    <w:basedOn w:val="Normal"/>
    <w:link w:val="RodapChar"/>
    <w:uiPriority w:val="99"/>
    <w:unhideWhenUsed/>
    <w:rsid w:val="00E54A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4A40"/>
  </w:style>
  <w:style w:type="character" w:styleId="RefernciaIntensa">
    <w:name w:val="Intense Reference"/>
    <w:basedOn w:val="Fontepargpadro"/>
    <w:uiPriority w:val="32"/>
    <w:qFormat/>
    <w:rsid w:val="00E54A40"/>
    <w:rPr>
      <w:b/>
      <w:bCs/>
      <w:smallCaps/>
      <w:color w:val="4472C4" w:themeColor="accent1"/>
      <w:spacing w:val="5"/>
    </w:rPr>
  </w:style>
  <w:style w:type="paragraph" w:styleId="PargrafodaLista">
    <w:name w:val="List Paragraph"/>
    <w:basedOn w:val="Normal"/>
    <w:uiPriority w:val="34"/>
    <w:qFormat/>
    <w:rsid w:val="004E3F04"/>
    <w:pPr>
      <w:ind w:left="720"/>
      <w:contextualSpacing/>
    </w:pPr>
  </w:style>
  <w:style w:type="paragraph" w:customStyle="1" w:styleId="Standard">
    <w:name w:val="Standard"/>
    <w:rsid w:val="004E3F04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  <w14:ligatures w14:val="none"/>
    </w:rPr>
  </w:style>
  <w:style w:type="paragraph" w:customStyle="1" w:styleId="Textbody">
    <w:name w:val="Text body"/>
    <w:basedOn w:val="Normal"/>
    <w:rsid w:val="004E3F04"/>
    <w:pPr>
      <w:widowControl w:val="0"/>
      <w:suppressAutoHyphens/>
      <w:autoSpaceDN w:val="0"/>
      <w:spacing w:after="12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BF0FA7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F0FA7"/>
    <w:pPr>
      <w:widowControl w:val="0"/>
      <w:autoSpaceDE w:val="0"/>
      <w:autoSpaceDN w:val="0"/>
      <w:spacing w:before="5" w:after="0" w:line="240" w:lineRule="auto"/>
      <w:ind w:left="13"/>
      <w:jc w:val="center"/>
    </w:pPr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Legenda">
    <w:name w:val="caption"/>
    <w:basedOn w:val="Normal"/>
    <w:qFormat/>
    <w:rsid w:val="00964420"/>
    <w:pPr>
      <w:suppressLineNumbers/>
      <w:spacing w:before="120" w:after="120" w:line="240" w:lineRule="auto"/>
    </w:pPr>
    <w:rPr>
      <w:rFonts w:ascii="Arial" w:eastAsia="Times New Roman" w:hAnsi="Arial" w:cs="Mangal"/>
      <w:i/>
      <w:iCs/>
      <w:kern w:val="0"/>
      <w:sz w:val="24"/>
      <w:szCs w:val="24"/>
      <w:lang w:eastAsia="zh-CN"/>
      <w14:ligatures w14:val="none"/>
    </w:rPr>
  </w:style>
  <w:style w:type="table" w:styleId="Tabelacomgrade">
    <w:name w:val="Table Grid"/>
    <w:basedOn w:val="Tabelanormal"/>
    <w:rsid w:val="006E593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76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9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22D9B3-AB85-4CBE-AB81-0B4A3A731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2641</Words>
  <Characters>14266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Contabilidade 04 Novo Cabrais</dc:creator>
  <cp:keywords/>
  <dc:description/>
  <cp:lastModifiedBy>Secretaria de Administração Novo Cabrais</cp:lastModifiedBy>
  <cp:revision>2</cp:revision>
  <cp:lastPrinted>2026-01-07T14:18:00Z</cp:lastPrinted>
  <dcterms:created xsi:type="dcterms:W3CDTF">2026-06-26T11:36:00Z</dcterms:created>
  <dcterms:modified xsi:type="dcterms:W3CDTF">2026-06-26T11:36:00Z</dcterms:modified>
</cp:coreProperties>
</file>