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386C3" w14:textId="5E3625E6" w:rsidR="003C13EF" w:rsidRPr="00C07A20" w:rsidRDefault="003C13EF" w:rsidP="003C13EF">
      <w:pPr>
        <w:tabs>
          <w:tab w:val="left" w:pos="2268"/>
        </w:tabs>
        <w:suppressAutoHyphens w:val="0"/>
        <w:spacing w:before="120"/>
        <w:jc w:val="center"/>
        <w:rPr>
          <w:rFonts w:cs="Arial"/>
          <w:b/>
          <w:szCs w:val="22"/>
        </w:rPr>
      </w:pPr>
      <w:r w:rsidRPr="00C07A20">
        <w:rPr>
          <w:rFonts w:cs="Arial"/>
          <w:b/>
          <w:szCs w:val="22"/>
        </w:rPr>
        <w:t xml:space="preserve">ATA DE REGISTRO DE PREÇOS Nº </w:t>
      </w:r>
      <w:r>
        <w:rPr>
          <w:rFonts w:cs="Arial"/>
          <w:b/>
          <w:szCs w:val="22"/>
        </w:rPr>
        <w:t>002/2025</w:t>
      </w:r>
    </w:p>
    <w:p w14:paraId="0C35C494" w14:textId="77777777" w:rsidR="003C13EF" w:rsidRPr="00C07A20" w:rsidRDefault="003C13EF" w:rsidP="003C13EF">
      <w:pPr>
        <w:tabs>
          <w:tab w:val="left" w:pos="2268"/>
        </w:tabs>
        <w:suppressAutoHyphens w:val="0"/>
        <w:spacing w:before="120"/>
        <w:jc w:val="center"/>
        <w:rPr>
          <w:rFonts w:cs="Arial"/>
          <w:b/>
          <w:szCs w:val="22"/>
        </w:rPr>
      </w:pPr>
      <w:r w:rsidRPr="00C07A20">
        <w:rPr>
          <w:rFonts w:cs="Arial"/>
          <w:b/>
          <w:szCs w:val="22"/>
        </w:rPr>
        <w:t xml:space="preserve">PREGÃO ELETRÔNICO Nº </w:t>
      </w:r>
      <w:r>
        <w:rPr>
          <w:rFonts w:cs="Arial"/>
          <w:b/>
          <w:szCs w:val="22"/>
        </w:rPr>
        <w:t>063/2024</w:t>
      </w:r>
      <w:r w:rsidRPr="00C07A20">
        <w:rPr>
          <w:rFonts w:cs="Arial"/>
          <w:b/>
          <w:szCs w:val="22"/>
        </w:rPr>
        <w:t xml:space="preserve"> </w:t>
      </w:r>
    </w:p>
    <w:p w14:paraId="34704F59" w14:textId="77777777" w:rsidR="003C13EF" w:rsidRDefault="003C13EF" w:rsidP="003C13EF">
      <w:pPr>
        <w:tabs>
          <w:tab w:val="left" w:pos="2268"/>
        </w:tabs>
        <w:suppressAutoHyphens w:val="0"/>
        <w:spacing w:before="120"/>
        <w:jc w:val="both"/>
        <w:rPr>
          <w:rFonts w:cs="Arial"/>
          <w:bCs/>
          <w:szCs w:val="22"/>
        </w:rPr>
      </w:pPr>
    </w:p>
    <w:p w14:paraId="34AC398B" w14:textId="2D4BF89C" w:rsidR="003C13EF" w:rsidRPr="003C13EF" w:rsidRDefault="003C13EF" w:rsidP="003C13EF">
      <w:pPr>
        <w:tabs>
          <w:tab w:val="left" w:pos="2268"/>
        </w:tabs>
        <w:suppressAutoHyphens w:val="0"/>
        <w:spacing w:before="120"/>
        <w:jc w:val="both"/>
        <w:rPr>
          <w:rFonts w:cs="Arial"/>
          <w:bCs/>
          <w:szCs w:val="22"/>
        </w:rPr>
      </w:pPr>
      <w:r>
        <w:rPr>
          <w:rFonts w:cs="Arial"/>
          <w:bCs/>
          <w:szCs w:val="22"/>
        </w:rPr>
        <w:tab/>
      </w:r>
      <w:r w:rsidRPr="003C13EF">
        <w:rPr>
          <w:rFonts w:cs="Arial"/>
          <w:bCs/>
          <w:szCs w:val="22"/>
        </w:rPr>
        <w:t>Aos dez dias do mês de janeiro de dois mil e vinte cinco, nas dependências da Prefeitura Municipal de Boa Vista do Sul, sito à Rua Emancipação, nº 2.470, bairro Centro, nesta cidade, nos termos do art. 82, da Lei nº 14.133/2021, de 1º de abril de 2021, o órgão gerenciador (OG), devidamente designado pela autoridade competente, face a classificação das propostas apresentadas no processo de contratação através do Pregão Eletrônico Nº 0</w:t>
      </w:r>
      <w:r w:rsidR="00894252">
        <w:rPr>
          <w:rFonts w:cs="Arial"/>
          <w:bCs/>
          <w:szCs w:val="22"/>
        </w:rPr>
        <w:t>63</w:t>
      </w:r>
      <w:r w:rsidRPr="003C13EF">
        <w:rPr>
          <w:rFonts w:cs="Arial"/>
          <w:bCs/>
          <w:szCs w:val="22"/>
        </w:rPr>
        <w:t xml:space="preserve">/2024, para REGISTRO DE PREÇOS, por deliberação da Pregoeira e Equipe e Apoio, homologada em </w:t>
      </w:r>
      <w:r>
        <w:rPr>
          <w:rFonts w:cs="Arial"/>
          <w:bCs/>
          <w:szCs w:val="22"/>
        </w:rPr>
        <w:t>09</w:t>
      </w:r>
      <w:r w:rsidRPr="003C13EF">
        <w:rPr>
          <w:rFonts w:cs="Arial"/>
          <w:bCs/>
          <w:szCs w:val="22"/>
        </w:rPr>
        <w:t xml:space="preserve">/01/2025, resolve REGISTRAR OS PREÇOS das empresas participantes da licitação, com </w:t>
      </w:r>
      <w:r w:rsidRPr="003C13EF">
        <w:rPr>
          <w:rFonts w:cs="Arial"/>
          <w:b/>
          <w:szCs w:val="22"/>
        </w:rPr>
        <w:t>critério de</w:t>
      </w:r>
      <w:r w:rsidRPr="003C13EF">
        <w:rPr>
          <w:rFonts w:cs="Arial"/>
          <w:bCs/>
          <w:szCs w:val="22"/>
        </w:rPr>
        <w:t xml:space="preserve"> </w:t>
      </w:r>
      <w:r w:rsidRPr="003C13EF">
        <w:rPr>
          <w:rFonts w:cs="Arial"/>
          <w:b/>
          <w:szCs w:val="22"/>
        </w:rPr>
        <w:t>julgamento menor preço global</w:t>
      </w:r>
      <w:r w:rsidRPr="003C13EF">
        <w:rPr>
          <w:rFonts w:cs="Arial"/>
          <w:bCs/>
          <w:szCs w:val="22"/>
        </w:rPr>
        <w:t>, observadas as cláusulas estabelecidas no edital que regeu o certame, conforme a seguir.</w:t>
      </w:r>
      <w:r w:rsidRPr="003C13EF">
        <w:rPr>
          <w:rFonts w:cs="Arial"/>
          <w:bCs/>
          <w:szCs w:val="22"/>
        </w:rPr>
        <w:tab/>
      </w:r>
    </w:p>
    <w:p w14:paraId="2A363DE7" w14:textId="77777777" w:rsidR="003C13EF" w:rsidRDefault="003C13EF" w:rsidP="003C13EF">
      <w:pPr>
        <w:tabs>
          <w:tab w:val="left" w:pos="2268"/>
        </w:tabs>
        <w:suppressAutoHyphens w:val="0"/>
        <w:spacing w:before="120"/>
        <w:jc w:val="both"/>
        <w:rPr>
          <w:rFonts w:cs="Arial"/>
          <w:b/>
          <w:szCs w:val="22"/>
        </w:rPr>
      </w:pPr>
    </w:p>
    <w:p w14:paraId="4E285DF1" w14:textId="305439B2"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1. OBJETO</w:t>
      </w:r>
    </w:p>
    <w:p w14:paraId="7DA8B539"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1.1</w:t>
      </w:r>
      <w:r w:rsidRPr="00C07A20">
        <w:rPr>
          <w:rFonts w:cs="Arial"/>
          <w:szCs w:val="22"/>
        </w:rPr>
        <w:t xml:space="preserve"> É objeto da presente ata o registro de preços para futura e eventual </w:t>
      </w:r>
      <w:r w:rsidRPr="003C13EF">
        <w:rPr>
          <w:rFonts w:cs="Arial"/>
          <w:b/>
          <w:bCs/>
          <w:szCs w:val="22"/>
          <w:lang w:eastAsia="pt-BR"/>
        </w:rPr>
        <w:t>aquisição e instalação de estações compactas de tratamento microbiológico e fluoretação de água para consumo humano - dosadores para aplicação de produtos sólidos (tabletes de cloro ou cloro + flúor)</w:t>
      </w:r>
      <w:r w:rsidRPr="00F63A09">
        <w:rPr>
          <w:rFonts w:cs="Arial"/>
          <w:szCs w:val="22"/>
          <w:lang w:eastAsia="pt-BR"/>
        </w:rPr>
        <w:t>, para entrega parcelada</w:t>
      </w:r>
      <w:r>
        <w:rPr>
          <w:rFonts w:cs="Arial"/>
          <w:szCs w:val="22"/>
          <w:lang w:eastAsia="pt-BR"/>
        </w:rPr>
        <w:t>,</w:t>
      </w:r>
      <w:r w:rsidRPr="00C07A20">
        <w:rPr>
          <w:rFonts w:cs="Arial"/>
          <w:szCs w:val="22"/>
        </w:rPr>
        <w:t xml:space="preserve"> quando deles o Município tiver necessidade.</w:t>
      </w:r>
    </w:p>
    <w:p w14:paraId="4C3D4145" w14:textId="77777777" w:rsidR="003C13EF" w:rsidRPr="00F63A09" w:rsidRDefault="003C13EF" w:rsidP="003C13EF">
      <w:pPr>
        <w:spacing w:before="120"/>
        <w:jc w:val="both"/>
        <w:rPr>
          <w:rFonts w:cs="Arial"/>
          <w:szCs w:val="22"/>
          <w:lang w:eastAsia="pt-BR"/>
        </w:rPr>
      </w:pPr>
      <w:r w:rsidRPr="00E16129">
        <w:rPr>
          <w:rFonts w:cs="Arial"/>
          <w:b/>
          <w:bCs/>
          <w:szCs w:val="22"/>
          <w:lang w:eastAsia="pt-BR"/>
        </w:rPr>
        <w:t>1.2</w:t>
      </w:r>
      <w:r>
        <w:rPr>
          <w:rFonts w:cs="Arial"/>
          <w:szCs w:val="22"/>
          <w:lang w:eastAsia="pt-BR"/>
        </w:rPr>
        <w:t xml:space="preserve"> Os equipamentos devem atender às</w:t>
      </w:r>
      <w:r w:rsidRPr="00F63A09">
        <w:rPr>
          <w:rFonts w:cs="Arial"/>
          <w:szCs w:val="22"/>
          <w:lang w:eastAsia="pt-BR"/>
        </w:rPr>
        <w:t xml:space="preserve"> seguintes características:</w:t>
      </w:r>
    </w:p>
    <w:p w14:paraId="64FDCDC1" w14:textId="77777777" w:rsidR="003C13EF" w:rsidRPr="00F63A09" w:rsidRDefault="003C13EF" w:rsidP="003C13EF">
      <w:pPr>
        <w:spacing w:before="120"/>
        <w:jc w:val="both"/>
        <w:rPr>
          <w:rFonts w:cs="Arial"/>
          <w:szCs w:val="22"/>
          <w:lang w:eastAsia="pt-BR"/>
        </w:rPr>
      </w:pPr>
      <w:r w:rsidRPr="00F63A09">
        <w:rPr>
          <w:rFonts w:cs="Arial"/>
          <w:szCs w:val="22"/>
          <w:lang w:eastAsia="pt-BR"/>
        </w:rPr>
        <w:t>a)</w:t>
      </w:r>
      <w:r w:rsidRPr="00F63A09">
        <w:rPr>
          <w:rFonts w:cs="Arial"/>
          <w:szCs w:val="22"/>
          <w:lang w:eastAsia="pt-BR"/>
        </w:rPr>
        <w:tab/>
        <w:t>Estação de tratamento de água com dosador mecânico automático para aplicação de produtos (tabletes de cloro ou cloro + flúor,) através do fluxo de água, sem uso de energia elétrica, abrigo próprio, dispensando a construção de proteção do mesmo;</w:t>
      </w:r>
    </w:p>
    <w:p w14:paraId="77CB4F35" w14:textId="77777777" w:rsidR="003C13EF" w:rsidRPr="00F63A09" w:rsidRDefault="003C13EF" w:rsidP="003C13EF">
      <w:pPr>
        <w:spacing w:before="120"/>
        <w:jc w:val="both"/>
        <w:rPr>
          <w:rFonts w:cs="Arial"/>
          <w:szCs w:val="22"/>
          <w:lang w:eastAsia="pt-BR"/>
        </w:rPr>
      </w:pPr>
      <w:r w:rsidRPr="00F63A09">
        <w:rPr>
          <w:rFonts w:cs="Arial"/>
          <w:szCs w:val="22"/>
          <w:lang w:eastAsia="pt-BR"/>
        </w:rPr>
        <w:t>b)</w:t>
      </w:r>
      <w:r w:rsidRPr="00F63A09">
        <w:rPr>
          <w:rFonts w:cs="Arial"/>
          <w:szCs w:val="22"/>
          <w:lang w:eastAsia="pt-BR"/>
        </w:rPr>
        <w:tab/>
        <w:t>Os dosadores de cloro e flúor deverão funcionar mecanicamente na dissolução e aplicação dos insumos que deverão ser em estado sólido;</w:t>
      </w:r>
    </w:p>
    <w:p w14:paraId="4DAAAC40" w14:textId="77777777" w:rsidR="003C13EF" w:rsidRPr="00F63A09" w:rsidRDefault="003C13EF" w:rsidP="003C13EF">
      <w:pPr>
        <w:spacing w:before="120"/>
        <w:jc w:val="both"/>
        <w:rPr>
          <w:rFonts w:cs="Arial"/>
          <w:szCs w:val="22"/>
          <w:lang w:eastAsia="pt-BR"/>
        </w:rPr>
      </w:pPr>
      <w:r w:rsidRPr="00F63A09">
        <w:rPr>
          <w:rFonts w:cs="Arial"/>
          <w:szCs w:val="22"/>
          <w:lang w:eastAsia="pt-BR"/>
        </w:rPr>
        <w:t>c)</w:t>
      </w:r>
      <w:r w:rsidRPr="00F63A09">
        <w:rPr>
          <w:rFonts w:cs="Arial"/>
          <w:szCs w:val="22"/>
          <w:lang w:eastAsia="pt-BR"/>
        </w:rPr>
        <w:tab/>
        <w:t>Os dosadores deverão funcionar sem utilização de energia elétrica, de forma automática e contínua na aplicação de cloro e flúor;</w:t>
      </w:r>
    </w:p>
    <w:p w14:paraId="279EE0CD" w14:textId="77777777" w:rsidR="003C13EF" w:rsidRPr="00F63A09" w:rsidRDefault="003C13EF" w:rsidP="003C13EF">
      <w:pPr>
        <w:spacing w:before="120"/>
        <w:jc w:val="both"/>
        <w:rPr>
          <w:rFonts w:cs="Arial"/>
          <w:szCs w:val="22"/>
          <w:lang w:eastAsia="pt-BR"/>
        </w:rPr>
      </w:pPr>
      <w:r w:rsidRPr="00F63A09">
        <w:rPr>
          <w:rFonts w:cs="Arial"/>
          <w:szCs w:val="22"/>
          <w:lang w:eastAsia="pt-BR"/>
        </w:rPr>
        <w:t>d)</w:t>
      </w:r>
      <w:r w:rsidRPr="00F63A09">
        <w:rPr>
          <w:rFonts w:cs="Arial"/>
          <w:szCs w:val="22"/>
          <w:lang w:eastAsia="pt-BR"/>
        </w:rPr>
        <w:tab/>
        <w:t>A capacidade de desinfecção e fluoretação dos equipamentos, deverá atender os residuais mínimos permitidos pela Portaria, valores estes, aferidos na rede de distribuição, e possuírem autonomia mínima de tratamento de 5.000m³ de água tratada por carga de insumos;</w:t>
      </w:r>
    </w:p>
    <w:p w14:paraId="1522F23D" w14:textId="77777777" w:rsidR="003C13EF" w:rsidRPr="00F63A09" w:rsidRDefault="003C13EF" w:rsidP="003C13EF">
      <w:pPr>
        <w:spacing w:before="120"/>
        <w:jc w:val="both"/>
        <w:rPr>
          <w:rFonts w:cs="Arial"/>
          <w:szCs w:val="22"/>
          <w:lang w:eastAsia="pt-BR"/>
        </w:rPr>
      </w:pPr>
      <w:r w:rsidRPr="00F63A09">
        <w:rPr>
          <w:rFonts w:cs="Arial"/>
          <w:szCs w:val="22"/>
          <w:lang w:eastAsia="pt-BR"/>
        </w:rPr>
        <w:t>e)</w:t>
      </w:r>
      <w:r w:rsidRPr="00F63A09">
        <w:rPr>
          <w:rFonts w:cs="Arial"/>
          <w:szCs w:val="22"/>
          <w:lang w:eastAsia="pt-BR"/>
        </w:rPr>
        <w:tab/>
        <w:t>O equipamento deverá ter capacidade de armazenamento de 4,0 kg de insumos por carga no seu interior;</w:t>
      </w:r>
    </w:p>
    <w:p w14:paraId="78B3D8DC" w14:textId="77777777" w:rsidR="003C13EF" w:rsidRPr="00F63A09" w:rsidRDefault="003C13EF" w:rsidP="003C13EF">
      <w:pPr>
        <w:spacing w:before="120"/>
        <w:jc w:val="both"/>
        <w:rPr>
          <w:rFonts w:cs="Arial"/>
          <w:szCs w:val="22"/>
          <w:lang w:eastAsia="pt-BR"/>
        </w:rPr>
      </w:pPr>
      <w:r w:rsidRPr="00F63A09">
        <w:rPr>
          <w:rFonts w:cs="Arial"/>
          <w:szCs w:val="22"/>
          <w:lang w:eastAsia="pt-BR"/>
        </w:rPr>
        <w:t>f)</w:t>
      </w:r>
      <w:r w:rsidRPr="00F63A09">
        <w:rPr>
          <w:rFonts w:cs="Arial"/>
          <w:szCs w:val="22"/>
          <w:lang w:eastAsia="pt-BR"/>
        </w:rPr>
        <w:tab/>
        <w:t>O equipamento deverá possuir proteção própria contra intempéries dispensando qualquer tipo de construção civil;</w:t>
      </w:r>
    </w:p>
    <w:p w14:paraId="269373CC" w14:textId="77777777" w:rsidR="003C13EF" w:rsidRPr="00F63A09" w:rsidRDefault="003C13EF" w:rsidP="003C13EF">
      <w:pPr>
        <w:spacing w:before="120"/>
        <w:jc w:val="both"/>
        <w:rPr>
          <w:rFonts w:cs="Arial"/>
          <w:szCs w:val="22"/>
          <w:lang w:eastAsia="pt-BR"/>
        </w:rPr>
      </w:pPr>
      <w:r w:rsidRPr="00F63A09">
        <w:rPr>
          <w:rFonts w:cs="Arial"/>
          <w:szCs w:val="22"/>
          <w:lang w:eastAsia="pt-BR"/>
        </w:rPr>
        <w:t>g)</w:t>
      </w:r>
      <w:r w:rsidRPr="00F63A09">
        <w:rPr>
          <w:rFonts w:cs="Arial"/>
          <w:szCs w:val="22"/>
          <w:lang w:eastAsia="pt-BR"/>
        </w:rPr>
        <w:tab/>
        <w:t xml:space="preserve">Os equipamentos deverão ser instalados pela </w:t>
      </w:r>
      <w:r>
        <w:rPr>
          <w:rFonts w:cs="Arial"/>
          <w:szCs w:val="22"/>
          <w:lang w:eastAsia="pt-BR"/>
        </w:rPr>
        <w:t>empresa registrada convocada</w:t>
      </w:r>
      <w:r w:rsidRPr="00F63A09">
        <w:rPr>
          <w:rFonts w:cs="Arial"/>
          <w:szCs w:val="22"/>
          <w:lang w:eastAsia="pt-BR"/>
        </w:rPr>
        <w:t xml:space="preserve"> nas redes de água dos poços indicados pela Administração, com acompanhamento de servidor designado da Prefeitura Municipal, bem como de responsável técnico da empresa terceirizada de tratamento da água no Município, os quais deverão atestar seu perfeito funcionamento;</w:t>
      </w:r>
    </w:p>
    <w:p w14:paraId="01CE26F7" w14:textId="77777777" w:rsidR="003C13EF" w:rsidRPr="00F63A09" w:rsidRDefault="003C13EF" w:rsidP="003C13EF">
      <w:pPr>
        <w:spacing w:before="120"/>
        <w:jc w:val="both"/>
        <w:rPr>
          <w:rFonts w:cs="Arial"/>
          <w:szCs w:val="22"/>
          <w:lang w:eastAsia="pt-BR"/>
        </w:rPr>
      </w:pPr>
      <w:r w:rsidRPr="00F63A09">
        <w:rPr>
          <w:rFonts w:cs="Arial"/>
          <w:szCs w:val="22"/>
          <w:lang w:eastAsia="pt-BR"/>
        </w:rPr>
        <w:t>h)</w:t>
      </w:r>
      <w:r w:rsidRPr="00F63A09">
        <w:rPr>
          <w:rFonts w:cs="Arial"/>
          <w:szCs w:val="22"/>
          <w:lang w:eastAsia="pt-BR"/>
        </w:rPr>
        <w:tab/>
        <w:t>Todos os equipamentos deverão ser necessariamente da mesma marca e modelo, sendo que qualquer substituição eventualmente necessária deverá ser previamente autorizada pela Administração;</w:t>
      </w:r>
    </w:p>
    <w:p w14:paraId="5CB97AA4" w14:textId="77777777" w:rsidR="003C13EF" w:rsidRPr="00F63A09" w:rsidRDefault="003C13EF" w:rsidP="003C13EF">
      <w:pPr>
        <w:spacing w:before="120"/>
        <w:jc w:val="both"/>
        <w:rPr>
          <w:rFonts w:cs="Arial"/>
          <w:szCs w:val="22"/>
          <w:lang w:eastAsia="pt-BR"/>
        </w:rPr>
      </w:pPr>
      <w:r w:rsidRPr="00F63A09">
        <w:rPr>
          <w:rFonts w:cs="Arial"/>
          <w:szCs w:val="22"/>
          <w:lang w:eastAsia="pt-BR"/>
        </w:rPr>
        <w:t>i)</w:t>
      </w:r>
      <w:r w:rsidRPr="00F63A09">
        <w:rPr>
          <w:rFonts w:cs="Arial"/>
          <w:szCs w:val="22"/>
          <w:lang w:eastAsia="pt-BR"/>
        </w:rPr>
        <w:tab/>
        <w:t>O equipamento deverá ser classificado como de uso para potabilidade da água para consumo humano;</w:t>
      </w:r>
    </w:p>
    <w:p w14:paraId="52A2C62A" w14:textId="77777777" w:rsidR="003C13EF" w:rsidRPr="00F63A09" w:rsidRDefault="003C13EF" w:rsidP="003C13EF">
      <w:pPr>
        <w:spacing w:before="120"/>
        <w:jc w:val="both"/>
        <w:rPr>
          <w:rFonts w:cs="Arial"/>
          <w:szCs w:val="22"/>
          <w:lang w:eastAsia="pt-BR"/>
        </w:rPr>
      </w:pPr>
      <w:r w:rsidRPr="00F63A09">
        <w:rPr>
          <w:rFonts w:cs="Arial"/>
          <w:szCs w:val="22"/>
          <w:lang w:eastAsia="pt-BR"/>
        </w:rPr>
        <w:t>j)</w:t>
      </w:r>
      <w:r w:rsidRPr="00F63A09">
        <w:rPr>
          <w:rFonts w:cs="Arial"/>
          <w:szCs w:val="22"/>
          <w:lang w:eastAsia="pt-BR"/>
        </w:rPr>
        <w:tab/>
        <w:t>O preço deverá incluir instalação do equipamento bem como demais materiais necessários para o funcionamento dos sistemas de tratamento;</w:t>
      </w:r>
    </w:p>
    <w:p w14:paraId="499908E8" w14:textId="77777777" w:rsidR="003C13EF" w:rsidRPr="00F63A09" w:rsidRDefault="003C13EF" w:rsidP="003C13EF">
      <w:pPr>
        <w:spacing w:before="120"/>
        <w:jc w:val="both"/>
        <w:rPr>
          <w:rFonts w:cs="Arial"/>
          <w:szCs w:val="22"/>
          <w:lang w:eastAsia="pt-BR"/>
        </w:rPr>
      </w:pPr>
      <w:r w:rsidRPr="00F63A09">
        <w:rPr>
          <w:rFonts w:cs="Arial"/>
          <w:szCs w:val="22"/>
          <w:lang w:eastAsia="pt-BR"/>
        </w:rPr>
        <w:lastRenderedPageBreak/>
        <w:t>k)</w:t>
      </w:r>
      <w:r w:rsidRPr="00F63A09">
        <w:rPr>
          <w:rFonts w:cs="Arial"/>
          <w:szCs w:val="22"/>
          <w:lang w:eastAsia="pt-BR"/>
        </w:rPr>
        <w:tab/>
        <w:t>O equipamento deverá contar com um ponto de coleta de amostras de água na rede, caso não possa ser previsto logo após a dosagem dos insumos. Este ponto passa a ser denominado como SAÍDA;</w:t>
      </w:r>
    </w:p>
    <w:p w14:paraId="0EF78958" w14:textId="77777777" w:rsidR="003C13EF" w:rsidRPr="00F63A09" w:rsidRDefault="003C13EF" w:rsidP="003C13EF">
      <w:pPr>
        <w:spacing w:before="120"/>
        <w:jc w:val="both"/>
        <w:rPr>
          <w:rFonts w:cs="Arial"/>
          <w:szCs w:val="22"/>
          <w:lang w:eastAsia="pt-BR"/>
        </w:rPr>
      </w:pPr>
      <w:r w:rsidRPr="00F63A09">
        <w:rPr>
          <w:rFonts w:cs="Arial"/>
          <w:szCs w:val="22"/>
          <w:lang w:eastAsia="pt-BR"/>
        </w:rPr>
        <w:t>l)</w:t>
      </w:r>
      <w:r w:rsidRPr="00F63A09">
        <w:rPr>
          <w:rFonts w:cs="Arial"/>
          <w:szCs w:val="22"/>
          <w:lang w:eastAsia="pt-BR"/>
        </w:rPr>
        <w:tab/>
        <w:t>O equipamento deverá possuir a garantia mínima de 24 (vinte e quatro) meses a contar da data de sua instalação;</w:t>
      </w:r>
    </w:p>
    <w:p w14:paraId="495CBF5F" w14:textId="77777777" w:rsidR="003C13EF" w:rsidRPr="00F63A09" w:rsidRDefault="003C13EF" w:rsidP="003C13EF">
      <w:pPr>
        <w:spacing w:before="120"/>
        <w:jc w:val="both"/>
        <w:rPr>
          <w:rFonts w:cs="Arial"/>
          <w:szCs w:val="22"/>
          <w:lang w:eastAsia="pt-BR"/>
        </w:rPr>
      </w:pPr>
      <w:r w:rsidRPr="00F63A09">
        <w:rPr>
          <w:rFonts w:cs="Arial"/>
          <w:szCs w:val="22"/>
          <w:lang w:eastAsia="pt-BR"/>
        </w:rPr>
        <w:t>m)</w:t>
      </w:r>
      <w:r w:rsidRPr="00F63A09">
        <w:rPr>
          <w:rFonts w:cs="Arial"/>
          <w:szCs w:val="22"/>
          <w:lang w:eastAsia="pt-BR"/>
        </w:rPr>
        <w:tab/>
        <w:t xml:space="preserve">O prazo para instalação dos equipamentos será de até 15 (quinze) dias a contar da data de emissão da ordem de serviço expedida pelo setor responsável. O prazo para conserto/substituição de equipamento é de no máximo 24 (vinte e quatro) horas a contar da notificação do fato pelo fiscal do contrato. </w:t>
      </w:r>
    </w:p>
    <w:p w14:paraId="06268784" w14:textId="77777777" w:rsidR="003C13EF" w:rsidRPr="00F63A09" w:rsidRDefault="003C13EF" w:rsidP="003C13EF">
      <w:pPr>
        <w:spacing w:before="120"/>
        <w:jc w:val="both"/>
        <w:rPr>
          <w:rFonts w:cs="Arial"/>
          <w:szCs w:val="22"/>
          <w:lang w:eastAsia="pt-BR"/>
        </w:rPr>
      </w:pPr>
      <w:r>
        <w:rPr>
          <w:rFonts w:cs="Arial"/>
          <w:b/>
          <w:bCs/>
          <w:szCs w:val="22"/>
          <w:lang w:eastAsia="pt-BR"/>
        </w:rPr>
        <w:t>1.3</w:t>
      </w:r>
      <w:r w:rsidRPr="00F63A09">
        <w:rPr>
          <w:rFonts w:cs="Arial"/>
          <w:szCs w:val="22"/>
          <w:lang w:eastAsia="pt-BR"/>
        </w:rPr>
        <w:t xml:space="preserve"> A empresa responsável pela instalação deverá efetuar visitas periódicas, durante o prazo de garantia, para verificação das condições das estações de tratamento de água instaladas. Verificando qualquer inconformidade/problema nos equipamentos, deverá informar o Município.</w:t>
      </w:r>
    </w:p>
    <w:p w14:paraId="0F298AEE" w14:textId="77777777" w:rsidR="003C13EF" w:rsidRPr="00C07A20" w:rsidRDefault="003C13EF" w:rsidP="003C13EF">
      <w:pPr>
        <w:tabs>
          <w:tab w:val="left" w:pos="2268"/>
        </w:tabs>
        <w:suppressAutoHyphens w:val="0"/>
        <w:spacing w:before="120"/>
        <w:jc w:val="both"/>
        <w:rPr>
          <w:rFonts w:cs="Arial"/>
          <w:szCs w:val="22"/>
        </w:rPr>
      </w:pPr>
    </w:p>
    <w:p w14:paraId="47C373E0"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2. VALIDADE DA ATA</w:t>
      </w:r>
    </w:p>
    <w:p w14:paraId="304120AF"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2.1</w:t>
      </w:r>
      <w:r w:rsidRPr="00C07A20">
        <w:rPr>
          <w:rFonts w:cs="Arial"/>
          <w:szCs w:val="22"/>
        </w:rPr>
        <w:t xml:space="preserve"> O prazo de vigência da ata de registro de preços será de 1 (um) ano a contar da data do instrumento ou enquanto houver material a ser entregue (o que ocorrer primeiro) e poderá ser prorrogado, por igual período, desde que demonstrada a vantajosidade do preço, comparado ao preço praticado pelo mercado, o que será atestado mediante pesquisa de preços atualizada, na forma do art. 23 da Lei Federal nº 14.133/2021 e conforme o Decreto Municipal nº 12/2023.</w:t>
      </w:r>
    </w:p>
    <w:p w14:paraId="4D8F97EA"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2.2</w:t>
      </w:r>
      <w:r w:rsidRPr="00C07A20">
        <w:rPr>
          <w:rFonts w:cs="Arial"/>
          <w:szCs w:val="22"/>
        </w:rPr>
        <w:t xml:space="preserve"> A existência de preços registrados implicará no compromisso de fornecimento nas condições estabelecidas, mas não obrigará a Administração a contratar, sendo permitida a realização de licitação específica para a aquisição pretendida, desde que devidamente motivada.</w:t>
      </w:r>
    </w:p>
    <w:p w14:paraId="18C3CAA5" w14:textId="77777777" w:rsidR="003C13EF" w:rsidRPr="00C07A20" w:rsidRDefault="003C13EF" w:rsidP="003C13EF">
      <w:pPr>
        <w:tabs>
          <w:tab w:val="left" w:pos="2268"/>
        </w:tabs>
        <w:suppressAutoHyphens w:val="0"/>
        <w:spacing w:before="120"/>
        <w:jc w:val="both"/>
        <w:rPr>
          <w:rFonts w:cs="Arial"/>
          <w:szCs w:val="22"/>
        </w:rPr>
      </w:pPr>
    </w:p>
    <w:p w14:paraId="2A41DF3B"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3. PREÇOS</w:t>
      </w:r>
    </w:p>
    <w:p w14:paraId="3C1D9241" w14:textId="77777777" w:rsidR="003C13EF" w:rsidRDefault="003C13EF" w:rsidP="003C13EF">
      <w:pPr>
        <w:tabs>
          <w:tab w:val="left" w:pos="2268"/>
        </w:tabs>
        <w:suppressAutoHyphens w:val="0"/>
        <w:spacing w:before="120"/>
        <w:jc w:val="both"/>
        <w:rPr>
          <w:rFonts w:cs="Arial"/>
          <w:szCs w:val="22"/>
        </w:rPr>
      </w:pPr>
      <w:r w:rsidRPr="00E16129">
        <w:rPr>
          <w:rFonts w:cs="Arial"/>
          <w:b/>
          <w:bCs/>
          <w:szCs w:val="22"/>
        </w:rPr>
        <w:t>3.1</w:t>
      </w:r>
      <w:r w:rsidRPr="00C07A20">
        <w:rPr>
          <w:rFonts w:cs="Arial"/>
          <w:szCs w:val="22"/>
        </w:rPr>
        <w:t xml:space="preserve"> Os preços ofertados pelas empresas na licitação serão devidamente registrados, conforme demonstrativo abaixo:</w:t>
      </w:r>
    </w:p>
    <w:p w14:paraId="557EC7C1" w14:textId="77777777" w:rsidR="00E15D7B" w:rsidRDefault="00E15D7B" w:rsidP="003C13EF">
      <w:pPr>
        <w:tabs>
          <w:tab w:val="left" w:pos="2268"/>
        </w:tabs>
        <w:suppressAutoHyphens w:val="0"/>
        <w:spacing w:before="120"/>
        <w:jc w:val="both"/>
        <w:rPr>
          <w:rFonts w:cs="Arial"/>
          <w:szCs w:val="22"/>
        </w:rPr>
      </w:pPr>
    </w:p>
    <w:tbl>
      <w:tblPr>
        <w:tblW w:w="10745" w:type="dxa"/>
        <w:tblInd w:w="-565" w:type="dxa"/>
        <w:tblCellMar>
          <w:left w:w="70" w:type="dxa"/>
          <w:right w:w="70" w:type="dxa"/>
        </w:tblCellMar>
        <w:tblLook w:val="05E0" w:firstRow="1" w:lastRow="1" w:firstColumn="1" w:lastColumn="1" w:noHBand="0" w:noVBand="1"/>
      </w:tblPr>
      <w:tblGrid>
        <w:gridCol w:w="1437"/>
        <w:gridCol w:w="5989"/>
        <w:gridCol w:w="2127"/>
        <w:gridCol w:w="1360"/>
      </w:tblGrid>
      <w:tr w:rsidR="003C13EF" w:rsidRPr="003C13EF" w14:paraId="5908453D" w14:textId="77777777" w:rsidTr="00E15D7B">
        <w:trPr>
          <w:trHeight w:val="300"/>
        </w:trPr>
        <w:tc>
          <w:tcPr>
            <w:tcW w:w="1269" w:type="dxa"/>
            <w:tcBorders>
              <w:top w:val="single" w:sz="4" w:space="0" w:color="auto"/>
              <w:left w:val="single" w:sz="4" w:space="0" w:color="auto"/>
              <w:bottom w:val="single" w:sz="4" w:space="0" w:color="auto"/>
              <w:right w:val="single" w:sz="4" w:space="0" w:color="auto"/>
            </w:tcBorders>
            <w:noWrap/>
            <w:vAlign w:val="bottom"/>
            <w:hideMark/>
          </w:tcPr>
          <w:p w14:paraId="201302FA" w14:textId="71EBED40" w:rsidR="003C13EF" w:rsidRPr="003C13EF" w:rsidRDefault="003C13EF" w:rsidP="003C13EF">
            <w:pPr>
              <w:tabs>
                <w:tab w:val="left" w:pos="2268"/>
              </w:tabs>
              <w:suppressAutoHyphens w:val="0"/>
              <w:spacing w:before="120"/>
              <w:jc w:val="both"/>
              <w:rPr>
                <w:rFonts w:cs="Arial"/>
                <w:szCs w:val="22"/>
              </w:rPr>
            </w:pPr>
            <w:r>
              <w:rPr>
                <w:rFonts w:cs="Arial"/>
                <w:szCs w:val="22"/>
              </w:rPr>
              <w:t xml:space="preserve">ITEM </w:t>
            </w:r>
            <w:r w:rsidRPr="003C13EF">
              <w:rPr>
                <w:rFonts w:cs="Arial"/>
                <w:szCs w:val="22"/>
              </w:rPr>
              <w:t>0001</w:t>
            </w:r>
          </w:p>
        </w:tc>
        <w:tc>
          <w:tcPr>
            <w:tcW w:w="5989" w:type="dxa"/>
            <w:tcBorders>
              <w:top w:val="single" w:sz="4" w:space="0" w:color="auto"/>
              <w:left w:val="single" w:sz="4" w:space="0" w:color="auto"/>
              <w:bottom w:val="single" w:sz="4" w:space="0" w:color="auto"/>
              <w:right w:val="single" w:sz="4" w:space="0" w:color="auto"/>
            </w:tcBorders>
            <w:noWrap/>
            <w:vAlign w:val="bottom"/>
            <w:hideMark/>
          </w:tcPr>
          <w:p w14:paraId="255E38FD" w14:textId="68F694B4" w:rsidR="003C13EF" w:rsidRPr="003C13EF" w:rsidRDefault="003C13EF" w:rsidP="003C13EF">
            <w:pPr>
              <w:tabs>
                <w:tab w:val="left" w:pos="2268"/>
              </w:tabs>
              <w:suppressAutoHyphens w:val="0"/>
              <w:jc w:val="both"/>
              <w:rPr>
                <w:rFonts w:cs="Arial"/>
                <w:sz w:val="16"/>
                <w:szCs w:val="16"/>
              </w:rPr>
            </w:pPr>
            <w:r w:rsidRPr="003C13EF">
              <w:rPr>
                <w:rFonts w:cs="Arial"/>
                <w:sz w:val="16"/>
                <w:szCs w:val="16"/>
              </w:rPr>
              <w:t>Estações compactas de tratamento microbiológico e fluoretação de água para consumo humano</w:t>
            </w:r>
            <w:r>
              <w:rPr>
                <w:rFonts w:cs="Arial"/>
                <w:sz w:val="16"/>
                <w:szCs w:val="16"/>
              </w:rPr>
              <w:t xml:space="preserve"> </w:t>
            </w:r>
            <w:r w:rsidRPr="003C13EF">
              <w:rPr>
                <w:rFonts w:cs="Arial"/>
                <w:sz w:val="16"/>
                <w:szCs w:val="16"/>
              </w:rPr>
              <w:t>- dosadores para aplicação de produtos sólidos (tabletes de cloro ou cloro + flúor), INCLUSO</w:t>
            </w:r>
            <w:r>
              <w:rPr>
                <w:rFonts w:cs="Arial"/>
                <w:sz w:val="16"/>
                <w:szCs w:val="16"/>
              </w:rPr>
              <w:t xml:space="preserve"> </w:t>
            </w:r>
            <w:r w:rsidRPr="003C13EF">
              <w:rPr>
                <w:rFonts w:cs="Arial"/>
                <w:sz w:val="16"/>
                <w:szCs w:val="16"/>
              </w:rPr>
              <w:t>INSTALAÇÃO.</w:t>
            </w:r>
          </w:p>
        </w:tc>
        <w:tc>
          <w:tcPr>
            <w:tcW w:w="2127" w:type="dxa"/>
            <w:tcBorders>
              <w:top w:val="single" w:sz="4" w:space="0" w:color="auto"/>
              <w:left w:val="single" w:sz="4" w:space="0" w:color="auto"/>
              <w:bottom w:val="single" w:sz="4" w:space="0" w:color="auto"/>
              <w:right w:val="single" w:sz="4" w:space="0" w:color="auto"/>
            </w:tcBorders>
            <w:noWrap/>
            <w:vAlign w:val="bottom"/>
            <w:hideMark/>
          </w:tcPr>
          <w:p w14:paraId="2ABD06C5" w14:textId="77777777" w:rsidR="003C13EF" w:rsidRPr="003C13EF" w:rsidRDefault="003C13EF" w:rsidP="003C13EF">
            <w:pPr>
              <w:tabs>
                <w:tab w:val="left" w:pos="2268"/>
              </w:tabs>
              <w:suppressAutoHyphens w:val="0"/>
              <w:spacing w:before="120"/>
              <w:jc w:val="both"/>
              <w:rPr>
                <w:rFonts w:cs="Arial"/>
                <w:szCs w:val="22"/>
              </w:rPr>
            </w:pPr>
            <w:r w:rsidRPr="003C13EF">
              <w:rPr>
                <w:rFonts w:cs="Arial"/>
                <w:szCs w:val="22"/>
              </w:rPr>
              <w:t>Valor de Referência:</w:t>
            </w:r>
          </w:p>
        </w:tc>
        <w:tc>
          <w:tcPr>
            <w:tcW w:w="1360" w:type="dxa"/>
            <w:tcBorders>
              <w:top w:val="single" w:sz="4" w:space="0" w:color="auto"/>
              <w:left w:val="single" w:sz="4" w:space="0" w:color="auto"/>
              <w:bottom w:val="single" w:sz="4" w:space="0" w:color="auto"/>
              <w:right w:val="single" w:sz="4" w:space="0" w:color="auto"/>
            </w:tcBorders>
            <w:noWrap/>
            <w:vAlign w:val="bottom"/>
            <w:hideMark/>
          </w:tcPr>
          <w:p w14:paraId="30B98AA2" w14:textId="2FFE3439" w:rsidR="003C13EF" w:rsidRPr="003C13EF" w:rsidRDefault="003C13EF" w:rsidP="003C13EF">
            <w:pPr>
              <w:tabs>
                <w:tab w:val="left" w:pos="2268"/>
              </w:tabs>
              <w:suppressAutoHyphens w:val="0"/>
              <w:spacing w:before="120"/>
              <w:jc w:val="both"/>
              <w:rPr>
                <w:rFonts w:cs="Arial"/>
                <w:szCs w:val="22"/>
              </w:rPr>
            </w:pPr>
            <w:r w:rsidRPr="003C13EF">
              <w:rPr>
                <w:rFonts w:cs="Arial"/>
                <w:szCs w:val="22"/>
              </w:rPr>
              <w:t xml:space="preserve">R$ </w:t>
            </w:r>
            <w:r>
              <w:rPr>
                <w:rFonts w:cs="Arial"/>
                <w:szCs w:val="22"/>
              </w:rPr>
              <w:t>4.545,00</w:t>
            </w:r>
          </w:p>
        </w:tc>
      </w:tr>
      <w:tr w:rsidR="003C13EF" w:rsidRPr="003C13EF" w14:paraId="3DDE91B0" w14:textId="77777777" w:rsidTr="00E15D7B">
        <w:trPr>
          <w:trHeight w:val="300"/>
        </w:trPr>
        <w:tc>
          <w:tcPr>
            <w:tcW w:w="1269" w:type="dxa"/>
            <w:tcBorders>
              <w:top w:val="single" w:sz="4" w:space="0" w:color="auto"/>
              <w:left w:val="single" w:sz="4" w:space="0" w:color="auto"/>
              <w:bottom w:val="single" w:sz="4" w:space="0" w:color="auto"/>
              <w:right w:val="single" w:sz="4" w:space="0" w:color="auto"/>
            </w:tcBorders>
            <w:noWrap/>
            <w:vAlign w:val="bottom"/>
            <w:hideMark/>
          </w:tcPr>
          <w:p w14:paraId="2D550D94" w14:textId="77777777" w:rsidR="003C13EF" w:rsidRPr="003C13EF" w:rsidRDefault="003C13EF" w:rsidP="003C13EF">
            <w:pPr>
              <w:tabs>
                <w:tab w:val="left" w:pos="2268"/>
              </w:tabs>
              <w:suppressAutoHyphens w:val="0"/>
              <w:spacing w:before="120"/>
              <w:jc w:val="both"/>
              <w:rPr>
                <w:rFonts w:cs="Arial"/>
                <w:szCs w:val="22"/>
              </w:rPr>
            </w:pPr>
            <w:r w:rsidRPr="003C13EF">
              <w:rPr>
                <w:rFonts w:cs="Arial"/>
                <w:szCs w:val="22"/>
              </w:rPr>
              <w:t>Classificação</w:t>
            </w:r>
          </w:p>
        </w:tc>
        <w:tc>
          <w:tcPr>
            <w:tcW w:w="5989" w:type="dxa"/>
            <w:tcBorders>
              <w:top w:val="single" w:sz="4" w:space="0" w:color="auto"/>
              <w:left w:val="single" w:sz="4" w:space="0" w:color="auto"/>
              <w:bottom w:val="single" w:sz="4" w:space="0" w:color="auto"/>
              <w:right w:val="single" w:sz="4" w:space="0" w:color="auto"/>
            </w:tcBorders>
            <w:noWrap/>
            <w:vAlign w:val="bottom"/>
            <w:hideMark/>
          </w:tcPr>
          <w:p w14:paraId="32F6A721" w14:textId="77777777" w:rsidR="003C13EF" w:rsidRPr="003C13EF" w:rsidRDefault="003C13EF" w:rsidP="003C13EF">
            <w:pPr>
              <w:tabs>
                <w:tab w:val="left" w:pos="2268"/>
              </w:tabs>
              <w:suppressAutoHyphens w:val="0"/>
              <w:spacing w:before="120"/>
              <w:jc w:val="both"/>
              <w:rPr>
                <w:rFonts w:cs="Arial"/>
                <w:szCs w:val="22"/>
              </w:rPr>
            </w:pPr>
            <w:r w:rsidRPr="003C13EF">
              <w:rPr>
                <w:rFonts w:cs="Arial"/>
                <w:szCs w:val="22"/>
              </w:rPr>
              <w:t>Fornecedor</w:t>
            </w:r>
          </w:p>
        </w:tc>
        <w:tc>
          <w:tcPr>
            <w:tcW w:w="2127" w:type="dxa"/>
            <w:tcBorders>
              <w:top w:val="single" w:sz="4" w:space="0" w:color="auto"/>
              <w:left w:val="single" w:sz="4" w:space="0" w:color="auto"/>
              <w:bottom w:val="single" w:sz="4" w:space="0" w:color="auto"/>
              <w:right w:val="single" w:sz="4" w:space="0" w:color="auto"/>
            </w:tcBorders>
            <w:noWrap/>
            <w:vAlign w:val="bottom"/>
            <w:hideMark/>
          </w:tcPr>
          <w:p w14:paraId="3B7677F4" w14:textId="77777777" w:rsidR="003C13EF" w:rsidRPr="003C13EF" w:rsidRDefault="003C13EF" w:rsidP="003C13EF">
            <w:pPr>
              <w:tabs>
                <w:tab w:val="left" w:pos="2268"/>
              </w:tabs>
              <w:suppressAutoHyphens w:val="0"/>
              <w:spacing w:before="120"/>
              <w:jc w:val="both"/>
              <w:rPr>
                <w:rFonts w:cs="Arial"/>
                <w:szCs w:val="22"/>
              </w:rPr>
            </w:pPr>
            <w:r w:rsidRPr="003C13EF">
              <w:rPr>
                <w:rFonts w:cs="Arial"/>
                <w:szCs w:val="22"/>
              </w:rPr>
              <w:t>CPF/CNPJ</w:t>
            </w:r>
          </w:p>
        </w:tc>
        <w:tc>
          <w:tcPr>
            <w:tcW w:w="1360" w:type="dxa"/>
            <w:tcBorders>
              <w:top w:val="single" w:sz="4" w:space="0" w:color="auto"/>
              <w:left w:val="single" w:sz="4" w:space="0" w:color="auto"/>
              <w:bottom w:val="single" w:sz="4" w:space="0" w:color="auto"/>
              <w:right w:val="single" w:sz="4" w:space="0" w:color="auto"/>
            </w:tcBorders>
            <w:noWrap/>
            <w:vAlign w:val="bottom"/>
            <w:hideMark/>
          </w:tcPr>
          <w:p w14:paraId="4AE492BF" w14:textId="77777777" w:rsidR="003C13EF" w:rsidRPr="003C13EF" w:rsidRDefault="003C13EF" w:rsidP="003C13EF">
            <w:pPr>
              <w:tabs>
                <w:tab w:val="left" w:pos="2268"/>
              </w:tabs>
              <w:suppressAutoHyphens w:val="0"/>
              <w:spacing w:before="120"/>
              <w:jc w:val="both"/>
              <w:rPr>
                <w:rFonts w:cs="Arial"/>
                <w:szCs w:val="22"/>
              </w:rPr>
            </w:pPr>
            <w:r w:rsidRPr="003C13EF">
              <w:rPr>
                <w:rFonts w:cs="Arial"/>
                <w:szCs w:val="22"/>
              </w:rPr>
              <w:t>Valor Unitário</w:t>
            </w:r>
          </w:p>
        </w:tc>
      </w:tr>
      <w:tr w:rsidR="003C13EF" w:rsidRPr="003C13EF" w14:paraId="0D3E7AA5" w14:textId="77777777" w:rsidTr="00E15D7B">
        <w:trPr>
          <w:trHeight w:val="300"/>
        </w:trPr>
        <w:tc>
          <w:tcPr>
            <w:tcW w:w="1269" w:type="dxa"/>
            <w:tcBorders>
              <w:top w:val="single" w:sz="4" w:space="0" w:color="auto"/>
              <w:left w:val="single" w:sz="4" w:space="0" w:color="auto"/>
              <w:bottom w:val="single" w:sz="4" w:space="0" w:color="auto"/>
              <w:right w:val="single" w:sz="4" w:space="0" w:color="auto"/>
            </w:tcBorders>
            <w:noWrap/>
            <w:vAlign w:val="bottom"/>
            <w:hideMark/>
          </w:tcPr>
          <w:p w14:paraId="1E87E0C9" w14:textId="77777777" w:rsidR="003C13EF" w:rsidRPr="003C13EF" w:rsidRDefault="003C13EF" w:rsidP="003C13EF">
            <w:pPr>
              <w:tabs>
                <w:tab w:val="left" w:pos="2268"/>
              </w:tabs>
              <w:suppressAutoHyphens w:val="0"/>
              <w:spacing w:before="120"/>
              <w:jc w:val="both"/>
              <w:rPr>
                <w:rFonts w:cs="Arial"/>
                <w:szCs w:val="22"/>
              </w:rPr>
            </w:pPr>
            <w:r w:rsidRPr="003C13EF">
              <w:rPr>
                <w:rFonts w:cs="Arial"/>
                <w:szCs w:val="22"/>
              </w:rPr>
              <w:t>1</w:t>
            </w:r>
          </w:p>
        </w:tc>
        <w:tc>
          <w:tcPr>
            <w:tcW w:w="5989" w:type="dxa"/>
            <w:tcBorders>
              <w:top w:val="single" w:sz="4" w:space="0" w:color="auto"/>
              <w:left w:val="single" w:sz="4" w:space="0" w:color="auto"/>
              <w:bottom w:val="single" w:sz="4" w:space="0" w:color="auto"/>
              <w:right w:val="single" w:sz="4" w:space="0" w:color="auto"/>
            </w:tcBorders>
            <w:noWrap/>
            <w:vAlign w:val="bottom"/>
            <w:hideMark/>
          </w:tcPr>
          <w:p w14:paraId="5DC73C4F" w14:textId="551CFF93" w:rsidR="003C13EF" w:rsidRPr="003C13EF" w:rsidRDefault="003C13EF" w:rsidP="003C13EF">
            <w:pPr>
              <w:tabs>
                <w:tab w:val="left" w:pos="2268"/>
              </w:tabs>
              <w:suppressAutoHyphens w:val="0"/>
              <w:spacing w:before="120"/>
              <w:jc w:val="both"/>
              <w:rPr>
                <w:rFonts w:cs="Arial"/>
                <w:szCs w:val="22"/>
              </w:rPr>
            </w:pPr>
            <w:r w:rsidRPr="003C13EF">
              <w:rPr>
                <w:rFonts w:cs="Arial"/>
                <w:szCs w:val="22"/>
              </w:rPr>
              <w:t>Lics Super Água Ltda</w:t>
            </w:r>
          </w:p>
        </w:tc>
        <w:tc>
          <w:tcPr>
            <w:tcW w:w="2127" w:type="dxa"/>
            <w:tcBorders>
              <w:top w:val="single" w:sz="4" w:space="0" w:color="auto"/>
              <w:left w:val="single" w:sz="4" w:space="0" w:color="auto"/>
              <w:bottom w:val="single" w:sz="4" w:space="0" w:color="auto"/>
              <w:right w:val="single" w:sz="4" w:space="0" w:color="auto"/>
            </w:tcBorders>
            <w:noWrap/>
            <w:vAlign w:val="bottom"/>
            <w:hideMark/>
          </w:tcPr>
          <w:p w14:paraId="3F6192DE" w14:textId="66B0F5EF" w:rsidR="003C13EF" w:rsidRPr="003C13EF" w:rsidRDefault="003C13EF" w:rsidP="003C13EF">
            <w:pPr>
              <w:tabs>
                <w:tab w:val="left" w:pos="2268"/>
              </w:tabs>
              <w:suppressAutoHyphens w:val="0"/>
              <w:spacing w:before="120"/>
              <w:jc w:val="both"/>
              <w:rPr>
                <w:rFonts w:cs="Arial"/>
                <w:szCs w:val="22"/>
              </w:rPr>
            </w:pPr>
            <w:r w:rsidRPr="003C13EF">
              <w:rPr>
                <w:rFonts w:cs="Arial"/>
                <w:szCs w:val="22"/>
              </w:rPr>
              <w:t>04.857.522/0001-65</w:t>
            </w:r>
          </w:p>
        </w:tc>
        <w:tc>
          <w:tcPr>
            <w:tcW w:w="1360" w:type="dxa"/>
            <w:tcBorders>
              <w:top w:val="single" w:sz="4" w:space="0" w:color="auto"/>
              <w:left w:val="single" w:sz="4" w:space="0" w:color="auto"/>
              <w:bottom w:val="single" w:sz="4" w:space="0" w:color="auto"/>
              <w:right w:val="single" w:sz="4" w:space="0" w:color="auto"/>
            </w:tcBorders>
            <w:noWrap/>
            <w:vAlign w:val="bottom"/>
            <w:hideMark/>
          </w:tcPr>
          <w:p w14:paraId="1D4C2545" w14:textId="08A50DB0" w:rsidR="003C13EF" w:rsidRPr="003C13EF" w:rsidRDefault="003C13EF" w:rsidP="003C13EF">
            <w:pPr>
              <w:tabs>
                <w:tab w:val="left" w:pos="2268"/>
              </w:tabs>
              <w:suppressAutoHyphens w:val="0"/>
              <w:spacing w:before="120"/>
              <w:jc w:val="both"/>
              <w:rPr>
                <w:rFonts w:cs="Arial"/>
                <w:szCs w:val="22"/>
              </w:rPr>
            </w:pPr>
            <w:r w:rsidRPr="003C13EF">
              <w:rPr>
                <w:rFonts w:cs="Arial"/>
                <w:szCs w:val="22"/>
              </w:rPr>
              <w:t>R$ 4.170,00</w:t>
            </w:r>
          </w:p>
        </w:tc>
      </w:tr>
      <w:tr w:rsidR="003C13EF" w:rsidRPr="003C13EF" w14:paraId="619D45CF" w14:textId="77777777" w:rsidTr="00E15D7B">
        <w:trPr>
          <w:trHeight w:val="300"/>
        </w:trPr>
        <w:tc>
          <w:tcPr>
            <w:tcW w:w="1269" w:type="dxa"/>
            <w:tcBorders>
              <w:top w:val="single" w:sz="4" w:space="0" w:color="auto"/>
              <w:left w:val="single" w:sz="4" w:space="0" w:color="auto"/>
              <w:bottom w:val="single" w:sz="4" w:space="0" w:color="auto"/>
              <w:right w:val="single" w:sz="4" w:space="0" w:color="auto"/>
            </w:tcBorders>
            <w:noWrap/>
            <w:vAlign w:val="bottom"/>
            <w:hideMark/>
          </w:tcPr>
          <w:p w14:paraId="30F3D6B9" w14:textId="77777777" w:rsidR="003C13EF" w:rsidRPr="003C13EF" w:rsidRDefault="003C13EF" w:rsidP="003C13EF">
            <w:pPr>
              <w:tabs>
                <w:tab w:val="left" w:pos="2268"/>
              </w:tabs>
              <w:suppressAutoHyphens w:val="0"/>
              <w:spacing w:before="120"/>
              <w:jc w:val="both"/>
              <w:rPr>
                <w:rFonts w:cs="Arial"/>
                <w:szCs w:val="22"/>
              </w:rPr>
            </w:pPr>
            <w:r w:rsidRPr="003C13EF">
              <w:rPr>
                <w:rFonts w:cs="Arial"/>
                <w:szCs w:val="22"/>
              </w:rPr>
              <w:t>2</w:t>
            </w:r>
          </w:p>
        </w:tc>
        <w:tc>
          <w:tcPr>
            <w:tcW w:w="5989" w:type="dxa"/>
            <w:tcBorders>
              <w:top w:val="single" w:sz="4" w:space="0" w:color="auto"/>
              <w:left w:val="single" w:sz="4" w:space="0" w:color="auto"/>
              <w:bottom w:val="single" w:sz="4" w:space="0" w:color="auto"/>
              <w:right w:val="single" w:sz="4" w:space="0" w:color="auto"/>
            </w:tcBorders>
            <w:noWrap/>
            <w:vAlign w:val="bottom"/>
            <w:hideMark/>
          </w:tcPr>
          <w:p w14:paraId="15813553" w14:textId="02D08103" w:rsidR="003C13EF" w:rsidRPr="003C13EF" w:rsidRDefault="003C13EF" w:rsidP="003C13EF">
            <w:pPr>
              <w:tabs>
                <w:tab w:val="left" w:pos="2268"/>
              </w:tabs>
              <w:suppressAutoHyphens w:val="0"/>
              <w:spacing w:before="120"/>
              <w:jc w:val="both"/>
              <w:rPr>
                <w:rFonts w:cs="Arial"/>
                <w:sz w:val="18"/>
                <w:szCs w:val="18"/>
              </w:rPr>
            </w:pPr>
            <w:r w:rsidRPr="003C13EF">
              <w:rPr>
                <w:rFonts w:cs="Arial"/>
                <w:szCs w:val="22"/>
              </w:rPr>
              <w:t>Global Comercio De Variedades Ltda</w:t>
            </w:r>
          </w:p>
        </w:tc>
        <w:tc>
          <w:tcPr>
            <w:tcW w:w="2127" w:type="dxa"/>
            <w:tcBorders>
              <w:top w:val="single" w:sz="4" w:space="0" w:color="auto"/>
              <w:left w:val="single" w:sz="4" w:space="0" w:color="auto"/>
              <w:bottom w:val="single" w:sz="4" w:space="0" w:color="auto"/>
              <w:right w:val="single" w:sz="4" w:space="0" w:color="auto"/>
            </w:tcBorders>
            <w:noWrap/>
            <w:vAlign w:val="bottom"/>
            <w:hideMark/>
          </w:tcPr>
          <w:p w14:paraId="18E77AE2" w14:textId="4ECA36C8" w:rsidR="003C13EF" w:rsidRPr="003C13EF" w:rsidRDefault="003C13EF" w:rsidP="003C13EF">
            <w:pPr>
              <w:tabs>
                <w:tab w:val="left" w:pos="2268"/>
              </w:tabs>
              <w:suppressAutoHyphens w:val="0"/>
              <w:spacing w:before="120"/>
              <w:jc w:val="both"/>
              <w:rPr>
                <w:rFonts w:cs="Arial"/>
                <w:szCs w:val="22"/>
              </w:rPr>
            </w:pPr>
            <w:r w:rsidRPr="003C13EF">
              <w:rPr>
                <w:rFonts w:cs="Arial"/>
                <w:szCs w:val="22"/>
              </w:rPr>
              <w:t>42.376.992/0001-04</w:t>
            </w:r>
          </w:p>
        </w:tc>
        <w:tc>
          <w:tcPr>
            <w:tcW w:w="1360" w:type="dxa"/>
            <w:tcBorders>
              <w:top w:val="single" w:sz="4" w:space="0" w:color="auto"/>
              <w:left w:val="single" w:sz="4" w:space="0" w:color="auto"/>
              <w:bottom w:val="single" w:sz="4" w:space="0" w:color="auto"/>
              <w:right w:val="single" w:sz="4" w:space="0" w:color="auto"/>
            </w:tcBorders>
            <w:noWrap/>
            <w:vAlign w:val="bottom"/>
            <w:hideMark/>
          </w:tcPr>
          <w:p w14:paraId="0361FFC1" w14:textId="5B87CCF2" w:rsidR="003C13EF" w:rsidRPr="003C13EF" w:rsidRDefault="00E15D7B" w:rsidP="003C13EF">
            <w:pPr>
              <w:tabs>
                <w:tab w:val="left" w:pos="2268"/>
              </w:tabs>
              <w:suppressAutoHyphens w:val="0"/>
              <w:spacing w:before="120"/>
              <w:jc w:val="both"/>
              <w:rPr>
                <w:rFonts w:cs="Arial"/>
                <w:szCs w:val="22"/>
              </w:rPr>
            </w:pPr>
            <w:r w:rsidRPr="00E15D7B">
              <w:rPr>
                <w:rFonts w:cs="Arial"/>
                <w:szCs w:val="22"/>
              </w:rPr>
              <w:t>R$ 4.400,00</w:t>
            </w:r>
          </w:p>
        </w:tc>
      </w:tr>
    </w:tbl>
    <w:p w14:paraId="45E77114" w14:textId="77777777" w:rsidR="003C13EF" w:rsidRDefault="003C13EF" w:rsidP="003C13EF">
      <w:pPr>
        <w:tabs>
          <w:tab w:val="left" w:pos="2268"/>
        </w:tabs>
        <w:suppressAutoHyphens w:val="0"/>
        <w:spacing w:before="120"/>
        <w:jc w:val="both"/>
        <w:rPr>
          <w:rFonts w:cs="Arial"/>
          <w:szCs w:val="22"/>
        </w:rPr>
      </w:pPr>
    </w:p>
    <w:p w14:paraId="085A1899" w14:textId="77777777" w:rsidR="003C13EF" w:rsidRPr="00C07A20" w:rsidRDefault="003C13EF" w:rsidP="003C13EF">
      <w:pPr>
        <w:tabs>
          <w:tab w:val="left" w:pos="2268"/>
        </w:tabs>
        <w:suppressAutoHyphens w:val="0"/>
        <w:spacing w:before="120"/>
        <w:jc w:val="both"/>
        <w:rPr>
          <w:rFonts w:cs="Arial"/>
          <w:b/>
          <w:bCs/>
          <w:szCs w:val="22"/>
        </w:rPr>
      </w:pPr>
      <w:r w:rsidRPr="00C07A20">
        <w:rPr>
          <w:rFonts w:cs="Arial"/>
          <w:b/>
          <w:bCs/>
          <w:szCs w:val="22"/>
        </w:rPr>
        <w:t>4. DO CADASTRO RESERVA</w:t>
      </w:r>
    </w:p>
    <w:p w14:paraId="036E55FD"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4.1</w:t>
      </w:r>
      <w:r w:rsidRPr="00C07A20">
        <w:rPr>
          <w:rFonts w:cs="Arial"/>
          <w:szCs w:val="22"/>
        </w:rPr>
        <w:t xml:space="preserve"> Serão incluídos na presente ata, os licitantes que aceitarem cotar o objeto em preço igual ao do licitante vencedor na sequência de classificação da licitação, e posteriormente os licitantes que mantiverem a sua proposta original, conforme art. 82, § 5º, VI da Lei Federal nº 14.133/2021.</w:t>
      </w:r>
    </w:p>
    <w:p w14:paraId="3AE58B6D"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4.2</w:t>
      </w:r>
      <w:r w:rsidRPr="00C07A20">
        <w:rPr>
          <w:rFonts w:cs="Arial"/>
          <w:szCs w:val="22"/>
        </w:rPr>
        <w:t xml:space="preserve"> No caso de ser registrado mais de um licitante com o mesmo valor, em preço igual ao do licitante vencedor, ficará assegurada a preferência de contratação de acordo com a ordem de classificação, conforme dispõe o art. 82, VII da Lei Federal nº 14.133/2021.</w:t>
      </w:r>
    </w:p>
    <w:p w14:paraId="13229723"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4.3</w:t>
      </w:r>
      <w:r w:rsidRPr="00C07A20">
        <w:rPr>
          <w:rFonts w:cs="Arial"/>
          <w:szCs w:val="22"/>
        </w:rPr>
        <w:t xml:space="preserve"> Na hipótese da alínea c) do item 7.5, se devidamente comprovado e deferido o reequilíbrio econômico-financeiro do preço registrado, o fornecedor será reclassificado na ata, conforme o preço reequilibrado.  </w:t>
      </w:r>
    </w:p>
    <w:p w14:paraId="310CD895" w14:textId="77777777" w:rsidR="003C13EF" w:rsidRPr="00C07A20" w:rsidRDefault="003C13EF" w:rsidP="003C13EF">
      <w:pPr>
        <w:tabs>
          <w:tab w:val="left" w:pos="2268"/>
        </w:tabs>
        <w:suppressAutoHyphens w:val="0"/>
        <w:spacing w:before="120"/>
        <w:jc w:val="both"/>
        <w:rPr>
          <w:rFonts w:cs="Arial"/>
          <w:szCs w:val="22"/>
        </w:rPr>
      </w:pPr>
    </w:p>
    <w:p w14:paraId="54DD8ED0"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lastRenderedPageBreak/>
        <w:t>5. CONDIÇÕES DE FORNECIMENTO</w:t>
      </w:r>
    </w:p>
    <w:p w14:paraId="52BCB4BA"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5.1.</w:t>
      </w:r>
      <w:r w:rsidRPr="00C07A20">
        <w:rPr>
          <w:rFonts w:cs="Arial"/>
          <w:szCs w:val="22"/>
        </w:rPr>
        <w:t xml:space="preserve"> As solicitações de fornecimento à licitante 1ª colocada será feita pelo próprio Órgão Participante (OP), por escrito, mediante ordem de compra, preenchida em modelo próprio, datada e assinada pela autoridade competente, com cópia obrigatória ao OG.</w:t>
      </w:r>
    </w:p>
    <w:p w14:paraId="2C6E2461" w14:textId="77777777" w:rsidR="003C13EF" w:rsidRDefault="003C13EF" w:rsidP="003C13EF">
      <w:pPr>
        <w:tabs>
          <w:tab w:val="left" w:pos="2268"/>
        </w:tabs>
        <w:suppressAutoHyphens w:val="0"/>
        <w:spacing w:before="120"/>
        <w:jc w:val="both"/>
        <w:rPr>
          <w:rFonts w:cs="Arial"/>
          <w:bCs/>
          <w:szCs w:val="22"/>
        </w:rPr>
      </w:pPr>
      <w:r w:rsidRPr="00E16129">
        <w:rPr>
          <w:rFonts w:cs="Arial"/>
          <w:b/>
          <w:bCs/>
          <w:szCs w:val="22"/>
        </w:rPr>
        <w:t>5.2.</w:t>
      </w:r>
      <w:r w:rsidRPr="00C07A20">
        <w:rPr>
          <w:rFonts w:cs="Arial"/>
          <w:szCs w:val="22"/>
        </w:rPr>
        <w:t xml:space="preserve"> As ordens de compra/serviço poderão ser entregues diretamente na sede da 1ª colocada ou encaminhadas por meio eletrônico, sendo que </w:t>
      </w:r>
      <w:r>
        <w:rPr>
          <w:rFonts w:cs="Arial"/>
          <w:bCs/>
          <w:szCs w:val="22"/>
        </w:rPr>
        <w:t>o</w:t>
      </w:r>
      <w:r w:rsidRPr="00E16129">
        <w:rPr>
          <w:rFonts w:cs="Arial"/>
          <w:bCs/>
          <w:szCs w:val="22"/>
        </w:rPr>
        <w:t xml:space="preserve"> prazo para instalação dos equipamentos será de até </w:t>
      </w:r>
      <w:r w:rsidRPr="00E16129">
        <w:rPr>
          <w:rFonts w:cs="Arial"/>
          <w:b/>
          <w:szCs w:val="22"/>
        </w:rPr>
        <w:t>15 (quinze) dias</w:t>
      </w:r>
      <w:r w:rsidRPr="00E16129">
        <w:rPr>
          <w:rFonts w:cs="Arial"/>
          <w:bCs/>
          <w:szCs w:val="22"/>
        </w:rPr>
        <w:t xml:space="preserve"> a contar da data de emissão da ordem de serviço expedida pelo setor responsável. </w:t>
      </w:r>
    </w:p>
    <w:p w14:paraId="18766ACB" w14:textId="77777777" w:rsidR="003C13EF" w:rsidRPr="00C07A20" w:rsidRDefault="003C13EF" w:rsidP="003C13EF">
      <w:pPr>
        <w:tabs>
          <w:tab w:val="left" w:pos="2268"/>
        </w:tabs>
        <w:suppressAutoHyphens w:val="0"/>
        <w:spacing w:before="120"/>
        <w:jc w:val="both"/>
        <w:rPr>
          <w:rFonts w:cs="Arial"/>
          <w:szCs w:val="22"/>
        </w:rPr>
      </w:pPr>
      <w:r w:rsidRPr="00E16129">
        <w:rPr>
          <w:rFonts w:cs="Arial"/>
          <w:b/>
          <w:szCs w:val="22"/>
        </w:rPr>
        <w:t>5.3.</w:t>
      </w:r>
      <w:r w:rsidRPr="00E16129">
        <w:rPr>
          <w:rFonts w:cs="Arial"/>
          <w:bCs/>
          <w:szCs w:val="22"/>
        </w:rPr>
        <w:t xml:space="preserve">O prazo para conserto/substituição de equipamento é de no máximo 24 (vinte e quatro) horas a contar da notificação do fato pelo </w:t>
      </w:r>
      <w:r>
        <w:rPr>
          <w:rFonts w:cs="Arial"/>
          <w:bCs/>
          <w:szCs w:val="22"/>
        </w:rPr>
        <w:t>OG</w:t>
      </w:r>
      <w:r w:rsidRPr="00E16129">
        <w:rPr>
          <w:rFonts w:cs="Arial"/>
          <w:bCs/>
          <w:szCs w:val="22"/>
        </w:rPr>
        <w:t>.</w:t>
      </w:r>
    </w:p>
    <w:p w14:paraId="11EBA126"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5.4.</w:t>
      </w:r>
      <w:r w:rsidRPr="00C07A20">
        <w:rPr>
          <w:rFonts w:cs="Arial"/>
          <w:szCs w:val="22"/>
        </w:rPr>
        <w:t xml:space="preserve"> O</w:t>
      </w:r>
      <w:r>
        <w:rPr>
          <w:rFonts w:cs="Arial"/>
          <w:szCs w:val="22"/>
        </w:rPr>
        <w:t>s</w:t>
      </w:r>
      <w:r w:rsidRPr="00C07A20">
        <w:rPr>
          <w:rFonts w:cs="Arial"/>
          <w:szCs w:val="22"/>
        </w:rPr>
        <w:t xml:space="preserve"> prazo</w:t>
      </w:r>
      <w:r>
        <w:rPr>
          <w:rFonts w:cs="Arial"/>
          <w:szCs w:val="22"/>
        </w:rPr>
        <w:t>s</w:t>
      </w:r>
      <w:r w:rsidRPr="00C07A20">
        <w:rPr>
          <w:rFonts w:cs="Arial"/>
          <w:szCs w:val="22"/>
        </w:rPr>
        <w:t xml:space="preserve"> de que trata</w:t>
      </w:r>
      <w:r>
        <w:rPr>
          <w:rFonts w:cs="Arial"/>
          <w:szCs w:val="22"/>
        </w:rPr>
        <w:t>m</w:t>
      </w:r>
      <w:r w:rsidRPr="00C07A20">
        <w:rPr>
          <w:rFonts w:cs="Arial"/>
          <w:szCs w:val="22"/>
        </w:rPr>
        <w:t xml:space="preserve"> o</w:t>
      </w:r>
      <w:r>
        <w:rPr>
          <w:rFonts w:cs="Arial"/>
          <w:szCs w:val="22"/>
        </w:rPr>
        <w:t>s</w:t>
      </w:r>
      <w:r w:rsidRPr="00C07A20">
        <w:rPr>
          <w:rFonts w:cs="Arial"/>
          <w:szCs w:val="22"/>
        </w:rPr>
        <w:t xml:space="preserve"> ite</w:t>
      </w:r>
      <w:r>
        <w:rPr>
          <w:rFonts w:cs="Arial"/>
          <w:szCs w:val="22"/>
        </w:rPr>
        <w:t>ns</w:t>
      </w:r>
      <w:r w:rsidRPr="00C07A20">
        <w:rPr>
          <w:rFonts w:cs="Arial"/>
          <w:szCs w:val="22"/>
        </w:rPr>
        <w:t xml:space="preserve"> </w:t>
      </w:r>
      <w:r>
        <w:rPr>
          <w:rFonts w:cs="Arial"/>
          <w:szCs w:val="22"/>
        </w:rPr>
        <w:t>5.2 e 5.3</w:t>
      </w:r>
      <w:r w:rsidRPr="00C07A20">
        <w:rPr>
          <w:rFonts w:cs="Arial"/>
          <w:szCs w:val="22"/>
        </w:rPr>
        <w:t xml:space="preserve"> poder</w:t>
      </w:r>
      <w:r>
        <w:rPr>
          <w:rFonts w:cs="Arial"/>
          <w:szCs w:val="22"/>
        </w:rPr>
        <w:t xml:space="preserve">ão </w:t>
      </w:r>
      <w:r w:rsidRPr="00C07A20">
        <w:rPr>
          <w:rFonts w:cs="Arial"/>
          <w:szCs w:val="22"/>
        </w:rPr>
        <w:t>ser prorrogado</w:t>
      </w:r>
      <w:r>
        <w:rPr>
          <w:rFonts w:cs="Arial"/>
          <w:szCs w:val="22"/>
        </w:rPr>
        <w:t>s</w:t>
      </w:r>
      <w:r w:rsidRPr="00C07A20">
        <w:rPr>
          <w:rFonts w:cs="Arial"/>
          <w:szCs w:val="22"/>
        </w:rPr>
        <w:t>, à critério da Secretaria competente, desde que seja requerido pela empresa registrada de forma motivada, devidamente justificado e durante o transcurso do respectivo prazo.</w:t>
      </w:r>
    </w:p>
    <w:p w14:paraId="1791F983"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5.5.</w:t>
      </w:r>
      <w:r w:rsidRPr="00C07A20">
        <w:rPr>
          <w:rFonts w:cs="Arial"/>
          <w:szCs w:val="22"/>
        </w:rPr>
        <w:t xml:space="preserve"> Qualquer atraso no cumprimento do prazo estabelecido na presente ata somente será justificado, e não será considerado como inadimplemento, se provocado por ato ou fato imprevisível não imputável às empresas registradas e devidamente aceito pela Administração.</w:t>
      </w:r>
    </w:p>
    <w:p w14:paraId="561DCDBC"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5.6.</w:t>
      </w:r>
      <w:r w:rsidRPr="00C07A20">
        <w:rPr>
          <w:rFonts w:cs="Arial"/>
          <w:szCs w:val="22"/>
        </w:rPr>
        <w:t xml:space="preserve"> Os </w:t>
      </w:r>
      <w:r>
        <w:rPr>
          <w:rFonts w:cs="Arial"/>
          <w:szCs w:val="22"/>
        </w:rPr>
        <w:t>equipamentos</w:t>
      </w:r>
      <w:r w:rsidRPr="00C07A20">
        <w:rPr>
          <w:rFonts w:cs="Arial"/>
          <w:szCs w:val="22"/>
        </w:rPr>
        <w:t xml:space="preserve"> entregues deverão ter o prazo mínimo de garantia </w:t>
      </w:r>
      <w:r w:rsidRPr="00F63A09">
        <w:rPr>
          <w:rFonts w:cs="Arial"/>
          <w:szCs w:val="22"/>
          <w:lang w:eastAsia="pt-BR"/>
        </w:rPr>
        <w:t>de 24 (vinte e quatro) meses a contar da data de sua instalação</w:t>
      </w:r>
      <w:r w:rsidRPr="00C07A20">
        <w:rPr>
          <w:rFonts w:cs="Arial"/>
          <w:szCs w:val="22"/>
        </w:rPr>
        <w:t>. O prazo de garantia é contado a partir do recebimento definitivo</w:t>
      </w:r>
      <w:r>
        <w:rPr>
          <w:rFonts w:cs="Arial"/>
          <w:szCs w:val="22"/>
        </w:rPr>
        <w:t>/instalação</w:t>
      </w:r>
      <w:r w:rsidRPr="00C07A20">
        <w:rPr>
          <w:rFonts w:cs="Arial"/>
          <w:szCs w:val="22"/>
        </w:rPr>
        <w:t xml:space="preserve">, no caso de defeitos e/ou vício(s) do(s) produto(s). Se, durante o prazo de garantia, os </w:t>
      </w:r>
      <w:r>
        <w:rPr>
          <w:rFonts w:cs="Arial"/>
          <w:szCs w:val="22"/>
        </w:rPr>
        <w:t>equipamentos</w:t>
      </w:r>
      <w:r w:rsidRPr="00C07A20">
        <w:rPr>
          <w:rFonts w:cs="Arial"/>
          <w:szCs w:val="22"/>
        </w:rPr>
        <w:t xml:space="preserve"> apresentarem defeitos e/ou vícios, o fornecedor deverá substitui-los no prazo de até 05 (cinco) dias úteis, a partir da comunicação por escrito. Tratando-se de vício oculto, o prazo decadencial inicia-se no momento em que ficar evidenciado o vício. A garantia oferecida pelo fabricante não isenta o fornecedor da garantia estipulada neste instrumento.</w:t>
      </w:r>
    </w:p>
    <w:p w14:paraId="506A9983"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5.7.</w:t>
      </w:r>
      <w:r w:rsidRPr="00C07A20">
        <w:rPr>
          <w:rFonts w:cs="Arial"/>
          <w:szCs w:val="22"/>
        </w:rPr>
        <w:t xml:space="preserve"> A entrega do material deverá ser no </w:t>
      </w:r>
      <w:r w:rsidRPr="00443BAC">
        <w:rPr>
          <w:rFonts w:eastAsia="Calibri" w:cs="Arial"/>
          <w:bCs/>
          <w:szCs w:val="22"/>
        </w:rPr>
        <w:t>Almoxarifado Central, localizado na Travessa 22 de Outubro, nº 92, Centro, na cidade de Boa Vista do Sul/RS</w:t>
      </w:r>
      <w:r>
        <w:rPr>
          <w:rFonts w:eastAsia="Calibri" w:cs="Arial"/>
          <w:bCs/>
          <w:szCs w:val="22"/>
        </w:rPr>
        <w:t>, de onde a empresa responsável será acompanhada para instalação nos locais necessários.</w:t>
      </w:r>
    </w:p>
    <w:p w14:paraId="249005DE"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5.8.</w:t>
      </w:r>
      <w:r w:rsidRPr="00C07A20">
        <w:rPr>
          <w:rFonts w:cs="Arial"/>
          <w:szCs w:val="22"/>
        </w:rPr>
        <w:t xml:space="preserve"> Dentro do prazo de vigência da ata, a licitante 1ª colocada está obrigada a entregar o material, desde que obedecidas às condições da ordem de compra/serviço e cláusulas do edital de pregão que precedeu a formalização dessa Ata.</w:t>
      </w:r>
    </w:p>
    <w:p w14:paraId="443DCFDE"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5.9.</w:t>
      </w:r>
      <w:r w:rsidRPr="00C07A20">
        <w:rPr>
          <w:rFonts w:cs="Arial"/>
          <w:szCs w:val="22"/>
        </w:rPr>
        <w:t xml:space="preserve"> O material entregue em desacordo com as especificações do edital ou condições exigidas no contrato/ata, deverão ser rejeitados pela Administração, em observância ao art. 140, § 1º, da Lei nº 14.133/2021, e refeitos nos seguintes prazos:</w:t>
      </w:r>
    </w:p>
    <w:p w14:paraId="125C56A9"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 imediatamente, se a rejeição ocorrer no ato da entrega; e</w:t>
      </w:r>
    </w:p>
    <w:p w14:paraId="7B755128"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b) em até dois dias após a contratada ter sido devidamente notificada, caso a constatação de irregularidade seja posterior à entrega.</w:t>
      </w:r>
    </w:p>
    <w:p w14:paraId="5EB75B79" w14:textId="77777777" w:rsidR="003C13EF" w:rsidRPr="00C07A20" w:rsidRDefault="003C13EF" w:rsidP="003C13EF">
      <w:pPr>
        <w:tabs>
          <w:tab w:val="left" w:pos="2268"/>
        </w:tabs>
        <w:suppressAutoHyphens w:val="0"/>
        <w:spacing w:before="120"/>
        <w:jc w:val="both"/>
        <w:rPr>
          <w:rFonts w:cs="Arial"/>
          <w:szCs w:val="22"/>
        </w:rPr>
      </w:pPr>
      <w:r w:rsidRPr="00E16129">
        <w:rPr>
          <w:rFonts w:cs="Arial"/>
          <w:b/>
          <w:bCs/>
          <w:szCs w:val="22"/>
        </w:rPr>
        <w:t>5.10.</w:t>
      </w:r>
      <w:r w:rsidRPr="00C07A20">
        <w:rPr>
          <w:rFonts w:cs="Arial"/>
          <w:szCs w:val="22"/>
        </w:rPr>
        <w:t xml:space="preserve"> A recusa da contratada em atender à realização do serviço levará à aplicação das sanções previstas por inadimplemento.</w:t>
      </w:r>
    </w:p>
    <w:p w14:paraId="3B3D192F" w14:textId="77777777" w:rsidR="003C13EF" w:rsidRPr="00C07A20" w:rsidRDefault="003C13EF" w:rsidP="003C13EF">
      <w:pPr>
        <w:tabs>
          <w:tab w:val="left" w:pos="2268"/>
        </w:tabs>
        <w:suppressAutoHyphens w:val="0"/>
        <w:spacing w:before="120"/>
        <w:jc w:val="both"/>
        <w:rPr>
          <w:rFonts w:cs="Arial"/>
          <w:szCs w:val="22"/>
        </w:rPr>
      </w:pPr>
    </w:p>
    <w:p w14:paraId="31FBECF4"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 xml:space="preserve">6. DO PAGAMENTO </w:t>
      </w:r>
    </w:p>
    <w:p w14:paraId="28BE0E0E" w14:textId="77777777" w:rsidR="003C13EF" w:rsidRDefault="003C13EF" w:rsidP="003C13EF">
      <w:pPr>
        <w:pBdr>
          <w:top w:val="nil"/>
          <w:left w:val="nil"/>
          <w:bottom w:val="nil"/>
          <w:right w:val="nil"/>
          <w:between w:val="nil"/>
        </w:pBdr>
        <w:tabs>
          <w:tab w:val="left" w:pos="567"/>
        </w:tabs>
        <w:suppressAutoHyphens w:val="0"/>
        <w:spacing w:before="120"/>
        <w:jc w:val="both"/>
        <w:rPr>
          <w:rFonts w:eastAsia="Calibri" w:cs="Arial"/>
          <w:szCs w:val="22"/>
        </w:rPr>
      </w:pPr>
      <w:r w:rsidRPr="00AB4701">
        <w:rPr>
          <w:rFonts w:cs="Arial"/>
          <w:b/>
          <w:szCs w:val="22"/>
        </w:rPr>
        <w:t>6.1</w:t>
      </w:r>
      <w:r>
        <w:rPr>
          <w:rFonts w:eastAsia="Calibri" w:cs="Arial"/>
          <w:szCs w:val="22"/>
        </w:rPr>
        <w:t>.</w:t>
      </w:r>
      <w:r w:rsidRPr="00AB4701">
        <w:rPr>
          <w:rFonts w:eastAsia="Calibri" w:cs="Arial"/>
          <w:szCs w:val="22"/>
        </w:rPr>
        <w:t xml:space="preserve"> </w:t>
      </w:r>
      <w:r w:rsidRPr="008B4FCF">
        <w:rPr>
          <w:rFonts w:eastAsia="Calibri" w:cs="Arial"/>
          <w:szCs w:val="22"/>
        </w:rPr>
        <w:t>O pagamento obedecerá a ordem cronológica de pagamentos e o previsto no Decreto nº 021/2016, sendo efetuado até o 5º (quinto) dia útil subsequente a entrega e instalação dos materiais, mediante apresentação e liquidação da respectiva Nota Fiscal pelo Almoxarifado Central.</w:t>
      </w:r>
    </w:p>
    <w:p w14:paraId="1E2DF885" w14:textId="77777777" w:rsidR="003C13EF" w:rsidRPr="00443BAC" w:rsidRDefault="003C13EF" w:rsidP="003C13EF">
      <w:pPr>
        <w:pBdr>
          <w:top w:val="nil"/>
          <w:left w:val="nil"/>
          <w:bottom w:val="nil"/>
          <w:right w:val="nil"/>
          <w:between w:val="nil"/>
        </w:pBdr>
        <w:tabs>
          <w:tab w:val="left" w:pos="567"/>
        </w:tabs>
        <w:suppressAutoHyphens w:val="0"/>
        <w:spacing w:before="120"/>
        <w:jc w:val="both"/>
        <w:rPr>
          <w:rFonts w:eastAsia="Calibri" w:cs="Arial"/>
          <w:szCs w:val="22"/>
        </w:rPr>
      </w:pPr>
      <w:r>
        <w:rPr>
          <w:rFonts w:eastAsia="Calibri" w:cs="Arial"/>
          <w:b/>
          <w:szCs w:val="22"/>
        </w:rPr>
        <w:t>6.2.</w:t>
      </w:r>
      <w:r w:rsidRPr="00443BAC">
        <w:rPr>
          <w:rFonts w:eastAsia="Calibri" w:cs="Arial"/>
          <w:szCs w:val="22"/>
        </w:rPr>
        <w:t xml:space="preserve"> Junto ao corpo da Nota Fiscal/Fatura é recomendado fazer constar, para fins de pagamento, informações relativas ao nome e número do banco, da agência e da c/c da contratada, bem como, se a empresa é optante do “SIMPLES”.</w:t>
      </w:r>
    </w:p>
    <w:p w14:paraId="64A3BA17" w14:textId="77777777" w:rsidR="003C13EF" w:rsidRPr="00443BAC" w:rsidRDefault="003C13EF" w:rsidP="003C13EF">
      <w:pPr>
        <w:pBdr>
          <w:top w:val="nil"/>
          <w:left w:val="nil"/>
          <w:bottom w:val="nil"/>
          <w:right w:val="nil"/>
          <w:between w:val="nil"/>
        </w:pBdr>
        <w:tabs>
          <w:tab w:val="left" w:pos="567"/>
        </w:tabs>
        <w:suppressAutoHyphens w:val="0"/>
        <w:spacing w:before="120"/>
        <w:jc w:val="both"/>
        <w:rPr>
          <w:rFonts w:eastAsia="Calibri" w:cs="Arial"/>
          <w:szCs w:val="22"/>
        </w:rPr>
      </w:pPr>
      <w:r>
        <w:rPr>
          <w:rFonts w:eastAsia="Calibri" w:cs="Arial"/>
          <w:b/>
          <w:szCs w:val="22"/>
        </w:rPr>
        <w:t>6.3</w:t>
      </w:r>
      <w:r w:rsidRPr="00443BAC">
        <w:rPr>
          <w:rFonts w:eastAsia="Calibri" w:cs="Arial"/>
          <w:b/>
          <w:szCs w:val="22"/>
        </w:rPr>
        <w:t>.</w:t>
      </w:r>
      <w:r w:rsidRPr="00443BAC">
        <w:rPr>
          <w:rFonts w:eastAsia="Calibri" w:cs="Arial"/>
          <w:szCs w:val="22"/>
        </w:rPr>
        <w:t xml:space="preserve"> Em sendo optante do 'SIMPLES" a licitante vencedora deverá apresentar documento expedido pela Receita Federal demonstrando essa condição, bem como declaração firmada por Contador </w:t>
      </w:r>
      <w:r w:rsidRPr="00443BAC">
        <w:rPr>
          <w:rFonts w:eastAsia="Calibri" w:cs="Arial"/>
          <w:szCs w:val="22"/>
        </w:rPr>
        <w:lastRenderedPageBreak/>
        <w:t>indicando em qual faixa de tributação e em qual Anexo da LC nº 123/06 a mesma se enquadra. O descumprimento da exigência contida neste parágrafo ocasionará o não pagamento do valor até a regularização desta reivindicação.</w:t>
      </w:r>
    </w:p>
    <w:p w14:paraId="7826F1E6" w14:textId="77777777" w:rsidR="003C13EF" w:rsidRPr="00443BAC" w:rsidRDefault="003C13EF" w:rsidP="003C13EF">
      <w:pPr>
        <w:pBdr>
          <w:top w:val="nil"/>
          <w:left w:val="nil"/>
          <w:bottom w:val="nil"/>
          <w:right w:val="nil"/>
          <w:between w:val="nil"/>
        </w:pBdr>
        <w:tabs>
          <w:tab w:val="left" w:pos="567"/>
          <w:tab w:val="left" w:pos="426"/>
        </w:tabs>
        <w:suppressAutoHyphens w:val="0"/>
        <w:spacing w:before="120"/>
        <w:jc w:val="both"/>
        <w:rPr>
          <w:rFonts w:eastAsia="Calibri" w:cs="Arial"/>
          <w:szCs w:val="22"/>
        </w:rPr>
      </w:pPr>
      <w:r>
        <w:rPr>
          <w:rFonts w:eastAsia="Calibri" w:cs="Arial"/>
          <w:b/>
          <w:szCs w:val="22"/>
        </w:rPr>
        <w:t>6</w:t>
      </w:r>
      <w:r w:rsidRPr="00443BAC">
        <w:rPr>
          <w:rFonts w:eastAsia="Calibri" w:cs="Arial"/>
          <w:b/>
          <w:szCs w:val="22"/>
        </w:rPr>
        <w:t>.4.</w:t>
      </w:r>
      <w:r w:rsidRPr="00443BAC">
        <w:rPr>
          <w:rFonts w:eastAsia="Calibri" w:cs="Arial"/>
          <w:szCs w:val="22"/>
        </w:rPr>
        <w:t xml:space="preserve"> Para fins de Imposto de Renda Retido na Fonte de que trata o art. 158, inciso I, da Constituição da República, o Município observará o disposto no art. 64 da Lei Federal nº 9.430/1996 e também a Instrução Normativa da Receita Federal do Brasil nº 1.234/2012.</w:t>
      </w:r>
    </w:p>
    <w:p w14:paraId="091AF3D4" w14:textId="77777777" w:rsidR="003C13EF" w:rsidRPr="00443BAC" w:rsidRDefault="003C13EF" w:rsidP="003C13EF">
      <w:pPr>
        <w:pBdr>
          <w:top w:val="nil"/>
          <w:left w:val="nil"/>
          <w:bottom w:val="nil"/>
          <w:right w:val="nil"/>
          <w:between w:val="nil"/>
        </w:pBdr>
        <w:tabs>
          <w:tab w:val="left" w:pos="567"/>
          <w:tab w:val="left" w:pos="426"/>
        </w:tabs>
        <w:suppressAutoHyphens w:val="0"/>
        <w:spacing w:before="120"/>
        <w:jc w:val="both"/>
        <w:rPr>
          <w:rFonts w:eastAsia="Calibri" w:cs="Arial"/>
          <w:szCs w:val="22"/>
        </w:rPr>
      </w:pPr>
      <w:r>
        <w:rPr>
          <w:rFonts w:eastAsia="Calibri" w:cs="Arial"/>
          <w:b/>
          <w:szCs w:val="22"/>
        </w:rPr>
        <w:t>6</w:t>
      </w:r>
      <w:r w:rsidRPr="00443BAC">
        <w:rPr>
          <w:rFonts w:eastAsia="Calibri" w:cs="Arial"/>
          <w:b/>
          <w:szCs w:val="22"/>
        </w:rPr>
        <w:t>.5.</w:t>
      </w:r>
      <w:r w:rsidRPr="00443BAC">
        <w:rPr>
          <w:rFonts w:eastAsia="Calibri" w:cs="Arial"/>
          <w:szCs w:val="22"/>
        </w:rPr>
        <w:t xml:space="preserve"> A CONTRATADA, para recebimento das parcelas, deverá comprovar o recolhimento do FGTS e INSS, caso incida. A CONTRATADA ficará sujeita a matrícula do INSS ou retenção para a seguridade Social, no que couber, sendo processadas as retenções a título de contribuição previdenciária conforme Instrução Normativa MPS/SRP nº 03, de 14 de julho de 2005. Caso não incida, a CONTRATADA deverá comprovar a inexigibilidade das retenções.</w:t>
      </w:r>
    </w:p>
    <w:p w14:paraId="6A08B573" w14:textId="77777777" w:rsidR="003C13EF" w:rsidRPr="00443BAC" w:rsidRDefault="003C13EF" w:rsidP="003C13EF">
      <w:pPr>
        <w:pBdr>
          <w:top w:val="nil"/>
          <w:left w:val="nil"/>
          <w:bottom w:val="nil"/>
          <w:right w:val="nil"/>
          <w:between w:val="nil"/>
        </w:pBdr>
        <w:tabs>
          <w:tab w:val="left" w:pos="567"/>
          <w:tab w:val="left" w:pos="426"/>
        </w:tabs>
        <w:suppressAutoHyphens w:val="0"/>
        <w:spacing w:before="120"/>
        <w:jc w:val="both"/>
        <w:rPr>
          <w:rFonts w:eastAsia="Calibri" w:cs="Arial"/>
          <w:szCs w:val="22"/>
        </w:rPr>
      </w:pPr>
      <w:r>
        <w:rPr>
          <w:rFonts w:eastAsia="Calibri" w:cs="Arial"/>
          <w:b/>
          <w:szCs w:val="22"/>
        </w:rPr>
        <w:t>6</w:t>
      </w:r>
      <w:r w:rsidRPr="00443BAC">
        <w:rPr>
          <w:rFonts w:eastAsia="Calibri" w:cs="Arial"/>
          <w:b/>
          <w:szCs w:val="22"/>
        </w:rPr>
        <w:t>.6.</w:t>
      </w:r>
      <w:r w:rsidRPr="00443BAC">
        <w:rPr>
          <w:rFonts w:eastAsia="Calibri" w:cs="Arial"/>
          <w:szCs w:val="22"/>
        </w:rPr>
        <w:t xml:space="preserve"> O imposto sobre serviços será retido pelo Município, na forma e percentuais previstos nas Leis Municipais 388/2003 (Código Tributário Municipal) e 827/2017 ou, se for o caso, com base no que dispõe a legislação do Simples Nacional.</w:t>
      </w:r>
    </w:p>
    <w:p w14:paraId="6B25E7C6" w14:textId="77777777" w:rsidR="003C13EF" w:rsidRPr="00C07A20" w:rsidRDefault="003C13EF" w:rsidP="003C13EF">
      <w:pPr>
        <w:keepNext/>
        <w:keepLines/>
        <w:pBdr>
          <w:top w:val="nil"/>
          <w:left w:val="nil"/>
          <w:bottom w:val="nil"/>
          <w:right w:val="nil"/>
          <w:between w:val="nil"/>
        </w:pBdr>
        <w:tabs>
          <w:tab w:val="left" w:pos="567"/>
          <w:tab w:val="left" w:pos="426"/>
        </w:tabs>
        <w:suppressAutoHyphens w:val="0"/>
        <w:spacing w:before="120"/>
        <w:jc w:val="both"/>
        <w:rPr>
          <w:rFonts w:eastAsia="Calibri" w:cs="Arial"/>
          <w:szCs w:val="22"/>
        </w:rPr>
      </w:pPr>
    </w:p>
    <w:p w14:paraId="28397F75"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7. CANCELAMENTO DO REGISTRO DE LICITANTE E DO PREÇO REGISTRADO</w:t>
      </w:r>
    </w:p>
    <w:p w14:paraId="40DB6DF7"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7.1.</w:t>
      </w:r>
      <w:r w:rsidRPr="00C07A20">
        <w:rPr>
          <w:rFonts w:cs="Arial"/>
          <w:szCs w:val="22"/>
        </w:rPr>
        <w:t xml:space="preserve"> O licitante que teve seu preço registrado poderá ter seu </w:t>
      </w:r>
      <w:r w:rsidRPr="00C07A20">
        <w:rPr>
          <w:rFonts w:cs="Arial"/>
          <w:b/>
          <w:bCs/>
          <w:szCs w:val="22"/>
        </w:rPr>
        <w:t>registro cancelado</w:t>
      </w:r>
      <w:r w:rsidRPr="00C07A20">
        <w:rPr>
          <w:rFonts w:cs="Arial"/>
          <w:szCs w:val="22"/>
        </w:rPr>
        <w:t xml:space="preserve"> da presente Ata, </w:t>
      </w:r>
      <w:r w:rsidRPr="00C07A20">
        <w:rPr>
          <w:rFonts w:cs="Arial"/>
          <w:b/>
          <w:bCs/>
          <w:szCs w:val="22"/>
          <w:u w:val="single"/>
        </w:rPr>
        <w:t>com consequente aplicação das penalidades</w:t>
      </w:r>
      <w:r w:rsidRPr="00C07A20">
        <w:rPr>
          <w:rFonts w:cs="Arial"/>
          <w:szCs w:val="22"/>
        </w:rPr>
        <w:t xml:space="preserve"> previstas no edital, no termo de referência, se no caso de contratação direta, ou no contrato/ata, assegurado o contraditório e a ampla defesa, nas seguintes hipóteses:</w:t>
      </w:r>
    </w:p>
    <w:p w14:paraId="3D167AFE"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 quando o fornecedor descumprir as condições da ata de registro de preços sem motivo justificado;</w:t>
      </w:r>
    </w:p>
    <w:p w14:paraId="22792915"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 xml:space="preserve">b) quando o fornecedor não retirar a nota de empenho, ou instrumento equivalente, no prazo estabelecido pela Administração, sem justificativa razoável; </w:t>
      </w:r>
    </w:p>
    <w:p w14:paraId="1D29D70F"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c) quando o fornecedor não aceitar manter seu preço registrado, na hipótese de não comprovação da existência de fato superveniente que inviabilize o preço registrado; ou</w:t>
      </w:r>
    </w:p>
    <w:p w14:paraId="692C186A"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d) quando o fornecedor sofrer a sanção prevista nos incisos III ou IV do caput do art. 156 da Lei Federal nº 14.133/2021.</w:t>
      </w:r>
    </w:p>
    <w:p w14:paraId="5BB17CAA"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7.2.</w:t>
      </w:r>
      <w:r w:rsidRPr="00C07A20">
        <w:rPr>
          <w:rFonts w:cs="Arial"/>
          <w:szCs w:val="22"/>
        </w:rPr>
        <w:t xml:space="preserve"> O licitante que teve seu preço registrado poderá ter seu </w:t>
      </w:r>
      <w:r w:rsidRPr="00C07A20">
        <w:rPr>
          <w:rFonts w:cs="Arial"/>
          <w:b/>
          <w:bCs/>
          <w:szCs w:val="22"/>
        </w:rPr>
        <w:t>registro cancelado</w:t>
      </w:r>
      <w:r w:rsidRPr="00C07A20">
        <w:rPr>
          <w:rFonts w:cs="Arial"/>
          <w:szCs w:val="22"/>
        </w:rPr>
        <w:t xml:space="preserve"> da presente Ata, </w:t>
      </w:r>
      <w:r w:rsidRPr="00C07A20">
        <w:rPr>
          <w:rFonts w:cs="Arial"/>
          <w:b/>
          <w:bCs/>
          <w:szCs w:val="22"/>
          <w:u w:val="single"/>
        </w:rPr>
        <w:t>sem aplicação das penalidades</w:t>
      </w:r>
      <w:r w:rsidRPr="00C07A20">
        <w:rPr>
          <w:rFonts w:cs="Arial"/>
          <w:szCs w:val="22"/>
        </w:rPr>
        <w:t xml:space="preserve"> previstas no edital, no termo de referência, se no caso de contratação direta, ou no contrato/ata, assegurado o contraditório e a ampla defesa, nas seguintes hipóteses:</w:t>
      </w:r>
    </w:p>
    <w:p w14:paraId="43085DA6"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32FD859E"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 xml:space="preserve">b) falecimento do registrado. </w:t>
      </w:r>
    </w:p>
    <w:p w14:paraId="42FBCFD8"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7.3.</w:t>
      </w:r>
      <w:r w:rsidRPr="00C07A20">
        <w:rPr>
          <w:rFonts w:cs="Arial"/>
          <w:szCs w:val="22"/>
        </w:rPr>
        <w:t xml:space="preserve"> O cancelamento do registro nas hipóteses previstas no item 7.1 será formalizado por despacho da Administração, garantidos os princípios do contraditório e da ampla defesa.</w:t>
      </w:r>
    </w:p>
    <w:p w14:paraId="51617C51"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7.4.</w:t>
      </w:r>
      <w:r w:rsidRPr="00C07A20">
        <w:rPr>
          <w:rFonts w:cs="Arial"/>
          <w:szCs w:val="22"/>
        </w:rPr>
        <w:t xml:space="preserve"> Na hipótese de cancelamento do registro de fornecedor, a Administração poderá convocar os demais licitantes registrados em ata, em ordem de classificação.</w:t>
      </w:r>
    </w:p>
    <w:p w14:paraId="23EB0A04"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7.5.</w:t>
      </w:r>
      <w:r w:rsidRPr="00C07A20">
        <w:rPr>
          <w:rFonts w:cs="Arial"/>
          <w:szCs w:val="22"/>
        </w:rPr>
        <w:t xml:space="preserve"> O licitante que teve seu preço registrado poderá ter o </w:t>
      </w:r>
      <w:r w:rsidRPr="00C07A20">
        <w:rPr>
          <w:rFonts w:cs="Arial"/>
          <w:b/>
          <w:bCs/>
          <w:szCs w:val="22"/>
        </w:rPr>
        <w:t>cancelamento dos preços</w:t>
      </w:r>
      <w:r w:rsidRPr="00C07A20">
        <w:rPr>
          <w:rFonts w:cs="Arial"/>
          <w:szCs w:val="22"/>
        </w:rPr>
        <w:t xml:space="preserve"> registrados da presente Ata, </w:t>
      </w:r>
      <w:r w:rsidRPr="00C07A20">
        <w:rPr>
          <w:rFonts w:cs="Arial"/>
          <w:b/>
          <w:bCs/>
          <w:szCs w:val="22"/>
          <w:u w:val="single"/>
        </w:rPr>
        <w:t>sem a consequente aplicação das penalidades</w:t>
      </w:r>
      <w:r w:rsidRPr="00C07A20">
        <w:rPr>
          <w:rFonts w:cs="Arial"/>
          <w:szCs w:val="22"/>
        </w:rPr>
        <w:t xml:space="preserve"> previstas no edital, no termo de referência, se no caso de contratação direta, ou no contrato/ata, assegurado o contraditório e a ampla defesa, nas seguintes hipóteses:</w:t>
      </w:r>
    </w:p>
    <w:p w14:paraId="0AEC0616"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 xml:space="preserve">a) quando por razão de interesse público; </w:t>
      </w:r>
    </w:p>
    <w:p w14:paraId="1BB22A2C"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 xml:space="preserve">b) quando a pedido do fornecedor, decorrente de caso fortuito ou força maior; </w:t>
      </w:r>
    </w:p>
    <w:p w14:paraId="1D08ABF5"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lastRenderedPageBreak/>
        <w:t>c) quando o preço registrado se tornar superior ao preço praticado no mercado, por motivo superveniente, a Administração convocará o fornecedor para negociar a redução do preço registrado e não houver êxito nas negociações.</w:t>
      </w:r>
    </w:p>
    <w:p w14:paraId="70B9A4E7"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7.6.</w:t>
      </w:r>
      <w:r w:rsidRPr="00C07A20">
        <w:rPr>
          <w:rFonts w:cs="Arial"/>
          <w:szCs w:val="22"/>
        </w:rPr>
        <w:t xml:space="preserve"> No caso de se tornar desconhecido o endereço do fornecedor, as comunicações necessárias serão feitas por publicação no diário oficial, considerando-se, assim, para todos os efeitos, cancelado, o licitante, da ata de registro de preços.</w:t>
      </w:r>
    </w:p>
    <w:p w14:paraId="1CF81606" w14:textId="77777777" w:rsidR="003C13EF" w:rsidRPr="00C07A20" w:rsidRDefault="003C13EF" w:rsidP="003C13EF">
      <w:pPr>
        <w:tabs>
          <w:tab w:val="left" w:pos="2268"/>
        </w:tabs>
        <w:suppressAutoHyphens w:val="0"/>
        <w:spacing w:before="120"/>
        <w:jc w:val="both"/>
        <w:rPr>
          <w:rFonts w:cs="Arial"/>
          <w:szCs w:val="22"/>
        </w:rPr>
      </w:pPr>
    </w:p>
    <w:p w14:paraId="7471B16E"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8. PENALIDADES E SANÇÕES ADMINISTRATIVAS</w:t>
      </w:r>
    </w:p>
    <w:p w14:paraId="48B0AD37" w14:textId="77777777" w:rsidR="003C13EF" w:rsidRPr="00C07A20" w:rsidRDefault="003C13EF" w:rsidP="003C13EF">
      <w:pPr>
        <w:tabs>
          <w:tab w:val="left" w:pos="1418"/>
          <w:tab w:val="left" w:pos="1985"/>
          <w:tab w:val="left" w:pos="2268"/>
          <w:tab w:val="left" w:pos="4253"/>
        </w:tabs>
        <w:suppressAutoHyphens w:val="0"/>
        <w:spacing w:before="120"/>
        <w:jc w:val="both"/>
        <w:rPr>
          <w:rFonts w:cs="Arial"/>
          <w:szCs w:val="22"/>
        </w:rPr>
      </w:pPr>
      <w:r w:rsidRPr="00AB4701">
        <w:rPr>
          <w:rFonts w:cs="Arial"/>
          <w:b/>
          <w:bCs/>
          <w:szCs w:val="22"/>
        </w:rPr>
        <w:t>8.1.</w:t>
      </w:r>
      <w:r w:rsidRPr="00C07A20">
        <w:rPr>
          <w:rFonts w:cs="Arial"/>
          <w:szCs w:val="22"/>
        </w:rPr>
        <w:t xml:space="preserve"> No caso de infrações, as empresas registradas poderão ser responsabilizadas administrativamente e estão sujeitas às sanções previstas no Edital de Licitação Pregão Eletrônico nº </w:t>
      </w:r>
      <w:r>
        <w:rPr>
          <w:rFonts w:cs="Arial"/>
          <w:szCs w:val="22"/>
        </w:rPr>
        <w:t>063/2024</w:t>
      </w:r>
      <w:r w:rsidRPr="00C07A20">
        <w:rPr>
          <w:rFonts w:cs="Arial"/>
          <w:szCs w:val="22"/>
        </w:rPr>
        <w:t>.</w:t>
      </w:r>
    </w:p>
    <w:p w14:paraId="3CF1F252" w14:textId="77777777" w:rsidR="003C13EF" w:rsidRPr="00C07A20" w:rsidRDefault="003C13EF" w:rsidP="003C13EF">
      <w:pPr>
        <w:tabs>
          <w:tab w:val="left" w:pos="2268"/>
        </w:tabs>
        <w:suppressAutoHyphens w:val="0"/>
        <w:spacing w:before="120"/>
        <w:jc w:val="both"/>
        <w:rPr>
          <w:rFonts w:cs="Arial"/>
          <w:b/>
          <w:szCs w:val="22"/>
        </w:rPr>
      </w:pPr>
    </w:p>
    <w:p w14:paraId="28E9F760"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9. FISCALIZAÇÃO</w:t>
      </w:r>
    </w:p>
    <w:p w14:paraId="32C3F192" w14:textId="2210673E"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9.1.</w:t>
      </w:r>
      <w:r w:rsidRPr="00C07A20">
        <w:rPr>
          <w:rFonts w:cs="Arial"/>
          <w:szCs w:val="22"/>
        </w:rPr>
        <w:t xml:space="preserve"> Cabe ao servidor </w:t>
      </w:r>
      <w:r w:rsidR="00661DD8" w:rsidRPr="00661DD8">
        <w:rPr>
          <w:rFonts w:cs="Arial"/>
          <w:b/>
          <w:bCs/>
          <w:szCs w:val="22"/>
        </w:rPr>
        <w:t>Marcelino Rebellatto</w:t>
      </w:r>
      <w:r w:rsidRPr="00C07A20">
        <w:rPr>
          <w:rFonts w:cs="Arial"/>
          <w:szCs w:val="22"/>
        </w:rPr>
        <w:t xml:space="preserve"> (Órgão Gerenciador) proceder à fiscalização rotineira do material a ser entregue, quanto à quantidade, qualidade, compatibilidade com as características ofertadas na proposta e demais especificações que se fizerem necessárias, conforme previsto no art. 117, da Lei Federal nº 14.133/2021.</w:t>
      </w:r>
    </w:p>
    <w:p w14:paraId="221743C2"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9.2.</w:t>
      </w:r>
      <w:r w:rsidRPr="00C07A20">
        <w:rPr>
          <w:rFonts w:cs="Arial"/>
          <w:szCs w:val="22"/>
        </w:rPr>
        <w:t xml:space="preserve">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718F3B85"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9.3.</w:t>
      </w:r>
      <w:r w:rsidRPr="00C07A20">
        <w:rPr>
          <w:rFonts w:cs="Arial"/>
          <w:szCs w:val="22"/>
        </w:rPr>
        <w:t xml:space="preserve"> As irregularidades constatadas deverão ser comunicadas ao Secretário da pasta, no prazo máximo de 03 (três) dias úteis, sem prejuízo de o próprio fiscal notificar o registrado para adotar as providências necessárias para correção ou, quando for o caso, recomendar ao Secretário a instauração de processo para a aplicação das penalidades cabíveis.</w:t>
      </w:r>
    </w:p>
    <w:p w14:paraId="1EEB598D" w14:textId="201FF1A9" w:rsidR="003C13EF" w:rsidRPr="00C07A20" w:rsidRDefault="003C13EF" w:rsidP="003C13EF">
      <w:pPr>
        <w:tabs>
          <w:tab w:val="left" w:pos="2268"/>
        </w:tabs>
        <w:suppressAutoHyphens w:val="0"/>
        <w:spacing w:before="120"/>
        <w:jc w:val="both"/>
        <w:rPr>
          <w:rFonts w:cs="Arial"/>
          <w:color w:val="FF0000"/>
          <w:szCs w:val="22"/>
        </w:rPr>
      </w:pPr>
      <w:r w:rsidRPr="00AB4701">
        <w:rPr>
          <w:rFonts w:cs="Arial"/>
          <w:b/>
          <w:bCs/>
          <w:szCs w:val="22"/>
        </w:rPr>
        <w:t>9.4.</w:t>
      </w:r>
      <w:r w:rsidRPr="00C07A20">
        <w:rPr>
          <w:rFonts w:cs="Arial"/>
          <w:szCs w:val="22"/>
        </w:rPr>
        <w:t xml:space="preserve"> O OG promoverá ampla pesquisa no mercado em periodicidade </w:t>
      </w:r>
      <w:r w:rsidR="00661DD8" w:rsidRPr="00661DD8">
        <w:rPr>
          <w:rFonts w:cs="Arial"/>
          <w:b/>
          <w:bCs/>
          <w:szCs w:val="22"/>
        </w:rPr>
        <w:t>ANUAL</w:t>
      </w:r>
      <w:r w:rsidRPr="00C07A20">
        <w:rPr>
          <w:rFonts w:cs="Arial"/>
          <w:szCs w:val="22"/>
        </w:rPr>
        <w:t>, de forma a comprovar que os preços registrados permanecem compatíveis com os nele praticados, condição indispensável para a solicitação da aquisição, em observância ao previsto no art. 82, § 5º, IV da Lei nº 14.133/2021.</w:t>
      </w:r>
    </w:p>
    <w:p w14:paraId="45D72FFE" w14:textId="77777777" w:rsidR="003C13EF" w:rsidRPr="00C07A20" w:rsidRDefault="003C13EF" w:rsidP="003C13EF">
      <w:pPr>
        <w:tabs>
          <w:tab w:val="left" w:pos="2268"/>
        </w:tabs>
        <w:suppressAutoHyphens w:val="0"/>
        <w:spacing w:before="120"/>
        <w:jc w:val="both"/>
        <w:rPr>
          <w:rFonts w:cs="Arial"/>
          <w:color w:val="FF0000"/>
          <w:szCs w:val="22"/>
        </w:rPr>
      </w:pPr>
    </w:p>
    <w:p w14:paraId="6B58FED5"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10. CASOS FORTUITOS OU DE FORÇA MAIOR</w:t>
      </w:r>
    </w:p>
    <w:p w14:paraId="5035303B" w14:textId="77777777" w:rsidR="003C13EF" w:rsidRPr="00C07A20" w:rsidRDefault="003C13EF" w:rsidP="003C13EF">
      <w:pPr>
        <w:tabs>
          <w:tab w:val="left" w:pos="2268"/>
        </w:tabs>
        <w:suppressAutoHyphens w:val="0"/>
        <w:spacing w:before="120"/>
        <w:jc w:val="both"/>
        <w:rPr>
          <w:rFonts w:cs="Arial"/>
          <w:b/>
          <w:szCs w:val="22"/>
        </w:rPr>
      </w:pPr>
      <w:r w:rsidRPr="00AB4701">
        <w:rPr>
          <w:rFonts w:cs="Arial"/>
          <w:b/>
          <w:bCs/>
          <w:szCs w:val="22"/>
        </w:rPr>
        <w:t>10.1.</w:t>
      </w:r>
      <w:r w:rsidRPr="00C07A20">
        <w:rPr>
          <w:rFonts w:cs="Arial"/>
          <w:szCs w:val="22"/>
        </w:rPr>
        <w:t xml:space="preserve"> Serão considerados casos fortuitos ou de força maior, para efeito de cancelamento da Ata de Registro de Preços ou de não aplicação de sanções, os inadimplementos decorrentes das situações a seguir:</w:t>
      </w:r>
    </w:p>
    <w:p w14:paraId="23883535"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 greve geral;</w:t>
      </w:r>
    </w:p>
    <w:p w14:paraId="3B6DE9B4"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b) calamidade pública;</w:t>
      </w:r>
    </w:p>
    <w:p w14:paraId="02AB61C1"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c) interrupção dos meios de transporte;</w:t>
      </w:r>
    </w:p>
    <w:p w14:paraId="03D1E7E8"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d) condições meteorológicas excepcionalmente prejudiciais; e</w:t>
      </w:r>
    </w:p>
    <w:p w14:paraId="26BA6B01"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e) outros casos que se enquadrem no parágrafo único do art. 393, do Código Civil Brasileiro (Lei nº 10.406/2002).</w:t>
      </w:r>
    </w:p>
    <w:p w14:paraId="58A7C6EA"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10.2.</w:t>
      </w:r>
      <w:r w:rsidRPr="00C07A20">
        <w:rPr>
          <w:rFonts w:cs="Arial"/>
          <w:szCs w:val="22"/>
        </w:rPr>
        <w:t xml:space="preserve"> Os casos acima enumerados devem ser satisfatoriamente justificados pelo fornecedor.</w:t>
      </w:r>
    </w:p>
    <w:p w14:paraId="3786ED7E"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10.3.</w:t>
      </w:r>
      <w:r w:rsidRPr="00C07A20">
        <w:rPr>
          <w:rFonts w:cs="Arial"/>
          <w:szCs w:val="22"/>
        </w:rPr>
        <w:t xml:space="preserve">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4E51BAE9" w14:textId="77777777" w:rsidR="003C13EF" w:rsidRPr="00C07A20" w:rsidRDefault="003C13EF" w:rsidP="003C13EF">
      <w:pPr>
        <w:tabs>
          <w:tab w:val="left" w:pos="2268"/>
        </w:tabs>
        <w:suppressAutoHyphens w:val="0"/>
        <w:spacing w:before="120"/>
        <w:jc w:val="both"/>
        <w:rPr>
          <w:rFonts w:cs="Arial"/>
          <w:szCs w:val="22"/>
        </w:rPr>
      </w:pPr>
    </w:p>
    <w:p w14:paraId="307C6911"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lastRenderedPageBreak/>
        <w:t>11. DOTAÇ</w:t>
      </w:r>
      <w:r>
        <w:rPr>
          <w:rFonts w:cs="Arial"/>
          <w:b/>
          <w:szCs w:val="22"/>
        </w:rPr>
        <w:t>ÃO</w:t>
      </w:r>
      <w:r w:rsidRPr="00C07A20">
        <w:rPr>
          <w:rFonts w:cs="Arial"/>
          <w:b/>
          <w:szCs w:val="22"/>
        </w:rPr>
        <w:t xml:space="preserve"> ORÇAMENTÁRIAS:</w:t>
      </w:r>
    </w:p>
    <w:tbl>
      <w:tblPr>
        <w:tblW w:w="95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6"/>
        <w:gridCol w:w="616"/>
        <w:gridCol w:w="6803"/>
      </w:tblGrid>
      <w:tr w:rsidR="003C13EF" w:rsidRPr="008B4FCF" w14:paraId="55F37171" w14:textId="77777777" w:rsidTr="00381D34">
        <w:trPr>
          <w:trHeight w:val="255"/>
        </w:trPr>
        <w:tc>
          <w:tcPr>
            <w:tcW w:w="2096" w:type="dxa"/>
            <w:shd w:val="clear" w:color="auto" w:fill="auto"/>
            <w:noWrap/>
            <w:vAlign w:val="center"/>
            <w:hideMark/>
          </w:tcPr>
          <w:p w14:paraId="2FD784A6" w14:textId="77777777" w:rsidR="003C13EF" w:rsidRPr="008B4FCF" w:rsidRDefault="003C13EF" w:rsidP="00381D34">
            <w:pPr>
              <w:suppressAutoHyphens w:val="0"/>
              <w:rPr>
                <w:rFonts w:cs="Arial"/>
                <w:sz w:val="20"/>
                <w:lang w:eastAsia="pt-BR"/>
              </w:rPr>
            </w:pPr>
            <w:r w:rsidRPr="008B4FCF">
              <w:rPr>
                <w:rFonts w:cs="Arial"/>
                <w:sz w:val="20"/>
                <w:lang w:eastAsia="pt-BR"/>
              </w:rPr>
              <w:t>ÓRGÃO</w:t>
            </w:r>
          </w:p>
        </w:tc>
        <w:tc>
          <w:tcPr>
            <w:tcW w:w="616" w:type="dxa"/>
            <w:shd w:val="clear" w:color="auto" w:fill="auto"/>
            <w:noWrap/>
            <w:vAlign w:val="center"/>
            <w:hideMark/>
          </w:tcPr>
          <w:p w14:paraId="7A08951D" w14:textId="77777777" w:rsidR="003C13EF" w:rsidRPr="008B4FCF" w:rsidRDefault="003C13EF" w:rsidP="00381D34">
            <w:pPr>
              <w:suppressAutoHyphens w:val="0"/>
              <w:jc w:val="center"/>
              <w:rPr>
                <w:rFonts w:cs="Arial"/>
                <w:sz w:val="20"/>
                <w:lang w:eastAsia="pt-BR"/>
              </w:rPr>
            </w:pPr>
            <w:r w:rsidRPr="008B4FCF">
              <w:rPr>
                <w:rFonts w:cs="Arial"/>
                <w:sz w:val="20"/>
                <w:lang w:eastAsia="pt-BR"/>
              </w:rPr>
              <w:t>08</w:t>
            </w:r>
          </w:p>
        </w:tc>
        <w:tc>
          <w:tcPr>
            <w:tcW w:w="6803" w:type="dxa"/>
            <w:shd w:val="clear" w:color="auto" w:fill="auto"/>
            <w:vAlign w:val="center"/>
            <w:hideMark/>
          </w:tcPr>
          <w:p w14:paraId="364D7E4F" w14:textId="77777777" w:rsidR="003C13EF" w:rsidRPr="008B4FCF" w:rsidRDefault="003C13EF" w:rsidP="00381D34">
            <w:pPr>
              <w:suppressAutoHyphens w:val="0"/>
              <w:rPr>
                <w:rFonts w:cs="Arial"/>
                <w:sz w:val="20"/>
                <w:lang w:eastAsia="pt-BR"/>
              </w:rPr>
            </w:pPr>
            <w:r w:rsidRPr="008B4FCF">
              <w:rPr>
                <w:rFonts w:cs="Arial"/>
                <w:sz w:val="20"/>
                <w:lang w:eastAsia="pt-BR"/>
              </w:rPr>
              <w:t>SECRETARIA MUNICIPAL DE OBRAS SERVIÇOS URBANOS E VIAÇÃO</w:t>
            </w:r>
          </w:p>
        </w:tc>
      </w:tr>
      <w:tr w:rsidR="003C13EF" w:rsidRPr="008B4FCF" w14:paraId="04534625" w14:textId="77777777" w:rsidTr="00381D34">
        <w:trPr>
          <w:trHeight w:val="255"/>
        </w:trPr>
        <w:tc>
          <w:tcPr>
            <w:tcW w:w="2096" w:type="dxa"/>
            <w:shd w:val="clear" w:color="auto" w:fill="auto"/>
            <w:noWrap/>
            <w:vAlign w:val="center"/>
            <w:hideMark/>
          </w:tcPr>
          <w:p w14:paraId="7753E699" w14:textId="77777777" w:rsidR="003C13EF" w:rsidRPr="008B4FCF" w:rsidRDefault="003C13EF" w:rsidP="00381D34">
            <w:pPr>
              <w:suppressAutoHyphens w:val="0"/>
              <w:rPr>
                <w:rFonts w:cs="Arial"/>
                <w:sz w:val="20"/>
                <w:lang w:eastAsia="pt-BR"/>
              </w:rPr>
            </w:pPr>
            <w:r w:rsidRPr="008B4FCF">
              <w:rPr>
                <w:rFonts w:cs="Arial"/>
                <w:sz w:val="20"/>
                <w:lang w:eastAsia="pt-BR"/>
              </w:rPr>
              <w:t xml:space="preserve">UNIDADE </w:t>
            </w:r>
          </w:p>
        </w:tc>
        <w:tc>
          <w:tcPr>
            <w:tcW w:w="616" w:type="dxa"/>
            <w:shd w:val="clear" w:color="auto" w:fill="auto"/>
            <w:noWrap/>
            <w:vAlign w:val="center"/>
            <w:hideMark/>
          </w:tcPr>
          <w:p w14:paraId="68C260A8" w14:textId="77777777" w:rsidR="003C13EF" w:rsidRPr="008B4FCF" w:rsidRDefault="003C13EF" w:rsidP="00381D34">
            <w:pPr>
              <w:suppressAutoHyphens w:val="0"/>
              <w:jc w:val="center"/>
              <w:rPr>
                <w:rFonts w:cs="Arial"/>
                <w:sz w:val="20"/>
                <w:lang w:eastAsia="pt-BR"/>
              </w:rPr>
            </w:pPr>
            <w:r w:rsidRPr="008B4FCF">
              <w:rPr>
                <w:rFonts w:cs="Arial"/>
                <w:sz w:val="20"/>
                <w:lang w:eastAsia="pt-BR"/>
              </w:rPr>
              <w:t>02</w:t>
            </w:r>
          </w:p>
        </w:tc>
        <w:tc>
          <w:tcPr>
            <w:tcW w:w="6803" w:type="dxa"/>
            <w:shd w:val="clear" w:color="auto" w:fill="auto"/>
            <w:vAlign w:val="center"/>
            <w:hideMark/>
          </w:tcPr>
          <w:p w14:paraId="04030E96" w14:textId="77777777" w:rsidR="003C13EF" w:rsidRPr="008B4FCF" w:rsidRDefault="003C13EF" w:rsidP="00381D34">
            <w:pPr>
              <w:suppressAutoHyphens w:val="0"/>
              <w:rPr>
                <w:rFonts w:cs="Arial"/>
                <w:sz w:val="20"/>
                <w:lang w:eastAsia="pt-BR"/>
              </w:rPr>
            </w:pPr>
            <w:r w:rsidRPr="008B4FCF">
              <w:rPr>
                <w:rFonts w:cs="Arial"/>
                <w:sz w:val="20"/>
                <w:lang w:eastAsia="pt-BR"/>
              </w:rPr>
              <w:t>SANEAMENTO</w:t>
            </w:r>
          </w:p>
        </w:tc>
      </w:tr>
      <w:tr w:rsidR="003C13EF" w:rsidRPr="008B4FCF" w14:paraId="23DFF9DF" w14:textId="77777777" w:rsidTr="00381D34">
        <w:trPr>
          <w:trHeight w:val="255"/>
        </w:trPr>
        <w:tc>
          <w:tcPr>
            <w:tcW w:w="2096" w:type="dxa"/>
            <w:shd w:val="clear" w:color="auto" w:fill="auto"/>
            <w:noWrap/>
            <w:vAlign w:val="center"/>
            <w:hideMark/>
          </w:tcPr>
          <w:p w14:paraId="09B6AF05" w14:textId="77777777" w:rsidR="003C13EF" w:rsidRPr="008B4FCF" w:rsidRDefault="003C13EF" w:rsidP="00381D34">
            <w:pPr>
              <w:suppressAutoHyphens w:val="0"/>
              <w:rPr>
                <w:rFonts w:cs="Arial"/>
                <w:sz w:val="20"/>
                <w:lang w:eastAsia="pt-BR"/>
              </w:rPr>
            </w:pPr>
            <w:r w:rsidRPr="008B4FCF">
              <w:rPr>
                <w:rFonts w:cs="Arial"/>
                <w:sz w:val="20"/>
                <w:lang w:eastAsia="pt-BR"/>
              </w:rPr>
              <w:t>ATIVIDADE</w:t>
            </w:r>
          </w:p>
        </w:tc>
        <w:tc>
          <w:tcPr>
            <w:tcW w:w="616" w:type="dxa"/>
            <w:shd w:val="clear" w:color="auto" w:fill="auto"/>
            <w:noWrap/>
            <w:vAlign w:val="center"/>
            <w:hideMark/>
          </w:tcPr>
          <w:p w14:paraId="4065016C" w14:textId="77777777" w:rsidR="003C13EF" w:rsidRPr="008B4FCF" w:rsidRDefault="003C13EF" w:rsidP="00381D34">
            <w:pPr>
              <w:suppressAutoHyphens w:val="0"/>
              <w:jc w:val="center"/>
              <w:rPr>
                <w:rFonts w:cs="Arial"/>
                <w:sz w:val="20"/>
                <w:lang w:eastAsia="pt-BR"/>
              </w:rPr>
            </w:pPr>
            <w:r w:rsidRPr="008B4FCF">
              <w:rPr>
                <w:rFonts w:cs="Arial"/>
                <w:sz w:val="20"/>
                <w:lang w:eastAsia="pt-BR"/>
              </w:rPr>
              <w:t>2098</w:t>
            </w:r>
          </w:p>
        </w:tc>
        <w:tc>
          <w:tcPr>
            <w:tcW w:w="6803" w:type="dxa"/>
            <w:shd w:val="clear" w:color="auto" w:fill="auto"/>
            <w:vAlign w:val="center"/>
            <w:hideMark/>
          </w:tcPr>
          <w:p w14:paraId="7DF46552" w14:textId="77777777" w:rsidR="003C13EF" w:rsidRPr="008B4FCF" w:rsidRDefault="003C13EF" w:rsidP="00381D34">
            <w:pPr>
              <w:suppressAutoHyphens w:val="0"/>
              <w:rPr>
                <w:rFonts w:cs="Arial"/>
                <w:sz w:val="20"/>
                <w:lang w:eastAsia="pt-BR"/>
              </w:rPr>
            </w:pPr>
            <w:r w:rsidRPr="008B4FCF">
              <w:rPr>
                <w:rFonts w:cs="Arial"/>
                <w:sz w:val="20"/>
                <w:lang w:eastAsia="pt-BR"/>
              </w:rPr>
              <w:t>Manutenção dos Sistemas de Abastecimento de Água</w:t>
            </w:r>
          </w:p>
        </w:tc>
      </w:tr>
      <w:tr w:rsidR="003C13EF" w:rsidRPr="008B4FCF" w14:paraId="537FCB87" w14:textId="77777777" w:rsidTr="00381D34">
        <w:trPr>
          <w:trHeight w:val="255"/>
        </w:trPr>
        <w:tc>
          <w:tcPr>
            <w:tcW w:w="2096" w:type="dxa"/>
            <w:shd w:val="clear" w:color="auto" w:fill="auto"/>
            <w:noWrap/>
            <w:vAlign w:val="center"/>
            <w:hideMark/>
          </w:tcPr>
          <w:p w14:paraId="628195E2" w14:textId="77777777" w:rsidR="003C13EF" w:rsidRPr="008B4FCF" w:rsidRDefault="003C13EF" w:rsidP="00381D34">
            <w:pPr>
              <w:suppressAutoHyphens w:val="0"/>
              <w:rPr>
                <w:rFonts w:cs="Arial"/>
                <w:sz w:val="20"/>
                <w:lang w:eastAsia="pt-BR"/>
              </w:rPr>
            </w:pPr>
            <w:r w:rsidRPr="008B4FCF">
              <w:rPr>
                <w:rFonts w:cs="Arial"/>
                <w:sz w:val="20"/>
                <w:lang w:eastAsia="pt-BR"/>
              </w:rPr>
              <w:t>FR STN</w:t>
            </w:r>
          </w:p>
        </w:tc>
        <w:tc>
          <w:tcPr>
            <w:tcW w:w="616" w:type="dxa"/>
            <w:shd w:val="clear" w:color="auto" w:fill="auto"/>
            <w:noWrap/>
            <w:vAlign w:val="center"/>
            <w:hideMark/>
          </w:tcPr>
          <w:p w14:paraId="205FEFF2" w14:textId="77777777" w:rsidR="003C13EF" w:rsidRPr="008B4FCF" w:rsidRDefault="003C13EF" w:rsidP="00381D34">
            <w:pPr>
              <w:suppressAutoHyphens w:val="0"/>
              <w:jc w:val="center"/>
              <w:rPr>
                <w:rFonts w:cs="Arial"/>
                <w:sz w:val="20"/>
                <w:lang w:eastAsia="pt-BR"/>
              </w:rPr>
            </w:pPr>
            <w:r w:rsidRPr="008B4FCF">
              <w:rPr>
                <w:rFonts w:cs="Arial"/>
                <w:sz w:val="20"/>
                <w:lang w:eastAsia="pt-BR"/>
              </w:rPr>
              <w:t>0500</w:t>
            </w:r>
          </w:p>
        </w:tc>
        <w:tc>
          <w:tcPr>
            <w:tcW w:w="6803" w:type="dxa"/>
            <w:shd w:val="clear" w:color="auto" w:fill="auto"/>
            <w:vAlign w:val="center"/>
            <w:hideMark/>
          </w:tcPr>
          <w:p w14:paraId="1B84DF86" w14:textId="77777777" w:rsidR="003C13EF" w:rsidRPr="008B4FCF" w:rsidRDefault="003C13EF" w:rsidP="00381D34">
            <w:pPr>
              <w:suppressAutoHyphens w:val="0"/>
              <w:rPr>
                <w:rFonts w:cs="Arial"/>
                <w:sz w:val="20"/>
                <w:lang w:eastAsia="pt-BR"/>
              </w:rPr>
            </w:pPr>
            <w:r w:rsidRPr="008B4FCF">
              <w:rPr>
                <w:rFonts w:cs="Arial"/>
                <w:sz w:val="20"/>
                <w:lang w:eastAsia="pt-BR"/>
              </w:rPr>
              <w:t>Recursos não Vinculados de Impostos</w:t>
            </w:r>
          </w:p>
        </w:tc>
      </w:tr>
      <w:tr w:rsidR="003C13EF" w:rsidRPr="008B4FCF" w14:paraId="108A7734" w14:textId="77777777" w:rsidTr="00381D34">
        <w:trPr>
          <w:trHeight w:val="255"/>
        </w:trPr>
        <w:tc>
          <w:tcPr>
            <w:tcW w:w="2096" w:type="dxa"/>
            <w:shd w:val="clear" w:color="auto" w:fill="auto"/>
            <w:noWrap/>
            <w:vAlign w:val="bottom"/>
            <w:hideMark/>
          </w:tcPr>
          <w:p w14:paraId="68AFEE8E" w14:textId="77777777" w:rsidR="003C13EF" w:rsidRPr="008B4FCF" w:rsidRDefault="003C13EF" w:rsidP="00381D34">
            <w:pPr>
              <w:suppressAutoHyphens w:val="0"/>
              <w:rPr>
                <w:rFonts w:cs="Arial"/>
                <w:sz w:val="20"/>
                <w:lang w:eastAsia="pt-BR"/>
              </w:rPr>
            </w:pPr>
            <w:r w:rsidRPr="008B4FCF">
              <w:rPr>
                <w:rFonts w:cs="Arial"/>
                <w:sz w:val="20"/>
                <w:lang w:eastAsia="pt-BR"/>
              </w:rPr>
              <w:t>CO STN</w:t>
            </w:r>
          </w:p>
        </w:tc>
        <w:tc>
          <w:tcPr>
            <w:tcW w:w="616" w:type="dxa"/>
            <w:shd w:val="clear" w:color="auto" w:fill="auto"/>
            <w:noWrap/>
            <w:vAlign w:val="center"/>
            <w:hideMark/>
          </w:tcPr>
          <w:p w14:paraId="405FA8BC" w14:textId="77777777" w:rsidR="003C13EF" w:rsidRPr="008B4FCF" w:rsidRDefault="003C13EF" w:rsidP="00381D34">
            <w:pPr>
              <w:suppressAutoHyphens w:val="0"/>
              <w:jc w:val="center"/>
              <w:rPr>
                <w:rFonts w:cs="Arial"/>
                <w:sz w:val="20"/>
                <w:lang w:eastAsia="pt-BR"/>
              </w:rPr>
            </w:pPr>
            <w:r w:rsidRPr="008B4FCF">
              <w:rPr>
                <w:rFonts w:cs="Arial"/>
                <w:sz w:val="20"/>
                <w:lang w:eastAsia="pt-BR"/>
              </w:rPr>
              <w:t>0000</w:t>
            </w:r>
          </w:p>
        </w:tc>
        <w:tc>
          <w:tcPr>
            <w:tcW w:w="6803" w:type="dxa"/>
            <w:shd w:val="clear" w:color="auto" w:fill="auto"/>
            <w:vAlign w:val="bottom"/>
            <w:hideMark/>
          </w:tcPr>
          <w:p w14:paraId="30D90465" w14:textId="77777777" w:rsidR="003C13EF" w:rsidRPr="008B4FCF" w:rsidRDefault="003C13EF" w:rsidP="00381D34">
            <w:pPr>
              <w:suppressAutoHyphens w:val="0"/>
              <w:rPr>
                <w:rFonts w:cs="Arial"/>
                <w:sz w:val="20"/>
                <w:lang w:eastAsia="pt-BR"/>
              </w:rPr>
            </w:pPr>
            <w:r w:rsidRPr="008B4FCF">
              <w:rPr>
                <w:rFonts w:cs="Arial"/>
                <w:sz w:val="20"/>
                <w:lang w:eastAsia="pt-BR"/>
              </w:rPr>
              <w:t xml:space="preserve">Não </w:t>
            </w:r>
            <w:proofErr w:type="gramStart"/>
            <w:r w:rsidRPr="008B4FCF">
              <w:rPr>
                <w:rFonts w:cs="Arial"/>
                <w:sz w:val="20"/>
                <w:lang w:eastAsia="pt-BR"/>
              </w:rPr>
              <w:t>se Aplica</w:t>
            </w:r>
            <w:proofErr w:type="gramEnd"/>
          </w:p>
        </w:tc>
      </w:tr>
      <w:tr w:rsidR="003C13EF" w:rsidRPr="008B4FCF" w14:paraId="378BC5A5" w14:textId="77777777" w:rsidTr="00381D34">
        <w:trPr>
          <w:trHeight w:val="255"/>
        </w:trPr>
        <w:tc>
          <w:tcPr>
            <w:tcW w:w="2096" w:type="dxa"/>
            <w:shd w:val="clear" w:color="auto" w:fill="auto"/>
            <w:noWrap/>
            <w:vAlign w:val="center"/>
            <w:hideMark/>
          </w:tcPr>
          <w:p w14:paraId="2B0BB792" w14:textId="77777777" w:rsidR="003C13EF" w:rsidRPr="008B4FCF" w:rsidRDefault="003C13EF" w:rsidP="00381D34">
            <w:pPr>
              <w:suppressAutoHyphens w:val="0"/>
              <w:rPr>
                <w:rFonts w:cs="Arial"/>
                <w:sz w:val="20"/>
                <w:lang w:eastAsia="pt-BR"/>
              </w:rPr>
            </w:pPr>
            <w:r w:rsidRPr="008B4FCF">
              <w:rPr>
                <w:rFonts w:cs="Arial"/>
                <w:sz w:val="20"/>
                <w:lang w:eastAsia="pt-BR"/>
              </w:rPr>
              <w:t>FR GERENCIAL</w:t>
            </w:r>
          </w:p>
        </w:tc>
        <w:tc>
          <w:tcPr>
            <w:tcW w:w="616" w:type="dxa"/>
            <w:shd w:val="clear" w:color="auto" w:fill="auto"/>
            <w:noWrap/>
            <w:vAlign w:val="center"/>
            <w:hideMark/>
          </w:tcPr>
          <w:p w14:paraId="7B8E1FEC" w14:textId="77777777" w:rsidR="003C13EF" w:rsidRPr="008B4FCF" w:rsidRDefault="003C13EF" w:rsidP="00381D34">
            <w:pPr>
              <w:suppressAutoHyphens w:val="0"/>
              <w:jc w:val="center"/>
              <w:rPr>
                <w:rFonts w:cs="Arial"/>
                <w:sz w:val="20"/>
                <w:lang w:eastAsia="pt-BR"/>
              </w:rPr>
            </w:pPr>
            <w:r w:rsidRPr="008B4FCF">
              <w:rPr>
                <w:rFonts w:cs="Arial"/>
                <w:sz w:val="20"/>
                <w:lang w:eastAsia="pt-BR"/>
              </w:rPr>
              <w:t>0001</w:t>
            </w:r>
          </w:p>
        </w:tc>
        <w:tc>
          <w:tcPr>
            <w:tcW w:w="6803" w:type="dxa"/>
            <w:shd w:val="clear" w:color="auto" w:fill="auto"/>
            <w:vAlign w:val="center"/>
            <w:hideMark/>
          </w:tcPr>
          <w:p w14:paraId="166B904E" w14:textId="77777777" w:rsidR="003C13EF" w:rsidRPr="008B4FCF" w:rsidRDefault="003C13EF" w:rsidP="00381D34">
            <w:pPr>
              <w:suppressAutoHyphens w:val="0"/>
              <w:rPr>
                <w:rFonts w:cs="Arial"/>
                <w:sz w:val="20"/>
                <w:lang w:eastAsia="pt-BR"/>
              </w:rPr>
            </w:pPr>
            <w:r w:rsidRPr="008B4FCF">
              <w:rPr>
                <w:rFonts w:cs="Arial"/>
                <w:sz w:val="20"/>
                <w:lang w:eastAsia="pt-BR"/>
              </w:rPr>
              <w:t>RECURSO LIVRE</w:t>
            </w:r>
          </w:p>
        </w:tc>
      </w:tr>
      <w:tr w:rsidR="003C13EF" w:rsidRPr="008B4FCF" w14:paraId="3A430555" w14:textId="77777777" w:rsidTr="00381D34">
        <w:trPr>
          <w:trHeight w:val="255"/>
        </w:trPr>
        <w:tc>
          <w:tcPr>
            <w:tcW w:w="2096" w:type="dxa"/>
            <w:shd w:val="clear" w:color="auto" w:fill="auto"/>
            <w:noWrap/>
            <w:vAlign w:val="center"/>
            <w:hideMark/>
          </w:tcPr>
          <w:p w14:paraId="082A2575" w14:textId="77777777" w:rsidR="003C13EF" w:rsidRPr="008B4FCF" w:rsidRDefault="003C13EF" w:rsidP="00381D34">
            <w:pPr>
              <w:suppressAutoHyphens w:val="0"/>
              <w:rPr>
                <w:rFonts w:cs="Arial"/>
                <w:sz w:val="20"/>
                <w:lang w:eastAsia="pt-BR"/>
              </w:rPr>
            </w:pPr>
            <w:r w:rsidRPr="008B4FCF">
              <w:rPr>
                <w:rFonts w:cs="Arial"/>
                <w:sz w:val="20"/>
                <w:lang w:eastAsia="pt-BR"/>
              </w:rPr>
              <w:t>4.4.90.52.39.00.00.00</w:t>
            </w:r>
          </w:p>
        </w:tc>
        <w:tc>
          <w:tcPr>
            <w:tcW w:w="616" w:type="dxa"/>
            <w:shd w:val="clear" w:color="auto" w:fill="auto"/>
            <w:noWrap/>
            <w:vAlign w:val="center"/>
            <w:hideMark/>
          </w:tcPr>
          <w:p w14:paraId="53EBBD2A" w14:textId="77777777" w:rsidR="003C13EF" w:rsidRPr="008B4FCF" w:rsidRDefault="003C13EF" w:rsidP="00381D34">
            <w:pPr>
              <w:suppressAutoHyphens w:val="0"/>
              <w:jc w:val="center"/>
              <w:rPr>
                <w:rFonts w:cs="Arial"/>
                <w:sz w:val="20"/>
                <w:lang w:eastAsia="pt-BR"/>
              </w:rPr>
            </w:pPr>
            <w:r w:rsidRPr="008B4FCF">
              <w:rPr>
                <w:rFonts w:cs="Arial"/>
                <w:sz w:val="20"/>
                <w:lang w:eastAsia="pt-BR"/>
              </w:rPr>
              <w:t>8662</w:t>
            </w:r>
          </w:p>
        </w:tc>
        <w:tc>
          <w:tcPr>
            <w:tcW w:w="6803" w:type="dxa"/>
            <w:shd w:val="clear" w:color="auto" w:fill="auto"/>
            <w:vAlign w:val="center"/>
            <w:hideMark/>
          </w:tcPr>
          <w:p w14:paraId="15C4CEED" w14:textId="77777777" w:rsidR="003C13EF" w:rsidRPr="008B4FCF" w:rsidRDefault="003C13EF" w:rsidP="00381D34">
            <w:pPr>
              <w:suppressAutoHyphens w:val="0"/>
              <w:rPr>
                <w:rFonts w:cs="Arial"/>
                <w:sz w:val="20"/>
                <w:lang w:eastAsia="pt-BR"/>
              </w:rPr>
            </w:pPr>
            <w:r w:rsidRPr="008B4FCF">
              <w:rPr>
                <w:rFonts w:cs="Arial"/>
                <w:sz w:val="20"/>
                <w:lang w:eastAsia="pt-BR"/>
              </w:rPr>
              <w:t>EQUIPAMENTOS E UTENSILIOS HIDRAULICOS E ELETRICOS</w:t>
            </w:r>
          </w:p>
        </w:tc>
      </w:tr>
    </w:tbl>
    <w:p w14:paraId="3830604D" w14:textId="77777777" w:rsidR="003C13EF" w:rsidRPr="00C07A20" w:rsidRDefault="003C13EF" w:rsidP="003C13EF">
      <w:pPr>
        <w:tabs>
          <w:tab w:val="left" w:pos="2268"/>
        </w:tabs>
        <w:suppressAutoHyphens w:val="0"/>
        <w:spacing w:before="120"/>
        <w:jc w:val="both"/>
        <w:rPr>
          <w:rFonts w:cs="Arial"/>
          <w:b/>
          <w:szCs w:val="22"/>
        </w:rPr>
      </w:pPr>
    </w:p>
    <w:p w14:paraId="32EB3C52"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12. FORO</w:t>
      </w:r>
    </w:p>
    <w:p w14:paraId="0575E12C"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12.1.</w:t>
      </w:r>
      <w:r w:rsidRPr="00C07A20">
        <w:rPr>
          <w:rFonts w:cs="Arial"/>
          <w:szCs w:val="22"/>
        </w:rPr>
        <w:t xml:space="preserve"> Para a resolução de possíveis divergências entre as partes, oriundas da presente Ata, fica eleito o Foro da Comarca de Garibaldi/RS.</w:t>
      </w:r>
    </w:p>
    <w:p w14:paraId="164BFE1F" w14:textId="77777777" w:rsidR="003C13EF" w:rsidRPr="00C07A20" w:rsidRDefault="003C13EF" w:rsidP="003C13EF">
      <w:pPr>
        <w:tabs>
          <w:tab w:val="left" w:pos="2268"/>
        </w:tabs>
        <w:suppressAutoHyphens w:val="0"/>
        <w:spacing w:before="120"/>
        <w:jc w:val="both"/>
        <w:rPr>
          <w:rFonts w:cs="Arial"/>
          <w:szCs w:val="22"/>
        </w:rPr>
      </w:pPr>
    </w:p>
    <w:p w14:paraId="7C60BA62" w14:textId="77777777" w:rsidR="003C13EF" w:rsidRPr="00C07A20" w:rsidRDefault="003C13EF" w:rsidP="003C13EF">
      <w:pPr>
        <w:tabs>
          <w:tab w:val="left" w:pos="2268"/>
        </w:tabs>
        <w:suppressAutoHyphens w:val="0"/>
        <w:spacing w:before="120"/>
        <w:jc w:val="both"/>
        <w:rPr>
          <w:rFonts w:cs="Arial"/>
          <w:b/>
          <w:szCs w:val="22"/>
        </w:rPr>
      </w:pPr>
      <w:r w:rsidRPr="00C07A20">
        <w:rPr>
          <w:rFonts w:cs="Arial"/>
          <w:b/>
          <w:szCs w:val="22"/>
        </w:rPr>
        <w:t>13. CÓPIAS</w:t>
      </w:r>
    </w:p>
    <w:p w14:paraId="25DB3A9D" w14:textId="77777777" w:rsidR="003C13EF" w:rsidRPr="00C07A20" w:rsidRDefault="003C13EF" w:rsidP="003C13EF">
      <w:pPr>
        <w:tabs>
          <w:tab w:val="left" w:pos="2268"/>
        </w:tabs>
        <w:suppressAutoHyphens w:val="0"/>
        <w:spacing w:before="120"/>
        <w:jc w:val="both"/>
        <w:rPr>
          <w:rFonts w:cs="Arial"/>
          <w:szCs w:val="22"/>
        </w:rPr>
      </w:pPr>
      <w:r w:rsidRPr="00AB4701">
        <w:rPr>
          <w:rFonts w:cs="Arial"/>
          <w:b/>
          <w:bCs/>
          <w:szCs w:val="22"/>
        </w:rPr>
        <w:t>13.1.</w:t>
      </w:r>
      <w:r w:rsidRPr="00C07A20">
        <w:rPr>
          <w:rFonts w:cs="Arial"/>
          <w:szCs w:val="22"/>
        </w:rPr>
        <w:t xml:space="preserve"> Da presente Ata são extraídas as seguintes cópias:</w:t>
      </w:r>
    </w:p>
    <w:p w14:paraId="666459FF"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 uma para o OG;</w:t>
      </w:r>
    </w:p>
    <w:p w14:paraId="32DD77FC"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b) uma para a empresa registrada;</w:t>
      </w:r>
    </w:p>
    <w:p w14:paraId="7550CB0C"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c) uma para publicação no PNCP; e</w:t>
      </w:r>
    </w:p>
    <w:p w14:paraId="378A76A8"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d) uma para o OP.</w:t>
      </w:r>
    </w:p>
    <w:p w14:paraId="55F6E911"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b/>
      </w:r>
    </w:p>
    <w:p w14:paraId="7C580970"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b/>
        <w:t>E, por assim acordarem, declaram as partes aceitarem todas as disposições estabelecidas na presente Ata que, lida e achada conforme, vai assinada pela Administração Municipal, representada pelo OG, abaixo assinado, e pelo(s) Sr.(s) _________________, CPF nº  ______________, Carteira de Identidade ____________, representando a(s) EMPRESA(S) REGISTRADA(S).</w:t>
      </w:r>
    </w:p>
    <w:p w14:paraId="586F0CD7" w14:textId="77777777" w:rsidR="003C13EF" w:rsidRPr="00C07A20" w:rsidRDefault="003C13EF" w:rsidP="003C13EF">
      <w:pPr>
        <w:tabs>
          <w:tab w:val="left" w:pos="2268"/>
        </w:tabs>
        <w:suppressAutoHyphens w:val="0"/>
        <w:spacing w:before="120"/>
        <w:jc w:val="both"/>
        <w:rPr>
          <w:rFonts w:cs="Arial"/>
          <w:szCs w:val="22"/>
        </w:rPr>
      </w:pPr>
      <w:r w:rsidRPr="00C07A20">
        <w:rPr>
          <w:rFonts w:cs="Arial"/>
          <w:szCs w:val="22"/>
        </w:rPr>
        <w:tab/>
      </w:r>
      <w:r w:rsidRPr="00C07A20">
        <w:rPr>
          <w:rFonts w:cs="Arial"/>
          <w:szCs w:val="22"/>
        </w:rPr>
        <w:tab/>
      </w:r>
      <w:r w:rsidRPr="00C07A20">
        <w:rPr>
          <w:rFonts w:cs="Arial"/>
          <w:szCs w:val="22"/>
        </w:rPr>
        <w:tab/>
      </w:r>
    </w:p>
    <w:p w14:paraId="374C7763" w14:textId="7DFDCD8B" w:rsidR="003C13EF" w:rsidRPr="00C07A20" w:rsidRDefault="003C13EF" w:rsidP="00661DD8">
      <w:pPr>
        <w:tabs>
          <w:tab w:val="left" w:pos="2268"/>
        </w:tabs>
        <w:suppressAutoHyphens w:val="0"/>
        <w:spacing w:before="120"/>
        <w:jc w:val="right"/>
        <w:rPr>
          <w:rFonts w:cs="Arial"/>
          <w:szCs w:val="22"/>
        </w:rPr>
      </w:pPr>
      <w:r w:rsidRPr="00C07A20">
        <w:rPr>
          <w:rFonts w:cs="Arial"/>
          <w:szCs w:val="22"/>
        </w:rPr>
        <w:tab/>
      </w:r>
      <w:r w:rsidRPr="00C07A20">
        <w:rPr>
          <w:rFonts w:cs="Arial"/>
          <w:szCs w:val="22"/>
        </w:rPr>
        <w:tab/>
      </w:r>
      <w:r w:rsidRPr="00C07A20">
        <w:rPr>
          <w:rFonts w:cs="Arial"/>
          <w:szCs w:val="22"/>
        </w:rPr>
        <w:tab/>
      </w:r>
      <w:r w:rsidRPr="00C07A20">
        <w:rPr>
          <w:rFonts w:cs="Arial"/>
          <w:szCs w:val="22"/>
        </w:rPr>
        <w:tab/>
      </w:r>
      <w:r w:rsidR="00661DD8">
        <w:rPr>
          <w:rFonts w:cs="Arial"/>
          <w:szCs w:val="22"/>
        </w:rPr>
        <w:t>Boa Vista do Sul/RS, 10 de janeiro de 2025.</w:t>
      </w:r>
    </w:p>
    <w:p w14:paraId="143BABCC" w14:textId="77777777" w:rsidR="00661DD8" w:rsidRDefault="00661DD8" w:rsidP="00661DD8">
      <w:pPr>
        <w:tabs>
          <w:tab w:val="left" w:pos="2268"/>
        </w:tabs>
        <w:suppressAutoHyphens w:val="0"/>
        <w:spacing w:before="120"/>
        <w:jc w:val="center"/>
        <w:rPr>
          <w:rFonts w:cs="Arial"/>
          <w:szCs w:val="22"/>
        </w:rPr>
      </w:pPr>
    </w:p>
    <w:p w14:paraId="6ADB640B" w14:textId="77777777" w:rsidR="00661DD8" w:rsidRDefault="00661DD8" w:rsidP="00661DD8">
      <w:pPr>
        <w:tabs>
          <w:tab w:val="left" w:pos="2268"/>
        </w:tabs>
        <w:suppressAutoHyphens w:val="0"/>
        <w:spacing w:before="120"/>
        <w:jc w:val="center"/>
        <w:rPr>
          <w:rFonts w:cs="Arial"/>
          <w:szCs w:val="22"/>
        </w:rPr>
      </w:pPr>
    </w:p>
    <w:p w14:paraId="0B8CDE4B" w14:textId="503A6256" w:rsidR="003C13EF" w:rsidRPr="00C07A20" w:rsidRDefault="003C13EF" w:rsidP="00661DD8">
      <w:pPr>
        <w:tabs>
          <w:tab w:val="left" w:pos="2268"/>
        </w:tabs>
        <w:suppressAutoHyphens w:val="0"/>
        <w:spacing w:before="120"/>
        <w:jc w:val="center"/>
        <w:rPr>
          <w:rFonts w:cs="Arial"/>
          <w:szCs w:val="22"/>
        </w:rPr>
      </w:pPr>
      <w:r w:rsidRPr="00C07A20">
        <w:rPr>
          <w:rFonts w:cs="Arial"/>
          <w:szCs w:val="22"/>
        </w:rPr>
        <w:t>____________________________</w:t>
      </w:r>
    </w:p>
    <w:p w14:paraId="3AD0A60D" w14:textId="28464EA6" w:rsidR="00661DD8" w:rsidRDefault="00661DD8" w:rsidP="00661DD8">
      <w:pPr>
        <w:tabs>
          <w:tab w:val="left" w:pos="2268"/>
        </w:tabs>
        <w:suppressAutoHyphens w:val="0"/>
        <w:spacing w:before="120"/>
        <w:jc w:val="center"/>
        <w:rPr>
          <w:rFonts w:cs="Arial"/>
          <w:szCs w:val="22"/>
        </w:rPr>
      </w:pPr>
      <w:r>
        <w:rPr>
          <w:rFonts w:cs="Arial"/>
          <w:szCs w:val="22"/>
        </w:rPr>
        <w:t>Marcelino Rebellatto</w:t>
      </w:r>
    </w:p>
    <w:p w14:paraId="3638A81B" w14:textId="44D3EAAC" w:rsidR="003C13EF" w:rsidRPr="00C07A20" w:rsidRDefault="003C13EF" w:rsidP="00661DD8">
      <w:pPr>
        <w:tabs>
          <w:tab w:val="left" w:pos="2268"/>
        </w:tabs>
        <w:suppressAutoHyphens w:val="0"/>
        <w:spacing w:before="120"/>
        <w:jc w:val="center"/>
        <w:rPr>
          <w:rFonts w:cs="Arial"/>
          <w:szCs w:val="22"/>
        </w:rPr>
      </w:pPr>
      <w:r w:rsidRPr="00C07A20">
        <w:rPr>
          <w:rFonts w:cs="Arial"/>
          <w:szCs w:val="22"/>
        </w:rPr>
        <w:t>Órgão Gerenciador</w:t>
      </w:r>
    </w:p>
    <w:p w14:paraId="3695EAE0" w14:textId="77777777" w:rsidR="003C13EF" w:rsidRDefault="003C13EF" w:rsidP="00661DD8">
      <w:pPr>
        <w:tabs>
          <w:tab w:val="left" w:pos="2268"/>
        </w:tabs>
        <w:suppressAutoHyphens w:val="0"/>
        <w:spacing w:before="120"/>
        <w:jc w:val="center"/>
        <w:rPr>
          <w:rFonts w:cs="Arial"/>
          <w:szCs w:val="22"/>
        </w:rPr>
      </w:pPr>
    </w:p>
    <w:p w14:paraId="3C1B361A" w14:textId="77777777" w:rsidR="00661DD8" w:rsidRPr="00C07A20" w:rsidRDefault="00661DD8" w:rsidP="00661DD8">
      <w:pPr>
        <w:tabs>
          <w:tab w:val="left" w:pos="2268"/>
        </w:tabs>
        <w:suppressAutoHyphens w:val="0"/>
        <w:spacing w:before="120"/>
        <w:jc w:val="center"/>
        <w:rPr>
          <w:rFonts w:cs="Arial"/>
          <w:szCs w:val="22"/>
        </w:rPr>
      </w:pPr>
    </w:p>
    <w:p w14:paraId="30606FC3" w14:textId="77777777" w:rsidR="003C13EF" w:rsidRPr="00C07A20" w:rsidRDefault="003C13EF" w:rsidP="00661DD8">
      <w:pPr>
        <w:tabs>
          <w:tab w:val="left" w:pos="2268"/>
        </w:tabs>
        <w:suppressAutoHyphens w:val="0"/>
        <w:spacing w:before="120"/>
        <w:jc w:val="center"/>
        <w:rPr>
          <w:rFonts w:cs="Arial"/>
          <w:szCs w:val="22"/>
        </w:rPr>
      </w:pPr>
      <w:r w:rsidRPr="00C07A20">
        <w:rPr>
          <w:rFonts w:cs="Arial"/>
          <w:szCs w:val="22"/>
        </w:rPr>
        <w:t>____________________________</w:t>
      </w:r>
    </w:p>
    <w:p w14:paraId="7EAC6440" w14:textId="48B853CE" w:rsidR="003C13EF" w:rsidRPr="00C07A20" w:rsidRDefault="003C13EF" w:rsidP="00661DD8">
      <w:pPr>
        <w:tabs>
          <w:tab w:val="left" w:pos="2268"/>
        </w:tabs>
        <w:suppressAutoHyphens w:val="0"/>
        <w:spacing w:before="120"/>
        <w:jc w:val="center"/>
        <w:rPr>
          <w:rFonts w:cs="Arial"/>
          <w:szCs w:val="22"/>
        </w:rPr>
      </w:pPr>
      <w:r w:rsidRPr="00C07A20">
        <w:rPr>
          <w:rFonts w:cs="Arial"/>
          <w:szCs w:val="22"/>
        </w:rPr>
        <w:t>Representante da Empresa</w:t>
      </w:r>
    </w:p>
    <w:p w14:paraId="368EF857" w14:textId="77777777" w:rsidR="003C13EF" w:rsidRPr="00C07A20" w:rsidRDefault="003C13EF" w:rsidP="00661DD8">
      <w:pPr>
        <w:tabs>
          <w:tab w:val="left" w:pos="2268"/>
        </w:tabs>
        <w:suppressAutoHyphens w:val="0"/>
        <w:spacing w:before="120"/>
        <w:jc w:val="center"/>
        <w:rPr>
          <w:rFonts w:cs="Arial"/>
          <w:szCs w:val="22"/>
        </w:rPr>
      </w:pPr>
    </w:p>
    <w:p w14:paraId="5CB1A40C" w14:textId="77777777" w:rsidR="003C13EF" w:rsidRPr="00BF7294" w:rsidRDefault="003C13EF" w:rsidP="00661DD8">
      <w:pPr>
        <w:tabs>
          <w:tab w:val="left" w:pos="2268"/>
        </w:tabs>
        <w:suppressAutoHyphens w:val="0"/>
        <w:spacing w:before="120"/>
        <w:jc w:val="center"/>
        <w:rPr>
          <w:rFonts w:cs="Arial"/>
          <w:sz w:val="23"/>
          <w:szCs w:val="23"/>
        </w:rPr>
      </w:pPr>
    </w:p>
    <w:p w14:paraId="5AC92F6E" w14:textId="77777777" w:rsidR="00E119B0" w:rsidRDefault="00E119B0"/>
    <w:p w14:paraId="269EB1A9" w14:textId="77777777" w:rsidR="006C060C" w:rsidRDefault="006C060C"/>
    <w:p w14:paraId="2BF98C34" w14:textId="77777777" w:rsidR="006C060C" w:rsidRDefault="006C060C"/>
    <w:p w14:paraId="38BE7DF1" w14:textId="77777777" w:rsidR="006C060C" w:rsidRDefault="006C060C"/>
    <w:p w14:paraId="34DB7D51" w14:textId="77777777" w:rsidR="006C060C" w:rsidRDefault="006C060C"/>
    <w:p w14:paraId="781A8794" w14:textId="77777777" w:rsidR="006C060C" w:rsidRDefault="006C060C"/>
    <w:p w14:paraId="7E95C00B" w14:textId="77777777" w:rsidR="006C060C" w:rsidRPr="006C060C" w:rsidRDefault="006C060C" w:rsidP="006C060C">
      <w:pPr>
        <w:rPr>
          <w:b/>
        </w:rPr>
      </w:pPr>
    </w:p>
    <w:p w14:paraId="51F56CDE" w14:textId="77777777" w:rsidR="006C060C" w:rsidRPr="006C060C" w:rsidRDefault="006C060C" w:rsidP="006C060C">
      <w:pPr>
        <w:rPr>
          <w:b/>
        </w:rPr>
      </w:pPr>
      <w:r w:rsidRPr="006C060C">
        <w:rPr>
          <w:b/>
        </w:rPr>
        <w:t>TESTEMUNHAS:</w:t>
      </w:r>
    </w:p>
    <w:p w14:paraId="4F5E58B0" w14:textId="77777777" w:rsidR="006C060C" w:rsidRPr="006C060C" w:rsidRDefault="006C060C" w:rsidP="006C060C">
      <w:pPr>
        <w:rPr>
          <w:b/>
        </w:rPr>
      </w:pPr>
    </w:p>
    <w:p w14:paraId="717D422F" w14:textId="77777777" w:rsidR="006C060C" w:rsidRPr="006C060C" w:rsidRDefault="006C060C" w:rsidP="006C060C">
      <w:r w:rsidRPr="006C060C">
        <w:t xml:space="preserve">_________________________________                        </w:t>
      </w:r>
    </w:p>
    <w:p w14:paraId="6D60F4A4" w14:textId="77777777" w:rsidR="006C060C" w:rsidRPr="006C060C" w:rsidRDefault="006C060C" w:rsidP="006C060C">
      <w:r w:rsidRPr="006C060C">
        <w:t xml:space="preserve">Nome: </w:t>
      </w:r>
    </w:p>
    <w:p w14:paraId="3B962340" w14:textId="77777777" w:rsidR="006C060C" w:rsidRPr="006C060C" w:rsidRDefault="006C060C" w:rsidP="006C060C">
      <w:r w:rsidRPr="006C060C">
        <w:t>Data:</w:t>
      </w:r>
    </w:p>
    <w:p w14:paraId="09D328D8" w14:textId="77777777" w:rsidR="006C060C" w:rsidRPr="006C060C" w:rsidRDefault="006C060C" w:rsidP="006C060C"/>
    <w:p w14:paraId="04D28ABD" w14:textId="77777777" w:rsidR="006C060C" w:rsidRPr="006C060C" w:rsidRDefault="006C060C" w:rsidP="006C060C"/>
    <w:p w14:paraId="1C2124D7" w14:textId="77777777" w:rsidR="006C060C" w:rsidRPr="006C060C" w:rsidRDefault="006C060C" w:rsidP="006C060C">
      <w:r w:rsidRPr="006C060C">
        <w:t>_________________________________</w:t>
      </w:r>
    </w:p>
    <w:p w14:paraId="3E8F1E14" w14:textId="77777777" w:rsidR="006C060C" w:rsidRPr="006C060C" w:rsidRDefault="006C060C" w:rsidP="006C060C">
      <w:r w:rsidRPr="006C060C">
        <w:t xml:space="preserve">Nome: </w:t>
      </w:r>
      <w:r w:rsidRPr="006C060C">
        <w:tab/>
      </w:r>
      <w:r w:rsidRPr="006C060C">
        <w:tab/>
      </w:r>
      <w:r w:rsidRPr="006C060C">
        <w:tab/>
      </w:r>
      <w:r w:rsidRPr="006C060C">
        <w:tab/>
      </w:r>
      <w:r w:rsidRPr="006C060C">
        <w:tab/>
      </w:r>
      <w:r w:rsidRPr="006C060C">
        <w:tab/>
        <w:t xml:space="preserve">         </w:t>
      </w:r>
    </w:p>
    <w:p w14:paraId="1381B42B" w14:textId="77777777" w:rsidR="006C060C" w:rsidRPr="006C060C" w:rsidRDefault="006C060C" w:rsidP="006C060C">
      <w:r w:rsidRPr="006C060C">
        <w:t>Data:</w:t>
      </w:r>
    </w:p>
    <w:p w14:paraId="4954A8CB" w14:textId="77777777" w:rsidR="006C060C" w:rsidRDefault="006C060C"/>
    <w:sectPr w:rsidR="006C060C" w:rsidSect="003C13EF">
      <w:headerReference w:type="default" r:id="rId6"/>
      <w:footerReference w:type="default" r:id="rId7"/>
      <w:footnotePr>
        <w:pos w:val="beneathText"/>
      </w:footnotePr>
      <w:pgSz w:w="11905" w:h="16837" w:code="9"/>
      <w:pgMar w:top="1985" w:right="1134" w:bottom="567" w:left="1134" w:header="454" w:footer="284" w:gutter="0"/>
      <w:paperSrc w:first="1" w:other="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2C37B" w14:textId="77777777" w:rsidR="003C13EF" w:rsidRDefault="003C13EF" w:rsidP="003C13EF">
      <w:r>
        <w:separator/>
      </w:r>
    </w:p>
  </w:endnote>
  <w:endnote w:type="continuationSeparator" w:id="0">
    <w:p w14:paraId="0F856B57" w14:textId="77777777" w:rsidR="003C13EF" w:rsidRDefault="003C13EF" w:rsidP="003C1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F3900" w14:textId="77777777" w:rsidR="00E15D7B" w:rsidRDefault="00E15D7B">
    <w:pPr>
      <w:pStyle w:val="Rodap"/>
    </w:pPr>
    <w:r w:rsidRPr="00C04B5C">
      <w:rPr>
        <w:sz w:val="14"/>
        <w:szCs w:val="14"/>
      </w:rPr>
      <w:t xml:space="preserve">Rua Emancipação, 2.470 – Centro – Fone/Fax: (54) 3435-5366 – E-mail: </w:t>
    </w:r>
    <w:hyperlink r:id="rId1" w:history="1">
      <w:r w:rsidRPr="00034CF0">
        <w:rPr>
          <w:rStyle w:val="Hyperlink"/>
          <w:sz w:val="14"/>
          <w:szCs w:val="14"/>
        </w:rPr>
        <w:t>boavistadosul@boavistadosul.rs.gov.br</w:t>
      </w:r>
    </w:hyperlink>
    <w:r w:rsidRPr="00C04B5C">
      <w:rPr>
        <w:sz w:val="14"/>
        <w:szCs w:val="14"/>
      </w:rPr>
      <w:t xml:space="preserve"> – BOA VISTA DO SUL - 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0186A" w14:textId="77777777" w:rsidR="003C13EF" w:rsidRDefault="003C13EF" w:rsidP="003C13EF">
      <w:r>
        <w:separator/>
      </w:r>
    </w:p>
  </w:footnote>
  <w:footnote w:type="continuationSeparator" w:id="0">
    <w:p w14:paraId="5A1C53F5" w14:textId="77777777" w:rsidR="003C13EF" w:rsidRDefault="003C13EF" w:rsidP="003C1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D3E9" w14:textId="25994A3C" w:rsidR="003C13EF" w:rsidRPr="003C13EF" w:rsidRDefault="003C13EF" w:rsidP="003C13EF">
    <w:pPr>
      <w:pStyle w:val="Cabealho"/>
      <w:jc w:val="center"/>
      <w:rPr>
        <w:b/>
      </w:rPr>
    </w:pPr>
    <w:r w:rsidRPr="003C13EF">
      <w:rPr>
        <w:b/>
        <w:noProof/>
      </w:rPr>
      <w:drawing>
        <wp:inline distT="0" distB="0" distL="0" distR="0" wp14:anchorId="7A32ED12" wp14:editId="7C3558B6">
          <wp:extent cx="581025" cy="571500"/>
          <wp:effectExtent l="0" t="0" r="9525" b="0"/>
          <wp:docPr id="7528966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23775B9A" w14:textId="77777777" w:rsidR="003C13EF" w:rsidRPr="003C13EF" w:rsidRDefault="003C13EF" w:rsidP="003C13EF">
    <w:pPr>
      <w:pStyle w:val="Cabealho"/>
      <w:jc w:val="center"/>
      <w:rPr>
        <w:b/>
      </w:rPr>
    </w:pPr>
    <w:r w:rsidRPr="003C13EF">
      <w:rPr>
        <w:b/>
      </w:rPr>
      <w:t>ESTADO DO RIO GRANDE DO SUL</w:t>
    </w:r>
  </w:p>
  <w:p w14:paraId="3501E123" w14:textId="77777777" w:rsidR="003C13EF" w:rsidRPr="003C13EF" w:rsidRDefault="003C13EF" w:rsidP="003C13EF">
    <w:pPr>
      <w:pStyle w:val="Cabealho"/>
      <w:jc w:val="center"/>
    </w:pPr>
    <w:r w:rsidRPr="003C13EF">
      <w:rPr>
        <w:b/>
      </w:rPr>
      <w:t>PREFEITURA MUNICIPAL DE BOA VISTA DO SUL</w:t>
    </w:r>
  </w:p>
  <w:p w14:paraId="0823AF42" w14:textId="77777777" w:rsidR="003C13EF" w:rsidRDefault="003C13EF" w:rsidP="003C13EF">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3EF"/>
    <w:rsid w:val="000D0C09"/>
    <w:rsid w:val="00112A42"/>
    <w:rsid w:val="003C13EF"/>
    <w:rsid w:val="0042296D"/>
    <w:rsid w:val="004631CD"/>
    <w:rsid w:val="00520290"/>
    <w:rsid w:val="00567EA5"/>
    <w:rsid w:val="00661DD8"/>
    <w:rsid w:val="006C060C"/>
    <w:rsid w:val="007A5434"/>
    <w:rsid w:val="00894252"/>
    <w:rsid w:val="00BC65C0"/>
    <w:rsid w:val="00D07EC2"/>
    <w:rsid w:val="00E119B0"/>
    <w:rsid w:val="00E119EA"/>
    <w:rsid w:val="00E15D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AAB6C"/>
  <w15:chartTrackingRefBased/>
  <w15:docId w15:val="{37013AF6-718D-4EFB-8C52-137E07D1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3EF"/>
    <w:pPr>
      <w:suppressAutoHyphens/>
      <w:spacing w:after="0" w:line="240" w:lineRule="auto"/>
    </w:pPr>
    <w:rPr>
      <w:rFonts w:ascii="Arial" w:eastAsia="Times New Roman" w:hAnsi="Arial" w:cs="Times New Roman"/>
      <w:kern w:val="0"/>
      <w:szCs w:val="20"/>
      <w:lang w:eastAsia="ar-SA"/>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3C13EF"/>
    <w:pPr>
      <w:tabs>
        <w:tab w:val="center" w:pos="4419"/>
        <w:tab w:val="right" w:pos="8838"/>
      </w:tabs>
    </w:pPr>
  </w:style>
  <w:style w:type="character" w:customStyle="1" w:styleId="RodapChar">
    <w:name w:val="Rodapé Char"/>
    <w:basedOn w:val="Fontepargpadro"/>
    <w:link w:val="Rodap"/>
    <w:uiPriority w:val="99"/>
    <w:rsid w:val="003C13EF"/>
    <w:rPr>
      <w:rFonts w:ascii="Arial" w:eastAsia="Times New Roman" w:hAnsi="Arial" w:cs="Times New Roman"/>
      <w:kern w:val="0"/>
      <w:szCs w:val="20"/>
      <w:lang w:eastAsia="ar-SA"/>
      <w14:ligatures w14:val="none"/>
    </w:rPr>
  </w:style>
  <w:style w:type="paragraph" w:customStyle="1" w:styleId="Textopadro">
    <w:name w:val="Texto padrão"/>
    <w:basedOn w:val="Normal"/>
    <w:rsid w:val="003C13EF"/>
    <w:rPr>
      <w:rFonts w:ascii="Times New Roman" w:hAnsi="Times New Roman"/>
      <w:sz w:val="24"/>
      <w:lang w:val="en-US"/>
    </w:rPr>
  </w:style>
  <w:style w:type="character" w:styleId="Hyperlink">
    <w:name w:val="Hyperlink"/>
    <w:uiPriority w:val="99"/>
    <w:unhideWhenUsed/>
    <w:rsid w:val="003C13EF"/>
    <w:rPr>
      <w:color w:val="0000FF"/>
      <w:u w:val="single"/>
    </w:rPr>
  </w:style>
  <w:style w:type="paragraph" w:styleId="Cabealho">
    <w:name w:val="header"/>
    <w:basedOn w:val="Normal"/>
    <w:link w:val="CabealhoChar"/>
    <w:uiPriority w:val="99"/>
    <w:unhideWhenUsed/>
    <w:rsid w:val="003C13EF"/>
    <w:pPr>
      <w:tabs>
        <w:tab w:val="center" w:pos="4252"/>
        <w:tab w:val="right" w:pos="8504"/>
      </w:tabs>
    </w:pPr>
  </w:style>
  <w:style w:type="character" w:customStyle="1" w:styleId="CabealhoChar">
    <w:name w:val="Cabeçalho Char"/>
    <w:basedOn w:val="Fontepargpadro"/>
    <w:link w:val="Cabealho"/>
    <w:uiPriority w:val="99"/>
    <w:rsid w:val="003C13EF"/>
    <w:rPr>
      <w:rFonts w:ascii="Arial" w:eastAsia="Times New Roman" w:hAnsi="Arial" w:cs="Times New Roman"/>
      <w:kern w:val="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92134">
      <w:bodyDiv w:val="1"/>
      <w:marLeft w:val="0"/>
      <w:marRight w:val="0"/>
      <w:marTop w:val="0"/>
      <w:marBottom w:val="0"/>
      <w:divBdr>
        <w:top w:val="none" w:sz="0" w:space="0" w:color="auto"/>
        <w:left w:val="none" w:sz="0" w:space="0" w:color="auto"/>
        <w:bottom w:val="none" w:sz="0" w:space="0" w:color="auto"/>
        <w:right w:val="none" w:sz="0" w:space="0" w:color="auto"/>
      </w:divBdr>
    </w:div>
    <w:div w:id="1023022299">
      <w:bodyDiv w:val="1"/>
      <w:marLeft w:val="0"/>
      <w:marRight w:val="0"/>
      <w:marTop w:val="0"/>
      <w:marBottom w:val="0"/>
      <w:divBdr>
        <w:top w:val="none" w:sz="0" w:space="0" w:color="auto"/>
        <w:left w:val="none" w:sz="0" w:space="0" w:color="auto"/>
        <w:bottom w:val="none" w:sz="0" w:space="0" w:color="auto"/>
        <w:right w:val="none" w:sz="0" w:space="0" w:color="auto"/>
      </w:divBdr>
    </w:div>
    <w:div w:id="1109932568">
      <w:bodyDiv w:val="1"/>
      <w:marLeft w:val="0"/>
      <w:marRight w:val="0"/>
      <w:marTop w:val="0"/>
      <w:marBottom w:val="0"/>
      <w:divBdr>
        <w:top w:val="none" w:sz="0" w:space="0" w:color="auto"/>
        <w:left w:val="none" w:sz="0" w:space="0" w:color="auto"/>
        <w:bottom w:val="none" w:sz="0" w:space="0" w:color="auto"/>
        <w:right w:val="none" w:sz="0" w:space="0" w:color="auto"/>
      </w:divBdr>
    </w:div>
    <w:div w:id="1191182341">
      <w:bodyDiv w:val="1"/>
      <w:marLeft w:val="0"/>
      <w:marRight w:val="0"/>
      <w:marTop w:val="0"/>
      <w:marBottom w:val="0"/>
      <w:divBdr>
        <w:top w:val="none" w:sz="0" w:space="0" w:color="auto"/>
        <w:left w:val="none" w:sz="0" w:space="0" w:color="auto"/>
        <w:bottom w:val="none" w:sz="0" w:space="0" w:color="auto"/>
        <w:right w:val="none" w:sz="0" w:space="0" w:color="auto"/>
      </w:divBdr>
    </w:div>
    <w:div w:id="1485731778">
      <w:bodyDiv w:val="1"/>
      <w:marLeft w:val="0"/>
      <w:marRight w:val="0"/>
      <w:marTop w:val="0"/>
      <w:marBottom w:val="0"/>
      <w:divBdr>
        <w:top w:val="none" w:sz="0" w:space="0" w:color="auto"/>
        <w:left w:val="none" w:sz="0" w:space="0" w:color="auto"/>
        <w:bottom w:val="none" w:sz="0" w:space="0" w:color="auto"/>
        <w:right w:val="none" w:sz="0" w:space="0" w:color="auto"/>
      </w:divBdr>
    </w:div>
    <w:div w:id="1523783407">
      <w:bodyDiv w:val="1"/>
      <w:marLeft w:val="0"/>
      <w:marRight w:val="0"/>
      <w:marTop w:val="0"/>
      <w:marBottom w:val="0"/>
      <w:divBdr>
        <w:top w:val="none" w:sz="0" w:space="0" w:color="auto"/>
        <w:left w:val="none" w:sz="0" w:space="0" w:color="auto"/>
        <w:bottom w:val="none" w:sz="0" w:space="0" w:color="auto"/>
        <w:right w:val="none" w:sz="0" w:space="0" w:color="auto"/>
      </w:divBdr>
    </w:div>
    <w:div w:id="1653025644">
      <w:bodyDiv w:val="1"/>
      <w:marLeft w:val="0"/>
      <w:marRight w:val="0"/>
      <w:marTop w:val="0"/>
      <w:marBottom w:val="0"/>
      <w:divBdr>
        <w:top w:val="none" w:sz="0" w:space="0" w:color="auto"/>
        <w:left w:val="none" w:sz="0" w:space="0" w:color="auto"/>
        <w:bottom w:val="none" w:sz="0" w:space="0" w:color="auto"/>
        <w:right w:val="none" w:sz="0" w:space="0" w:color="auto"/>
      </w:divBdr>
    </w:div>
    <w:div w:id="171141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avistadosul@boavist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2717</Words>
  <Characters>14678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Soraia</dc:creator>
  <cp:keywords/>
  <dc:description/>
  <cp:lastModifiedBy>Soraia</cp:lastModifiedBy>
  <cp:revision>7</cp:revision>
  <cp:lastPrinted>2025-01-15T17:47:00Z</cp:lastPrinted>
  <dcterms:created xsi:type="dcterms:W3CDTF">2025-01-10T20:38:00Z</dcterms:created>
  <dcterms:modified xsi:type="dcterms:W3CDTF">2025-01-15T18:16:00Z</dcterms:modified>
</cp:coreProperties>
</file>