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10B" w:rsidRDefault="00C5010B">
      <w:pPr>
        <w:spacing w:line="360" w:lineRule="auto"/>
        <w:jc w:val="center"/>
        <w:rPr>
          <w:rFonts w:ascii="Verdana" w:eastAsia="Verdana" w:hAnsi="Verdana" w:cs="Verdana"/>
          <w:color w:val="333333"/>
          <w:sz w:val="28"/>
          <w:szCs w:val="28"/>
        </w:rPr>
      </w:pPr>
    </w:p>
    <w:p w:rsidR="00C5010B" w:rsidRDefault="00145BEC">
      <w:pPr>
        <w:spacing w:line="360" w:lineRule="auto"/>
        <w:jc w:val="center"/>
        <w:rPr>
          <w:b/>
          <w:bCs/>
          <w:sz w:val="24"/>
          <w:szCs w:val="24"/>
        </w:rPr>
      </w:pPr>
      <w:r>
        <w:rPr>
          <w:b/>
          <w:bCs/>
          <w:sz w:val="24"/>
          <w:szCs w:val="24"/>
        </w:rPr>
        <w:t>ESTUDO TÉCNICO PRELIMINAR</w:t>
      </w:r>
    </w:p>
    <w:p w:rsidR="00C5010B" w:rsidRDefault="00C5010B">
      <w:pPr>
        <w:spacing w:line="360" w:lineRule="auto"/>
        <w:jc w:val="both"/>
        <w:rPr>
          <w:sz w:val="24"/>
          <w:szCs w:val="24"/>
        </w:rPr>
      </w:pPr>
    </w:p>
    <w:p w:rsidR="00C5010B" w:rsidRDefault="00145BEC">
      <w:pPr>
        <w:spacing w:line="360" w:lineRule="auto"/>
        <w:jc w:val="both"/>
        <w:rPr>
          <w:b/>
          <w:bCs/>
          <w:sz w:val="24"/>
          <w:szCs w:val="24"/>
        </w:rPr>
      </w:pPr>
      <w:r>
        <w:rPr>
          <w:b/>
          <w:bCs/>
          <w:sz w:val="24"/>
          <w:szCs w:val="24"/>
        </w:rPr>
        <w:t>INTRODUÇÃO</w:t>
      </w:r>
    </w:p>
    <w:p w:rsidR="00C5010B" w:rsidRDefault="00145BEC" w:rsidP="009D08CC">
      <w:pPr>
        <w:spacing w:line="360" w:lineRule="auto"/>
        <w:ind w:firstLine="708"/>
        <w:jc w:val="both"/>
        <w:rPr>
          <w:sz w:val="22"/>
          <w:szCs w:val="22"/>
        </w:rPr>
      </w:pPr>
      <w:r>
        <w:rPr>
          <w:sz w:val="22"/>
          <w:szCs w:val="22"/>
        </w:rPr>
        <w:t xml:space="preserve">O presente Estudo Técnico Preliminar tem por finalidade analisar a viabilidade da contratação de empresa especializada para o fornecimento, montagem, manutenção e desmontagem de estruturas diversas destinadas à realização de eventos e ações institucionais da Administração Municipal de Seropédica, em atendimento às demandas dos órgãos e entidades participantes. O estudo foi elaborado em conformidade com o disposto no art. 18, §1º, da Lei nº 14.133/2021, visando subsidiar o planejamento da contratação, demonstrar a necessidade da demanda, identificar a solução mais vantajosa para a Administração e assegurar a observância dos princípios da eficiência, economicidade, planejamento e interesse público. A contratação será realizada por meio de Sistema de Registro de Preços, considerando a natureza estimada, variável e recorrente das demandas das Secretarias Municipais </w:t>
      </w:r>
    </w:p>
    <w:p w:rsidR="00C5010B" w:rsidRDefault="00C5010B">
      <w:pPr>
        <w:spacing w:line="360" w:lineRule="auto"/>
        <w:jc w:val="both"/>
        <w:rPr>
          <w:sz w:val="24"/>
          <w:szCs w:val="24"/>
        </w:rPr>
      </w:pPr>
    </w:p>
    <w:p w:rsidR="00C5010B" w:rsidRDefault="00145BEC">
      <w:pPr>
        <w:spacing w:line="360" w:lineRule="auto"/>
        <w:jc w:val="both"/>
        <w:rPr>
          <w:b/>
          <w:bCs/>
          <w:sz w:val="24"/>
          <w:szCs w:val="24"/>
        </w:rPr>
      </w:pPr>
      <w:r>
        <w:rPr>
          <w:b/>
          <w:bCs/>
          <w:sz w:val="24"/>
          <w:szCs w:val="24"/>
        </w:rPr>
        <w:t>1 - DESCRIÇÃO DA NECESSIDADE</w:t>
      </w:r>
    </w:p>
    <w:p w:rsidR="00C5010B" w:rsidRDefault="00F31154">
      <w:pPr>
        <w:spacing w:before="280" w:after="280" w:line="360" w:lineRule="auto"/>
        <w:ind w:firstLine="708"/>
        <w:jc w:val="both"/>
        <w:rPr>
          <w:sz w:val="22"/>
          <w:szCs w:val="22"/>
        </w:rPr>
      </w:pPr>
      <w:r w:rsidRPr="00F31154">
        <w:rPr>
          <w:sz w:val="22"/>
          <w:szCs w:val="22"/>
        </w:rPr>
        <w:t>A Administração Municipal, por meio de suas diversas Secretarias</w:t>
      </w:r>
      <w:r>
        <w:rPr>
          <w:sz w:val="22"/>
          <w:szCs w:val="22"/>
        </w:rPr>
        <w:t xml:space="preserve"> e Procuradoria</w:t>
      </w:r>
      <w:r w:rsidRPr="00F31154">
        <w:rPr>
          <w:sz w:val="22"/>
          <w:szCs w:val="22"/>
        </w:rPr>
        <w:t>, realiza continuamente eventos e ações institucionais que demandam a locação de estruturas temporárias (palcos, tendas), equipamentos (som, luz) e serviços de apoio</w:t>
      </w:r>
      <w:r>
        <w:rPr>
          <w:sz w:val="22"/>
          <w:szCs w:val="22"/>
        </w:rPr>
        <w:t>, buffet, ornamentação, brinquedos infláveis</w:t>
      </w:r>
      <w:r w:rsidRPr="00F31154">
        <w:rPr>
          <w:sz w:val="22"/>
          <w:szCs w:val="22"/>
        </w:rPr>
        <w:t>. A ausência de uma contratação centralizada resulta em processos fragmentados, custos mais elevados e falta de padronização, justificando a necessidade de uma solução unificada.</w:t>
      </w:r>
    </w:p>
    <w:p w:rsidR="00C5010B" w:rsidRDefault="00145BEC">
      <w:pPr>
        <w:spacing w:before="280" w:after="280" w:line="360" w:lineRule="auto"/>
        <w:ind w:firstLine="708"/>
        <w:jc w:val="both"/>
        <w:rPr>
          <w:sz w:val="22"/>
          <w:szCs w:val="22"/>
        </w:rPr>
      </w:pPr>
      <w:r>
        <w:rPr>
          <w:sz w:val="22"/>
          <w:szCs w:val="22"/>
        </w:rPr>
        <w:t>Nesse contexto, o Município promove, ao longo do exercício, diversas ações itinerantes e eventos pontuais, tais como campanhas de vacinação, festivais culturais</w:t>
      </w:r>
      <w:r w:rsidR="00F31154">
        <w:rPr>
          <w:sz w:val="22"/>
          <w:szCs w:val="22"/>
        </w:rPr>
        <w:t xml:space="preserve"> e educacionais</w:t>
      </w:r>
      <w:r>
        <w:rPr>
          <w:sz w:val="22"/>
          <w:szCs w:val="22"/>
        </w:rPr>
        <w:t>, atividades recreativas, comemorações cívicas e projetos institucionais, a exemplo da Procuradoria Itinerante, do programa Criança Feliz,</w:t>
      </w:r>
      <w:r w:rsidR="00F31154">
        <w:rPr>
          <w:sz w:val="22"/>
          <w:szCs w:val="22"/>
        </w:rPr>
        <w:t xml:space="preserve"> da FLICS, Feira da Amora,</w:t>
      </w:r>
      <w:r>
        <w:rPr>
          <w:sz w:val="22"/>
          <w:szCs w:val="22"/>
        </w:rPr>
        <w:t xml:space="preserve"> bem como eventos tradicionais do calendário oficial do Município, como a Expo Seropédica – Feira de Exposições, considerada um dos maiores eventos culturais, agropecuários e de entretenimento da região, a Festa do Trabalhador, destinada à valorização dos trabalhadores do município por meio de atividades culturais, esportivas e de lazer</w:t>
      </w:r>
      <w:r w:rsidR="00F31154">
        <w:rPr>
          <w:sz w:val="22"/>
          <w:szCs w:val="22"/>
        </w:rPr>
        <w:t>, e o Festival Gospel</w:t>
      </w:r>
      <w:r>
        <w:rPr>
          <w:sz w:val="22"/>
          <w:szCs w:val="22"/>
        </w:rPr>
        <w:t>. A realização dessas ações exige a disponibilização de estruturas temporárias, como tendas, palcos, arquibancadas, banheiros químicos, sistemas de sonorização e iluminação, geradores, painéis de LED, gradis, camarins, brinquedos infláveis, mobiliário, equipamentos de apoio e demais itens necessários à organização, segurança, acessibilidade e conforto dos participantes.</w:t>
      </w:r>
    </w:p>
    <w:p w:rsidR="00C5010B" w:rsidRDefault="00145BEC">
      <w:pPr>
        <w:spacing w:before="280" w:after="280" w:line="360" w:lineRule="auto"/>
        <w:ind w:firstLine="708"/>
        <w:jc w:val="both"/>
        <w:rPr>
          <w:sz w:val="22"/>
          <w:szCs w:val="22"/>
        </w:rPr>
      </w:pPr>
      <w:r>
        <w:rPr>
          <w:sz w:val="22"/>
          <w:szCs w:val="22"/>
        </w:rPr>
        <w:lastRenderedPageBreak/>
        <w:t>Além das ações eventuais, existe demanda contínua por estruturas destinadas ao suporte de programas permanentes da Administração, especialmente aqueles desenvolvidos na área da saúde e em outros serviços públicos que necessitam de infraestrutura complementar para atendimento à população.</w:t>
      </w:r>
    </w:p>
    <w:p w:rsidR="00C5010B" w:rsidRDefault="00145BEC">
      <w:pPr>
        <w:spacing w:before="280" w:after="280" w:line="360" w:lineRule="auto"/>
        <w:ind w:firstLine="708"/>
        <w:jc w:val="both"/>
        <w:rPr>
          <w:sz w:val="22"/>
          <w:szCs w:val="22"/>
        </w:rPr>
      </w:pPr>
      <w:r>
        <w:rPr>
          <w:sz w:val="22"/>
          <w:szCs w:val="22"/>
        </w:rPr>
        <w:t>Atualmente, verifica-se que o atendimento dessas necessidades ocorre por meio de contratos distintos, voltados para diferentes frentes de atuação, os quais se encontram em fase de encerramento. Essa situação representa risco à continuidade dos serviços públicos, podendo comprometer a realização de ações institucionais, dos eventos tradicionais do Município e o cumprimento das políticas públicas planejadas para os próximos exercícios.</w:t>
      </w:r>
    </w:p>
    <w:p w:rsidR="00C5010B" w:rsidRDefault="00145BEC">
      <w:pPr>
        <w:spacing w:before="280" w:after="280" w:line="360" w:lineRule="auto"/>
        <w:ind w:firstLine="708"/>
        <w:jc w:val="both"/>
        <w:rPr>
          <w:sz w:val="22"/>
          <w:szCs w:val="22"/>
        </w:rPr>
      </w:pPr>
      <w:r>
        <w:rPr>
          <w:sz w:val="22"/>
          <w:szCs w:val="22"/>
        </w:rPr>
        <w:t>Adicionalmente, a realização de contratações descentralizadas ou fragmentadas dificulta o planejamento das demandas, reduz o poder de negociação da Administração, gera maior custo operacional, dificulta a fiscalização contratual e compromete a padronização da qualidade dos serviços prestados.</w:t>
      </w:r>
    </w:p>
    <w:p w:rsidR="00C5010B" w:rsidRDefault="00145BEC">
      <w:pPr>
        <w:spacing w:before="280" w:after="280" w:line="360" w:lineRule="auto"/>
        <w:ind w:firstLine="708"/>
        <w:jc w:val="both"/>
        <w:rPr>
          <w:sz w:val="22"/>
          <w:szCs w:val="22"/>
        </w:rPr>
      </w:pPr>
      <w:r>
        <w:rPr>
          <w:sz w:val="22"/>
          <w:szCs w:val="22"/>
        </w:rPr>
        <w:t xml:space="preserve">Dessa forma, mostra-se necessária a realização de procedimento licitatório único, mediante Sistema de Registro de Preços, destinado ao fornecimento, montagem, manutenção e desmontagem das diversas estruturas necessárias aos eventos e ações institucionais do Município. </w:t>
      </w:r>
    </w:p>
    <w:p w:rsidR="00C5010B" w:rsidRDefault="00145BEC">
      <w:pPr>
        <w:shd w:val="clear" w:color="auto" w:fill="FFFFFF"/>
        <w:spacing w:line="360" w:lineRule="auto"/>
        <w:jc w:val="both"/>
        <w:rPr>
          <w:b/>
          <w:bCs/>
          <w:color w:val="000000"/>
          <w:sz w:val="24"/>
          <w:szCs w:val="24"/>
        </w:rPr>
      </w:pPr>
      <w:r>
        <w:rPr>
          <w:b/>
          <w:bCs/>
          <w:color w:val="000000"/>
          <w:sz w:val="24"/>
          <w:szCs w:val="24"/>
        </w:rPr>
        <w:t>2 – PREVISÃO NO PLANO DE CONTRATAÇÕES ANUAL</w:t>
      </w:r>
    </w:p>
    <w:p w:rsidR="00C5010B" w:rsidRDefault="00145BEC">
      <w:pPr>
        <w:spacing w:line="360" w:lineRule="auto"/>
        <w:ind w:firstLine="708"/>
        <w:jc w:val="both"/>
        <w:rPr>
          <w:color w:val="000000"/>
          <w:sz w:val="22"/>
          <w:szCs w:val="22"/>
        </w:rPr>
      </w:pPr>
      <w:r>
        <w:rPr>
          <w:color w:val="000000"/>
          <w:sz w:val="22"/>
          <w:szCs w:val="22"/>
        </w:rPr>
        <w:t>A presente contratação encontra-se prevista nos Planos Anuais de Contratações (PCA)</w:t>
      </w:r>
      <w:r w:rsidR="009D08CC">
        <w:rPr>
          <w:color w:val="000000"/>
          <w:sz w:val="22"/>
          <w:szCs w:val="22"/>
        </w:rPr>
        <w:t xml:space="preserve"> interno</w:t>
      </w:r>
      <w:r>
        <w:rPr>
          <w:color w:val="000000"/>
          <w:sz w:val="22"/>
          <w:szCs w:val="22"/>
        </w:rPr>
        <w:t xml:space="preserve"> das Secretarias demandantes, estando alinhada ao planejamento administrativo e às necessidades institucionais previamente identificadas</w:t>
      </w:r>
      <w:r w:rsidR="00F31154">
        <w:rPr>
          <w:color w:val="000000"/>
          <w:sz w:val="22"/>
          <w:szCs w:val="22"/>
        </w:rPr>
        <w:t xml:space="preserve"> para o ano de 2026</w:t>
      </w:r>
      <w:r>
        <w:rPr>
          <w:color w:val="000000"/>
          <w:sz w:val="22"/>
          <w:szCs w:val="22"/>
        </w:rPr>
        <w:t>, em conformidade com os princípios do planejamento e da eficiência previstos na Lei nº 14.133/2021.</w:t>
      </w:r>
    </w:p>
    <w:p w:rsidR="00C5010B" w:rsidRDefault="00C5010B">
      <w:pPr>
        <w:spacing w:line="360" w:lineRule="auto"/>
        <w:jc w:val="both"/>
        <w:rPr>
          <w:sz w:val="24"/>
          <w:szCs w:val="24"/>
        </w:rPr>
      </w:pPr>
    </w:p>
    <w:p w:rsidR="00C5010B" w:rsidRDefault="00145BEC">
      <w:pPr>
        <w:spacing w:line="360" w:lineRule="auto"/>
        <w:jc w:val="both"/>
        <w:rPr>
          <w:b/>
          <w:bCs/>
          <w:color w:val="000000"/>
          <w:sz w:val="24"/>
          <w:szCs w:val="24"/>
        </w:rPr>
      </w:pPr>
      <w:r>
        <w:rPr>
          <w:b/>
          <w:bCs/>
          <w:color w:val="000000"/>
          <w:sz w:val="24"/>
          <w:szCs w:val="24"/>
        </w:rPr>
        <w:t>3 – REQUISITOS DA CONTRATAÇÃO</w:t>
      </w:r>
    </w:p>
    <w:p w:rsidR="00C5010B" w:rsidRDefault="00145BEC">
      <w:pPr>
        <w:spacing w:before="280" w:after="280" w:line="360" w:lineRule="auto"/>
        <w:ind w:firstLine="708"/>
        <w:jc w:val="both"/>
        <w:rPr>
          <w:sz w:val="22"/>
          <w:szCs w:val="22"/>
        </w:rPr>
      </w:pPr>
      <w:r>
        <w:rPr>
          <w:sz w:val="22"/>
          <w:szCs w:val="22"/>
        </w:rPr>
        <w:t>Nos termos do inciso III do § 1º do art. 18 da lei nº 14.133/2021, os requisitos da contratação foram definidos de forma a assegurar a seleção da proposta mais vantajosa para a administração, observando os princípios da eficiência, da economicidade, da segurança e do interesse público.</w:t>
      </w:r>
    </w:p>
    <w:p w:rsidR="00C5010B" w:rsidRDefault="00145BEC">
      <w:pPr>
        <w:spacing w:before="280" w:after="280" w:line="360" w:lineRule="auto"/>
        <w:ind w:firstLine="708"/>
        <w:jc w:val="both"/>
        <w:rPr>
          <w:sz w:val="22"/>
          <w:szCs w:val="22"/>
        </w:rPr>
      </w:pPr>
      <w:r>
        <w:rPr>
          <w:sz w:val="22"/>
          <w:szCs w:val="22"/>
        </w:rPr>
        <w:t xml:space="preserve">A futura contratada deverá atender a todos os requisitos de habilitação jurídica, fiscal, trabalhista, econômico-financeira e técnica, com destaque para a comprovação de experiência e a apresentação de responsáveis técnicos (com registro no CREA/CAU) para as montagens de estruturas, garantindo a segurança dos eventos. </w:t>
      </w:r>
    </w:p>
    <w:p w:rsidR="00C5010B" w:rsidRDefault="00145BEC">
      <w:pPr>
        <w:spacing w:before="280" w:after="280" w:line="360" w:lineRule="auto"/>
        <w:jc w:val="both"/>
        <w:rPr>
          <w:sz w:val="22"/>
          <w:szCs w:val="22"/>
        </w:rPr>
      </w:pPr>
      <w:r>
        <w:rPr>
          <w:b/>
          <w:bCs/>
          <w:sz w:val="22"/>
          <w:szCs w:val="22"/>
        </w:rPr>
        <w:lastRenderedPageBreak/>
        <w:t>3.1 QUALIDADE E SEGURANÇA DOS MATERIAIS E EQUIPAMENTOS</w:t>
      </w:r>
    </w:p>
    <w:p w:rsidR="00C5010B" w:rsidRDefault="00145BEC">
      <w:pPr>
        <w:spacing w:before="280" w:after="280" w:line="360" w:lineRule="auto"/>
        <w:ind w:firstLine="708"/>
        <w:jc w:val="both"/>
        <w:rPr>
          <w:sz w:val="22"/>
          <w:szCs w:val="22"/>
        </w:rPr>
      </w:pPr>
      <w:r>
        <w:rPr>
          <w:sz w:val="22"/>
          <w:szCs w:val="22"/>
        </w:rPr>
        <w:t>Todos os materiais, equipamentos e estruturas deverão estar em perfeito estado de conservação e atender às normas técnicas da ABNT e demais normas aplicáveis, garantindo a segurança dos usuários durante a realização dos eventos tal exigência fundamenta-se no art. 40, inciso i, da lei nº 14.133/2021, visando assegurar a qualidade e a padronização do objeto.</w:t>
      </w:r>
    </w:p>
    <w:p w:rsidR="00D66045" w:rsidRDefault="00D66045" w:rsidP="00D66045">
      <w:pPr>
        <w:spacing w:before="240" w:after="240" w:line="360" w:lineRule="auto"/>
        <w:jc w:val="both"/>
        <w:rPr>
          <w:sz w:val="22"/>
          <w:szCs w:val="22"/>
        </w:rPr>
      </w:pPr>
      <w:r>
        <w:rPr>
          <w:b/>
          <w:bCs/>
          <w:sz w:val="22"/>
          <w:szCs w:val="22"/>
        </w:rPr>
        <w:t xml:space="preserve">3.2 </w:t>
      </w:r>
      <w:r w:rsidRPr="00B840ED">
        <w:rPr>
          <w:b/>
          <w:bCs/>
          <w:sz w:val="22"/>
          <w:szCs w:val="22"/>
        </w:rPr>
        <w:t>. JUSTIFICATIVA PARA PERMISSÃO DE SUBCONTRATAÇÃO</w:t>
      </w:r>
    </w:p>
    <w:p w:rsidR="00D66045" w:rsidRPr="00D66045" w:rsidRDefault="00D66045" w:rsidP="009D08CC">
      <w:pPr>
        <w:spacing w:before="240" w:after="240" w:line="360" w:lineRule="auto"/>
        <w:ind w:firstLine="720"/>
        <w:jc w:val="both"/>
        <w:rPr>
          <w:sz w:val="22"/>
          <w:szCs w:val="22"/>
        </w:rPr>
      </w:pPr>
      <w:r w:rsidRPr="00B840ED">
        <w:rPr>
          <w:sz w:val="22"/>
          <w:szCs w:val="22"/>
        </w:rPr>
        <w:t xml:space="preserve">Autoriza-se a subcontratação de parcelas não essenciais do objeto, até o limite de 30% do valor do contrato. Esta medida visa ampliar a competitividade e fomentar a participação de micro e pequenas empresas em partes específicas do fornecimento (ex: </w:t>
      </w:r>
      <w:r>
        <w:rPr>
          <w:sz w:val="22"/>
          <w:szCs w:val="22"/>
        </w:rPr>
        <w:t xml:space="preserve">serviços de buffet, decoração, </w:t>
      </w:r>
      <w:r w:rsidRPr="00B840ED">
        <w:rPr>
          <w:sz w:val="22"/>
          <w:szCs w:val="22"/>
        </w:rPr>
        <w:t xml:space="preserve">locação de grades, banheiros químicos), sem comprometer a gestão e a responsabilidade sobre as parcelas de maior relevância técnica (como palco principal e sistemas de som/luz), que não poderão ser subcontratadas. </w:t>
      </w:r>
    </w:p>
    <w:p w:rsidR="00C5010B" w:rsidRDefault="00145BEC">
      <w:pPr>
        <w:spacing w:before="280" w:after="280" w:line="360" w:lineRule="auto"/>
        <w:jc w:val="both"/>
        <w:rPr>
          <w:sz w:val="22"/>
          <w:szCs w:val="22"/>
        </w:rPr>
      </w:pPr>
      <w:r>
        <w:rPr>
          <w:b/>
          <w:bCs/>
          <w:sz w:val="22"/>
          <w:szCs w:val="22"/>
        </w:rPr>
        <w:t>3.</w:t>
      </w:r>
      <w:r w:rsidR="00D66045">
        <w:rPr>
          <w:b/>
          <w:bCs/>
          <w:sz w:val="22"/>
          <w:szCs w:val="22"/>
        </w:rPr>
        <w:t>3</w:t>
      </w:r>
      <w:r>
        <w:rPr>
          <w:b/>
          <w:bCs/>
          <w:sz w:val="22"/>
          <w:szCs w:val="22"/>
        </w:rPr>
        <w:t xml:space="preserve"> QUALIFICAÇÃO DA EQUIPE TÉCNICA</w:t>
      </w:r>
    </w:p>
    <w:p w:rsidR="00C5010B" w:rsidRDefault="00145BEC">
      <w:pPr>
        <w:spacing w:before="280" w:after="280" w:line="360" w:lineRule="auto"/>
        <w:ind w:firstLine="708"/>
        <w:jc w:val="both"/>
        <w:rPr>
          <w:sz w:val="22"/>
          <w:szCs w:val="22"/>
        </w:rPr>
      </w:pPr>
      <w:r>
        <w:rPr>
          <w:sz w:val="22"/>
          <w:szCs w:val="22"/>
        </w:rPr>
        <w:t>A contratação de infláveis, quando aplicável o requisito está fundamentado no art. 67, inciso II, da lei nº 14.133/2021, garantindo a adequada execução contratual.</w:t>
      </w:r>
    </w:p>
    <w:p w:rsidR="00C5010B" w:rsidRDefault="00145BEC">
      <w:pPr>
        <w:spacing w:before="280" w:after="280" w:line="360" w:lineRule="auto"/>
        <w:jc w:val="both"/>
        <w:rPr>
          <w:sz w:val="22"/>
          <w:szCs w:val="22"/>
        </w:rPr>
      </w:pPr>
      <w:r>
        <w:rPr>
          <w:b/>
          <w:bCs/>
          <w:sz w:val="22"/>
          <w:szCs w:val="22"/>
        </w:rPr>
        <w:t>3.</w:t>
      </w:r>
      <w:r w:rsidR="00D66045">
        <w:rPr>
          <w:b/>
          <w:bCs/>
          <w:sz w:val="22"/>
          <w:szCs w:val="22"/>
        </w:rPr>
        <w:t xml:space="preserve">4 </w:t>
      </w:r>
      <w:r>
        <w:rPr>
          <w:b/>
          <w:bCs/>
          <w:sz w:val="22"/>
          <w:szCs w:val="22"/>
        </w:rPr>
        <w:t xml:space="preserve"> EXECUÇÃO INTEGRAL DOS SERVIÇOS</w:t>
      </w:r>
    </w:p>
    <w:p w:rsidR="00C5010B" w:rsidRDefault="00145BEC">
      <w:pPr>
        <w:spacing w:before="280" w:after="280" w:line="360" w:lineRule="auto"/>
        <w:ind w:firstLine="708"/>
        <w:jc w:val="both"/>
        <w:rPr>
          <w:sz w:val="22"/>
          <w:szCs w:val="22"/>
        </w:rPr>
      </w:pPr>
      <w:r>
        <w:rPr>
          <w:sz w:val="22"/>
          <w:szCs w:val="22"/>
        </w:rPr>
        <w:t>A contratação deverá contemplar solução completa, incluindo transporte, montagem, manutenção e desmontagem das estruturas em qualquer localidade do município, de forma a assegurar a execução integral do objeto e a comparabilidade entre as propostas, em conformidade com o art. 18 da Lei nº 14.133/2021.</w:t>
      </w:r>
    </w:p>
    <w:p w:rsidR="00C5010B" w:rsidRDefault="00145BEC" w:rsidP="00D66045">
      <w:pPr>
        <w:spacing w:before="280" w:after="280" w:line="360" w:lineRule="auto"/>
        <w:ind w:firstLine="708"/>
        <w:jc w:val="both"/>
        <w:rPr>
          <w:sz w:val="22"/>
          <w:szCs w:val="22"/>
        </w:rPr>
      </w:pPr>
      <w:r>
        <w:rPr>
          <w:b/>
          <w:bCs/>
          <w:sz w:val="22"/>
          <w:szCs w:val="22"/>
        </w:rPr>
        <w:t>3.</w:t>
      </w:r>
      <w:r w:rsidR="00D66045">
        <w:rPr>
          <w:b/>
          <w:bCs/>
          <w:sz w:val="22"/>
          <w:szCs w:val="22"/>
        </w:rPr>
        <w:t>5</w:t>
      </w:r>
      <w:r>
        <w:rPr>
          <w:b/>
          <w:bCs/>
          <w:sz w:val="22"/>
          <w:szCs w:val="22"/>
        </w:rPr>
        <w:t xml:space="preserve"> HABILITAÇÃO DA CONTRATADA</w:t>
      </w:r>
    </w:p>
    <w:p w:rsidR="00D66045" w:rsidRDefault="00D66045" w:rsidP="00D66045">
      <w:pPr>
        <w:spacing w:before="280" w:after="280" w:line="360" w:lineRule="auto"/>
        <w:ind w:firstLine="708"/>
        <w:jc w:val="both"/>
        <w:rPr>
          <w:sz w:val="22"/>
          <w:szCs w:val="22"/>
        </w:rPr>
      </w:pPr>
      <w:r w:rsidRPr="00D66045">
        <w:rPr>
          <w:sz w:val="22"/>
          <w:szCs w:val="22"/>
        </w:rPr>
        <w:t>A futura contratada deverá atender a todos os requisitos de habilitação jurídica, fiscal, trabalhista, econômico-financeira e técnica, com destaque para a comprovação de experiência e a apresentação de responsáveis técnicos (com registro no CREA/CAU) para as montagens de estruturas, garantindo a segurança dos eventos.</w:t>
      </w:r>
    </w:p>
    <w:p w:rsidR="00C5010B" w:rsidRDefault="00145BEC">
      <w:pPr>
        <w:spacing w:line="360" w:lineRule="auto"/>
        <w:jc w:val="both"/>
        <w:rPr>
          <w:b/>
          <w:bCs/>
          <w:color w:val="000000"/>
          <w:sz w:val="24"/>
          <w:szCs w:val="24"/>
        </w:rPr>
      </w:pPr>
      <w:r>
        <w:rPr>
          <w:b/>
          <w:bCs/>
          <w:color w:val="000000"/>
          <w:sz w:val="24"/>
          <w:szCs w:val="24"/>
        </w:rPr>
        <w:t>4 – ESTIMATIVA DAS QUANTIDADES</w:t>
      </w:r>
    </w:p>
    <w:p w:rsidR="00C5010B" w:rsidRDefault="00145BEC">
      <w:pPr>
        <w:spacing w:before="280" w:after="280" w:line="360" w:lineRule="auto"/>
        <w:ind w:left="360" w:firstLine="348"/>
        <w:jc w:val="both"/>
        <w:rPr>
          <w:sz w:val="22"/>
          <w:szCs w:val="22"/>
        </w:rPr>
      </w:pPr>
      <w:r>
        <w:rPr>
          <w:sz w:val="22"/>
          <w:szCs w:val="22"/>
        </w:rPr>
        <w:t xml:space="preserve">Em atendimento ao disposto no art. 18, § 1º, inciso IV, da Lei nº 14.133/2021, a estimativa das quantidades para a presente contratação foi elaborada com base nas demandas formalmente apresentadas </w:t>
      </w:r>
      <w:r>
        <w:rPr>
          <w:sz w:val="22"/>
          <w:szCs w:val="22"/>
        </w:rPr>
        <w:lastRenderedPageBreak/>
        <w:t>pelas Secretarias Municipais participantes, por meio dos respectivos Documentos de Formalização de Demanda (DFDs), os quais encontram-se anexados aos autos d</w:t>
      </w:r>
      <w:r w:rsidR="00D66045">
        <w:rPr>
          <w:sz w:val="22"/>
          <w:szCs w:val="22"/>
        </w:rPr>
        <w:t>o</w:t>
      </w:r>
      <w:r>
        <w:rPr>
          <w:sz w:val="22"/>
          <w:szCs w:val="22"/>
        </w:rPr>
        <w:t xml:space="preserve"> processo</w:t>
      </w:r>
      <w:r w:rsidR="00D66045">
        <w:rPr>
          <w:sz w:val="22"/>
          <w:szCs w:val="22"/>
        </w:rPr>
        <w:t xml:space="preserve"> administrativo</w:t>
      </w:r>
      <w:r>
        <w:rPr>
          <w:sz w:val="22"/>
          <w:szCs w:val="22"/>
        </w:rPr>
        <w:t>.</w:t>
      </w:r>
    </w:p>
    <w:p w:rsidR="00F31154" w:rsidRDefault="00145BEC">
      <w:pPr>
        <w:spacing w:before="280" w:after="280" w:line="360" w:lineRule="auto"/>
        <w:ind w:left="284" w:firstLine="424"/>
        <w:jc w:val="both"/>
        <w:rPr>
          <w:sz w:val="22"/>
          <w:szCs w:val="22"/>
        </w:rPr>
      </w:pPr>
      <w:r>
        <w:rPr>
          <w:sz w:val="22"/>
          <w:szCs w:val="22"/>
        </w:rPr>
        <w:t>A consolidação das demandas teve por objetivo identificar a necessidade global da Administração Pública Municipal, permitindo a realização de uma única contratação para atendimento das unidades requisitantes, em observância aos princípios da eficiência, do planejamento e da economicidade, favorecendo a obtenção de ganhos de escala.</w:t>
      </w:r>
    </w:p>
    <w:p w:rsidR="00C5010B" w:rsidRPr="00D66045" w:rsidRDefault="00145BEC" w:rsidP="00D66045">
      <w:pPr>
        <w:spacing w:line="360" w:lineRule="auto"/>
        <w:jc w:val="both"/>
        <w:rPr>
          <w:b/>
          <w:bCs/>
          <w:color w:val="000000"/>
          <w:sz w:val="22"/>
          <w:szCs w:val="22"/>
        </w:rPr>
      </w:pPr>
      <w:r w:rsidRPr="00D66045">
        <w:rPr>
          <w:b/>
          <w:bCs/>
          <w:color w:val="000000"/>
          <w:sz w:val="22"/>
          <w:szCs w:val="22"/>
        </w:rPr>
        <w:t>4.2 Critérios Utilizados para a Estimativa das Quantidades</w:t>
      </w:r>
    </w:p>
    <w:p w:rsidR="00C5010B" w:rsidRDefault="00145BEC">
      <w:pPr>
        <w:spacing w:line="360" w:lineRule="auto"/>
        <w:jc w:val="both"/>
        <w:rPr>
          <w:color w:val="000000"/>
          <w:sz w:val="22"/>
          <w:szCs w:val="22"/>
        </w:rPr>
      </w:pPr>
      <w:r>
        <w:rPr>
          <w:sz w:val="22"/>
          <w:szCs w:val="22"/>
        </w:rPr>
        <w:tab/>
      </w:r>
      <w:r>
        <w:rPr>
          <w:color w:val="000000"/>
          <w:sz w:val="22"/>
          <w:szCs w:val="22"/>
        </w:rPr>
        <w:t>A definição dos quantitativos observou os seguintes critérios:</w:t>
      </w:r>
    </w:p>
    <w:p w:rsidR="00C5010B" w:rsidRDefault="00145BEC">
      <w:pPr>
        <w:spacing w:line="360" w:lineRule="auto"/>
        <w:ind w:firstLine="720"/>
        <w:jc w:val="both"/>
        <w:rPr>
          <w:color w:val="000000"/>
          <w:sz w:val="22"/>
          <w:szCs w:val="22"/>
        </w:rPr>
      </w:pPr>
      <w:r>
        <w:rPr>
          <w:color w:val="000000"/>
          <w:sz w:val="22"/>
          <w:szCs w:val="22"/>
        </w:rPr>
        <w:t>a) Levantamento das necessidades encaminhadas pelas Secretarias participantes, conforme os respectivos Documentos de Formalização de Demanda (DFDs);</w:t>
      </w:r>
    </w:p>
    <w:p w:rsidR="00C5010B" w:rsidRDefault="00145BEC">
      <w:pPr>
        <w:spacing w:line="360" w:lineRule="auto"/>
        <w:ind w:firstLine="720"/>
        <w:jc w:val="both"/>
        <w:rPr>
          <w:color w:val="000000"/>
          <w:sz w:val="22"/>
          <w:szCs w:val="22"/>
        </w:rPr>
      </w:pPr>
      <w:r>
        <w:rPr>
          <w:color w:val="000000"/>
          <w:sz w:val="22"/>
          <w:szCs w:val="22"/>
        </w:rPr>
        <w:t>b) Consolidação das quantidades informadas pelas unidades demandantes, de forma a compor o quantitativo global da contratação, visando ao atendimento das necessidades da Administração e à obtenção de economia de escala;</w:t>
      </w:r>
    </w:p>
    <w:p w:rsidR="00C5010B" w:rsidRDefault="00145BEC">
      <w:pPr>
        <w:spacing w:line="360" w:lineRule="auto"/>
        <w:ind w:firstLine="720"/>
        <w:jc w:val="both"/>
        <w:rPr>
          <w:color w:val="000000"/>
          <w:sz w:val="22"/>
          <w:szCs w:val="22"/>
        </w:rPr>
      </w:pPr>
      <w:r>
        <w:rPr>
          <w:color w:val="000000"/>
          <w:sz w:val="22"/>
          <w:szCs w:val="22"/>
        </w:rPr>
        <w:t>c) Compatibilização das demandas apresentadas, observando a natureza dos serviços e o planejamento administrativo para o período de vigência da futura contratação.</w:t>
      </w:r>
    </w:p>
    <w:p w:rsidR="00C5010B" w:rsidRDefault="00C5010B">
      <w:pPr>
        <w:spacing w:line="360" w:lineRule="auto"/>
        <w:jc w:val="both"/>
        <w:rPr>
          <w:color w:val="000000"/>
          <w:sz w:val="22"/>
          <w:szCs w:val="22"/>
        </w:rPr>
      </w:pPr>
    </w:p>
    <w:p w:rsidR="00C5010B" w:rsidRPr="00D66045" w:rsidRDefault="00145BEC">
      <w:pPr>
        <w:spacing w:line="360" w:lineRule="auto"/>
        <w:jc w:val="both"/>
        <w:rPr>
          <w:b/>
          <w:bCs/>
          <w:color w:val="000000"/>
          <w:sz w:val="22"/>
          <w:szCs w:val="22"/>
        </w:rPr>
      </w:pPr>
      <w:r w:rsidRPr="00D66045">
        <w:rPr>
          <w:b/>
          <w:bCs/>
          <w:color w:val="000000"/>
          <w:sz w:val="22"/>
          <w:szCs w:val="22"/>
        </w:rPr>
        <w:t>4.3. Quantitativos estimados</w:t>
      </w:r>
    </w:p>
    <w:p w:rsidR="00C5010B" w:rsidRDefault="00145BEC">
      <w:pPr>
        <w:spacing w:line="360" w:lineRule="auto"/>
        <w:ind w:firstLine="708"/>
        <w:jc w:val="both"/>
        <w:rPr>
          <w:color w:val="000000"/>
          <w:sz w:val="22"/>
          <w:szCs w:val="22"/>
        </w:rPr>
      </w:pPr>
      <w:r>
        <w:rPr>
          <w:color w:val="000000"/>
          <w:sz w:val="22"/>
          <w:szCs w:val="22"/>
        </w:rPr>
        <w:t>Os quantitativos estimados para a presente contratação constam do Anexo I deste Estudo Técnico Preliminar.</w:t>
      </w:r>
    </w:p>
    <w:p w:rsidR="00C5010B" w:rsidRDefault="00145BEC">
      <w:pPr>
        <w:spacing w:line="360" w:lineRule="auto"/>
        <w:ind w:firstLine="708"/>
        <w:jc w:val="both"/>
        <w:rPr>
          <w:b/>
          <w:bCs/>
          <w:sz w:val="22"/>
          <w:szCs w:val="22"/>
        </w:rPr>
      </w:pPr>
      <w:r>
        <w:rPr>
          <w:color w:val="000000"/>
          <w:sz w:val="22"/>
          <w:szCs w:val="22"/>
        </w:rPr>
        <w:t>A memória de cálculo referente à distribuição dos quantitativos por item, elaborada com base nas demandas constantes dos Documentos de Formalização de Demanda (DFDs) anexados aos autos, integrará o Anexo I, passando a compor este Estudo Técnico Preliminar para fins de demonstração da metodologia adotada na definição das quantidades estimadas.</w:t>
      </w:r>
    </w:p>
    <w:p w:rsidR="00C5010B" w:rsidRDefault="00C5010B">
      <w:pPr>
        <w:spacing w:line="360" w:lineRule="auto"/>
        <w:jc w:val="both"/>
        <w:rPr>
          <w:b/>
          <w:bCs/>
          <w:sz w:val="24"/>
          <w:szCs w:val="24"/>
        </w:rPr>
      </w:pPr>
    </w:p>
    <w:p w:rsidR="00C5010B" w:rsidRDefault="00145BEC">
      <w:pPr>
        <w:spacing w:line="360" w:lineRule="auto"/>
        <w:jc w:val="both"/>
        <w:rPr>
          <w:b/>
          <w:bCs/>
          <w:sz w:val="24"/>
          <w:szCs w:val="24"/>
        </w:rPr>
      </w:pPr>
      <w:r>
        <w:rPr>
          <w:b/>
          <w:bCs/>
          <w:sz w:val="24"/>
          <w:szCs w:val="24"/>
        </w:rPr>
        <w:t>5 – LEVANTAMENTO DE MERCADO</w:t>
      </w:r>
    </w:p>
    <w:p w:rsidR="00C5010B" w:rsidRDefault="00145BEC">
      <w:pPr>
        <w:spacing w:before="280" w:after="280" w:line="360" w:lineRule="auto"/>
        <w:ind w:firstLine="708"/>
        <w:jc w:val="both"/>
        <w:rPr>
          <w:sz w:val="22"/>
          <w:szCs w:val="22"/>
        </w:rPr>
      </w:pPr>
      <w:r>
        <w:rPr>
          <w:sz w:val="22"/>
          <w:szCs w:val="22"/>
        </w:rPr>
        <w:t>Em atendimento ao disposto no art. 18, § 1º, inciso V, da Lei nº 14.133/2021, realizou-se o levantamento das soluções disponíveis no mercado aptas a atender às necessidades de infraestrutura para realização de eventos institucionais promovidos pelas Secretarias Municipais.</w:t>
      </w:r>
    </w:p>
    <w:p w:rsidR="00C5010B" w:rsidRDefault="00145BEC">
      <w:pPr>
        <w:spacing w:before="280" w:after="280" w:line="360" w:lineRule="auto"/>
        <w:ind w:firstLine="708"/>
        <w:jc w:val="both"/>
        <w:rPr>
          <w:sz w:val="22"/>
          <w:szCs w:val="22"/>
        </w:rPr>
      </w:pPr>
      <w:r>
        <w:rPr>
          <w:sz w:val="22"/>
          <w:szCs w:val="22"/>
        </w:rPr>
        <w:t>A análise buscou identificar a alternativa que melhor atendesse aos princípios da eficiência, economicidade, planejamento e interesse público, considerando os aspectos operacionais, financeiros e administrativos envolvidos na contratação.</w:t>
      </w:r>
    </w:p>
    <w:p w:rsidR="00C5010B" w:rsidRDefault="00145BEC">
      <w:pPr>
        <w:spacing w:line="360" w:lineRule="auto"/>
        <w:jc w:val="both"/>
        <w:rPr>
          <w:b/>
          <w:bCs/>
          <w:sz w:val="24"/>
          <w:szCs w:val="24"/>
        </w:rPr>
      </w:pPr>
      <w:r>
        <w:rPr>
          <w:b/>
          <w:bCs/>
          <w:sz w:val="24"/>
          <w:szCs w:val="24"/>
        </w:rPr>
        <w:lastRenderedPageBreak/>
        <w:t>5.1. Soluções Identificadas</w:t>
      </w:r>
    </w:p>
    <w:p w:rsidR="00C5010B" w:rsidRDefault="00145BEC">
      <w:pPr>
        <w:spacing w:before="280" w:after="280" w:line="360" w:lineRule="auto"/>
        <w:jc w:val="both"/>
        <w:rPr>
          <w:sz w:val="24"/>
          <w:szCs w:val="24"/>
        </w:rPr>
      </w:pPr>
      <w:r>
        <w:rPr>
          <w:b/>
          <w:bCs/>
          <w:sz w:val="24"/>
          <w:szCs w:val="24"/>
        </w:rPr>
        <w:t>Solução 1 – Contratação por meio de Sistema de Registro de Preços (SRP)</w:t>
      </w:r>
    </w:p>
    <w:p w:rsidR="00C5010B" w:rsidRDefault="00145BEC">
      <w:pPr>
        <w:spacing w:before="280" w:after="280" w:line="360" w:lineRule="auto"/>
        <w:ind w:firstLine="708"/>
        <w:jc w:val="both"/>
        <w:rPr>
          <w:sz w:val="22"/>
          <w:szCs w:val="22"/>
        </w:rPr>
      </w:pPr>
      <w:r>
        <w:rPr>
          <w:sz w:val="22"/>
          <w:szCs w:val="22"/>
        </w:rPr>
        <w:t>Consiste na realização de procedimento licitatório, na modalidade Pregão Eletrônico, para registro de preços de serviços de locação de estruturas, equipamentos e demais itens necessários à realização de eventos, possibilitando às Secretarias Municipais a contratação conforme a demanda, durante a vigência da Ata de Registro de Preços.</w:t>
      </w:r>
    </w:p>
    <w:p w:rsidR="00C5010B" w:rsidRDefault="00145BEC">
      <w:pPr>
        <w:spacing w:before="280" w:after="280" w:line="360" w:lineRule="auto"/>
        <w:ind w:firstLine="708"/>
        <w:jc w:val="both"/>
        <w:rPr>
          <w:sz w:val="22"/>
          <w:szCs w:val="22"/>
        </w:rPr>
      </w:pPr>
      <w:r>
        <w:rPr>
          <w:sz w:val="22"/>
          <w:szCs w:val="22"/>
        </w:rPr>
        <w:t>Trata-se de solução que permite o atendimento de múltiplas demandas, sem a obrigatoriedade de contratação imediata da totalidade dos quantitativos registrados, conferindo maior flexibilidade à Administração.</w:t>
      </w:r>
    </w:p>
    <w:p w:rsidR="00C5010B" w:rsidRDefault="00145BEC">
      <w:pPr>
        <w:spacing w:before="280" w:after="280" w:line="360" w:lineRule="auto"/>
        <w:jc w:val="both"/>
        <w:rPr>
          <w:sz w:val="24"/>
          <w:szCs w:val="24"/>
        </w:rPr>
      </w:pPr>
      <w:r>
        <w:rPr>
          <w:b/>
          <w:bCs/>
          <w:sz w:val="24"/>
          <w:szCs w:val="24"/>
        </w:rPr>
        <w:t>Solução 2 – Contratações Individualizadas por Evento</w:t>
      </w:r>
    </w:p>
    <w:p w:rsidR="00C5010B" w:rsidRDefault="00145BEC">
      <w:pPr>
        <w:spacing w:before="280" w:after="280" w:line="360" w:lineRule="auto"/>
        <w:ind w:firstLine="708"/>
        <w:jc w:val="both"/>
        <w:rPr>
          <w:sz w:val="22"/>
          <w:szCs w:val="22"/>
        </w:rPr>
      </w:pPr>
      <w:r>
        <w:rPr>
          <w:sz w:val="22"/>
          <w:szCs w:val="22"/>
        </w:rPr>
        <w:t>Consiste na realização de processos licitatórios ou contratações específicas para cada evento promovido pelo Município, exigindo a instauração de novos procedimentos administrativos sempre que houver necessidade de contratação.</w:t>
      </w:r>
    </w:p>
    <w:p w:rsidR="00C5010B" w:rsidRDefault="00145BEC">
      <w:pPr>
        <w:spacing w:before="280" w:after="280" w:line="360" w:lineRule="auto"/>
        <w:ind w:firstLine="708"/>
        <w:jc w:val="both"/>
        <w:rPr>
          <w:sz w:val="22"/>
          <w:szCs w:val="22"/>
        </w:rPr>
      </w:pPr>
      <w:r>
        <w:rPr>
          <w:sz w:val="22"/>
          <w:szCs w:val="22"/>
        </w:rPr>
        <w:t>Embora juridicamente possível, essa alternativa implica maior tempo de tramitação, aumento dos custos administrativos e maior risco de comprometimento do calendário de eventos municipais.</w:t>
      </w:r>
    </w:p>
    <w:p w:rsidR="00C5010B" w:rsidRDefault="00145BEC">
      <w:pPr>
        <w:spacing w:before="280" w:after="280" w:line="360" w:lineRule="auto"/>
        <w:jc w:val="both"/>
        <w:rPr>
          <w:sz w:val="24"/>
          <w:szCs w:val="24"/>
        </w:rPr>
      </w:pPr>
      <w:r>
        <w:rPr>
          <w:b/>
          <w:bCs/>
          <w:sz w:val="24"/>
          <w:szCs w:val="24"/>
        </w:rPr>
        <w:t>Solução 3 – Aquisição de Equipamentos Próprios</w:t>
      </w:r>
    </w:p>
    <w:p w:rsidR="00C5010B" w:rsidRDefault="00145BEC">
      <w:pPr>
        <w:spacing w:before="280" w:after="280" w:line="360" w:lineRule="auto"/>
        <w:ind w:firstLine="708"/>
        <w:jc w:val="both"/>
        <w:rPr>
          <w:sz w:val="22"/>
          <w:szCs w:val="22"/>
        </w:rPr>
      </w:pPr>
      <w:r>
        <w:rPr>
          <w:sz w:val="22"/>
          <w:szCs w:val="22"/>
        </w:rPr>
        <w:t>Consiste na aquisição definitiva de estruturas, equipamentos de sonorização, iluminação, tendas, brinquedos e demais materiais necessários à realização dos eventos.</w:t>
      </w:r>
    </w:p>
    <w:p w:rsidR="00C5010B" w:rsidRDefault="00145BEC">
      <w:pPr>
        <w:spacing w:before="280" w:after="280" w:line="360" w:lineRule="auto"/>
        <w:ind w:firstLine="708"/>
        <w:jc w:val="both"/>
        <w:rPr>
          <w:sz w:val="22"/>
          <w:szCs w:val="22"/>
        </w:rPr>
      </w:pPr>
      <w:r>
        <w:rPr>
          <w:sz w:val="22"/>
          <w:szCs w:val="22"/>
        </w:rPr>
        <w:t>Essa alternativa demanda elevada investimento inicial, além de custos permanentes relacionados à manutenção, armazenamento, transporte, montagem, conservação, substituição de equipamentos e disponibilização de equipe técnica especializada.</w:t>
      </w:r>
    </w:p>
    <w:p w:rsidR="00C5010B" w:rsidRDefault="00145BEC">
      <w:pPr>
        <w:rPr>
          <w:sz w:val="22"/>
          <w:szCs w:val="22"/>
        </w:rPr>
      </w:pPr>
      <w:r>
        <w:rPr>
          <w:b/>
          <w:bCs/>
          <w:sz w:val="22"/>
          <w:szCs w:val="22"/>
        </w:rPr>
        <w:t>5.2. Análise Comparativa das Soluções</w:t>
      </w:r>
    </w:p>
    <w:tbl>
      <w:tblPr>
        <w:tblStyle w:val="a"/>
        <w:tblW w:w="9718" w:type="dxa"/>
        <w:jc w:val="center"/>
        <w:tblInd w:w="0" w:type="dxa"/>
        <w:tblBorders>
          <w:top w:val="single" w:sz="4" w:space="0" w:color="000000"/>
          <w:left w:val="single" w:sz="4" w:space="0" w:color="000000"/>
          <w:bottom w:val="single" w:sz="4" w:space="0" w:color="000000"/>
          <w:right w:val="single" w:sz="4" w:space="0" w:color="000000"/>
        </w:tblBorders>
        <w:tblLayout w:type="fixed"/>
        <w:tblLook w:val="0400"/>
      </w:tblPr>
      <w:tblGrid>
        <w:gridCol w:w="1759"/>
        <w:gridCol w:w="2552"/>
        <w:gridCol w:w="2644"/>
        <w:gridCol w:w="2763"/>
      </w:tblGrid>
      <w:tr w:rsidR="00C5010B">
        <w:trPr>
          <w:trHeight w:val="465"/>
          <w:jc w:val="center"/>
        </w:trPr>
        <w:tc>
          <w:tcPr>
            <w:tcW w:w="1760" w:type="dxa"/>
            <w:tcBorders>
              <w:top w:val="single" w:sz="4" w:space="0" w:color="000000"/>
              <w:left w:val="single" w:sz="4" w:space="0" w:color="000000"/>
              <w:bottom w:val="single" w:sz="4" w:space="0" w:color="000000"/>
              <w:right w:val="single" w:sz="4" w:space="0" w:color="000000"/>
            </w:tcBorders>
          </w:tcPr>
          <w:p w:rsidR="00C5010B" w:rsidRDefault="00C5010B"/>
          <w:p w:rsidR="00C5010B" w:rsidRDefault="00C5010B"/>
          <w:p w:rsidR="00C5010B" w:rsidRDefault="00C5010B"/>
          <w:p w:rsidR="00C5010B" w:rsidRDefault="00145BEC">
            <w:r>
              <w:t>Critério</w:t>
            </w:r>
          </w:p>
        </w:tc>
        <w:tc>
          <w:tcPr>
            <w:tcW w:w="2552" w:type="dxa"/>
            <w:tcBorders>
              <w:top w:val="single" w:sz="4" w:space="0" w:color="000000"/>
              <w:left w:val="single" w:sz="4" w:space="0" w:color="000000"/>
              <w:bottom w:val="single" w:sz="4" w:space="0" w:color="000000"/>
              <w:right w:val="single" w:sz="4" w:space="0" w:color="000000"/>
            </w:tcBorders>
          </w:tcPr>
          <w:p w:rsidR="00C5010B" w:rsidRDefault="00145BEC">
            <w:r>
              <w:t>Solução 1: Contratação SRP (Proposta)</w:t>
            </w:r>
          </w:p>
        </w:tc>
        <w:tc>
          <w:tcPr>
            <w:tcW w:w="2644" w:type="dxa"/>
            <w:tcBorders>
              <w:top w:val="single" w:sz="4" w:space="0" w:color="000000"/>
              <w:left w:val="single" w:sz="4" w:space="0" w:color="000000"/>
              <w:bottom w:val="single" w:sz="4" w:space="0" w:color="000000"/>
              <w:right w:val="single" w:sz="4" w:space="0" w:color="000000"/>
            </w:tcBorders>
          </w:tcPr>
          <w:p w:rsidR="00C5010B" w:rsidRDefault="00145BEC">
            <w:r>
              <w:t>Solução 2: Licitações Pontuais</w:t>
            </w:r>
          </w:p>
        </w:tc>
        <w:tc>
          <w:tcPr>
            <w:tcW w:w="2763" w:type="dxa"/>
            <w:tcBorders>
              <w:top w:val="single" w:sz="4" w:space="0" w:color="000000"/>
              <w:left w:val="single" w:sz="4" w:space="0" w:color="000000"/>
              <w:bottom w:val="single" w:sz="4" w:space="0" w:color="000000"/>
              <w:right w:val="single" w:sz="4" w:space="0" w:color="000000"/>
            </w:tcBorders>
          </w:tcPr>
          <w:p w:rsidR="00C5010B" w:rsidRDefault="00145BEC">
            <w:r>
              <w:t>Solução 3: Aquisição de Ativos</w:t>
            </w:r>
          </w:p>
        </w:tc>
      </w:tr>
      <w:tr w:rsidR="00C5010B">
        <w:trPr>
          <w:jc w:val="center"/>
        </w:trPr>
        <w:tc>
          <w:tcPr>
            <w:tcW w:w="1760" w:type="dxa"/>
            <w:tcBorders>
              <w:top w:val="single" w:sz="4" w:space="0" w:color="000000"/>
              <w:left w:val="single" w:sz="4" w:space="0" w:color="000000"/>
              <w:bottom w:val="single" w:sz="4" w:space="0" w:color="000000"/>
              <w:right w:val="single" w:sz="4" w:space="0" w:color="000000"/>
            </w:tcBorders>
          </w:tcPr>
          <w:p w:rsidR="00C5010B" w:rsidRDefault="00C5010B"/>
        </w:tc>
        <w:tc>
          <w:tcPr>
            <w:tcW w:w="2552" w:type="dxa"/>
            <w:tcBorders>
              <w:top w:val="single" w:sz="4" w:space="0" w:color="000000"/>
              <w:left w:val="single" w:sz="4" w:space="0" w:color="000000"/>
              <w:bottom w:val="single" w:sz="4" w:space="0" w:color="000000"/>
              <w:right w:val="single" w:sz="4" w:space="0" w:color="000000"/>
            </w:tcBorders>
          </w:tcPr>
          <w:p w:rsidR="00C5010B" w:rsidRDefault="00C5010B"/>
        </w:tc>
        <w:tc>
          <w:tcPr>
            <w:tcW w:w="2644" w:type="dxa"/>
            <w:tcBorders>
              <w:top w:val="single" w:sz="4" w:space="0" w:color="000000"/>
              <w:left w:val="single" w:sz="4" w:space="0" w:color="000000"/>
              <w:bottom w:val="single" w:sz="4" w:space="0" w:color="000000"/>
              <w:right w:val="single" w:sz="4" w:space="0" w:color="000000"/>
            </w:tcBorders>
          </w:tcPr>
          <w:p w:rsidR="00C5010B" w:rsidRDefault="00C5010B"/>
        </w:tc>
        <w:tc>
          <w:tcPr>
            <w:tcW w:w="2763" w:type="dxa"/>
            <w:tcBorders>
              <w:top w:val="single" w:sz="4" w:space="0" w:color="000000"/>
              <w:left w:val="single" w:sz="4" w:space="0" w:color="000000"/>
              <w:bottom w:val="single" w:sz="4" w:space="0" w:color="000000"/>
              <w:right w:val="single" w:sz="4" w:space="0" w:color="000000"/>
            </w:tcBorders>
          </w:tcPr>
          <w:p w:rsidR="00C5010B" w:rsidRDefault="00C5010B"/>
        </w:tc>
      </w:tr>
      <w:tr w:rsidR="00C5010B">
        <w:trPr>
          <w:trHeight w:val="1395"/>
          <w:jc w:val="center"/>
        </w:trPr>
        <w:tc>
          <w:tcPr>
            <w:tcW w:w="1760" w:type="dxa"/>
            <w:tcBorders>
              <w:top w:val="single" w:sz="4" w:space="0" w:color="000000"/>
              <w:left w:val="single" w:sz="4" w:space="0" w:color="000000"/>
              <w:bottom w:val="single" w:sz="4" w:space="0" w:color="000000"/>
              <w:right w:val="single" w:sz="4" w:space="0" w:color="000000"/>
            </w:tcBorders>
          </w:tcPr>
          <w:p w:rsidR="00C5010B" w:rsidRDefault="00145BEC">
            <w:r>
              <w:rPr>
                <w:b/>
                <w:bCs/>
              </w:rPr>
              <w:lastRenderedPageBreak/>
              <w:t>Economicidade</w:t>
            </w:r>
          </w:p>
        </w:tc>
        <w:tc>
          <w:tcPr>
            <w:tcW w:w="2552" w:type="dxa"/>
            <w:tcBorders>
              <w:top w:val="single" w:sz="4" w:space="0" w:color="000000"/>
              <w:left w:val="single" w:sz="4" w:space="0" w:color="000000"/>
              <w:bottom w:val="single" w:sz="4" w:space="0" w:color="000000"/>
              <w:right w:val="single" w:sz="4" w:space="0" w:color="000000"/>
            </w:tcBorders>
          </w:tcPr>
          <w:p w:rsidR="00C5010B" w:rsidRDefault="00145BEC">
            <w:r>
              <w:rPr>
                <w:b/>
                <w:bCs/>
              </w:rPr>
              <w:t>Alta.</w:t>
            </w:r>
          </w:p>
          <w:p w:rsidR="00C5010B" w:rsidRDefault="00145BEC">
            <w:r>
              <w:t xml:space="preserve"> Preços mais baixos devido ao volume total licitado. Redução drástica dos custos processuais.</w:t>
            </w:r>
          </w:p>
        </w:tc>
        <w:tc>
          <w:tcPr>
            <w:tcW w:w="2644" w:type="dxa"/>
            <w:tcBorders>
              <w:top w:val="single" w:sz="4" w:space="0" w:color="000000"/>
              <w:left w:val="single" w:sz="4" w:space="0" w:color="000000"/>
              <w:bottom w:val="single" w:sz="4" w:space="0" w:color="000000"/>
              <w:right w:val="single" w:sz="4" w:space="0" w:color="000000"/>
            </w:tcBorders>
          </w:tcPr>
          <w:p w:rsidR="00C5010B" w:rsidRDefault="00145BEC">
            <w:r>
              <w:rPr>
                <w:b/>
                <w:bCs/>
              </w:rPr>
              <w:t>Baixa.</w:t>
            </w:r>
          </w:p>
          <w:p w:rsidR="00C5010B" w:rsidRDefault="00145BEC">
            <w:r>
              <w:t xml:space="preserve"> Preços de mercado sem poder de negociação. Custos administrativos multiplicados por cada contratação.</w:t>
            </w:r>
          </w:p>
        </w:tc>
        <w:tc>
          <w:tcPr>
            <w:tcW w:w="2763" w:type="dxa"/>
            <w:tcBorders>
              <w:top w:val="single" w:sz="4" w:space="0" w:color="000000"/>
              <w:left w:val="single" w:sz="4" w:space="0" w:color="000000"/>
              <w:bottom w:val="single" w:sz="4" w:space="0" w:color="000000"/>
              <w:right w:val="single" w:sz="4" w:space="0" w:color="000000"/>
            </w:tcBorders>
          </w:tcPr>
          <w:p w:rsidR="00C5010B" w:rsidRDefault="00145BEC">
            <w:r>
              <w:rPr>
                <w:b/>
                <w:bCs/>
              </w:rPr>
              <w:t>Péssima.</w:t>
            </w:r>
          </w:p>
          <w:p w:rsidR="00C5010B" w:rsidRDefault="00145BEC">
            <w:r>
              <w:t xml:space="preserve"> Exige enorme capital inicial e gera despesas contínuas (manutenção, pessoal) que superam em muito o custo do aluguel.</w:t>
            </w:r>
          </w:p>
        </w:tc>
      </w:tr>
      <w:tr w:rsidR="00C5010B">
        <w:trPr>
          <w:jc w:val="center"/>
        </w:trPr>
        <w:tc>
          <w:tcPr>
            <w:tcW w:w="1760" w:type="dxa"/>
            <w:tcBorders>
              <w:top w:val="single" w:sz="4" w:space="0" w:color="000000"/>
              <w:left w:val="single" w:sz="4" w:space="0" w:color="000000"/>
              <w:bottom w:val="single" w:sz="4" w:space="0" w:color="000000"/>
              <w:right w:val="single" w:sz="4" w:space="0" w:color="000000"/>
            </w:tcBorders>
          </w:tcPr>
          <w:p w:rsidR="00C5010B" w:rsidRDefault="00C5010B">
            <w:pPr>
              <w:rPr>
                <w:b/>
                <w:bCs/>
              </w:rPr>
            </w:pPr>
          </w:p>
        </w:tc>
        <w:tc>
          <w:tcPr>
            <w:tcW w:w="2552" w:type="dxa"/>
            <w:tcBorders>
              <w:top w:val="single" w:sz="4" w:space="0" w:color="000000"/>
              <w:left w:val="single" w:sz="4" w:space="0" w:color="000000"/>
              <w:bottom w:val="single" w:sz="4" w:space="0" w:color="000000"/>
              <w:right w:val="single" w:sz="4" w:space="0" w:color="000000"/>
            </w:tcBorders>
          </w:tcPr>
          <w:p w:rsidR="00C5010B" w:rsidRDefault="00C5010B">
            <w:pPr>
              <w:rPr>
                <w:b/>
                <w:bCs/>
              </w:rPr>
            </w:pPr>
          </w:p>
        </w:tc>
        <w:tc>
          <w:tcPr>
            <w:tcW w:w="2644" w:type="dxa"/>
            <w:tcBorders>
              <w:top w:val="single" w:sz="4" w:space="0" w:color="000000"/>
              <w:left w:val="single" w:sz="4" w:space="0" w:color="000000"/>
              <w:bottom w:val="single" w:sz="4" w:space="0" w:color="000000"/>
              <w:right w:val="single" w:sz="4" w:space="0" w:color="000000"/>
            </w:tcBorders>
          </w:tcPr>
          <w:p w:rsidR="00C5010B" w:rsidRDefault="00C5010B">
            <w:pPr>
              <w:rPr>
                <w:b/>
                <w:bCs/>
              </w:rPr>
            </w:pPr>
          </w:p>
        </w:tc>
        <w:tc>
          <w:tcPr>
            <w:tcW w:w="2763" w:type="dxa"/>
            <w:tcBorders>
              <w:top w:val="single" w:sz="4" w:space="0" w:color="000000"/>
              <w:left w:val="single" w:sz="4" w:space="0" w:color="000000"/>
              <w:bottom w:val="single" w:sz="4" w:space="0" w:color="000000"/>
              <w:right w:val="single" w:sz="4" w:space="0" w:color="000000"/>
            </w:tcBorders>
          </w:tcPr>
          <w:p w:rsidR="00C5010B" w:rsidRDefault="00C5010B">
            <w:pPr>
              <w:rPr>
                <w:b/>
                <w:bCs/>
              </w:rPr>
            </w:pPr>
          </w:p>
        </w:tc>
      </w:tr>
      <w:tr w:rsidR="00C5010B">
        <w:trPr>
          <w:jc w:val="center"/>
        </w:trPr>
        <w:tc>
          <w:tcPr>
            <w:tcW w:w="1760" w:type="dxa"/>
            <w:tcBorders>
              <w:top w:val="single" w:sz="4" w:space="0" w:color="000000"/>
              <w:left w:val="single" w:sz="4" w:space="0" w:color="000000"/>
              <w:bottom w:val="single" w:sz="4" w:space="0" w:color="000000"/>
              <w:right w:val="single" w:sz="4" w:space="0" w:color="000000"/>
            </w:tcBorders>
          </w:tcPr>
          <w:p w:rsidR="00C5010B" w:rsidRDefault="00145BEC">
            <w:r>
              <w:rPr>
                <w:b/>
                <w:bCs/>
              </w:rPr>
              <w:t>Eficiência e Agilidade</w:t>
            </w:r>
          </w:p>
        </w:tc>
        <w:tc>
          <w:tcPr>
            <w:tcW w:w="2552" w:type="dxa"/>
            <w:tcBorders>
              <w:top w:val="single" w:sz="4" w:space="0" w:color="000000"/>
              <w:left w:val="single" w:sz="4" w:space="0" w:color="000000"/>
              <w:bottom w:val="single" w:sz="4" w:space="0" w:color="000000"/>
              <w:right w:val="single" w:sz="4" w:space="0" w:color="000000"/>
            </w:tcBorders>
          </w:tcPr>
          <w:p w:rsidR="00C5010B" w:rsidRDefault="00145BEC">
            <w:r>
              <w:rPr>
                <w:b/>
                <w:bCs/>
              </w:rPr>
              <w:t>Altíssima.</w:t>
            </w:r>
          </w:p>
          <w:p w:rsidR="00C5010B" w:rsidRDefault="00145BEC">
            <w:r>
              <w:t xml:space="preserve"> A contratação do serviço para um evento é quase instantânea, bastando emitir a Ordem de Serviço.</w:t>
            </w:r>
          </w:p>
        </w:tc>
        <w:tc>
          <w:tcPr>
            <w:tcW w:w="2644" w:type="dxa"/>
            <w:tcBorders>
              <w:top w:val="single" w:sz="4" w:space="0" w:color="000000"/>
              <w:left w:val="single" w:sz="4" w:space="0" w:color="000000"/>
              <w:bottom w:val="single" w:sz="4" w:space="0" w:color="000000"/>
              <w:right w:val="single" w:sz="4" w:space="0" w:color="000000"/>
            </w:tcBorders>
          </w:tcPr>
          <w:p w:rsidR="00C5010B" w:rsidRDefault="00145BEC">
            <w:r>
              <w:rPr>
                <w:b/>
                <w:bCs/>
              </w:rPr>
              <w:t>Baixíssima.</w:t>
            </w:r>
          </w:p>
          <w:p w:rsidR="00C5010B" w:rsidRDefault="00145BEC">
            <w:r>
              <w:t xml:space="preserve"> Cada evento depende de um processo licitatório completo, que pode levar meses, inviabilizando a maioria das ações.</w:t>
            </w:r>
          </w:p>
        </w:tc>
        <w:tc>
          <w:tcPr>
            <w:tcW w:w="2763" w:type="dxa"/>
            <w:tcBorders>
              <w:top w:val="single" w:sz="4" w:space="0" w:color="000000"/>
              <w:left w:val="single" w:sz="4" w:space="0" w:color="000000"/>
              <w:bottom w:val="single" w:sz="4" w:space="0" w:color="000000"/>
              <w:right w:val="single" w:sz="4" w:space="0" w:color="000000"/>
            </w:tcBorders>
          </w:tcPr>
          <w:p w:rsidR="00C5010B" w:rsidRDefault="00145BEC">
            <w:r>
              <w:rPr>
                <w:b/>
                <w:bCs/>
              </w:rPr>
              <w:t>Média.</w:t>
            </w:r>
          </w:p>
          <w:p w:rsidR="00C5010B" w:rsidRDefault="00145BEC">
            <w:r>
              <w:t xml:space="preserve"> Equipamento está disponível, mas cria uma nova e complexa burocracia interna de logística, transporte e montagem.</w:t>
            </w:r>
          </w:p>
        </w:tc>
      </w:tr>
      <w:tr w:rsidR="00C5010B">
        <w:trPr>
          <w:jc w:val="center"/>
        </w:trPr>
        <w:tc>
          <w:tcPr>
            <w:tcW w:w="1760" w:type="dxa"/>
            <w:tcBorders>
              <w:top w:val="single" w:sz="4" w:space="0" w:color="000000"/>
              <w:left w:val="single" w:sz="4" w:space="0" w:color="000000"/>
              <w:bottom w:val="single" w:sz="4" w:space="0" w:color="000000"/>
              <w:right w:val="single" w:sz="4" w:space="0" w:color="000000"/>
            </w:tcBorders>
          </w:tcPr>
          <w:p w:rsidR="00C5010B" w:rsidRDefault="00145BEC">
            <w:r>
              <w:rPr>
                <w:b/>
                <w:bCs/>
              </w:rPr>
              <w:t>Qualidade e Padronização</w:t>
            </w:r>
          </w:p>
        </w:tc>
        <w:tc>
          <w:tcPr>
            <w:tcW w:w="2552" w:type="dxa"/>
            <w:tcBorders>
              <w:top w:val="single" w:sz="4" w:space="0" w:color="000000"/>
              <w:left w:val="single" w:sz="4" w:space="0" w:color="000000"/>
              <w:bottom w:val="single" w:sz="4" w:space="0" w:color="000000"/>
              <w:right w:val="single" w:sz="4" w:space="0" w:color="000000"/>
            </w:tcBorders>
          </w:tcPr>
          <w:p w:rsidR="00C5010B" w:rsidRDefault="00145BEC">
            <w:r>
              <w:rPr>
                <w:b/>
                <w:bCs/>
              </w:rPr>
              <w:t>Alta.</w:t>
            </w:r>
          </w:p>
          <w:p w:rsidR="00C5010B" w:rsidRDefault="00145BEC">
            <w:r>
              <w:t xml:space="preserve"> Permite definir um padrão de qualidade único para todos os eventos e para todos os itens, incluindo os de segurança.</w:t>
            </w:r>
          </w:p>
        </w:tc>
        <w:tc>
          <w:tcPr>
            <w:tcW w:w="2644" w:type="dxa"/>
            <w:tcBorders>
              <w:top w:val="single" w:sz="4" w:space="0" w:color="000000"/>
              <w:left w:val="single" w:sz="4" w:space="0" w:color="000000"/>
              <w:bottom w:val="single" w:sz="4" w:space="0" w:color="000000"/>
              <w:right w:val="single" w:sz="4" w:space="0" w:color="000000"/>
            </w:tcBorders>
          </w:tcPr>
          <w:p w:rsidR="00C5010B" w:rsidRDefault="00145BEC">
            <w:r>
              <w:rPr>
                <w:b/>
                <w:bCs/>
              </w:rPr>
              <w:t>Baixa.</w:t>
            </w:r>
          </w:p>
          <w:p w:rsidR="00C5010B" w:rsidRDefault="00145BEC">
            <w:r>
              <w:t xml:space="preserve"> A qualidade varia a cada contratação, dependendo do fornecedor vencedor de cada pequeno certame.</w:t>
            </w:r>
          </w:p>
        </w:tc>
        <w:tc>
          <w:tcPr>
            <w:tcW w:w="2763" w:type="dxa"/>
            <w:tcBorders>
              <w:top w:val="single" w:sz="4" w:space="0" w:color="000000"/>
              <w:left w:val="single" w:sz="4" w:space="0" w:color="000000"/>
              <w:bottom w:val="single" w:sz="4" w:space="0" w:color="000000"/>
              <w:right w:val="single" w:sz="4" w:space="0" w:color="000000"/>
            </w:tcBorders>
          </w:tcPr>
          <w:p w:rsidR="00C5010B" w:rsidRDefault="00145BEC">
            <w:r>
              <w:rPr>
                <w:b/>
                <w:bCs/>
              </w:rPr>
              <w:t>Decrescente.</w:t>
            </w:r>
          </w:p>
          <w:p w:rsidR="00C5010B" w:rsidRDefault="00145BEC">
            <w:r>
              <w:t xml:space="preserve"> A qualidade dos ativos se deteriora com o tempo, e a tecnologia se torna obsoleta, exigindo novos investimentos.</w:t>
            </w:r>
          </w:p>
        </w:tc>
      </w:tr>
      <w:tr w:rsidR="00C5010B">
        <w:trPr>
          <w:jc w:val="center"/>
        </w:trPr>
        <w:tc>
          <w:tcPr>
            <w:tcW w:w="1760" w:type="dxa"/>
            <w:tcBorders>
              <w:top w:val="single" w:sz="4" w:space="0" w:color="000000"/>
              <w:left w:val="single" w:sz="4" w:space="0" w:color="000000"/>
              <w:bottom w:val="single" w:sz="4" w:space="0" w:color="000000"/>
              <w:right w:val="single" w:sz="4" w:space="0" w:color="000000"/>
            </w:tcBorders>
          </w:tcPr>
          <w:p w:rsidR="00C5010B" w:rsidRDefault="00145BEC">
            <w:r>
              <w:rPr>
                <w:b/>
                <w:bCs/>
              </w:rPr>
              <w:t>Flexibilidade e Variedade</w:t>
            </w:r>
          </w:p>
        </w:tc>
        <w:tc>
          <w:tcPr>
            <w:tcW w:w="2552" w:type="dxa"/>
            <w:tcBorders>
              <w:top w:val="single" w:sz="4" w:space="0" w:color="000000"/>
              <w:left w:val="single" w:sz="4" w:space="0" w:color="000000"/>
              <w:bottom w:val="single" w:sz="4" w:space="0" w:color="000000"/>
              <w:right w:val="single" w:sz="4" w:space="0" w:color="000000"/>
            </w:tcBorders>
          </w:tcPr>
          <w:p w:rsidR="00C5010B" w:rsidRDefault="00145BEC">
            <w:r>
              <w:rPr>
                <w:b/>
                <w:bCs/>
              </w:rPr>
              <w:t>Altíssima.</w:t>
            </w:r>
          </w:p>
          <w:p w:rsidR="00C5010B" w:rsidRDefault="00145BEC">
            <w:r>
              <w:t xml:space="preserve"> Permite registrar preços de uma gama enorme de itens (101+), garantindo a infraestrutura exata para cada tipo de evento.</w:t>
            </w:r>
          </w:p>
        </w:tc>
        <w:tc>
          <w:tcPr>
            <w:tcW w:w="2644" w:type="dxa"/>
            <w:tcBorders>
              <w:top w:val="single" w:sz="4" w:space="0" w:color="000000"/>
              <w:left w:val="single" w:sz="4" w:space="0" w:color="000000"/>
              <w:bottom w:val="single" w:sz="4" w:space="0" w:color="000000"/>
              <w:right w:val="single" w:sz="4" w:space="0" w:color="000000"/>
            </w:tcBorders>
          </w:tcPr>
          <w:p w:rsidR="00C5010B" w:rsidRDefault="00145BEC">
            <w:r>
              <w:rPr>
                <w:b/>
                <w:bCs/>
              </w:rPr>
              <w:t>Baixa.</w:t>
            </w:r>
          </w:p>
          <w:p w:rsidR="00C5010B" w:rsidRDefault="00145BEC">
            <w:r>
              <w:t xml:space="preserve"> Limitada aos poucos itens que podem ser agrupados em cada pequena contratação.</w:t>
            </w:r>
          </w:p>
        </w:tc>
        <w:tc>
          <w:tcPr>
            <w:tcW w:w="2763" w:type="dxa"/>
            <w:tcBorders>
              <w:top w:val="single" w:sz="4" w:space="0" w:color="000000"/>
              <w:left w:val="single" w:sz="4" w:space="0" w:color="000000"/>
              <w:bottom w:val="single" w:sz="4" w:space="0" w:color="000000"/>
              <w:right w:val="single" w:sz="4" w:space="0" w:color="000000"/>
            </w:tcBorders>
          </w:tcPr>
          <w:p w:rsidR="00C5010B" w:rsidRDefault="00145BEC">
            <w:r>
              <w:rPr>
                <w:b/>
                <w:bCs/>
              </w:rPr>
              <w:t>Péssima.</w:t>
            </w:r>
          </w:p>
          <w:p w:rsidR="00C5010B" w:rsidRDefault="00145BEC">
            <w:r>
              <w:t xml:space="preserve"> O município fica engessado com os equipamentos que comprou. Qualquer necessidade diferente exige uma nova compra ou licitação.</w:t>
            </w:r>
          </w:p>
        </w:tc>
      </w:tr>
    </w:tbl>
    <w:p w:rsidR="00C5010B" w:rsidRDefault="00C5010B"/>
    <w:p w:rsidR="00C5010B" w:rsidRDefault="00145BEC">
      <w:pPr>
        <w:rPr>
          <w:b/>
          <w:bCs/>
          <w:sz w:val="24"/>
          <w:szCs w:val="24"/>
        </w:rPr>
      </w:pPr>
      <w:r>
        <w:rPr>
          <w:b/>
          <w:bCs/>
          <w:sz w:val="24"/>
          <w:szCs w:val="24"/>
        </w:rPr>
        <w:t>5.3. Conclusão da Análise</w:t>
      </w:r>
    </w:p>
    <w:p w:rsidR="00C5010B" w:rsidRDefault="00C5010B"/>
    <w:p w:rsidR="00C5010B" w:rsidRDefault="00145BEC">
      <w:pPr>
        <w:spacing w:before="280" w:after="280" w:line="360" w:lineRule="auto"/>
        <w:ind w:firstLine="708"/>
        <w:jc w:val="both"/>
        <w:rPr>
          <w:sz w:val="22"/>
          <w:szCs w:val="22"/>
        </w:rPr>
      </w:pPr>
      <w:r>
        <w:rPr>
          <w:sz w:val="22"/>
          <w:szCs w:val="22"/>
        </w:rPr>
        <w:t>Após análise das alternativas disponíveis, conclui-se que a contratação por meio de Sistema de Registro de Preços (SRP) apresenta a solução mais vantajosa para a Administração Pública.</w:t>
      </w:r>
    </w:p>
    <w:p w:rsidR="00C5010B" w:rsidRDefault="00145BEC">
      <w:pPr>
        <w:spacing w:before="280" w:after="280" w:line="360" w:lineRule="auto"/>
        <w:ind w:firstLine="708"/>
        <w:jc w:val="both"/>
        <w:rPr>
          <w:sz w:val="22"/>
          <w:szCs w:val="22"/>
        </w:rPr>
      </w:pPr>
      <w:r>
        <w:rPr>
          <w:sz w:val="22"/>
          <w:szCs w:val="22"/>
        </w:rPr>
        <w:t>A adoção dessa modalidade permite o atendimento das demandas das diversas Secretarias Municipais de forma planejada, proporcionando maior eficiência na gestão das contratações, racionalização dos procedimentos administrativos, redução dos custos operacionais e otimização dos recursos públicos.</w:t>
      </w:r>
    </w:p>
    <w:p w:rsidR="00C5010B" w:rsidRDefault="00145BEC">
      <w:pPr>
        <w:spacing w:before="280" w:after="280" w:line="360" w:lineRule="auto"/>
        <w:ind w:firstLine="708"/>
        <w:jc w:val="both"/>
        <w:rPr>
          <w:sz w:val="22"/>
          <w:szCs w:val="22"/>
        </w:rPr>
      </w:pPr>
      <w:r>
        <w:rPr>
          <w:sz w:val="22"/>
          <w:szCs w:val="22"/>
        </w:rPr>
        <w:t>Além disso, o Sistema de Registro de Preços possibilita que as contratações ocorram conforme a efetiva necessidade da Administração, evitando aquisições desnecessárias, reduzindo riscos de desperdício e assegurando maior flexibilidade para atender à diversidade de eventos institucionais promovidos pelo Município.</w:t>
      </w:r>
    </w:p>
    <w:p w:rsidR="00F31154" w:rsidRDefault="00F31154" w:rsidP="00F31154">
      <w:pPr>
        <w:spacing w:line="360" w:lineRule="auto"/>
        <w:ind w:firstLine="708"/>
        <w:jc w:val="both"/>
        <w:rPr>
          <w:sz w:val="22"/>
          <w:szCs w:val="22"/>
        </w:rPr>
      </w:pPr>
      <w:r>
        <w:rPr>
          <w:sz w:val="22"/>
          <w:szCs w:val="22"/>
        </w:rPr>
        <w:t>Dessa forma, a</w:t>
      </w:r>
      <w:r w:rsidRPr="00F31154">
        <w:rPr>
          <w:sz w:val="22"/>
          <w:szCs w:val="22"/>
        </w:rPr>
        <w:t xml:space="preserve"> solução mais vantajosa para a Administração é a contratação via </w:t>
      </w:r>
      <w:r w:rsidRPr="00F31154">
        <w:rPr>
          <w:b/>
          <w:bCs/>
          <w:sz w:val="22"/>
          <w:szCs w:val="22"/>
        </w:rPr>
        <w:t>Sistema de Registro de Preços (SRP)</w:t>
      </w:r>
      <w:r w:rsidRPr="00F31154">
        <w:rPr>
          <w:sz w:val="22"/>
          <w:szCs w:val="22"/>
        </w:rPr>
        <w:t xml:space="preserve">. Justifica-se pela natureza da demanda, que é contínua, porém de difícil mensuração exata </w:t>
      </w:r>
      <w:r w:rsidRPr="00F31154">
        <w:rPr>
          <w:sz w:val="22"/>
          <w:szCs w:val="22"/>
        </w:rPr>
        <w:lastRenderedPageBreak/>
        <w:t>do momento e da quantidade de utilização. O SRP permite contratações sob demanda, com agilidade e eficiência, sem a necessidade de manter um contrato fixo de alto valor, pagando-se apenas pelo que for efetivamente utilizado.</w:t>
      </w:r>
    </w:p>
    <w:p w:rsidR="00F31154" w:rsidRDefault="00F31154" w:rsidP="00F31154">
      <w:pPr>
        <w:spacing w:line="360" w:lineRule="auto"/>
        <w:ind w:firstLine="708"/>
        <w:jc w:val="both"/>
        <w:rPr>
          <w:sz w:val="22"/>
          <w:szCs w:val="22"/>
        </w:rPr>
      </w:pPr>
    </w:p>
    <w:p w:rsidR="00C5010B" w:rsidRDefault="00145BEC" w:rsidP="00F31154">
      <w:pPr>
        <w:spacing w:line="360" w:lineRule="auto"/>
        <w:ind w:firstLine="708"/>
        <w:jc w:val="both"/>
        <w:rPr>
          <w:b/>
          <w:bCs/>
          <w:color w:val="000000"/>
          <w:sz w:val="24"/>
          <w:szCs w:val="24"/>
        </w:rPr>
      </w:pPr>
      <w:r>
        <w:rPr>
          <w:b/>
          <w:bCs/>
          <w:color w:val="000000"/>
          <w:sz w:val="24"/>
          <w:szCs w:val="24"/>
        </w:rPr>
        <w:t>6 – ESTIMATIVA DO PREÇO DA CONTRATAÇÃO</w:t>
      </w:r>
    </w:p>
    <w:p w:rsidR="00C5010B" w:rsidRDefault="00145BEC">
      <w:pPr>
        <w:spacing w:before="240" w:after="240" w:line="360" w:lineRule="auto"/>
        <w:ind w:firstLine="720"/>
        <w:jc w:val="both"/>
        <w:rPr>
          <w:sz w:val="22"/>
          <w:szCs w:val="22"/>
        </w:rPr>
      </w:pPr>
      <w:r>
        <w:rPr>
          <w:sz w:val="22"/>
          <w:szCs w:val="22"/>
        </w:rPr>
        <w:t>A estimativa de preços para a presente contratação teve como referência o processo administrativo nº 16072/2023, que tratou de objeto correlato e cuja a antiga Ata de registro de preços  nº 008/2024 resultou no valor total de R$ 13.221.270,00 (treze milhões, duzentos e vinte e um mil, duzentos e setenta reais).</w:t>
      </w:r>
    </w:p>
    <w:p w:rsidR="00C5010B" w:rsidRDefault="00145BEC">
      <w:pPr>
        <w:spacing w:before="240" w:after="240" w:line="360" w:lineRule="auto"/>
        <w:ind w:firstLine="720"/>
        <w:jc w:val="both"/>
        <w:rPr>
          <w:sz w:val="22"/>
          <w:szCs w:val="22"/>
        </w:rPr>
      </w:pPr>
      <w:r>
        <w:rPr>
          <w:sz w:val="22"/>
          <w:szCs w:val="22"/>
        </w:rPr>
        <w:t>Cumpre esclarecer, contudo, que a pesquisa de preços que embasou o referido processo foi realizada no exercício de 2023, razão pela qual se faz necessária a devida atualização dos valores para a presente contratação, tendo em vista:</w:t>
      </w:r>
    </w:p>
    <w:p w:rsidR="00C5010B" w:rsidRDefault="00145BEC">
      <w:pPr>
        <w:spacing w:before="240" w:after="240" w:line="360" w:lineRule="auto"/>
        <w:jc w:val="both"/>
        <w:rPr>
          <w:sz w:val="22"/>
          <w:szCs w:val="22"/>
        </w:rPr>
      </w:pPr>
      <w:r>
        <w:rPr>
          <w:sz w:val="22"/>
          <w:szCs w:val="22"/>
        </w:rPr>
        <w:t>a) o decurso do tempo entre a pesquisa original e a atual necessidade de contratação, o que por si só já demanda a recomposição de preços em razão da inflação/variação de custos do período;</w:t>
      </w:r>
    </w:p>
    <w:p w:rsidR="00C5010B" w:rsidRDefault="00145BEC">
      <w:pPr>
        <w:spacing w:before="240" w:after="240" w:line="360" w:lineRule="auto"/>
        <w:jc w:val="both"/>
        <w:rPr>
          <w:sz w:val="22"/>
          <w:szCs w:val="22"/>
        </w:rPr>
      </w:pPr>
      <w:r>
        <w:rPr>
          <w:sz w:val="22"/>
          <w:szCs w:val="22"/>
        </w:rPr>
        <w:t>b) o aumento verificado na demanda por eventos no âmbito do Município, o que resulta em maior volume de serviços/itens a serem contratados e, consequentemente, em impacto direto sobre o valor total estimado da contratação.</w:t>
      </w:r>
    </w:p>
    <w:p w:rsidR="00C5010B" w:rsidRDefault="00145BEC">
      <w:pPr>
        <w:spacing w:before="240" w:after="240" w:line="360" w:lineRule="auto"/>
        <w:ind w:firstLine="720"/>
        <w:jc w:val="both"/>
        <w:rPr>
          <w:sz w:val="22"/>
          <w:szCs w:val="22"/>
        </w:rPr>
      </w:pPr>
      <w:r>
        <w:rPr>
          <w:sz w:val="22"/>
          <w:szCs w:val="22"/>
        </w:rPr>
        <w:t>Dessa forma, considerando que os valores obtidos no processo nº 16072/2023 não mais refletem a realidade de mercado nem tampouco a atual demanda municipal, entende-se que a pesquisa oficial de preços a ser realizada para a presente contratação deverá, de forma natural e justificada, resultar em valor final superior ao anteriormente apurado, não configurando tal elevação sobrepreço ou inconsistência, mas sim a devida e necessária adequação da estimativa às condições reais de mercado e à efetiva necessidade da Administração.</w:t>
      </w:r>
    </w:p>
    <w:p w:rsidR="00C5010B" w:rsidRDefault="00145BEC">
      <w:pPr>
        <w:spacing w:before="240" w:after="240" w:line="360" w:lineRule="auto"/>
        <w:ind w:firstLine="720"/>
        <w:jc w:val="both"/>
        <w:rPr>
          <w:sz w:val="22"/>
          <w:szCs w:val="22"/>
        </w:rPr>
      </w:pPr>
      <w:r>
        <w:rPr>
          <w:sz w:val="22"/>
          <w:szCs w:val="22"/>
        </w:rPr>
        <w:t>A nova pesquisa de preços, portanto, será realizada em conformidade com a legislação vigente (Lei nº 14.133/2021), utilizando-se as fontes e metodologias adequadas, de modo a garantir a fidedignidade e atualidade dos valores que comporão a estimativa de preços da presente contratação.</w:t>
      </w:r>
    </w:p>
    <w:p w:rsidR="00C5010B" w:rsidRDefault="00145BEC">
      <w:pPr>
        <w:spacing w:line="360" w:lineRule="auto"/>
        <w:jc w:val="both"/>
        <w:rPr>
          <w:b/>
          <w:bCs/>
          <w:color w:val="000000"/>
          <w:sz w:val="22"/>
          <w:szCs w:val="22"/>
        </w:rPr>
      </w:pPr>
      <w:r>
        <w:rPr>
          <w:b/>
          <w:bCs/>
          <w:color w:val="000000"/>
          <w:sz w:val="22"/>
          <w:szCs w:val="22"/>
        </w:rPr>
        <w:t>6.</w:t>
      </w:r>
      <w:r>
        <w:rPr>
          <w:b/>
          <w:bCs/>
          <w:sz w:val="22"/>
          <w:szCs w:val="22"/>
        </w:rPr>
        <w:t>1</w:t>
      </w:r>
      <w:r>
        <w:rPr>
          <w:b/>
          <w:bCs/>
          <w:color w:val="000000"/>
          <w:sz w:val="22"/>
          <w:szCs w:val="22"/>
        </w:rPr>
        <w:t>. Publicidade do Orçamento Estimado</w:t>
      </w:r>
    </w:p>
    <w:p w:rsidR="009D08CC" w:rsidRDefault="00145BEC" w:rsidP="009D08CC">
      <w:pPr>
        <w:spacing w:line="360" w:lineRule="auto"/>
        <w:ind w:firstLine="708"/>
        <w:jc w:val="both"/>
        <w:rPr>
          <w:sz w:val="22"/>
          <w:szCs w:val="22"/>
        </w:rPr>
      </w:pPr>
      <w:r>
        <w:rPr>
          <w:sz w:val="22"/>
          <w:szCs w:val="22"/>
        </w:rPr>
        <w:t xml:space="preserve">A estimativa de valor da contratação </w:t>
      </w:r>
      <w:r w:rsidR="009D08CC">
        <w:rPr>
          <w:sz w:val="22"/>
          <w:szCs w:val="22"/>
        </w:rPr>
        <w:t>será</w:t>
      </w:r>
      <w:r>
        <w:rPr>
          <w:sz w:val="22"/>
          <w:szCs w:val="22"/>
        </w:rPr>
        <w:t xml:space="preserve"> realizada por me</w:t>
      </w:r>
      <w:r w:rsidR="009D08CC">
        <w:rPr>
          <w:sz w:val="22"/>
          <w:szCs w:val="22"/>
        </w:rPr>
        <w:t>io de ampla pesquisa de mercado, seguindo as normas previstas na IN 65</w:t>
      </w:r>
      <w:r w:rsidR="009D08CC" w:rsidRPr="009D08CC">
        <w:rPr>
          <w:sz w:val="22"/>
          <w:szCs w:val="22"/>
        </w:rPr>
        <w:t>SEGES/ME</w:t>
      </w:r>
      <w:r w:rsidR="009D08CC">
        <w:rPr>
          <w:sz w:val="22"/>
          <w:szCs w:val="22"/>
        </w:rPr>
        <w:t xml:space="preserve"> de 2021</w:t>
      </w:r>
      <w:r>
        <w:rPr>
          <w:sz w:val="22"/>
          <w:szCs w:val="22"/>
        </w:rPr>
        <w:t>.</w:t>
      </w:r>
    </w:p>
    <w:p w:rsidR="00C5010B" w:rsidRDefault="00145BEC" w:rsidP="009D08CC">
      <w:pPr>
        <w:spacing w:line="360" w:lineRule="auto"/>
        <w:ind w:firstLine="708"/>
        <w:jc w:val="both"/>
        <w:rPr>
          <w:sz w:val="22"/>
          <w:szCs w:val="22"/>
        </w:rPr>
      </w:pPr>
      <w:r>
        <w:rPr>
          <w:sz w:val="22"/>
          <w:szCs w:val="22"/>
        </w:rPr>
        <w:t xml:space="preserve"> Conforme facultado pelo Art. 24 da Lei nº 14.133/2021, opta-se por manter o valor estimado em </w:t>
      </w:r>
      <w:r w:rsidRPr="009D08CC">
        <w:rPr>
          <w:bCs/>
          <w:sz w:val="22"/>
          <w:szCs w:val="22"/>
        </w:rPr>
        <w:t>caráter sigiloso</w:t>
      </w:r>
      <w:r>
        <w:rPr>
          <w:sz w:val="22"/>
          <w:szCs w:val="22"/>
        </w:rPr>
        <w:t xml:space="preserve">. Esta medida visa ampliar a competitividade, evitando que os licitantes ancorem suas </w:t>
      </w:r>
      <w:r>
        <w:rPr>
          <w:sz w:val="22"/>
          <w:szCs w:val="22"/>
        </w:rPr>
        <w:lastRenderedPageBreak/>
        <w:t xml:space="preserve">propostas no valor máximo definido pela Administração e, em vez disso, formulem seus preços com base em suas reais estruturas de custo. </w:t>
      </w:r>
    </w:p>
    <w:p w:rsidR="00C5010B" w:rsidRDefault="00145BEC">
      <w:pPr>
        <w:spacing w:line="360" w:lineRule="auto"/>
        <w:ind w:firstLine="708"/>
        <w:jc w:val="both"/>
        <w:rPr>
          <w:color w:val="000000"/>
          <w:sz w:val="22"/>
          <w:szCs w:val="22"/>
        </w:rPr>
      </w:pPr>
      <w:r>
        <w:rPr>
          <w:sz w:val="22"/>
          <w:szCs w:val="22"/>
        </w:rPr>
        <w:t xml:space="preserve">Portanto, </w:t>
      </w:r>
      <w:r>
        <w:rPr>
          <w:color w:val="000000"/>
          <w:sz w:val="22"/>
          <w:szCs w:val="22"/>
        </w:rPr>
        <w:t xml:space="preserve">o orçamento estimado da presente contratação permanecerá </w:t>
      </w:r>
      <w:r>
        <w:rPr>
          <w:sz w:val="22"/>
          <w:szCs w:val="22"/>
        </w:rPr>
        <w:t xml:space="preserve">em caráter </w:t>
      </w:r>
      <w:r w:rsidRPr="009D08CC">
        <w:rPr>
          <w:bCs/>
          <w:sz w:val="22"/>
          <w:szCs w:val="22"/>
        </w:rPr>
        <w:t>sigiloso</w:t>
      </w:r>
      <w:r>
        <w:rPr>
          <w:b/>
          <w:bCs/>
          <w:sz w:val="22"/>
          <w:szCs w:val="22"/>
        </w:rPr>
        <w:t xml:space="preserve"> </w:t>
      </w:r>
      <w:r>
        <w:rPr>
          <w:color w:val="000000"/>
          <w:sz w:val="22"/>
          <w:szCs w:val="22"/>
        </w:rPr>
        <w:t>até o encerramento da fase de apresentação das propostas, sendo disponibilizado apenas aos órgãos de controle interno e externo e às demais autoridades legalmente competentes, nos termos da legislação vigente.</w:t>
      </w:r>
    </w:p>
    <w:p w:rsidR="00C5010B" w:rsidRDefault="00C5010B">
      <w:pPr>
        <w:spacing w:line="360" w:lineRule="auto"/>
        <w:jc w:val="both"/>
        <w:rPr>
          <w:b/>
          <w:bCs/>
          <w:sz w:val="24"/>
          <w:szCs w:val="24"/>
        </w:rPr>
      </w:pPr>
    </w:p>
    <w:p w:rsidR="00C5010B" w:rsidRDefault="00145BEC">
      <w:pPr>
        <w:spacing w:line="360" w:lineRule="auto"/>
        <w:jc w:val="both"/>
        <w:rPr>
          <w:b/>
          <w:bCs/>
          <w:sz w:val="24"/>
          <w:szCs w:val="24"/>
        </w:rPr>
      </w:pPr>
      <w:r>
        <w:rPr>
          <w:b/>
          <w:bCs/>
          <w:sz w:val="24"/>
          <w:szCs w:val="24"/>
        </w:rPr>
        <w:t>7 - DESCRIÇÃO DA SOLUÇÃO COMO UM TODO</w:t>
      </w:r>
    </w:p>
    <w:p w:rsidR="00C5010B" w:rsidRDefault="00145BEC">
      <w:pPr>
        <w:spacing w:line="360" w:lineRule="auto"/>
        <w:ind w:firstLine="708"/>
        <w:jc w:val="both"/>
        <w:rPr>
          <w:color w:val="000000"/>
          <w:sz w:val="22"/>
          <w:szCs w:val="22"/>
        </w:rPr>
      </w:pPr>
      <w:r>
        <w:rPr>
          <w:color w:val="000000"/>
          <w:sz w:val="22"/>
          <w:szCs w:val="22"/>
        </w:rPr>
        <w:t>Em atendimento ao art. 18, § 1º, inciso VII, da Lei nº 14.133/2021, a solução definida para atender às necessidades da Administração consiste na realização de uma compra centralizada, por meio de Pregão Eletrônico para Sistema de Registro de Preços (SRP), visando à futura e eventual contratação de empresa especializada para a prestação dos serviços objeto deste Estudo Técnico Preliminar.</w:t>
      </w:r>
    </w:p>
    <w:p w:rsidR="00C5010B" w:rsidRDefault="00145BEC">
      <w:pPr>
        <w:spacing w:line="360" w:lineRule="auto"/>
        <w:ind w:firstLine="708"/>
        <w:jc w:val="both"/>
        <w:rPr>
          <w:color w:val="000000"/>
          <w:sz w:val="22"/>
          <w:szCs w:val="22"/>
        </w:rPr>
      </w:pPr>
      <w:r>
        <w:rPr>
          <w:color w:val="000000"/>
          <w:sz w:val="22"/>
          <w:szCs w:val="22"/>
        </w:rPr>
        <w:t>A contratação será realizada de forma centralizada para atender às demandas das Secretarias Municipais participantes, cujas necessidades foram previamente consolidadas, possibilitando maior padronização das contratações, racionalização dos procedimentos administrativos, otimização dos recursos públicos e obtenção de economia de escala.</w:t>
      </w:r>
    </w:p>
    <w:p w:rsidR="00C5010B" w:rsidRDefault="00145BEC">
      <w:pPr>
        <w:spacing w:line="360" w:lineRule="auto"/>
        <w:ind w:firstLine="708"/>
        <w:jc w:val="both"/>
        <w:rPr>
          <w:color w:val="000000"/>
          <w:sz w:val="22"/>
          <w:szCs w:val="22"/>
        </w:rPr>
      </w:pPr>
      <w:r>
        <w:rPr>
          <w:color w:val="000000"/>
          <w:sz w:val="22"/>
          <w:szCs w:val="22"/>
        </w:rPr>
        <w:t>A Ata de Registro de Preços permitirá que as contratações ocorram de forma parcelada, conforme a necessidade de cada Secretaria, durante sua vigência, mediante emissão das respectivas Ordens de Serviço, garantindo maior eficiência, flexibilidade e atendimento contínuo às demandas da Administração.</w:t>
      </w:r>
    </w:p>
    <w:p w:rsidR="00C5010B" w:rsidRDefault="00145BEC">
      <w:pPr>
        <w:spacing w:line="360" w:lineRule="auto"/>
        <w:ind w:firstLine="708"/>
        <w:jc w:val="both"/>
        <w:rPr>
          <w:color w:val="000000"/>
          <w:sz w:val="22"/>
          <w:szCs w:val="22"/>
        </w:rPr>
      </w:pPr>
      <w:r>
        <w:rPr>
          <w:color w:val="000000"/>
          <w:sz w:val="22"/>
          <w:szCs w:val="22"/>
        </w:rPr>
        <w:t>A escolha dessa solução fundamenta-se na análise técnica e econômica realizada no levantamento de mercado, que demonstrou ser a alternativa mais vantajosa sob os aspectos da economicidade, eficiência, planejamento e interesse público, reduzindo custos administrativos e evitando a realização de múltiplos procedimentos licitatórios para objetos de mesma natureza.</w:t>
      </w:r>
    </w:p>
    <w:p w:rsidR="008D4ADB" w:rsidRPr="008D4ADB" w:rsidRDefault="008D4ADB" w:rsidP="008D4ADB">
      <w:pPr>
        <w:spacing w:line="360" w:lineRule="auto"/>
        <w:ind w:firstLine="708"/>
        <w:jc w:val="both"/>
        <w:rPr>
          <w:color w:val="000000"/>
          <w:sz w:val="22"/>
          <w:szCs w:val="22"/>
        </w:rPr>
      </w:pPr>
      <w:r w:rsidRPr="008D4ADB">
        <w:rPr>
          <w:color w:val="000000"/>
          <w:sz w:val="22"/>
          <w:szCs w:val="22"/>
        </w:rPr>
        <w:t xml:space="preserve"> O valor estimado para a contratação, bem como os documentos que lhe dão suporte (pesquisa de preços e memórias de cálculo), constam em anexo de acesso restrito nos autos do processo administrativo.</w:t>
      </w:r>
    </w:p>
    <w:p w:rsidR="008D4ADB" w:rsidRPr="008D4ADB" w:rsidRDefault="008D4ADB" w:rsidP="008D4ADB">
      <w:pPr>
        <w:spacing w:line="360" w:lineRule="auto"/>
        <w:ind w:firstLine="708"/>
        <w:jc w:val="both"/>
        <w:rPr>
          <w:color w:val="000000"/>
          <w:sz w:val="22"/>
          <w:szCs w:val="22"/>
        </w:rPr>
      </w:pPr>
      <w:r w:rsidRPr="008D4ADB">
        <w:rPr>
          <w:color w:val="000000"/>
          <w:sz w:val="22"/>
          <w:szCs w:val="22"/>
        </w:rPr>
        <w:t xml:space="preserve">Em conformidade com o Art. 24 da Lei nº 14.133/2021 e conforme justificado no Estudo Técnico Preliminar (ETP), o detalhamento desses valores terá </w:t>
      </w:r>
      <w:r w:rsidRPr="008D4ADB">
        <w:rPr>
          <w:b/>
          <w:bCs/>
          <w:color w:val="000000"/>
          <w:sz w:val="22"/>
          <w:szCs w:val="22"/>
        </w:rPr>
        <w:t>caráter sigiloso</w:t>
      </w:r>
      <w:r w:rsidRPr="008D4ADB">
        <w:rPr>
          <w:color w:val="000000"/>
          <w:sz w:val="22"/>
          <w:szCs w:val="22"/>
        </w:rPr>
        <w:t xml:space="preserve"> e não será divulgado no Edital, como estratégia para ampliar a competitividade do certame.</w:t>
      </w:r>
    </w:p>
    <w:p w:rsidR="008D4ADB" w:rsidRDefault="008D4ADB" w:rsidP="008D4ADB">
      <w:pPr>
        <w:spacing w:line="360" w:lineRule="auto"/>
        <w:ind w:firstLine="708"/>
        <w:jc w:val="both"/>
        <w:rPr>
          <w:color w:val="000000"/>
          <w:sz w:val="22"/>
          <w:szCs w:val="22"/>
        </w:rPr>
      </w:pPr>
      <w:r w:rsidRPr="008D4ADB">
        <w:rPr>
          <w:color w:val="000000"/>
          <w:sz w:val="22"/>
          <w:szCs w:val="22"/>
        </w:rPr>
        <w:t>O valor de referência será utilizado pelo Agente de Contratação apenas na fase de julgamento, para análise da aceitabilidade da proposta de menor preço, e será tornado público apenas e imediatamente após essa etapa.</w:t>
      </w:r>
    </w:p>
    <w:p w:rsidR="008D4ADB" w:rsidRDefault="008D4ADB" w:rsidP="008D4ADB">
      <w:pPr>
        <w:spacing w:line="360" w:lineRule="auto"/>
        <w:ind w:firstLine="708"/>
        <w:jc w:val="both"/>
        <w:rPr>
          <w:color w:val="000000"/>
          <w:sz w:val="22"/>
          <w:szCs w:val="22"/>
        </w:rPr>
      </w:pPr>
    </w:p>
    <w:p w:rsidR="008D4ADB" w:rsidRDefault="008D4ADB" w:rsidP="008D4ADB">
      <w:pPr>
        <w:spacing w:line="360" w:lineRule="auto"/>
        <w:ind w:firstLine="708"/>
        <w:jc w:val="both"/>
        <w:rPr>
          <w:color w:val="000000"/>
          <w:sz w:val="22"/>
          <w:szCs w:val="22"/>
        </w:rPr>
      </w:pPr>
    </w:p>
    <w:p w:rsidR="008D4ADB" w:rsidRPr="008D4ADB" w:rsidRDefault="008D4ADB" w:rsidP="008D4ADB">
      <w:pPr>
        <w:spacing w:line="360" w:lineRule="auto"/>
        <w:ind w:firstLine="708"/>
        <w:jc w:val="both"/>
        <w:rPr>
          <w:color w:val="000000"/>
          <w:sz w:val="22"/>
          <w:szCs w:val="22"/>
        </w:rPr>
      </w:pPr>
    </w:p>
    <w:p w:rsidR="00C5010B" w:rsidRDefault="00C5010B">
      <w:pPr>
        <w:spacing w:line="360" w:lineRule="auto"/>
        <w:jc w:val="both"/>
        <w:rPr>
          <w:color w:val="000000"/>
          <w:sz w:val="24"/>
          <w:szCs w:val="24"/>
        </w:rPr>
      </w:pPr>
    </w:p>
    <w:p w:rsidR="00C5010B" w:rsidRDefault="00145BEC">
      <w:pPr>
        <w:spacing w:line="360" w:lineRule="auto"/>
        <w:jc w:val="both"/>
        <w:rPr>
          <w:b/>
          <w:bCs/>
          <w:color w:val="000000"/>
          <w:sz w:val="24"/>
          <w:szCs w:val="24"/>
        </w:rPr>
      </w:pPr>
      <w:r>
        <w:rPr>
          <w:b/>
          <w:bCs/>
          <w:color w:val="000000"/>
          <w:sz w:val="24"/>
          <w:szCs w:val="24"/>
        </w:rPr>
        <w:lastRenderedPageBreak/>
        <w:t>8 – JUSTIFICATIVA PARA PARCELAMENTO</w:t>
      </w:r>
    </w:p>
    <w:p w:rsidR="00C5010B" w:rsidRPr="00B840ED" w:rsidRDefault="00145BEC" w:rsidP="008D4ADB">
      <w:pPr>
        <w:spacing w:before="240" w:after="240" w:line="360" w:lineRule="auto"/>
        <w:ind w:firstLine="720"/>
        <w:jc w:val="both"/>
        <w:rPr>
          <w:sz w:val="22"/>
          <w:szCs w:val="22"/>
        </w:rPr>
      </w:pPr>
      <w:r w:rsidRPr="00B840ED">
        <w:rPr>
          <w:sz w:val="22"/>
          <w:szCs w:val="22"/>
        </w:rPr>
        <w:t>A solução mais vantajosa para a Administração é a contratação via Sistema de Registro de Preços (SRP). Justifica-se pela natureza da demanda, que é contínua, porém de difícil mensuração exata do momento e da quantidade de utilização. O SRP permite contratações sob demanda, com agilidade e eficiência, sem a necessidade de manter um contrato fixo de alto valor, pagando-se apenas pelo que for efetivamente utilizado.</w:t>
      </w:r>
    </w:p>
    <w:p w:rsidR="00B840ED" w:rsidRDefault="00145BEC">
      <w:pPr>
        <w:spacing w:before="240" w:after="240" w:line="360" w:lineRule="auto"/>
        <w:jc w:val="both"/>
        <w:rPr>
          <w:sz w:val="22"/>
          <w:szCs w:val="22"/>
        </w:rPr>
      </w:pPr>
      <w:r w:rsidRPr="00B840ED">
        <w:rPr>
          <w:b/>
          <w:bCs/>
          <w:sz w:val="22"/>
          <w:szCs w:val="22"/>
        </w:rPr>
        <w:t>8.</w:t>
      </w:r>
      <w:r w:rsidR="00B840ED" w:rsidRPr="00B840ED">
        <w:rPr>
          <w:b/>
          <w:bCs/>
          <w:sz w:val="22"/>
          <w:szCs w:val="22"/>
        </w:rPr>
        <w:t>1</w:t>
      </w:r>
      <w:r w:rsidRPr="00B840ED">
        <w:rPr>
          <w:b/>
          <w:bCs/>
          <w:sz w:val="22"/>
          <w:szCs w:val="22"/>
        </w:rPr>
        <w:t>JUSTIFICATIVA PARA O NÃO PARCELAMENTO (LOTE ÚNICO)</w:t>
      </w:r>
    </w:p>
    <w:p w:rsidR="00C5010B" w:rsidRDefault="00145BEC" w:rsidP="008D4ADB">
      <w:pPr>
        <w:spacing w:before="240" w:after="240" w:line="360" w:lineRule="auto"/>
        <w:ind w:firstLine="720"/>
        <w:jc w:val="both"/>
        <w:rPr>
          <w:sz w:val="22"/>
          <w:szCs w:val="22"/>
        </w:rPr>
      </w:pPr>
      <w:r w:rsidRPr="00B840ED">
        <w:rPr>
          <w:sz w:val="22"/>
          <w:szCs w:val="22"/>
        </w:rPr>
        <w:t xml:space="preserve">A licitação será julgada por Menor Preço Global por Lote Único devido à inviabilidade técnica e à perda de economia de escala que o parcelamento acarretaria. A natureza integrada dos serviços (palco, som, luz, geradores e outros) exige um único responsável para garantir a compatibilidade técnica, a segurança e a eficiência operacional. A centralização em um único fornecedor por lote otimiza a logística e a fiscalização, justificando o critério de julgamento global. </w:t>
      </w:r>
    </w:p>
    <w:p w:rsidR="00B840ED" w:rsidRDefault="00B840ED" w:rsidP="008D4ADB">
      <w:pPr>
        <w:spacing w:before="240" w:after="240" w:line="360" w:lineRule="auto"/>
        <w:ind w:firstLine="360"/>
        <w:jc w:val="both"/>
        <w:rPr>
          <w:rFonts w:ascii="Calibri" w:eastAsia="Calibri" w:hAnsi="Calibri" w:cs="Calibri"/>
          <w:color w:val="000000"/>
          <w:sz w:val="22"/>
          <w:szCs w:val="22"/>
        </w:rPr>
      </w:pPr>
      <w:r>
        <w:rPr>
          <w:color w:val="000000"/>
          <w:sz w:val="22"/>
          <w:szCs w:val="22"/>
        </w:rPr>
        <w:t>A decisão é fundamentada nos seguintes pontos, em alinhamento com a Súmula nº 247 do Tribunal de Contas da União:</w:t>
      </w:r>
    </w:p>
    <w:p w:rsidR="00B840ED" w:rsidRDefault="00B840ED" w:rsidP="00B840ED">
      <w:pPr>
        <w:numPr>
          <w:ilvl w:val="0"/>
          <w:numId w:val="2"/>
        </w:numPr>
        <w:pBdr>
          <w:top w:val="nil"/>
          <w:left w:val="nil"/>
          <w:bottom w:val="nil"/>
          <w:right w:val="nil"/>
          <w:between w:val="nil"/>
        </w:pBdr>
        <w:spacing w:line="360" w:lineRule="auto"/>
        <w:jc w:val="both"/>
        <w:rPr>
          <w:color w:val="000000"/>
          <w:sz w:val="22"/>
          <w:szCs w:val="22"/>
        </w:rPr>
      </w:pPr>
      <w:r>
        <w:rPr>
          <w:color w:val="000000"/>
          <w:sz w:val="22"/>
          <w:szCs w:val="22"/>
        </w:rPr>
        <w:t>Inviabilidade Técnica e Operacional: O parcelamento do objeto é tecnicamente inviável. A montagem de um evento de sucesso requer a coordenação precisa e integrada entre a instalação de estruturas (palco, tendas), a passagem de cabos de som e iluminação, e a disposição segura dos brinquedos. A contratação de fornecedores distintos para cada componente criaria enormes desafios de sincronização, compatibilidade e segurança, além de pulverizar a responsabilidade em caso de falhas, dificultando a fiscalização.</w:t>
      </w:r>
    </w:p>
    <w:p w:rsidR="00B840ED" w:rsidRDefault="00B840ED" w:rsidP="00B840ED">
      <w:pPr>
        <w:numPr>
          <w:ilvl w:val="0"/>
          <w:numId w:val="2"/>
        </w:numPr>
        <w:pBdr>
          <w:top w:val="nil"/>
          <w:left w:val="nil"/>
          <w:bottom w:val="nil"/>
          <w:right w:val="nil"/>
          <w:between w:val="nil"/>
        </w:pBdr>
        <w:spacing w:line="360" w:lineRule="auto"/>
        <w:jc w:val="both"/>
        <w:rPr>
          <w:color w:val="000000"/>
          <w:sz w:val="22"/>
          <w:szCs w:val="22"/>
        </w:rPr>
      </w:pPr>
      <w:r>
        <w:rPr>
          <w:color w:val="000000"/>
          <w:sz w:val="22"/>
          <w:szCs w:val="22"/>
        </w:rPr>
        <w:t>Prejuízo à Economia de Escala: A licitação em lote único permite que os fornecedores otimizem sua logística, mobilização de equipe e utilização de equipamentos para o evento como um todo. Essa otimização se reflete em propostas com preços globalmente mais baixos. O parcelamento eliminaria essa vantagem, resultando, possivelmente, em um custo total superior para a Administração.</w:t>
      </w:r>
    </w:p>
    <w:p w:rsidR="00B840ED" w:rsidRDefault="00B840ED" w:rsidP="00B840ED">
      <w:pPr>
        <w:numPr>
          <w:ilvl w:val="0"/>
          <w:numId w:val="2"/>
        </w:numPr>
        <w:pBdr>
          <w:top w:val="nil"/>
          <w:left w:val="nil"/>
          <w:bottom w:val="nil"/>
          <w:right w:val="nil"/>
          <w:between w:val="nil"/>
        </w:pBdr>
        <w:spacing w:after="200" w:line="360" w:lineRule="auto"/>
        <w:jc w:val="both"/>
        <w:rPr>
          <w:color w:val="000000"/>
          <w:sz w:val="22"/>
          <w:szCs w:val="22"/>
        </w:rPr>
      </w:pPr>
      <w:r>
        <w:rPr>
          <w:color w:val="000000"/>
          <w:sz w:val="22"/>
          <w:szCs w:val="22"/>
        </w:rPr>
        <w:t>Redução dos Custos de Gestão Contratual: A administração de um único contrat</w:t>
      </w:r>
      <w:r>
        <w:rPr>
          <w:sz w:val="22"/>
          <w:szCs w:val="22"/>
        </w:rPr>
        <w:t>ado</w:t>
      </w:r>
      <w:r>
        <w:rPr>
          <w:color w:val="000000"/>
          <w:sz w:val="22"/>
          <w:szCs w:val="22"/>
        </w:rPr>
        <w:t xml:space="preserve"> é significativamente mais simples e menos onerosa do que a gestão de múltiplos contratos com diferentes fornecedores para o mesmo fim. A centralização reduz a carga de trabalho das equipes de licitação, finanças e fiscalização.</w:t>
      </w:r>
    </w:p>
    <w:p w:rsidR="00B840ED" w:rsidRPr="00B840ED" w:rsidRDefault="00B840ED" w:rsidP="00B840ED">
      <w:pPr>
        <w:spacing w:line="360" w:lineRule="auto"/>
        <w:ind w:firstLine="360"/>
        <w:jc w:val="both"/>
        <w:rPr>
          <w:color w:val="000000"/>
          <w:sz w:val="22"/>
          <w:szCs w:val="22"/>
        </w:rPr>
      </w:pPr>
      <w:r>
        <w:rPr>
          <w:color w:val="000000"/>
          <w:sz w:val="22"/>
          <w:szCs w:val="22"/>
        </w:rPr>
        <w:t>Diante do exposto, conclui-se que o não parcelamento do objeto é a medida que melhor atende ao interesse público, garantindo a viabilidade da execução, a segurança, a economia e a eficiência na gestão.</w:t>
      </w:r>
    </w:p>
    <w:p w:rsidR="00B840ED" w:rsidRDefault="00145BEC">
      <w:pPr>
        <w:spacing w:before="240" w:after="240" w:line="360" w:lineRule="auto"/>
        <w:jc w:val="both"/>
        <w:rPr>
          <w:sz w:val="22"/>
          <w:szCs w:val="22"/>
        </w:rPr>
      </w:pPr>
      <w:r w:rsidRPr="00B840ED">
        <w:rPr>
          <w:b/>
          <w:bCs/>
          <w:sz w:val="22"/>
          <w:szCs w:val="22"/>
        </w:rPr>
        <w:lastRenderedPageBreak/>
        <w:t>8.3. JUSTIFICATIVA PARA PERMISSÃO DE SUBCONTRATAÇÃO</w:t>
      </w:r>
    </w:p>
    <w:p w:rsidR="00C5010B" w:rsidRPr="00B840ED" w:rsidRDefault="00145BEC" w:rsidP="007A31A5">
      <w:pPr>
        <w:spacing w:before="240" w:after="240" w:line="360" w:lineRule="auto"/>
        <w:ind w:firstLine="720"/>
        <w:jc w:val="both"/>
        <w:rPr>
          <w:sz w:val="22"/>
          <w:szCs w:val="22"/>
        </w:rPr>
      </w:pPr>
      <w:r w:rsidRPr="00B840ED">
        <w:rPr>
          <w:sz w:val="22"/>
          <w:szCs w:val="22"/>
        </w:rPr>
        <w:t xml:space="preserve">Autoriza-se a subcontratação de parcelas não essenciais do objeto, até o limite de 30% do valor do contrato. Esta medida visa ampliar a competitividade e fomentar a participação de micro e pequenas empresas em partes específicas do fornecimento (ex: </w:t>
      </w:r>
      <w:r w:rsidR="00B840ED">
        <w:rPr>
          <w:sz w:val="22"/>
          <w:szCs w:val="22"/>
        </w:rPr>
        <w:t xml:space="preserve">serviços de buffet, decoração, </w:t>
      </w:r>
      <w:r w:rsidRPr="00B840ED">
        <w:rPr>
          <w:sz w:val="22"/>
          <w:szCs w:val="22"/>
        </w:rPr>
        <w:t xml:space="preserve">locação de grades, banheiros químicos), sem comprometer a gestão e a responsabilidade sobre as parcelas de maior relevância técnica (como palco principal e sistemas de som/luz), que não poderão ser subcontratadas. </w:t>
      </w:r>
    </w:p>
    <w:p w:rsidR="007A31A5" w:rsidRDefault="00145BEC" w:rsidP="00B840ED">
      <w:pPr>
        <w:spacing w:before="240" w:after="240" w:line="360" w:lineRule="auto"/>
        <w:jc w:val="both"/>
        <w:rPr>
          <w:sz w:val="22"/>
          <w:szCs w:val="22"/>
        </w:rPr>
      </w:pPr>
      <w:r w:rsidRPr="007A31A5">
        <w:rPr>
          <w:b/>
          <w:bCs/>
          <w:sz w:val="22"/>
          <w:szCs w:val="22"/>
        </w:rPr>
        <w:t>8.4. MODALIDADE, CRITÉRIO E MODO DE DISPUTA</w:t>
      </w:r>
    </w:p>
    <w:p w:rsidR="00C5010B" w:rsidRPr="007A31A5" w:rsidRDefault="00145BEC" w:rsidP="007A31A5">
      <w:pPr>
        <w:spacing w:before="240" w:after="240" w:line="360" w:lineRule="auto"/>
        <w:ind w:firstLine="720"/>
        <w:jc w:val="both"/>
        <w:rPr>
          <w:sz w:val="22"/>
          <w:szCs w:val="22"/>
        </w:rPr>
      </w:pPr>
      <w:r w:rsidRPr="00B840ED">
        <w:rPr>
          <w:sz w:val="22"/>
          <w:szCs w:val="22"/>
        </w:rPr>
        <w:t>A contratação será realizada na modalidade Pregão Eletrônico, por ser o rito mais célere e competitivo para serviços comuns. O critério de julgamento será o Menor Preço Global por Lote Único, e o modo de disputa será o Aberto e Fechado, conforme Art. 56 da Lei nº 14.133/2021, visando aliar a agilidade da fase de lances com a máxima obtenção de propostas vantajosas na fase final sigilosa.</w:t>
      </w:r>
    </w:p>
    <w:p w:rsidR="00C5010B" w:rsidRDefault="00145BEC">
      <w:pPr>
        <w:spacing w:line="360" w:lineRule="auto"/>
        <w:jc w:val="both"/>
        <w:rPr>
          <w:b/>
          <w:bCs/>
          <w:sz w:val="24"/>
          <w:szCs w:val="24"/>
        </w:rPr>
      </w:pPr>
      <w:r>
        <w:rPr>
          <w:b/>
          <w:bCs/>
          <w:sz w:val="24"/>
          <w:szCs w:val="24"/>
        </w:rPr>
        <w:t>9 - DEMONSTRATIVO DOS RESULTADOS PRETENDIDOS</w:t>
      </w:r>
    </w:p>
    <w:p w:rsidR="00C5010B" w:rsidRDefault="00145BEC">
      <w:pPr>
        <w:spacing w:line="360" w:lineRule="auto"/>
        <w:ind w:firstLine="720"/>
        <w:jc w:val="both"/>
        <w:rPr>
          <w:color w:val="000000"/>
          <w:sz w:val="22"/>
          <w:szCs w:val="22"/>
        </w:rPr>
      </w:pPr>
      <w:r>
        <w:rPr>
          <w:color w:val="000000"/>
          <w:sz w:val="22"/>
          <w:szCs w:val="22"/>
        </w:rPr>
        <w:t>Em atendimento ao art. 18, § 1º, inciso IX, da Lei nº 14.133/2021, a presente contratação busca alcançar resultados que promovam maior eficiência administrativa, economicidade e melhoria na prestação dos serviços destinados à realização de eventos institucionais.</w:t>
      </w:r>
    </w:p>
    <w:p w:rsidR="007A31A5" w:rsidRDefault="007A31A5">
      <w:pPr>
        <w:spacing w:line="360" w:lineRule="auto"/>
        <w:ind w:firstLine="720"/>
        <w:jc w:val="both"/>
        <w:rPr>
          <w:color w:val="000000"/>
          <w:sz w:val="22"/>
          <w:szCs w:val="22"/>
        </w:rPr>
      </w:pPr>
    </w:p>
    <w:p w:rsidR="007A31A5" w:rsidRDefault="00145BEC" w:rsidP="007A31A5">
      <w:pPr>
        <w:spacing w:line="360" w:lineRule="auto"/>
        <w:jc w:val="both"/>
        <w:rPr>
          <w:sz w:val="22"/>
          <w:szCs w:val="22"/>
        </w:rPr>
      </w:pPr>
      <w:r>
        <w:rPr>
          <w:b/>
          <w:bCs/>
          <w:sz w:val="22"/>
          <w:szCs w:val="22"/>
        </w:rPr>
        <w:t>9.1. ESTIMATIVA DO VALOR E JUSTIFICATIVA DO ORÇAMENTO SIGILOSO</w:t>
      </w:r>
    </w:p>
    <w:p w:rsidR="00C5010B" w:rsidRDefault="00145BEC" w:rsidP="007A31A5">
      <w:pPr>
        <w:spacing w:line="360" w:lineRule="auto"/>
        <w:ind w:firstLine="720"/>
        <w:jc w:val="both"/>
        <w:rPr>
          <w:sz w:val="22"/>
          <w:szCs w:val="22"/>
        </w:rPr>
      </w:pPr>
      <w:r>
        <w:rPr>
          <w:sz w:val="22"/>
          <w:szCs w:val="22"/>
        </w:rPr>
        <w:t xml:space="preserve">A estimativa de valor da contratação foi realizada por meio de ampla pesquisa de mercado, conforme detalhado em anexo. Conforme facultado pelo Art. 24 da Lei nº 14.133/2021, opta-se por manter o valor estimado em </w:t>
      </w:r>
      <w:r>
        <w:rPr>
          <w:b/>
          <w:bCs/>
          <w:sz w:val="22"/>
          <w:szCs w:val="22"/>
        </w:rPr>
        <w:t>caráter sigiloso</w:t>
      </w:r>
      <w:r>
        <w:rPr>
          <w:sz w:val="22"/>
          <w:szCs w:val="22"/>
        </w:rPr>
        <w:t xml:space="preserve">. Esta medida visa ampliar a competitividade, evitando que os licitantes ancorem suas propostas no valor máximo definido pela Administração e, em vez disso, formulem seus preços com base em suas reais estruturas de custo. </w:t>
      </w:r>
    </w:p>
    <w:p w:rsidR="00C5010B" w:rsidRDefault="00C5010B">
      <w:pPr>
        <w:spacing w:line="360" w:lineRule="auto"/>
        <w:jc w:val="both"/>
        <w:rPr>
          <w:color w:val="000000"/>
          <w:sz w:val="22"/>
          <w:szCs w:val="22"/>
        </w:rPr>
      </w:pPr>
    </w:p>
    <w:p w:rsidR="00C5010B" w:rsidRDefault="00145BEC">
      <w:pPr>
        <w:spacing w:line="360" w:lineRule="auto"/>
        <w:jc w:val="both"/>
        <w:rPr>
          <w:color w:val="000000"/>
          <w:sz w:val="22"/>
          <w:szCs w:val="22"/>
        </w:rPr>
      </w:pPr>
      <w:r>
        <w:rPr>
          <w:color w:val="000000"/>
          <w:sz w:val="22"/>
          <w:szCs w:val="22"/>
        </w:rPr>
        <w:t>Com a adoção de uma compra centralizada por meio do Sistema de Registro de Preços, pretende-se:</w:t>
      </w:r>
    </w:p>
    <w:p w:rsidR="00C5010B" w:rsidRDefault="00145BEC">
      <w:pPr>
        <w:numPr>
          <w:ilvl w:val="0"/>
          <w:numId w:val="4"/>
        </w:numPr>
        <w:pBdr>
          <w:top w:val="nil"/>
          <w:left w:val="nil"/>
          <w:bottom w:val="nil"/>
          <w:right w:val="nil"/>
          <w:between w:val="nil"/>
        </w:pBdr>
        <w:spacing w:line="360" w:lineRule="auto"/>
        <w:jc w:val="both"/>
        <w:rPr>
          <w:color w:val="000000"/>
          <w:sz w:val="22"/>
          <w:szCs w:val="22"/>
        </w:rPr>
      </w:pPr>
      <w:r>
        <w:rPr>
          <w:color w:val="000000"/>
          <w:sz w:val="22"/>
          <w:szCs w:val="22"/>
        </w:rPr>
        <w:t>Promover economicidade, mediante ganho de escala, maior competitividade entre os licitantes e redução dos custos administrativos decorrentes da realização de múltiplos processos licitatórios;</w:t>
      </w:r>
    </w:p>
    <w:p w:rsidR="00C5010B" w:rsidRDefault="00145BEC">
      <w:pPr>
        <w:numPr>
          <w:ilvl w:val="0"/>
          <w:numId w:val="4"/>
        </w:numPr>
        <w:pBdr>
          <w:top w:val="nil"/>
          <w:left w:val="nil"/>
          <w:bottom w:val="nil"/>
          <w:right w:val="nil"/>
          <w:between w:val="nil"/>
        </w:pBdr>
        <w:spacing w:line="360" w:lineRule="auto"/>
        <w:jc w:val="both"/>
        <w:rPr>
          <w:color w:val="000000"/>
          <w:sz w:val="22"/>
          <w:szCs w:val="22"/>
        </w:rPr>
      </w:pPr>
      <w:r>
        <w:rPr>
          <w:color w:val="000000"/>
          <w:sz w:val="22"/>
          <w:szCs w:val="22"/>
        </w:rPr>
        <w:t>Aumentar a eficiência administrativa, permitindo maior agilidade no atendimento das demandas das Secretarias Municipais, por meio de contratações sob demanda durante a vigência da Ata de Registro de Preços;</w:t>
      </w:r>
    </w:p>
    <w:p w:rsidR="00C5010B" w:rsidRDefault="00145BEC">
      <w:pPr>
        <w:numPr>
          <w:ilvl w:val="0"/>
          <w:numId w:val="4"/>
        </w:numPr>
        <w:pBdr>
          <w:top w:val="nil"/>
          <w:left w:val="nil"/>
          <w:bottom w:val="nil"/>
          <w:right w:val="nil"/>
          <w:between w:val="nil"/>
        </w:pBdr>
        <w:spacing w:line="360" w:lineRule="auto"/>
        <w:jc w:val="both"/>
        <w:rPr>
          <w:color w:val="000000"/>
          <w:sz w:val="22"/>
          <w:szCs w:val="22"/>
        </w:rPr>
      </w:pPr>
      <w:r>
        <w:rPr>
          <w:color w:val="000000"/>
          <w:sz w:val="22"/>
          <w:szCs w:val="22"/>
        </w:rPr>
        <w:lastRenderedPageBreak/>
        <w:t>Assegurar a padronização e a qualidade dos serviços, garantindo que as estruturas, equipamentos e demais itens contratados atendam às especificações técnicas estabelecidas no Termo de Referência;</w:t>
      </w:r>
    </w:p>
    <w:p w:rsidR="00C5010B" w:rsidRDefault="00145BEC">
      <w:pPr>
        <w:numPr>
          <w:ilvl w:val="0"/>
          <w:numId w:val="4"/>
        </w:numPr>
        <w:pBdr>
          <w:top w:val="nil"/>
          <w:left w:val="nil"/>
          <w:bottom w:val="nil"/>
          <w:right w:val="nil"/>
          <w:between w:val="nil"/>
        </w:pBdr>
        <w:spacing w:line="360" w:lineRule="auto"/>
        <w:jc w:val="both"/>
        <w:rPr>
          <w:color w:val="000000"/>
          <w:sz w:val="22"/>
          <w:szCs w:val="22"/>
        </w:rPr>
      </w:pPr>
      <w:r>
        <w:rPr>
          <w:color w:val="000000"/>
          <w:sz w:val="22"/>
          <w:szCs w:val="22"/>
        </w:rPr>
        <w:t>Proporcionar maior segurança e previsibilidade na execução dos eventos, assegurando a disponibilidade dos serviços sempre que necessário;</w:t>
      </w:r>
    </w:p>
    <w:p w:rsidR="00C5010B" w:rsidRDefault="00145BEC">
      <w:pPr>
        <w:numPr>
          <w:ilvl w:val="0"/>
          <w:numId w:val="4"/>
        </w:numPr>
        <w:pBdr>
          <w:top w:val="nil"/>
          <w:left w:val="nil"/>
          <w:bottom w:val="nil"/>
          <w:right w:val="nil"/>
          <w:between w:val="nil"/>
        </w:pBdr>
        <w:spacing w:after="200" w:line="360" w:lineRule="auto"/>
        <w:jc w:val="both"/>
        <w:rPr>
          <w:color w:val="000000"/>
          <w:sz w:val="22"/>
          <w:szCs w:val="22"/>
        </w:rPr>
      </w:pPr>
      <w:r>
        <w:rPr>
          <w:color w:val="000000"/>
          <w:sz w:val="22"/>
          <w:szCs w:val="22"/>
        </w:rPr>
        <w:t>Melhorar o atendimento às Secretarias demandantes, conferindo maior celeridade, planejamento e efetividade na realização dos eventos promovidos pela Administração.</w:t>
      </w:r>
    </w:p>
    <w:p w:rsidR="00C5010B" w:rsidRDefault="00145BEC">
      <w:pPr>
        <w:spacing w:line="360" w:lineRule="auto"/>
        <w:ind w:firstLine="720"/>
        <w:jc w:val="both"/>
        <w:rPr>
          <w:color w:val="000000"/>
          <w:sz w:val="22"/>
          <w:szCs w:val="22"/>
        </w:rPr>
      </w:pPr>
      <w:r>
        <w:rPr>
          <w:color w:val="000000"/>
          <w:sz w:val="22"/>
          <w:szCs w:val="22"/>
        </w:rPr>
        <w:t>Os resultados pretendidos serão acompanhados pela fiscalização contratual, mediante verificação do cumprimento das obrigações assumidas pela contratada, da qualidade dos serviços prestados, dos prazos deatendimento e da conformidade com as especificações estabelecidas no Termo de Referência.</w:t>
      </w:r>
    </w:p>
    <w:p w:rsidR="00C5010B" w:rsidRDefault="00C5010B">
      <w:pPr>
        <w:spacing w:line="360" w:lineRule="auto"/>
        <w:jc w:val="both"/>
        <w:rPr>
          <w:color w:val="000000"/>
          <w:sz w:val="24"/>
          <w:szCs w:val="24"/>
        </w:rPr>
      </w:pPr>
    </w:p>
    <w:p w:rsidR="00C5010B" w:rsidRDefault="00145BEC">
      <w:pPr>
        <w:shd w:val="clear" w:color="auto" w:fill="FFFFFF"/>
        <w:spacing w:line="360" w:lineRule="auto"/>
        <w:jc w:val="both"/>
        <w:rPr>
          <w:b/>
          <w:bCs/>
          <w:color w:val="000000"/>
          <w:sz w:val="24"/>
          <w:szCs w:val="24"/>
        </w:rPr>
      </w:pPr>
      <w:r>
        <w:rPr>
          <w:b/>
          <w:bCs/>
          <w:color w:val="000000"/>
          <w:sz w:val="24"/>
          <w:szCs w:val="24"/>
        </w:rPr>
        <w:t>10 – PROVIDÊNCIAS PRÉVIAS AO CONTRATO DA ATA</w:t>
      </w:r>
    </w:p>
    <w:p w:rsidR="00C5010B" w:rsidRDefault="00145BEC">
      <w:pPr>
        <w:spacing w:line="360" w:lineRule="auto"/>
        <w:ind w:firstLine="720"/>
        <w:jc w:val="both"/>
        <w:rPr>
          <w:color w:val="000000"/>
          <w:sz w:val="22"/>
          <w:szCs w:val="22"/>
        </w:rPr>
      </w:pPr>
      <w:bookmarkStart w:id="0" w:name="_yomgxb1ayh7h" w:colFirst="0" w:colLast="0"/>
      <w:bookmarkEnd w:id="0"/>
      <w:r>
        <w:rPr>
          <w:color w:val="000000"/>
          <w:sz w:val="22"/>
          <w:szCs w:val="22"/>
        </w:rPr>
        <w:t>Em atendimento ao art. 18, § 1º, inciso X, da Lei nº 14.133/2021, e considerando que se trata de uma compra centralizada, as seguintes providências deverão ser adotadas pela Administração:</w:t>
      </w:r>
    </w:p>
    <w:p w:rsidR="00C5010B" w:rsidRDefault="00C5010B">
      <w:pPr>
        <w:spacing w:line="360" w:lineRule="auto"/>
        <w:jc w:val="both"/>
        <w:rPr>
          <w:color w:val="000000"/>
          <w:sz w:val="22"/>
          <w:szCs w:val="22"/>
        </w:rPr>
      </w:pPr>
    </w:p>
    <w:p w:rsidR="00C5010B" w:rsidRDefault="00145BEC">
      <w:pPr>
        <w:pBdr>
          <w:top w:val="nil"/>
          <w:left w:val="nil"/>
          <w:bottom w:val="nil"/>
          <w:right w:val="nil"/>
          <w:between w:val="nil"/>
        </w:pBdr>
        <w:spacing w:after="200" w:line="360" w:lineRule="auto"/>
        <w:jc w:val="both"/>
        <w:rPr>
          <w:color w:val="000000"/>
          <w:sz w:val="22"/>
          <w:szCs w:val="22"/>
        </w:rPr>
      </w:pPr>
      <w:r>
        <w:rPr>
          <w:sz w:val="22"/>
          <w:szCs w:val="22"/>
        </w:rPr>
        <w:t xml:space="preserve">a) </w:t>
      </w:r>
      <w:r>
        <w:rPr>
          <w:color w:val="000000"/>
          <w:sz w:val="22"/>
          <w:szCs w:val="22"/>
        </w:rPr>
        <w:t xml:space="preserve">Definição dos Papéis de Gestão e Fiscalização: Órgão Gerenciador: A Secretaria Municipal de Suprimentos atuará como Órgão Gerenciador da presente Ata de Registro de Preços, sendo responsável por conduzir o certame, gerenciar a Ata e autorizar sua </w:t>
      </w:r>
      <w:r w:rsidR="00B840ED">
        <w:rPr>
          <w:color w:val="000000"/>
          <w:sz w:val="22"/>
          <w:szCs w:val="22"/>
        </w:rPr>
        <w:t>adesão para “órgão não participante”</w:t>
      </w:r>
      <w:r>
        <w:rPr>
          <w:color w:val="000000"/>
          <w:sz w:val="22"/>
          <w:szCs w:val="22"/>
        </w:rPr>
        <w:t>.</w:t>
      </w:r>
    </w:p>
    <w:p w:rsidR="00C5010B" w:rsidRDefault="00145BEC">
      <w:pPr>
        <w:spacing w:line="360" w:lineRule="auto"/>
        <w:jc w:val="both"/>
        <w:rPr>
          <w:color w:val="000000"/>
          <w:sz w:val="22"/>
          <w:szCs w:val="22"/>
        </w:rPr>
      </w:pPr>
      <w:r>
        <w:rPr>
          <w:color w:val="000000"/>
          <w:sz w:val="22"/>
          <w:szCs w:val="22"/>
        </w:rPr>
        <w:t>b)  Capacitação dos Fiscais: O Órgão Gerenciador (Secretaria de</w:t>
      </w:r>
      <w:r>
        <w:rPr>
          <w:sz w:val="22"/>
          <w:szCs w:val="22"/>
        </w:rPr>
        <w:t xml:space="preserve"> Suprimentos</w:t>
      </w:r>
      <w:r>
        <w:rPr>
          <w:color w:val="000000"/>
          <w:sz w:val="22"/>
          <w:szCs w:val="22"/>
        </w:rPr>
        <w:t>) deverá promover uma reunião de alinhamento obrigatória com o gestor da ata e os servidores indicados como fiscais pelas Secretarias participantes. O objetivo é apresentar em detalhes o objeto, as especificações técnicas do Termo de Referência, os indicadores de desempenho e padronizar os procedimentos de solicitação, fiscalização e ateste dos serviços. O treinamento dará especial atenção às normas de segurança para a montagem das estruturas e para o uso dos brinquedos.</w:t>
      </w:r>
    </w:p>
    <w:p w:rsidR="00C5010B" w:rsidRDefault="00C5010B">
      <w:pPr>
        <w:spacing w:line="360" w:lineRule="auto"/>
        <w:jc w:val="both"/>
        <w:rPr>
          <w:color w:val="000000"/>
          <w:sz w:val="22"/>
          <w:szCs w:val="22"/>
        </w:rPr>
      </w:pPr>
    </w:p>
    <w:p w:rsidR="00C5010B" w:rsidRDefault="00145BEC">
      <w:pPr>
        <w:spacing w:line="360" w:lineRule="auto"/>
        <w:jc w:val="both"/>
        <w:rPr>
          <w:color w:val="000000"/>
          <w:sz w:val="22"/>
          <w:szCs w:val="22"/>
        </w:rPr>
      </w:pPr>
      <w:r>
        <w:rPr>
          <w:color w:val="000000"/>
          <w:sz w:val="22"/>
          <w:szCs w:val="22"/>
        </w:rPr>
        <w:t>c) Definição do Fluxo de Comunicação e Solicitação: Caberá ao Órgão Gerenciador estabelecer e divulgar o fluxo oficial de comunicação, que se dará obrigatoriamente por meio dos seguintes canais de e-mail institucional.</w:t>
      </w:r>
    </w:p>
    <w:p w:rsidR="00C5010B" w:rsidRDefault="00C5010B">
      <w:pPr>
        <w:spacing w:line="360" w:lineRule="auto"/>
        <w:ind w:left="425"/>
        <w:jc w:val="both"/>
        <w:rPr>
          <w:color w:val="000000"/>
          <w:sz w:val="22"/>
          <w:szCs w:val="22"/>
        </w:rPr>
      </w:pPr>
    </w:p>
    <w:p w:rsidR="00C5010B" w:rsidRDefault="00145BEC">
      <w:pPr>
        <w:spacing w:line="360" w:lineRule="auto"/>
        <w:jc w:val="both"/>
        <w:rPr>
          <w:color w:val="000000"/>
          <w:sz w:val="22"/>
          <w:szCs w:val="22"/>
        </w:rPr>
      </w:pPr>
      <w:r>
        <w:rPr>
          <w:color w:val="000000"/>
          <w:sz w:val="22"/>
          <w:szCs w:val="22"/>
        </w:rPr>
        <w:t xml:space="preserve">d) Para Órgãos Participantes: As Ordens de Serviço para solicitação dos itens da Ata deverão ser encaminhadas exclusivamente para o e-mail: </w:t>
      </w:r>
      <w:hyperlink r:id="rId7">
        <w:r w:rsidR="00C5010B">
          <w:rPr>
            <w:color w:val="1155CC"/>
            <w:sz w:val="22"/>
            <w:szCs w:val="22"/>
            <w:u w:val="single"/>
          </w:rPr>
          <w:t>suprimento.seropedica@gmail.com</w:t>
        </w:r>
      </w:hyperlink>
      <w:r>
        <w:rPr>
          <w:color w:val="0000FF"/>
          <w:sz w:val="22"/>
          <w:szCs w:val="22"/>
          <w:u w:val="single"/>
        </w:rPr>
        <w:t xml:space="preserve"> (criar um email único)</w:t>
      </w:r>
    </w:p>
    <w:p w:rsidR="00C5010B" w:rsidRDefault="00C5010B">
      <w:pPr>
        <w:spacing w:line="360" w:lineRule="auto"/>
        <w:ind w:left="425"/>
        <w:jc w:val="both"/>
        <w:rPr>
          <w:color w:val="000000"/>
          <w:sz w:val="22"/>
          <w:szCs w:val="22"/>
        </w:rPr>
      </w:pPr>
    </w:p>
    <w:p w:rsidR="00C5010B" w:rsidRDefault="00145BEC">
      <w:pPr>
        <w:spacing w:line="360" w:lineRule="auto"/>
        <w:jc w:val="both"/>
        <w:rPr>
          <w:color w:val="000000"/>
          <w:sz w:val="22"/>
          <w:szCs w:val="22"/>
        </w:rPr>
      </w:pPr>
      <w:r>
        <w:rPr>
          <w:color w:val="000000"/>
          <w:sz w:val="22"/>
          <w:szCs w:val="22"/>
        </w:rPr>
        <w:lastRenderedPageBreak/>
        <w:t xml:space="preserve">e) Para Órgãos Não Participantes ("Caronas"): Eventuais pedidos de adesão à Ata de Registro de Preços deverão ser formalizados e encaminhados exclusivamente para o e-mail: </w:t>
      </w:r>
      <w:hyperlink r:id="rId8">
        <w:r w:rsidR="00C5010B">
          <w:rPr>
            <w:color w:val="1155CC"/>
            <w:sz w:val="22"/>
            <w:szCs w:val="22"/>
            <w:u w:val="single"/>
          </w:rPr>
          <w:t>suprimento.seropedica@gmail.com</w:t>
        </w:r>
      </w:hyperlink>
      <w:r>
        <w:rPr>
          <w:color w:val="000000"/>
          <w:sz w:val="22"/>
          <w:szCs w:val="22"/>
        </w:rPr>
        <w:t xml:space="preserve"> , para análise de viabilidade pelo Órgão Gerenciador, conforme as regras do art. 86 da Lei nº 14.133/2021</w:t>
      </w:r>
      <w:r>
        <w:rPr>
          <w:sz w:val="22"/>
          <w:szCs w:val="22"/>
        </w:rPr>
        <w:t>, bem como do Decreto Municipal n. 2518 de 2024, que regulamenta a Lei 14.133/21 no âmbito municipal.</w:t>
      </w:r>
    </w:p>
    <w:p w:rsidR="00C5010B" w:rsidRDefault="00C5010B">
      <w:pPr>
        <w:spacing w:line="360" w:lineRule="auto"/>
        <w:ind w:left="425"/>
        <w:jc w:val="both"/>
        <w:rPr>
          <w:color w:val="000000"/>
          <w:sz w:val="22"/>
          <w:szCs w:val="22"/>
        </w:rPr>
      </w:pPr>
    </w:p>
    <w:p w:rsidR="00C5010B" w:rsidRDefault="00145BEC">
      <w:pPr>
        <w:spacing w:line="360" w:lineRule="auto"/>
        <w:jc w:val="both"/>
        <w:rPr>
          <w:color w:val="000000"/>
          <w:sz w:val="22"/>
          <w:szCs w:val="22"/>
        </w:rPr>
      </w:pPr>
      <w:r>
        <w:rPr>
          <w:color w:val="000000"/>
          <w:sz w:val="22"/>
          <w:szCs w:val="22"/>
        </w:rPr>
        <w:t>f) Definição do Fluxo Interno de Solicitação: A Administração deverá estabelecer e divulgar para todas as Secretarias o fluxo interno para requisição dos serviços via Ata de Registro de Preços, padronizando o modelo de "Ordem de Serviço", os prazos de antecedência para as solicitações e os trâmites de aprovação.</w:t>
      </w:r>
    </w:p>
    <w:p w:rsidR="00C5010B" w:rsidRDefault="00C5010B">
      <w:pPr>
        <w:spacing w:line="360" w:lineRule="auto"/>
        <w:ind w:left="425"/>
        <w:jc w:val="both"/>
        <w:rPr>
          <w:color w:val="000000"/>
          <w:sz w:val="22"/>
          <w:szCs w:val="22"/>
        </w:rPr>
      </w:pPr>
    </w:p>
    <w:p w:rsidR="00C5010B" w:rsidRDefault="00145BEC">
      <w:pPr>
        <w:spacing w:line="360" w:lineRule="auto"/>
        <w:jc w:val="both"/>
        <w:rPr>
          <w:color w:val="000000"/>
          <w:sz w:val="22"/>
          <w:szCs w:val="22"/>
        </w:rPr>
      </w:pPr>
      <w:r>
        <w:rPr>
          <w:color w:val="000000"/>
          <w:sz w:val="22"/>
          <w:szCs w:val="22"/>
        </w:rPr>
        <w:t>g) Verificação de Licenciamento Ambiental: Considerando a natureza do objeto (serviços de locação de estruturas temporárias e móveis), conclui-se que não há exigência de licenciamento ambiental prévio para a contratação, nos termos da legislação vigente.</w:t>
      </w:r>
    </w:p>
    <w:p w:rsidR="00C5010B" w:rsidRDefault="00C5010B">
      <w:pPr>
        <w:spacing w:line="360" w:lineRule="auto"/>
        <w:ind w:left="425"/>
        <w:jc w:val="both"/>
        <w:rPr>
          <w:color w:val="000000"/>
          <w:sz w:val="22"/>
          <w:szCs w:val="22"/>
        </w:rPr>
      </w:pPr>
    </w:p>
    <w:p w:rsidR="00C5010B" w:rsidRDefault="00145BEC">
      <w:pPr>
        <w:spacing w:line="360" w:lineRule="auto"/>
        <w:jc w:val="both"/>
        <w:rPr>
          <w:color w:val="000000"/>
          <w:sz w:val="22"/>
          <w:szCs w:val="22"/>
        </w:rPr>
      </w:pPr>
      <w:r>
        <w:rPr>
          <w:color w:val="000000"/>
          <w:sz w:val="22"/>
          <w:szCs w:val="22"/>
        </w:rPr>
        <w:t>h) Disponibilidade Orçamentária: Para cada contratação derivada da Ata, a Secretaria requisitante deverá atestar a disponibilidade orçamentária e providenciar a emissão da respectiva Nota de Empenho previamente à autorização formal do serviço. O cumprimento dessas providências é condição essencial para o início da fase de execução contratual.</w:t>
      </w:r>
    </w:p>
    <w:p w:rsidR="00C5010B" w:rsidRDefault="00C5010B">
      <w:pPr>
        <w:spacing w:line="360" w:lineRule="auto"/>
        <w:ind w:left="425"/>
        <w:jc w:val="both"/>
        <w:rPr>
          <w:color w:val="000000"/>
          <w:sz w:val="22"/>
          <w:szCs w:val="22"/>
        </w:rPr>
      </w:pPr>
    </w:p>
    <w:p w:rsidR="00C5010B" w:rsidRDefault="00145BEC">
      <w:pPr>
        <w:shd w:val="clear" w:color="auto" w:fill="FFFFFF"/>
        <w:spacing w:line="360" w:lineRule="auto"/>
        <w:jc w:val="both"/>
        <w:rPr>
          <w:b/>
          <w:bCs/>
          <w:color w:val="000000"/>
          <w:sz w:val="24"/>
          <w:szCs w:val="24"/>
        </w:rPr>
      </w:pPr>
      <w:r>
        <w:rPr>
          <w:b/>
          <w:bCs/>
          <w:color w:val="000000"/>
          <w:sz w:val="24"/>
          <w:szCs w:val="24"/>
        </w:rPr>
        <w:t>11 – CONTRATAÇÕES CORRELATAS/INTERDEPENDENTES</w:t>
      </w:r>
    </w:p>
    <w:p w:rsidR="00C5010B" w:rsidRDefault="00145BEC">
      <w:pPr>
        <w:spacing w:line="360" w:lineRule="auto"/>
        <w:ind w:firstLine="720"/>
        <w:jc w:val="both"/>
        <w:rPr>
          <w:color w:val="000000"/>
          <w:sz w:val="22"/>
          <w:szCs w:val="22"/>
        </w:rPr>
      </w:pPr>
      <w:r>
        <w:rPr>
          <w:color w:val="000000"/>
          <w:sz w:val="22"/>
          <w:szCs w:val="22"/>
        </w:rPr>
        <w:t>Em conformidade com os dispositivos legais supracitados, declara-se que a presente contratação é classificada como altamente interdependente de contratos atualmente vigentes, uma vez que seu objeto visa à substituição de serviços essenciais em andamento.</w:t>
      </w:r>
    </w:p>
    <w:p w:rsidR="00C5010B" w:rsidRDefault="00145BEC">
      <w:pPr>
        <w:spacing w:line="360" w:lineRule="auto"/>
        <w:ind w:firstLine="720"/>
        <w:jc w:val="both"/>
        <w:rPr>
          <w:color w:val="000000"/>
          <w:sz w:val="22"/>
          <w:szCs w:val="22"/>
        </w:rPr>
      </w:pPr>
      <w:r>
        <w:rPr>
          <w:color w:val="000000"/>
          <w:sz w:val="22"/>
          <w:szCs w:val="22"/>
        </w:rPr>
        <w:t xml:space="preserve">A interdependência reside no fato de que esta licitação tem como objetivo substituir e consolidar, em um único instrumento (Ata de Registro de Preços), os serviços que hoje são prestados por meio de 2 (dois) contratos distintos, cujos termos de vigência se encerram, improrrogavelmente, em </w:t>
      </w:r>
      <w:r>
        <w:rPr>
          <w:sz w:val="22"/>
          <w:szCs w:val="22"/>
        </w:rPr>
        <w:t>agosto</w:t>
      </w:r>
      <w:r>
        <w:rPr>
          <w:color w:val="000000"/>
          <w:sz w:val="22"/>
          <w:szCs w:val="22"/>
        </w:rPr>
        <w:t xml:space="preserve"> de 2026. Os contratos a serem substituídos são:</w:t>
      </w:r>
    </w:p>
    <w:p w:rsidR="00C5010B" w:rsidRDefault="00145BEC">
      <w:pPr>
        <w:numPr>
          <w:ilvl w:val="0"/>
          <w:numId w:val="3"/>
        </w:numPr>
        <w:pBdr>
          <w:top w:val="nil"/>
          <w:left w:val="nil"/>
          <w:bottom w:val="nil"/>
          <w:right w:val="nil"/>
          <w:between w:val="nil"/>
        </w:pBdr>
        <w:spacing w:line="360" w:lineRule="auto"/>
        <w:jc w:val="both"/>
        <w:rPr>
          <w:color w:val="000000"/>
          <w:sz w:val="22"/>
          <w:szCs w:val="22"/>
        </w:rPr>
      </w:pPr>
      <w:r>
        <w:rPr>
          <w:color w:val="000000"/>
          <w:sz w:val="22"/>
          <w:szCs w:val="22"/>
        </w:rPr>
        <w:t>O contrato que atende às demandas de estruturas recorrentes. (gerido pela Secretaria de Saúde).</w:t>
      </w:r>
    </w:p>
    <w:p w:rsidR="00C5010B" w:rsidRDefault="00145BEC">
      <w:pPr>
        <w:numPr>
          <w:ilvl w:val="0"/>
          <w:numId w:val="3"/>
        </w:numPr>
        <w:pBdr>
          <w:top w:val="nil"/>
          <w:left w:val="nil"/>
          <w:bottom w:val="nil"/>
          <w:right w:val="nil"/>
          <w:between w:val="nil"/>
        </w:pBdr>
        <w:spacing w:after="200" w:line="360" w:lineRule="auto"/>
        <w:jc w:val="both"/>
        <w:rPr>
          <w:color w:val="000000"/>
          <w:sz w:val="22"/>
          <w:szCs w:val="22"/>
        </w:rPr>
      </w:pPr>
      <w:r>
        <w:rPr>
          <w:color w:val="000000"/>
          <w:sz w:val="22"/>
          <w:szCs w:val="22"/>
        </w:rPr>
        <w:t>O contrato que atende às demandas de eventos pontuais e itinerantes. (gerido pela Secretaria de Governo).</w:t>
      </w:r>
    </w:p>
    <w:p w:rsidR="00C5010B" w:rsidRDefault="00145BEC">
      <w:pPr>
        <w:spacing w:line="360" w:lineRule="auto"/>
        <w:jc w:val="both"/>
        <w:rPr>
          <w:color w:val="000000"/>
          <w:sz w:val="24"/>
          <w:szCs w:val="24"/>
        </w:rPr>
      </w:pPr>
      <w:r>
        <w:rPr>
          <w:color w:val="000000"/>
          <w:sz w:val="24"/>
          <w:szCs w:val="24"/>
        </w:rPr>
        <w:t>1</w:t>
      </w:r>
      <w:r>
        <w:rPr>
          <w:sz w:val="24"/>
          <w:szCs w:val="24"/>
        </w:rPr>
        <w:t>1</w:t>
      </w:r>
      <w:r>
        <w:rPr>
          <w:color w:val="000000"/>
          <w:sz w:val="24"/>
          <w:szCs w:val="24"/>
        </w:rPr>
        <w:t>.</w:t>
      </w:r>
      <w:r>
        <w:rPr>
          <w:sz w:val="24"/>
          <w:szCs w:val="24"/>
        </w:rPr>
        <w:t>1</w:t>
      </w:r>
      <w:r>
        <w:rPr>
          <w:color w:val="000000"/>
          <w:sz w:val="24"/>
          <w:szCs w:val="24"/>
        </w:rPr>
        <w:t>. Justificativa da Necessidade e Prazo</w:t>
      </w:r>
    </w:p>
    <w:p w:rsidR="00C5010B" w:rsidRDefault="00145BEC">
      <w:pPr>
        <w:spacing w:line="360" w:lineRule="auto"/>
        <w:ind w:firstLine="720"/>
        <w:jc w:val="both"/>
        <w:rPr>
          <w:b/>
          <w:bCs/>
          <w:color w:val="000000"/>
          <w:sz w:val="22"/>
          <w:szCs w:val="22"/>
        </w:rPr>
      </w:pPr>
      <w:r>
        <w:rPr>
          <w:color w:val="000000"/>
          <w:sz w:val="22"/>
          <w:szCs w:val="22"/>
        </w:rPr>
        <w:t xml:space="preserve">A proximidade do término dos contratos vigentes torna a tempestiva conclusão deste novo processo licitatório uma condição essencial e urgente para evitar a descontinuidade na prestação de serviços </w:t>
      </w:r>
      <w:r>
        <w:rPr>
          <w:color w:val="000000"/>
          <w:sz w:val="22"/>
          <w:szCs w:val="22"/>
        </w:rPr>
        <w:lastRenderedPageBreak/>
        <w:t>indispensáveis para a execução das ações municipais. A nova contratação garantirá uma transição contratual segura e sem interrupção no atendimento à população a partir de julho de 2026.</w:t>
      </w:r>
    </w:p>
    <w:p w:rsidR="00C5010B" w:rsidRDefault="00C5010B">
      <w:pPr>
        <w:shd w:val="clear" w:color="auto" w:fill="FFFFFF"/>
        <w:spacing w:line="360" w:lineRule="auto"/>
        <w:jc w:val="both"/>
        <w:rPr>
          <w:b/>
          <w:bCs/>
          <w:color w:val="000000"/>
          <w:sz w:val="24"/>
          <w:szCs w:val="24"/>
        </w:rPr>
      </w:pPr>
    </w:p>
    <w:p w:rsidR="00C5010B" w:rsidRDefault="00145BEC">
      <w:pPr>
        <w:shd w:val="clear" w:color="auto" w:fill="FFFFFF"/>
        <w:spacing w:line="360" w:lineRule="auto"/>
        <w:jc w:val="both"/>
        <w:rPr>
          <w:b/>
          <w:bCs/>
          <w:color w:val="000000"/>
          <w:sz w:val="24"/>
          <w:szCs w:val="24"/>
        </w:rPr>
      </w:pPr>
      <w:r>
        <w:rPr>
          <w:b/>
          <w:bCs/>
          <w:color w:val="000000"/>
          <w:sz w:val="24"/>
          <w:szCs w:val="24"/>
        </w:rPr>
        <w:t>12 – IMPACTOS AMBIENTAIS</w:t>
      </w:r>
    </w:p>
    <w:p w:rsidR="00C5010B" w:rsidRDefault="00145BEC">
      <w:r>
        <w:t>.</w:t>
      </w:r>
    </w:p>
    <w:p w:rsidR="00C5010B" w:rsidRDefault="00145BEC">
      <w:pPr>
        <w:spacing w:line="360" w:lineRule="auto"/>
        <w:ind w:firstLine="720"/>
        <w:rPr>
          <w:sz w:val="22"/>
          <w:szCs w:val="22"/>
        </w:rPr>
      </w:pPr>
      <w:r>
        <w:rPr>
          <w:sz w:val="22"/>
          <w:szCs w:val="22"/>
        </w:rPr>
        <w:t xml:space="preserve">Em conformidade com os dispositivos legais supracitados e com a Política Nacional de Contratações Públicas Sustentáveis, foram identificados os possíveis impactos ambientais decorrentes da execução do objeto e as respectivas medidas mitigadoras a serem exigidas da contratada. </w:t>
      </w:r>
    </w:p>
    <w:p w:rsidR="00C5010B" w:rsidRDefault="00C5010B">
      <w:pPr>
        <w:spacing w:line="360" w:lineRule="auto"/>
        <w:rPr>
          <w:sz w:val="24"/>
          <w:szCs w:val="24"/>
        </w:rPr>
      </w:pPr>
    </w:p>
    <w:p w:rsidR="00C5010B" w:rsidRDefault="00145BEC">
      <w:pPr>
        <w:spacing w:line="360" w:lineRule="auto"/>
        <w:rPr>
          <w:b/>
          <w:bCs/>
          <w:sz w:val="24"/>
          <w:szCs w:val="24"/>
        </w:rPr>
      </w:pPr>
      <w:r>
        <w:rPr>
          <w:b/>
          <w:bCs/>
          <w:sz w:val="24"/>
          <w:szCs w:val="24"/>
        </w:rPr>
        <w:t>12.1. Matriz de Impactos Ambientais e Medidas Mitigadoras</w:t>
      </w:r>
    </w:p>
    <w:p w:rsidR="00C5010B" w:rsidRDefault="00C5010B">
      <w:pPr>
        <w:spacing w:line="360" w:lineRule="auto"/>
        <w:rPr>
          <w:sz w:val="24"/>
          <w:szCs w:val="24"/>
        </w:rPr>
      </w:pPr>
    </w:p>
    <w:tbl>
      <w:tblPr>
        <w:tblStyle w:val="a0"/>
        <w:tblW w:w="9719" w:type="dxa"/>
        <w:jc w:val="center"/>
        <w:tblInd w:w="0" w:type="dxa"/>
        <w:tblBorders>
          <w:top w:val="single" w:sz="4" w:space="0" w:color="000000"/>
          <w:left w:val="single" w:sz="4" w:space="0" w:color="000000"/>
          <w:bottom w:val="single" w:sz="4" w:space="0" w:color="000000"/>
          <w:right w:val="single" w:sz="4" w:space="0" w:color="000000"/>
        </w:tblBorders>
        <w:tblLayout w:type="fixed"/>
        <w:tblLook w:val="0400"/>
      </w:tblPr>
      <w:tblGrid>
        <w:gridCol w:w="1866"/>
        <w:gridCol w:w="7853"/>
      </w:tblGrid>
      <w:tr w:rsidR="00C5010B">
        <w:trPr>
          <w:jc w:val="center"/>
        </w:trPr>
        <w:tc>
          <w:tcPr>
            <w:tcW w:w="1866"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sz w:val="22"/>
                <w:szCs w:val="22"/>
              </w:rPr>
              <w:t>Impacto Ambiental Potencial</w:t>
            </w:r>
          </w:p>
        </w:tc>
        <w:tc>
          <w:tcPr>
            <w:tcW w:w="7853"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sz w:val="22"/>
                <w:szCs w:val="22"/>
              </w:rPr>
              <w:t>Medida Mitigadora a ser Exigida no Contrato</w:t>
            </w:r>
          </w:p>
        </w:tc>
      </w:tr>
      <w:tr w:rsidR="00C5010B">
        <w:trPr>
          <w:jc w:val="center"/>
        </w:trPr>
        <w:tc>
          <w:tcPr>
            <w:tcW w:w="1866"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b/>
                <w:bCs/>
                <w:sz w:val="22"/>
                <w:szCs w:val="22"/>
              </w:rPr>
              <w:t>1. Consumo de Energia Elétrica</w:t>
            </w:r>
          </w:p>
        </w:tc>
        <w:tc>
          <w:tcPr>
            <w:tcW w:w="7853"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sz w:val="22"/>
                <w:szCs w:val="22"/>
              </w:rPr>
              <w:t xml:space="preserve">A contratada deverá priorizar o uso de equipamentos de baixo consumo energético. Será exigido no Termo de Referência que todo o sistema de iluminação cênica (canhões, refletores, etc.) seja de tecnologia </w:t>
            </w:r>
            <w:r>
              <w:rPr>
                <w:b/>
                <w:bCs/>
                <w:sz w:val="22"/>
                <w:szCs w:val="22"/>
              </w:rPr>
              <w:t>LED</w:t>
            </w:r>
            <w:r>
              <w:rPr>
                <w:sz w:val="22"/>
                <w:szCs w:val="22"/>
              </w:rPr>
              <w:t xml:space="preserve"> Geradores de energia, quando necessários, devem ser de modelo moderno e com manutenção comprovadamente em dia para garantir a máxima eficiência na queima de combustível.</w:t>
            </w:r>
          </w:p>
        </w:tc>
      </w:tr>
      <w:tr w:rsidR="00C5010B">
        <w:trPr>
          <w:jc w:val="center"/>
        </w:trPr>
        <w:tc>
          <w:tcPr>
            <w:tcW w:w="1866"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b/>
                <w:bCs/>
                <w:sz w:val="22"/>
                <w:szCs w:val="22"/>
              </w:rPr>
              <w:t>2. Geração de Resíduos e Efluentes</w:t>
            </w:r>
          </w:p>
        </w:tc>
        <w:tc>
          <w:tcPr>
            <w:tcW w:w="7853"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sz w:val="22"/>
                <w:szCs w:val="22"/>
              </w:rPr>
              <w:t xml:space="preserve">A contratada será responsável pelo correto descarte de todos os resíduos gerados por sua própria operação (ex: embalagens, peças danificadas, fitas adesivas). Para os </w:t>
            </w:r>
          </w:p>
          <w:p w:rsidR="00C5010B" w:rsidRDefault="00145BEC">
            <w:pPr>
              <w:spacing w:line="360" w:lineRule="auto"/>
              <w:rPr>
                <w:sz w:val="22"/>
                <w:szCs w:val="22"/>
              </w:rPr>
            </w:pPr>
            <w:r>
              <w:rPr>
                <w:b/>
                <w:bCs/>
                <w:sz w:val="22"/>
                <w:szCs w:val="22"/>
              </w:rPr>
              <w:t xml:space="preserve">sanitários químicos, </w:t>
            </w:r>
            <w:r>
              <w:rPr>
                <w:sz w:val="22"/>
                <w:szCs w:val="22"/>
              </w:rPr>
              <w:t>a contratada deverá, obrigatoriamente, apresentar ao fiscal do contrato o comprovante de descarte dos dejetos em Estação de Tratamento de Esgoto (ETE) devidamente licenciada.</w:t>
            </w:r>
          </w:p>
        </w:tc>
      </w:tr>
      <w:tr w:rsidR="00C5010B">
        <w:trPr>
          <w:jc w:val="center"/>
        </w:trPr>
        <w:tc>
          <w:tcPr>
            <w:tcW w:w="1866"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b/>
                <w:bCs/>
                <w:sz w:val="22"/>
                <w:szCs w:val="22"/>
              </w:rPr>
              <w:t>3. Poluição Sonora</w:t>
            </w:r>
          </w:p>
        </w:tc>
        <w:tc>
          <w:tcPr>
            <w:tcW w:w="7853"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sz w:val="22"/>
                <w:szCs w:val="22"/>
              </w:rPr>
              <w:t>A contratada deverá operar os equipamentos de som em estrita conformidade com a legislação municipal de controle de ruídos ("Lei do Silêncio"), respeitando os limites de decibéis e os horários permitidos para cada zona da cidade, sob pena de sanção.</w:t>
            </w:r>
          </w:p>
        </w:tc>
      </w:tr>
      <w:tr w:rsidR="00C5010B">
        <w:trPr>
          <w:jc w:val="center"/>
        </w:trPr>
        <w:tc>
          <w:tcPr>
            <w:tcW w:w="1866"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b/>
                <w:bCs/>
                <w:sz w:val="22"/>
                <w:szCs w:val="22"/>
              </w:rPr>
              <w:t>4. Danos ao Solo e à Vegetação</w:t>
            </w:r>
          </w:p>
        </w:tc>
        <w:tc>
          <w:tcPr>
            <w:tcW w:w="7853"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sz w:val="22"/>
                <w:szCs w:val="22"/>
              </w:rPr>
              <w:t xml:space="preserve">Nos locais de montagem, a contratada deverá adotar métodos de fixação e ancoragem de menor impacto possível (ex: uso de lastros de água em vez de estacas em áreas gramadas ou pavimentos nobres). Ao final do evento, a empresa será responsável por reparar quaisquer danos causados ao piso, gramado ou vegetação local, restaurando a </w:t>
            </w:r>
            <w:r>
              <w:rPr>
                <w:sz w:val="22"/>
                <w:szCs w:val="22"/>
              </w:rPr>
              <w:lastRenderedPageBreak/>
              <w:t>área à sua condição original.</w:t>
            </w:r>
          </w:p>
        </w:tc>
      </w:tr>
      <w:tr w:rsidR="00C5010B">
        <w:trPr>
          <w:jc w:val="center"/>
        </w:trPr>
        <w:tc>
          <w:tcPr>
            <w:tcW w:w="1866"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b/>
                <w:bCs/>
                <w:sz w:val="22"/>
                <w:szCs w:val="22"/>
              </w:rPr>
              <w:lastRenderedPageBreak/>
              <w:t>5. Logística Reversa e Desfazimento</w:t>
            </w:r>
          </w:p>
        </w:tc>
        <w:tc>
          <w:tcPr>
            <w:tcW w:w="7853" w:type="dxa"/>
            <w:tcBorders>
              <w:top w:val="single" w:sz="4" w:space="0" w:color="000000"/>
              <w:left w:val="single" w:sz="4" w:space="0" w:color="000000"/>
              <w:bottom w:val="single" w:sz="4" w:space="0" w:color="000000"/>
              <w:right w:val="single" w:sz="4" w:space="0" w:color="000000"/>
            </w:tcBorders>
          </w:tcPr>
          <w:p w:rsidR="00C5010B" w:rsidRDefault="00145BEC">
            <w:pPr>
              <w:spacing w:line="360" w:lineRule="auto"/>
              <w:rPr>
                <w:sz w:val="22"/>
                <w:szCs w:val="22"/>
              </w:rPr>
            </w:pPr>
            <w:r>
              <w:rPr>
                <w:sz w:val="22"/>
                <w:szCs w:val="22"/>
              </w:rPr>
              <w:t>Por se tratar de um contrato de prestação de serviços com locação de bens, não há previsão de desfazimento ou descarte de bens pela Administração. A responsabilidade pela manutenção, obsolescência e destinação final dos equipamentos ao término de sua vida útil é integralmente da empresa contratada, que deverá seguir as normas ambientais pertinentes.</w:t>
            </w:r>
          </w:p>
        </w:tc>
      </w:tr>
    </w:tbl>
    <w:p w:rsidR="00C5010B" w:rsidRDefault="00C5010B">
      <w:pPr>
        <w:spacing w:line="360" w:lineRule="auto"/>
        <w:rPr>
          <w:sz w:val="24"/>
          <w:szCs w:val="24"/>
        </w:rPr>
      </w:pPr>
    </w:p>
    <w:p w:rsidR="00C5010B" w:rsidRDefault="00145BEC">
      <w:pPr>
        <w:spacing w:line="360" w:lineRule="auto"/>
        <w:jc w:val="both"/>
        <w:rPr>
          <w:b/>
          <w:bCs/>
          <w:color w:val="000000"/>
          <w:sz w:val="24"/>
          <w:szCs w:val="24"/>
        </w:rPr>
      </w:pPr>
      <w:r>
        <w:rPr>
          <w:b/>
          <w:bCs/>
          <w:color w:val="000000"/>
          <w:sz w:val="24"/>
          <w:szCs w:val="24"/>
        </w:rPr>
        <w:t>13 – VIABILIDADE DA CONTRATAÇÃO</w:t>
      </w:r>
    </w:p>
    <w:p w:rsidR="00C5010B" w:rsidRDefault="00145BEC">
      <w:pPr>
        <w:spacing w:line="360" w:lineRule="auto"/>
        <w:ind w:firstLine="720"/>
        <w:jc w:val="both"/>
        <w:rPr>
          <w:sz w:val="22"/>
          <w:szCs w:val="22"/>
        </w:rPr>
      </w:pPr>
      <w:r>
        <w:rPr>
          <w:sz w:val="22"/>
          <w:szCs w:val="22"/>
        </w:rPr>
        <w:t>Após a análise de todos os elementos constantes neste Estudo Técnico Preliminar, apresenta-se o posicionamento conclusivo sobre a viabilidade, razoabilidade e adequação da contratação pretendida.</w:t>
      </w:r>
    </w:p>
    <w:p w:rsidR="00C5010B" w:rsidRDefault="00145BEC">
      <w:pPr>
        <w:spacing w:line="360" w:lineRule="auto"/>
        <w:ind w:firstLine="720"/>
        <w:jc w:val="both"/>
        <w:rPr>
          <w:sz w:val="22"/>
          <w:szCs w:val="22"/>
        </w:rPr>
      </w:pPr>
      <w:r>
        <w:rPr>
          <w:sz w:val="22"/>
          <w:szCs w:val="22"/>
        </w:rPr>
        <w:t>A solução escolhida: Contratação Centralizada via Sistema de Registro de Preços (SRP) demonstrou ser plenamente adequada para atender à necessidade de substituir contratos vigentes que expiram em julho de 2026 e, ao mesmo tempo, unificar e padronizar a demanda por infraestrutura de eventos. Conforme analisado no Item 5, esta solução resolve de forma direta e eficiente o problema da fragmentação contratual, sendo técnica e economicamente superior às demais alternativas cogitadas.</w:t>
      </w:r>
    </w:p>
    <w:p w:rsidR="00C5010B" w:rsidRDefault="00C5010B">
      <w:pPr>
        <w:spacing w:line="360" w:lineRule="auto"/>
        <w:jc w:val="both"/>
        <w:rPr>
          <w:sz w:val="22"/>
          <w:szCs w:val="22"/>
        </w:rPr>
      </w:pPr>
    </w:p>
    <w:p w:rsidR="00C5010B" w:rsidRDefault="00145BEC">
      <w:pPr>
        <w:numPr>
          <w:ilvl w:val="0"/>
          <w:numId w:val="1"/>
        </w:numPr>
        <w:spacing w:line="360" w:lineRule="auto"/>
        <w:jc w:val="both"/>
        <w:rPr>
          <w:sz w:val="22"/>
          <w:szCs w:val="22"/>
        </w:rPr>
      </w:pPr>
      <w:r>
        <w:rPr>
          <w:sz w:val="22"/>
          <w:szCs w:val="22"/>
        </w:rPr>
        <w:t>Viabilidade Técnica e Operacional: A contratação é considerada tecnicamente e operacionalmente viável. O objeto consiste em serviços comuns e de ampla oferta no mercado, para os quais existem múltiplos fornecedores com capacidade de execução. Os requisitos de qualificação técnica (Item 4), as medidas de mitigação de riscos (Item 12) e as providências prévias de gestão e fiscalização (Item 9) são robustos e suficientes para assegurar as condições para a boa e regular execução dos futuros contratos.</w:t>
      </w:r>
    </w:p>
    <w:p w:rsidR="00C5010B" w:rsidRDefault="00C5010B">
      <w:pPr>
        <w:spacing w:line="360" w:lineRule="auto"/>
        <w:jc w:val="both"/>
        <w:rPr>
          <w:sz w:val="22"/>
          <w:szCs w:val="22"/>
        </w:rPr>
      </w:pPr>
    </w:p>
    <w:p w:rsidR="00C5010B" w:rsidRDefault="00145BEC">
      <w:pPr>
        <w:numPr>
          <w:ilvl w:val="0"/>
          <w:numId w:val="6"/>
        </w:numPr>
        <w:spacing w:line="360" w:lineRule="auto"/>
        <w:jc w:val="both"/>
        <w:rPr>
          <w:sz w:val="22"/>
          <w:szCs w:val="22"/>
        </w:rPr>
      </w:pPr>
      <w:r>
        <w:rPr>
          <w:sz w:val="22"/>
          <w:szCs w:val="22"/>
        </w:rPr>
        <w:t>Viabilidade Orçamentária e Razoabilidade: A contratação é orçamentariamente viável e razoável. A estimativa preliminar de preços (Item 5) indicou valores compatíveis com os praticados no mercado e com a realidade orçamentária do município. A razoabilidade da contratação também se manifesta na escolha pela modalidade Pregão eletrônico para Registro de Preços, estratégia que confere celeridade, competitividade e eficiência ao processo.</w:t>
      </w:r>
    </w:p>
    <w:p w:rsidR="00C5010B" w:rsidRDefault="00C5010B">
      <w:pPr>
        <w:spacing w:line="360" w:lineRule="auto"/>
        <w:jc w:val="both"/>
        <w:rPr>
          <w:sz w:val="22"/>
          <w:szCs w:val="22"/>
        </w:rPr>
      </w:pPr>
    </w:p>
    <w:p w:rsidR="00C5010B" w:rsidRDefault="00145BEC">
      <w:pPr>
        <w:spacing w:line="360" w:lineRule="auto"/>
        <w:jc w:val="both"/>
        <w:rPr>
          <w:sz w:val="22"/>
          <w:szCs w:val="22"/>
        </w:rPr>
      </w:pPr>
      <w:r>
        <w:rPr>
          <w:sz w:val="22"/>
          <w:szCs w:val="22"/>
        </w:rPr>
        <w:t>13.1. Parecer Final de Viabilidade</w:t>
      </w:r>
    </w:p>
    <w:p w:rsidR="00C5010B" w:rsidRDefault="00145BEC">
      <w:pPr>
        <w:spacing w:line="360" w:lineRule="auto"/>
        <w:ind w:firstLine="720"/>
        <w:jc w:val="both"/>
        <w:rPr>
          <w:sz w:val="22"/>
          <w:szCs w:val="22"/>
        </w:rPr>
      </w:pPr>
      <w:r>
        <w:rPr>
          <w:sz w:val="22"/>
          <w:szCs w:val="22"/>
        </w:rPr>
        <w:t xml:space="preserve">Diante do exposto, considerando a adequação da solução para resolver a necessidade apresentada, e comprovada a sua viabilidade técnica, operacional e orçamentária, e considerando que a solução proposta é a que melhor atende às necessidades da Administração, declara-se a </w:t>
      </w:r>
      <w:r>
        <w:rPr>
          <w:b/>
          <w:bCs/>
          <w:sz w:val="22"/>
          <w:szCs w:val="22"/>
        </w:rPr>
        <w:t>viabilidade</w:t>
      </w:r>
      <w:r>
        <w:rPr>
          <w:sz w:val="22"/>
          <w:szCs w:val="22"/>
        </w:rPr>
        <w:t xml:space="preserve"> da presente contratação. </w:t>
      </w:r>
    </w:p>
    <w:p w:rsidR="00C5010B" w:rsidRDefault="00C5010B">
      <w:pPr>
        <w:spacing w:line="360" w:lineRule="auto"/>
        <w:jc w:val="both"/>
        <w:rPr>
          <w:sz w:val="24"/>
          <w:szCs w:val="24"/>
        </w:rPr>
      </w:pPr>
    </w:p>
    <w:p w:rsidR="00C5010B" w:rsidRDefault="00145BEC">
      <w:pPr>
        <w:tabs>
          <w:tab w:val="left" w:pos="2430"/>
        </w:tabs>
        <w:jc w:val="right"/>
        <w:rPr>
          <w:sz w:val="22"/>
          <w:szCs w:val="22"/>
        </w:rPr>
      </w:pPr>
      <w:r>
        <w:rPr>
          <w:sz w:val="22"/>
          <w:szCs w:val="22"/>
        </w:rPr>
        <w:t xml:space="preserve">Seropédica, 15 de julho de 2026. </w:t>
      </w:r>
    </w:p>
    <w:p w:rsidR="00C5010B" w:rsidRDefault="00C5010B">
      <w:pPr>
        <w:tabs>
          <w:tab w:val="left" w:pos="2430"/>
        </w:tabs>
        <w:jc w:val="right"/>
        <w:rPr>
          <w:sz w:val="24"/>
          <w:szCs w:val="24"/>
        </w:rPr>
      </w:pPr>
    </w:p>
    <w:p w:rsidR="00C5010B" w:rsidRDefault="00C5010B">
      <w:pPr>
        <w:tabs>
          <w:tab w:val="left" w:pos="2430"/>
        </w:tabs>
        <w:rPr>
          <w:sz w:val="24"/>
          <w:szCs w:val="24"/>
        </w:rPr>
      </w:pPr>
    </w:p>
    <w:p w:rsidR="00C5010B" w:rsidRDefault="00C5010B">
      <w:pPr>
        <w:tabs>
          <w:tab w:val="left" w:pos="2430"/>
        </w:tabs>
        <w:jc w:val="right"/>
        <w:rPr>
          <w:sz w:val="24"/>
          <w:szCs w:val="24"/>
        </w:rPr>
      </w:pPr>
    </w:p>
    <w:p w:rsidR="00C5010B" w:rsidRDefault="00145BEC">
      <w:pPr>
        <w:tabs>
          <w:tab w:val="left" w:pos="2430"/>
        </w:tabs>
        <w:jc w:val="center"/>
        <w:rPr>
          <w:sz w:val="22"/>
          <w:szCs w:val="22"/>
        </w:rPr>
      </w:pPr>
      <w:r>
        <w:rPr>
          <w:sz w:val="22"/>
          <w:szCs w:val="22"/>
        </w:rPr>
        <w:t>Brenda Rafaela Oliveira da Silva</w:t>
      </w:r>
    </w:p>
    <w:p w:rsidR="00C5010B" w:rsidRDefault="00145BEC">
      <w:pPr>
        <w:tabs>
          <w:tab w:val="left" w:pos="2430"/>
        </w:tabs>
        <w:jc w:val="center"/>
        <w:rPr>
          <w:sz w:val="22"/>
          <w:szCs w:val="22"/>
        </w:rPr>
      </w:pPr>
      <w:r>
        <w:rPr>
          <w:sz w:val="22"/>
          <w:szCs w:val="22"/>
        </w:rPr>
        <w:t>Servidora Responsável pela elaboração do Estudo técnico preliminar</w:t>
      </w:r>
    </w:p>
    <w:p w:rsidR="00C5010B" w:rsidRDefault="00C5010B" w:rsidP="00145BEC">
      <w:pPr>
        <w:tabs>
          <w:tab w:val="left" w:pos="2430"/>
        </w:tabs>
        <w:rPr>
          <w:sz w:val="22"/>
          <w:szCs w:val="22"/>
        </w:rPr>
      </w:pPr>
    </w:p>
    <w:p w:rsidR="00C5010B" w:rsidRDefault="00C5010B">
      <w:pPr>
        <w:tabs>
          <w:tab w:val="left" w:pos="2430"/>
        </w:tabs>
        <w:rPr>
          <w:sz w:val="24"/>
          <w:szCs w:val="24"/>
        </w:rPr>
      </w:pPr>
    </w:p>
    <w:p w:rsidR="00C5010B" w:rsidRDefault="00C5010B">
      <w:pPr>
        <w:tabs>
          <w:tab w:val="left" w:pos="2430"/>
        </w:tabs>
        <w:jc w:val="center"/>
        <w:rPr>
          <w:sz w:val="24"/>
          <w:szCs w:val="24"/>
        </w:rPr>
      </w:pPr>
    </w:p>
    <w:p w:rsidR="00C5010B" w:rsidRDefault="00145BEC">
      <w:pPr>
        <w:spacing w:before="120" w:after="120" w:line="276" w:lineRule="auto"/>
        <w:ind w:left="170" w:right="170"/>
        <w:jc w:val="center"/>
        <w:rPr>
          <w:sz w:val="22"/>
          <w:szCs w:val="22"/>
        </w:rPr>
      </w:pPr>
      <w:r>
        <w:rPr>
          <w:sz w:val="22"/>
          <w:szCs w:val="22"/>
        </w:rPr>
        <w:t>Edilaine Graciano</w:t>
      </w:r>
    </w:p>
    <w:p w:rsidR="00C5010B" w:rsidRDefault="00145BEC">
      <w:pPr>
        <w:spacing w:before="120" w:after="120" w:line="276" w:lineRule="auto"/>
        <w:ind w:left="170" w:right="170"/>
        <w:jc w:val="center"/>
        <w:rPr>
          <w:sz w:val="22"/>
          <w:szCs w:val="22"/>
        </w:rPr>
      </w:pPr>
      <w:r>
        <w:rPr>
          <w:sz w:val="22"/>
          <w:szCs w:val="22"/>
        </w:rPr>
        <w:t>Secretária de Suprimentos</w:t>
      </w:r>
    </w:p>
    <w:p w:rsidR="00C5010B" w:rsidRDefault="00145BEC">
      <w:pPr>
        <w:spacing w:before="120" w:after="120" w:line="276" w:lineRule="auto"/>
        <w:ind w:left="170" w:right="170"/>
        <w:jc w:val="center"/>
        <w:rPr>
          <w:sz w:val="22"/>
          <w:szCs w:val="22"/>
        </w:rPr>
      </w:pPr>
      <w:r>
        <w:rPr>
          <w:sz w:val="22"/>
          <w:szCs w:val="22"/>
        </w:rPr>
        <w:t xml:space="preserve"> Matrícula: 290433447</w:t>
      </w:r>
    </w:p>
    <w:p w:rsidR="00C5010B" w:rsidRDefault="00C5010B">
      <w:pPr>
        <w:tabs>
          <w:tab w:val="left" w:pos="2430"/>
        </w:tabs>
        <w:spacing w:line="276" w:lineRule="auto"/>
        <w:jc w:val="center"/>
        <w:rPr>
          <w:sz w:val="22"/>
          <w:szCs w:val="22"/>
        </w:rPr>
      </w:pPr>
    </w:p>
    <w:p w:rsidR="00C5010B" w:rsidRDefault="00C5010B">
      <w:pPr>
        <w:tabs>
          <w:tab w:val="left" w:pos="2430"/>
        </w:tabs>
        <w:jc w:val="center"/>
        <w:rPr>
          <w:sz w:val="24"/>
          <w:szCs w:val="24"/>
        </w:rPr>
      </w:pPr>
    </w:p>
    <w:p w:rsidR="00C5010B" w:rsidRDefault="00C5010B">
      <w:pPr>
        <w:tabs>
          <w:tab w:val="left" w:pos="2430"/>
        </w:tabs>
        <w:rPr>
          <w:sz w:val="24"/>
          <w:szCs w:val="24"/>
        </w:rPr>
      </w:pPr>
    </w:p>
    <w:p w:rsidR="007A31A5" w:rsidRDefault="007A31A5">
      <w:pPr>
        <w:tabs>
          <w:tab w:val="left" w:pos="2430"/>
        </w:tabs>
        <w:rPr>
          <w:sz w:val="24"/>
          <w:szCs w:val="24"/>
        </w:rPr>
      </w:pPr>
    </w:p>
    <w:p w:rsidR="007A31A5" w:rsidRDefault="007A31A5">
      <w:pPr>
        <w:tabs>
          <w:tab w:val="left" w:pos="2430"/>
        </w:tabs>
        <w:rPr>
          <w:sz w:val="24"/>
          <w:szCs w:val="24"/>
        </w:rPr>
      </w:pPr>
    </w:p>
    <w:p w:rsidR="007A31A5" w:rsidRDefault="007A31A5">
      <w:pPr>
        <w:tabs>
          <w:tab w:val="left" w:pos="2430"/>
        </w:tabs>
        <w:rPr>
          <w:sz w:val="24"/>
          <w:szCs w:val="24"/>
        </w:rPr>
      </w:pPr>
    </w:p>
    <w:p w:rsidR="00C5010B" w:rsidRDefault="00C5010B">
      <w:pPr>
        <w:tabs>
          <w:tab w:val="left" w:pos="2430"/>
        </w:tabs>
        <w:jc w:val="center"/>
        <w:rPr>
          <w:sz w:val="24"/>
          <w:szCs w:val="24"/>
        </w:rPr>
      </w:pPr>
    </w:p>
    <w:p w:rsidR="00C5010B" w:rsidRDefault="00C5010B">
      <w:pPr>
        <w:tabs>
          <w:tab w:val="left" w:pos="2430"/>
        </w:tabs>
        <w:rPr>
          <w:sz w:val="24"/>
          <w:szCs w:val="24"/>
        </w:rPr>
      </w:pPr>
    </w:p>
    <w:p w:rsidR="007A31A5" w:rsidRDefault="007A31A5">
      <w:pPr>
        <w:tabs>
          <w:tab w:val="left" w:pos="2430"/>
        </w:tabs>
        <w:rPr>
          <w:sz w:val="24"/>
          <w:szCs w:val="24"/>
        </w:rPr>
      </w:pPr>
    </w:p>
    <w:p w:rsidR="007A31A5" w:rsidRDefault="007A31A5">
      <w:pPr>
        <w:tabs>
          <w:tab w:val="left" w:pos="2430"/>
        </w:tabs>
        <w:rPr>
          <w:sz w:val="24"/>
          <w:szCs w:val="24"/>
        </w:rPr>
      </w:pPr>
    </w:p>
    <w:p w:rsidR="007A31A5" w:rsidRDefault="007A31A5">
      <w:pPr>
        <w:tabs>
          <w:tab w:val="left" w:pos="2430"/>
        </w:tabs>
        <w:rPr>
          <w:sz w:val="24"/>
          <w:szCs w:val="24"/>
        </w:rPr>
      </w:pPr>
    </w:p>
    <w:p w:rsidR="007A31A5" w:rsidRDefault="007A31A5">
      <w:pPr>
        <w:tabs>
          <w:tab w:val="left" w:pos="2430"/>
        </w:tabs>
        <w:rPr>
          <w:sz w:val="24"/>
          <w:szCs w:val="24"/>
        </w:rPr>
      </w:pPr>
    </w:p>
    <w:p w:rsidR="007A31A5" w:rsidRDefault="007A31A5">
      <w:pPr>
        <w:tabs>
          <w:tab w:val="left" w:pos="2430"/>
        </w:tabs>
        <w:rPr>
          <w:sz w:val="24"/>
          <w:szCs w:val="24"/>
        </w:rPr>
      </w:pPr>
    </w:p>
    <w:p w:rsidR="007A31A5" w:rsidRDefault="007A31A5">
      <w:pPr>
        <w:tabs>
          <w:tab w:val="left" w:pos="2430"/>
        </w:tabs>
        <w:rPr>
          <w:sz w:val="24"/>
          <w:szCs w:val="24"/>
        </w:rPr>
      </w:pPr>
    </w:p>
    <w:p w:rsidR="00C5010B" w:rsidRDefault="00C5010B">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7A31A5" w:rsidRDefault="007A31A5">
      <w:pPr>
        <w:tabs>
          <w:tab w:val="left" w:pos="2430"/>
        </w:tabs>
        <w:jc w:val="center"/>
        <w:rPr>
          <w:sz w:val="24"/>
          <w:szCs w:val="24"/>
        </w:rPr>
      </w:pPr>
    </w:p>
    <w:p w:rsidR="00C5010B" w:rsidRDefault="00145BEC">
      <w:pPr>
        <w:tabs>
          <w:tab w:val="left" w:pos="2430"/>
        </w:tabs>
        <w:jc w:val="center"/>
        <w:rPr>
          <w:sz w:val="24"/>
          <w:szCs w:val="24"/>
        </w:rPr>
      </w:pPr>
      <w:r>
        <w:rPr>
          <w:sz w:val="24"/>
          <w:szCs w:val="24"/>
        </w:rPr>
        <w:t xml:space="preserve">ANEXO 1 - Memória de Cálculo </w:t>
      </w:r>
    </w:p>
    <w:p w:rsidR="00C5010B" w:rsidRDefault="00C5010B">
      <w:pPr>
        <w:widowControl w:val="0"/>
        <w:spacing w:after="120" w:line="360" w:lineRule="auto"/>
        <w:ind w:left="720" w:right="179"/>
        <w:jc w:val="both"/>
        <w:rPr>
          <w:rFonts w:ascii="Calibri" w:eastAsia="Calibri" w:hAnsi="Calibri" w:cs="Calibri"/>
          <w:sz w:val="24"/>
          <w:szCs w:val="24"/>
        </w:rPr>
      </w:pPr>
    </w:p>
    <w:tbl>
      <w:tblPr>
        <w:tblStyle w:val="a1"/>
        <w:tblW w:w="11056" w:type="dxa"/>
        <w:tblInd w:w="-781" w:type="dxa"/>
        <w:tblLayout w:type="fixed"/>
        <w:tblLook w:val="0400"/>
      </w:tblPr>
      <w:tblGrid>
        <w:gridCol w:w="564"/>
        <w:gridCol w:w="1137"/>
        <w:gridCol w:w="850"/>
        <w:gridCol w:w="993"/>
        <w:gridCol w:w="850"/>
        <w:gridCol w:w="992"/>
        <w:gridCol w:w="993"/>
        <w:gridCol w:w="708"/>
        <w:gridCol w:w="993"/>
        <w:gridCol w:w="850"/>
        <w:gridCol w:w="709"/>
        <w:gridCol w:w="567"/>
        <w:gridCol w:w="850"/>
      </w:tblGrid>
      <w:tr w:rsidR="00C5010B" w:rsidTr="00145BEC">
        <w:trPr>
          <w:trHeight w:val="255"/>
        </w:trPr>
        <w:tc>
          <w:tcPr>
            <w:tcW w:w="564" w:type="dxa"/>
            <w:tcBorders>
              <w:top w:val="single" w:sz="4" w:space="0" w:color="000000"/>
              <w:left w:val="single" w:sz="4" w:space="0" w:color="000000"/>
              <w:bottom w:val="single" w:sz="4" w:space="0" w:color="000000"/>
              <w:right w:val="nil"/>
            </w:tcBorders>
            <w:vAlign w:val="bottom"/>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ITEM </w:t>
            </w:r>
          </w:p>
        </w:tc>
        <w:tc>
          <w:tcPr>
            <w:tcW w:w="1137" w:type="dxa"/>
            <w:tcBorders>
              <w:top w:val="single" w:sz="4" w:space="0" w:color="000000"/>
              <w:left w:val="single" w:sz="4" w:space="0" w:color="000000"/>
              <w:bottom w:val="single" w:sz="4" w:space="0" w:color="000000"/>
              <w:right w:val="single" w:sz="4" w:space="0" w:color="000000"/>
            </w:tcBorders>
            <w:vAlign w:val="bottom"/>
          </w:tcPr>
          <w:p w:rsidR="00C5010B" w:rsidRDefault="00145BEC">
            <w:pPr>
              <w:rPr>
                <w:rFonts w:ascii="Calibri" w:eastAsia="Calibri" w:hAnsi="Calibri" w:cs="Calibri"/>
                <w:b/>
                <w:bCs/>
                <w:sz w:val="18"/>
                <w:szCs w:val="18"/>
              </w:rPr>
            </w:pPr>
            <w:r>
              <w:rPr>
                <w:rFonts w:ascii="Calibri" w:eastAsia="Calibri" w:hAnsi="Calibri" w:cs="Calibri"/>
                <w:b/>
                <w:bCs/>
                <w:sz w:val="18"/>
                <w:szCs w:val="18"/>
              </w:rPr>
              <w:t xml:space="preserve">DESCRIÇÃO </w:t>
            </w:r>
          </w:p>
        </w:tc>
        <w:tc>
          <w:tcPr>
            <w:tcW w:w="850" w:type="dxa"/>
            <w:tcBorders>
              <w:top w:val="single" w:sz="4" w:space="0" w:color="000000"/>
              <w:left w:val="nil"/>
              <w:bottom w:val="single" w:sz="4" w:space="0" w:color="000000"/>
              <w:right w:val="single" w:sz="4" w:space="0" w:color="000000"/>
            </w:tcBorders>
            <w:vAlign w:val="bottom"/>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MEDIDA </w:t>
            </w:r>
          </w:p>
        </w:tc>
        <w:tc>
          <w:tcPr>
            <w:tcW w:w="993"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SEC. DE GOVERNO </w:t>
            </w:r>
          </w:p>
        </w:tc>
        <w:tc>
          <w:tcPr>
            <w:tcW w:w="850"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SEC. DE SAÚDE</w:t>
            </w:r>
          </w:p>
        </w:tc>
        <w:tc>
          <w:tcPr>
            <w:tcW w:w="992"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SEC. DE MEIO AMBIENTE</w:t>
            </w:r>
          </w:p>
        </w:tc>
        <w:tc>
          <w:tcPr>
            <w:tcW w:w="993"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GABINETE DO PREFEITO</w:t>
            </w:r>
          </w:p>
        </w:tc>
        <w:tc>
          <w:tcPr>
            <w:tcW w:w="708"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SEC.</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 DE </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ASSIST.</w:t>
            </w:r>
          </w:p>
        </w:tc>
        <w:tc>
          <w:tcPr>
            <w:tcW w:w="993"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SEC. </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DE </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EDUCAÇÃO </w:t>
            </w:r>
          </w:p>
        </w:tc>
        <w:tc>
          <w:tcPr>
            <w:tcW w:w="850"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SEC. </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DE CULTURA </w:t>
            </w:r>
          </w:p>
        </w:tc>
        <w:tc>
          <w:tcPr>
            <w:tcW w:w="709"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 SEC. </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DO </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IDOSO </w:t>
            </w:r>
          </w:p>
        </w:tc>
        <w:tc>
          <w:tcPr>
            <w:tcW w:w="567"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PGM </w:t>
            </w:r>
          </w:p>
        </w:tc>
        <w:tc>
          <w:tcPr>
            <w:tcW w:w="850" w:type="dxa"/>
            <w:tcBorders>
              <w:top w:val="single" w:sz="4" w:space="0" w:color="000000"/>
              <w:left w:val="nil"/>
              <w:bottom w:val="single" w:sz="4" w:space="0" w:color="000000"/>
              <w:right w:val="single" w:sz="4" w:space="0" w:color="000000"/>
            </w:tcBorders>
            <w:vAlign w:val="center"/>
          </w:tcPr>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 xml:space="preserve">SEC. </w:t>
            </w:r>
          </w:p>
          <w:p w:rsidR="00C5010B" w:rsidRDefault="00145BEC">
            <w:pPr>
              <w:jc w:val="center"/>
              <w:rPr>
                <w:rFonts w:ascii="Calibri" w:eastAsia="Calibri" w:hAnsi="Calibri" w:cs="Calibri"/>
                <w:b/>
                <w:bCs/>
                <w:sz w:val="18"/>
                <w:szCs w:val="18"/>
              </w:rPr>
            </w:pPr>
            <w:r>
              <w:rPr>
                <w:rFonts w:ascii="Calibri" w:eastAsia="Calibri" w:hAnsi="Calibri" w:cs="Calibri"/>
                <w:b/>
                <w:bCs/>
                <w:sz w:val="18"/>
                <w:szCs w:val="18"/>
              </w:rPr>
              <w:t>DA MULHER</w:t>
            </w:r>
          </w:p>
        </w:tc>
      </w:tr>
      <w:tr w:rsidR="00C5010B" w:rsidTr="00145BEC">
        <w:trPr>
          <w:trHeight w:val="204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ARQUIBA CADA COM 4 DEGRAUS COM I ÍCIO DO PRIMEIRO PISO, DE  O MÍ IMO 1,20 METROS DO  ÍVEL DO CHÃO, ASSE TOS CO FECCIO ADOS EM CHAPAS DOBRADA S E COM REFORÇOS DE SEGURA ÇA EM I TERVALOS MÁXIMOS DE 20 (VI TE) CE TÍMETROS, COM E CAIXES E FIXADORES  OS  DERAUS COM PI OS OU PARAFUSOS, ESCADAS DE ACESSO COM 2,30 METROS DE LARGURA E ESPELHOS DE DEGRAUS  O MÁXIMO DE 15 (QUI ZE) CE </w:t>
            </w:r>
            <w:r>
              <w:rPr>
                <w:rFonts w:ascii="Calibri" w:eastAsia="Calibri" w:hAnsi="Calibri" w:cs="Calibri"/>
              </w:rPr>
              <w:lastRenderedPageBreak/>
              <w:t>TÍMETROS, PARAPEITO E CORRIMÕES  O MÍ IMO DE 1,10 METROS DE ALTURA E I TERVALOS DE VÃOS LIVRES DE  O MÁXIMO 15 (QUI ZE) CE TÍMETROS.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METRO LINEAR</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204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BANHEIRO QUÍMICO PNE - LOCAÇÃO DE BANHEIRO QUÍMICO INDIVIDUAL, PORTÁTEIS, PARA DEFICIENTES FÍSICOS USUÁRIOS DE CADEIRAS DE RODAS, COM MONTAGEM, MANUTENÇÃO DIÁRIA E DESMONTAGEM, EM POLIETILENO OU MATERIAL SIMILAR, COM TETO TRANSLÚCIDO, DIMENSÕES PADRÕES, QUE PERMITAM A </w:t>
            </w:r>
            <w:r>
              <w:rPr>
                <w:rFonts w:ascii="Calibri" w:eastAsia="Calibri" w:hAnsi="Calibri" w:cs="Calibri"/>
              </w:rPr>
              <w:lastRenderedPageBreak/>
              <w:t>MOVIMENTAÇÃO DA CADEIRA DE RODAS DO USUÁRIO NO INTERIOR DO BANHEIRO, COMPOSTO DE TODOS OS EQUIPAMENTOS E ACESSÓRIOS DE SEGURANÇAS QUE ATENDAM ÀS EXIGÊNCIAS PREVISTAS EM NORMAS TÉCNICAS APROVADAS PELOS ÓRGÃOS OFICIAIS COMPETENTES.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BANHEIRO QUÍMICO STD - EM POLIETILENO DE ALTA DENSIDADE, COM TETO E DIMENSÕES MÍNIMAS DE 01,16M X 01,22M X 02,10M, COMPOSTO DE CAIXA DE DEJETO, PORTA PAPEL HIGIÊNICO, FECHADO COM </w:t>
            </w:r>
            <w:r>
              <w:rPr>
                <w:rFonts w:ascii="Calibri" w:eastAsia="Calibri" w:hAnsi="Calibri" w:cs="Calibri"/>
              </w:rPr>
              <w:lastRenderedPageBreak/>
              <w:t xml:space="preserve">IDENTIFICAÇÃO DE OCUPADO, PARA USO DO PÚBLICO EM GERAL, INCLUINDO TRANSPORTE, MONTAGEM, LIMPEZA E DESMONTAGEM, QUE ATENDAM AS NORMAS TÉCNICAS APROVADAS PELOS ÓRGÃOS OFICIAIS COMPETENTES.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900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18</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BANHEIRO QUÍMICO VIP 2 CABINES - CARRETINHA LUXO - AR-CONDICIONADO, COM 02 CABINES, CONTÉM ESPELHO, PIA, ARMÁRIO, SUPORTE PARA SABONETE E PAPEL TOALHA. CONTENDO PIA, ARMÁRIO, ESPELHO E SUPORTE PARA SABONETE </w:t>
            </w:r>
            <w:r>
              <w:rPr>
                <w:rFonts w:ascii="Calibri" w:eastAsia="Calibri" w:hAnsi="Calibri" w:cs="Calibri"/>
              </w:rPr>
              <w:lastRenderedPageBreak/>
              <w:t xml:space="preserve">E PAPEL TOALHA. LIMPEZA E MANUTENÇÃO: EQUIPE COM NO MÍNIMO 02 PESSOAS PARA MANUTENÇÃO/LIMPEZA INCLUINDO LAVAGEM COM ÁGUA E DETERGENTE E HIGIENIZAÇÃO DURANTE O EVENTO. REPOSIÇÃO DE TOALHAS, SABONETES DURANTE O EVENTO. SUCÇÃO DIÁRIA.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BANHEIRO QUÍMICO VIP 4 CABINES - CARRETINHA LUXO - AR-CONDICIONADO, COM 04 CABINES, CONTÉM ESPELHO, PIA, ARMÁRIO, SUPORTE PARA SABONETE E PAPEL TOALHA. CONTENDO PIA, </w:t>
            </w:r>
            <w:r>
              <w:rPr>
                <w:rFonts w:ascii="Calibri" w:eastAsia="Calibri" w:hAnsi="Calibri" w:cs="Calibri"/>
              </w:rPr>
              <w:lastRenderedPageBreak/>
              <w:t xml:space="preserve">ARMÁRIO, ESPELHO E SUPORTE PARA SABONETE E PAPEL TOALHA. LIMPEZA E MANUTENÇÃO: EQUIPE COM NO MÍNIMO 02 PESSOAS PARA MANUTENÇÃO/LIMPEZA INCLUINDO LAVAGEM COM ÁGUA E DETERGENTE E HIGIENIZAÇÃO DURANTE O EVENTO. REPOSIÇÃO DE TOALHAS, SABONETES DURANTE O EVENTO. SUCÇÃO DIÁRIA.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28</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6</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BARRICADA -  01 METRO LINEAR POR 1,20 DE ALTURA, UTILIZADA PARA CONTER / DELIMITAR PÚBLICO, SUPORTA DESLOCAMENTO FRONTAL DE ATÉ 2,5 TONELADAS </w:t>
            </w:r>
            <w:r>
              <w:rPr>
                <w:rFonts w:ascii="Calibri" w:eastAsia="Calibri" w:hAnsi="Calibri" w:cs="Calibri"/>
              </w:rPr>
              <w:lastRenderedPageBreak/>
              <w:t>E DOBRAVEL.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350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BOX TRUSS (TRELIÇAS) - METRO LINEAR. BOX TRUSS P15 LINHA PESADA DE ALUMÍNIO COM CUBO MODELO FEELING OU SIMILAR</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METRO LINEAR</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BOX TRUSS (TRELIÇAS) - METRO LINEAR. BOX TRUSS P30 LINHA PESADA DE ALUMÍNIO COM CUBO MODELO FEELING OU SIMILAR</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METRO LINEAR</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4.500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9</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CADEIRA PLASTICA PARA CAPACIDADE DE ATE 140KG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750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800</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400</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CAMARIM OCTANORME 03 X 03 COMPOSTO DE PISO TABLADO EM MOLDURA COM CARPETE TIPO FADEAL, PAREDES COM PAINÉIS TS DUPLA </w:t>
            </w:r>
            <w:r>
              <w:rPr>
                <w:rFonts w:ascii="Calibri" w:eastAsia="Calibri" w:hAnsi="Calibri" w:cs="Calibri"/>
              </w:rPr>
              <w:lastRenderedPageBreak/>
              <w:t>FACE BRANCA DE 4MM DE ESPESSURA, EMOLDURADOS COM PERFIS OCTOGONAIS, COBERTURA EM PERGOLADO DE ALUMÍNIO ANODIZADO, INSTALAÇÃO ELÉTRICA COM LÂMPADA DE 100 WATTS E TOMADAS DE 110 V, FRIGOBAR, AR CONDIC., SOFÁ DE 2 LUGARES E CABIDEIRO DO TIPO ARARA.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CAMARIM OCTANORME 04 X 04 COMPOSTO DE PISO TABLADO EM MOLDURA COM CARPETE TIPO FADEAL, PAREDES COM PAINÉIS TS DUPLA FACE BRANCA DE </w:t>
            </w:r>
            <w:r>
              <w:rPr>
                <w:rFonts w:ascii="Calibri" w:eastAsia="Calibri" w:hAnsi="Calibri" w:cs="Calibri"/>
              </w:rPr>
              <w:lastRenderedPageBreak/>
              <w:t>4MM DE ESPESSURA, EMOLDURADOS COM PERFIS OCTOGONAIS, COBERTURA EM PERGOLADO DE ALUMÍNIO, ANODIZADO, INSTALAÇÃO ELÉTRICA COM LÂMPADA DE 100 WATTS E TOMADAS DE 110 V, FRIGOBAR, AR CONDIC., SOFÁ DE 2 LUGARES E CABIDEIRO DO TIPO ARARA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70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CAMAROTE COMPOSTO TIPO GALPÃO COBERTURA DE ALUMINIO P 50, E COLUNAS P30, EM FORMATO DUAS AGUAS. 20M DE VÃO LIVRE E PROFUNDIDADE DE 50M, GUARDA </w:t>
            </w:r>
            <w:r>
              <w:rPr>
                <w:rFonts w:ascii="Calibri" w:eastAsia="Calibri" w:hAnsi="Calibri" w:cs="Calibri"/>
              </w:rPr>
              <w:lastRenderedPageBreak/>
              <w:t>CORPO, ESCADA E RAMPA DE ACESSO EM MATERIAL, ANTIDERRAPANTE, CORRIMÃO E PISO EM CHAPA DE COMPENSADO NAVAL DE 20MM, COM ALTURA REGULAVEL DE 0,90M À 1,90M.</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13</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CARPETE PARA PISO CARPETE IGNIFUGADO, PODENDO SER CINZA, PRETO, VERMELHO OU AZUL COM 3MM DE ESPESSURA FIXADO COM DUPLA FACE OU GRAMPOS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M²</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DETECTOR DE METAL DETECTOR DE METAIS, TIPO PORTAL: DETECTA, POR VARIAÇÃO INDUTIVA, COM AS SEGUINTES CARACTERÍSTICAS: ALIMENTAÇÃO: 1 10/ </w:t>
            </w:r>
            <w:r>
              <w:rPr>
                <w:rFonts w:ascii="Calibri" w:eastAsia="Calibri" w:hAnsi="Calibri" w:cs="Calibri"/>
              </w:rPr>
              <w:lastRenderedPageBreak/>
              <w:t>127 VAC; CONSUMO: 90/80 M.A; MODELO: FATOR 1 ERG 01; DIMENSÕES: 2,20( ALT.) X 0,96( LARGURA) X 0,50 ( PROF.); CARACTE RÍSTICAS: NA COR CINZA, AUTO PORTANTE, EM PLÁSTICO REFORÇADO COM FIBRA DE VIDRO.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15</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DETECTOR DE METAL MANUAL PARA INSPEÇÃO DE SEGURANÇA .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90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16</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 xml:space="preserve">ESTRUTURA DE Q30 EM ALUMÍNIO, 40ML PARA OS SEGUINTES USOS: PORTAIS, TOTEM, BANNER, TELÃO, PÓRTICOS DE IDENTIFICAÇÃO E OUTRAS </w:t>
            </w:r>
            <w:r>
              <w:rPr>
                <w:rFonts w:ascii="Calibri" w:eastAsia="Calibri" w:hAnsi="Calibri" w:cs="Calibri"/>
              </w:rPr>
              <w:lastRenderedPageBreak/>
              <w:t>ESTRUTURAS.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90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FECHAMENTO EM LONA PARA TENDA 10X10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FECHAMENTO EM LONA PARA TENDA 3X3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24</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19</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FECHAMENTO EM LONA PARA TENDA 4X4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20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FECHAMENTO EM LONA PARA TENDA 5X5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21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FECHAMENTO EM LONA PARA TENDA 6X6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22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FECHAMENTO EM LONA PARA TENDA 8X8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23</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 xml:space="preserve">FECHAMENTO LONA 10M X 10M - INSTALAÇÃO DE FECHAMENTO DE LONA COMÁTÍVEL COM A TENDA DE LONA </w:t>
            </w:r>
            <w:r>
              <w:rPr>
                <w:rFonts w:ascii="Calibri" w:eastAsia="Calibri" w:hAnsi="Calibri" w:cs="Calibri"/>
              </w:rPr>
              <w:lastRenderedPageBreak/>
              <w:t>BRANCA (ANTI CHAMA, ANTI MOFO E ANTI UV) TIPO RÁFIA DE CONFORME TAMANHO COM A TENDA, SISTEMA DE FIXAÇÃO DA LONA EM CALHA COM AMARRAÇÕES ATRAVÉS DE VELCRO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24</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24</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FECHAMENTO LONA 4M X 4M - INSTALAÇÃO DE FECHAMENTO DE LONA COMÁTÍVEL COM A TENDA DE LONA BRANCA (ANTI CHAMA, ANTI MOFO E ANTI UV) TIPO RÁFIA DE CONFORME TAMANHO COM A TENDA, SISTEMA DE FIXAÇÃO DA LONA EM CALHA COM AMARRAÇÕES ATRAVÉS DE VELCRO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25</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FECHAMENTO LONA 5M X 5M - INSTALAÇÃO DE FECHAMENTO DE LONA COMÁTÍVEL COM A TENDA DE LONA BRANCA (ANTI CHAMA, ANTI MOFO E ANTI UV) TIPO RÁFIA DE CONFORME TAMANHO COM A TENDA, SISTEMA DE FIXAÇÃO DA LONA EM CALHA COM AMARRAÇÕES ATRAVÉS DE VELCRO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26</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 xml:space="preserve">FECHAMENTO LONA 6M X 6M - INSTALAÇÃO DE FECHAMENTO DE LONA COMÁTÍVEL COM A TENDA DE LONA BRANCA (ANTI CHAMA, ANTI MOFO E ANTI UV) TIPO RÁFIA DE CONFORME TAMANHO </w:t>
            </w:r>
            <w:r>
              <w:rPr>
                <w:rFonts w:ascii="Calibri" w:eastAsia="Calibri" w:hAnsi="Calibri" w:cs="Calibri"/>
              </w:rPr>
              <w:lastRenderedPageBreak/>
              <w:t>COM A TENDA, SISTEMA DE FIXAÇÃO DA LONA EM CALHA COM AMARRAÇÕES ATRAVÉS DE VELCRO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27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FECHAMENTO METÁLICO CHAPA DE FERRO GALVANIZADA NA ESPESSURA DE 24"MM COM ESTRUTURA DE METALON 25 X 25 NA CHAPA 18 , MEDIDO 2,00 X 2,10.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28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GRADES DE ISOLAMENTO FABRICADAS EM GRADE DE AÇO GALVANIZADO MEDINDO 1,30 X 2,00 METROS DE COMPRIMENTO POSSUEM MODELO ÚNICO COM CANTOS ARREDONDADOS E TRAVAS DE ENCAIXE </w:t>
            </w:r>
            <w:r>
              <w:rPr>
                <w:rFonts w:ascii="Calibri" w:eastAsia="Calibri" w:hAnsi="Calibri" w:cs="Calibri"/>
              </w:rPr>
              <w:lastRenderedPageBreak/>
              <w:t>QUE FACILITAM NA MONTAGEM E DESMONTAGEM.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45</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29</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GRADIL - EM ESTRUTURA TUBULAR PADRÃO - DIMENSÃO 2,00 X 1,2 METROS, 30 UNIDADES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120</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30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LOCAÇÃO DE ESTRUTURAS DE ESTANDES BÁSICO COMPOSTO POR DIVISORIAS MEDINDO 3,00X3,00, ALTURA 2,20 A SEREM MONTADAS SOBRE PISOS METÁLICOS REVESTIDOS COM ACARPETE GARFITE.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350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31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MESA PLASTICA 70X70X70CM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r>
      <w:tr w:rsidR="00C5010B" w:rsidTr="00145BEC">
        <w:trPr>
          <w:trHeight w:val="229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PALCO CENOGRÁFICO COM COBERTURA MEDIDO 04 X 04 - COM ÁREA TOTAL DE 16 M², COBERTURA PIRAMIDAL 04 X 04, LONA BRANCA LAMINADO  PVC CALANDRADO COM REFORÇO DE POLIÉSTER IMPERMEÁVEL COM BLACK OUT SOLARE ALTA RESISTÊNCIA, PISO CHAPA DE COMPENSADO NAVAL DE 20"MM COM DIMENSÕES DE 2,20 X 1,60M COM CANTONEIRA DE FERRO, TRAVAMENTO TIPO MÃO FRANCESA, PÉS EM ESTRUTURA TUBULAR "INDUSTRIAL DE 3" E "2,5" NA CHAPA 14" E SAPATAS </w:t>
            </w:r>
            <w:r>
              <w:rPr>
                <w:rFonts w:ascii="Calibri" w:eastAsia="Calibri" w:hAnsi="Calibri" w:cs="Calibri"/>
              </w:rPr>
              <w:lastRenderedPageBreak/>
              <w:t>15 X 15 COM ALTURA REGULÁVEL  1,20M Á 2,20M, ESCADA DE ACESSO EM MATERIAL ANTIDERRAPANTE COM 1,20 DE LARGURA.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229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33</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PALCO CENOGRÁFICO COM COBERTURA MEDIDO 06 X 06 - COM ÁREA TOTAL DE 36 M², COBERTURA PIRAMIDAL 06 X 06 , LONA BRANCA LAMINADO  PVC CALANDRADO COM REFORÇO DE POLIÉSTER IMPERMEÁVEL COM BLACK OUT SOLARE ALTA RESISTÊNCIA, PISO CHAPA DE COMPENSADO NAVAL DE 20"MM COM DIMENSÕES DE 2,20 X </w:t>
            </w:r>
            <w:r>
              <w:rPr>
                <w:rFonts w:ascii="Calibri" w:eastAsia="Calibri" w:hAnsi="Calibri" w:cs="Calibri"/>
              </w:rPr>
              <w:lastRenderedPageBreak/>
              <w:t>1,60M COM CANTONEIRA DE FERRO, TRAVAMENTO TIPO MÃO FRANCESA, PÉS EM ESTRUTURA TUBULAR "INDUSTRIAL DE 3" E "2,5" NA CHAPA 14" E SAPATAS 15 X 15 COM ALTURA REGULÁVEL  1,20M Á 2,20M, ESCADA DE ACESSO EM MATERIAL ANTIDERRAPANTE COM 1,20 DE LARGURA.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w:t>
            </w:r>
          </w:p>
        </w:tc>
      </w:tr>
      <w:tr w:rsidR="00C5010B" w:rsidTr="00145BEC">
        <w:trPr>
          <w:trHeight w:val="229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PALCO CENOGRÁFICO COM COBERTURA 10 X 08 - COM ÁREA TOTAL DE 80 M², COBERTURA PIRAMIDAL 10 X 08 , LONA BRANCA LAMINADO DE PVC CALANDRADO COM REFORÇO DE </w:t>
            </w:r>
            <w:r>
              <w:rPr>
                <w:rFonts w:ascii="Calibri" w:eastAsia="Calibri" w:hAnsi="Calibri" w:cs="Calibri"/>
              </w:rPr>
              <w:lastRenderedPageBreak/>
              <w:t>POLIÉSTER IMPERMEÁVEL COM BLACK OUT SOLAR DE ALTA RESISTÊNCIA, PISO EM CHAPA DE COMPENSADO NAVAL DE 20"MM COM DIMENSÕES DE 2,20 X 1,60M COM CANTONEIRA DE FERRO, TRAVAMENTO TIPO MÃO FRANCESA, PÉS EM ESTRUTURA TUBULAR "INDUSTRIAL DE 3" E "2,5" NA CHAPA 14" E SAPATAS 15 X 15 COM ALTURA REGULÁVEL DE 1,20M Á 2,20M, ESCADA DE ACESSO, MATERIAL ANTIDERRAPANTE MEDINDO 1,20 DE LARGURA.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280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35</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PALCO CENOGRÁFICO COM COBERTURA MEDIDO 18 X 14 EM Q50, LONA BRANCA LAMINADO  PVC CALANDRADO COM REFORÇO DE POLIÉSTER IMPERMEÁVEL COM BLACK OUT SOLARE ALTA RESISTÊNCIA, PISO CHAPA DE COMPENSADO NAVAL DE 20"MM COM DIMENSÕES DE 2,20 X 1,60M COM CANTONEIRA DE FERRO, TRAVAMENTO TIPO MÃO FRANCESA, PÉS EM ESTRUTURA TUBULAR "INDUSTRIAL DE 3" E "2,5" NA CHAPA 14" E SAPATAS 15 X 15 COM ALTURA REGULÁVEL  1,20M Á 2,20M, ESCADA DE </w:t>
            </w:r>
            <w:r>
              <w:rPr>
                <w:rFonts w:ascii="Calibri" w:eastAsia="Calibri" w:hAnsi="Calibri" w:cs="Calibri"/>
              </w:rPr>
              <w:lastRenderedPageBreak/>
              <w:t xml:space="preserve">ACESSO EM MATERIAL ANTIDERRAPANTE COM 1,20 DE LARGURA. 02 (DOIS) TORRES FLY EM ALUMINIO Q30, HOUSE MIX 3 X 3 COBERTA EM ALUMÍNIO BOX TRUSS Q30 ELEVADO A 3M DO SOLO, COM ESCADA DE ACESSO, GUARDA CORPO E FECHAMENTOS LATERAIS E FUNDO. PERIODO: DIÁRIA.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36</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PALCO CONCHA CENOGRÁFICO - MEDIDO 18 X 14 X 09 - METROS DE ALTURA, COBERTURA DE ALUMÍNIO PARA EVENTOS, CONSTRUÍDO ATRAVÉS DA JUNÇÃO DE ESTRUTURAS DE ALUMÍNIO DE DIVERSOS FORMATOS, PRODUZIDOS COM PERFIS ESTRUTURADOS, NA LIGA ASTM-6351-T6 ( NBR -6834 - NOV 2000/ NBR 7000 - FEV 2005), FIXAÇÃO POR MEIO DE PARAFUSOS SEXTAVADOS ROSCA PARCIAL A-325 - 5/8" UNC-ZINCADO BRANCO, JUNTAMENTE COM ARRUELA LISA F536 5/8" ZINCADO BRANCO </w:t>
            </w:r>
            <w:r>
              <w:rPr>
                <w:rFonts w:ascii="Calibri" w:eastAsia="Calibri" w:hAnsi="Calibri" w:cs="Calibri"/>
              </w:rPr>
              <w:lastRenderedPageBreak/>
              <w:t xml:space="preserve">EM UNIÃO COM PORCA SEXTAVADO PESADO A563-518 UNC. PROCESSO DE SOLDAGEM E SOLDADORES DE ACORDO COM NORMA AWS DIZ (DI.2M:FEV/2003). A MONTAGEM DAS ESTRUTURAS SERÃO FEITOS PELO PROCESSO GMAW ( MIG). SOLDAS DAS ESTRUTURAS SERÃO FEITAS PELO PROCESSO GTAW (TIS). LONA DE COBERTURA MP/400 F 24 NA COR BRANCA, DUAS FACES, ANTICHAMAS E ANTIFUNGO. PISO EM CHAPA DE COMPENSADO NAVAL DE 20 MM COM </w:t>
            </w:r>
            <w:r>
              <w:rPr>
                <w:rFonts w:ascii="Calibri" w:eastAsia="Calibri" w:hAnsi="Calibri" w:cs="Calibri"/>
              </w:rPr>
              <w:lastRenderedPageBreak/>
              <w:t>DIMENSÕES DE 2, 20 X 1,60 COM CANTONEIRAS DE FERRO E TRAVAMENTO TIPO MÃO FRANCESA 2,20 DE ALTURA, PÉS EM ESTRUTURA TUBULAR INDUSTRIAL DE 3" E 2,5" NA CHAPA 14 E SAPATAS 15 X 15 COM ALTURA REGULÁVEL DE 1,20 Á 2,50M, ESCADA DE ACESSO. 02 (DOIS) TORRES FLY EM ALUMINIO Q30, HOUSE MIX 3 X 3 COBERTA EM ALUMÍNIO BOX TRUSS Q30 ELEVADO A 3M DO SOLO, COM ESCADA DE ACESSO, GUARDA CORPO E FECHAMENTOS LATERAIS E FUNDO.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PASSA CABO - PASSA CABO DE 05 (CINCO) VIAS / CANALETAS COM 240MM²; 90CM DE COMPRIMENTO; 50CM DE LARGURA; 15KG; TODO EM BORRACHA VULCANIZADA PRETA E TAMPA EM PLÁSTICO AMARELO, A QUAL SINALIZA A PASSAGEM; POSSUIR 02 (DUAS) VIAS INTERNAS PARA PASSAGEM E PROTEÇÃO DE CABOS, COM ACESSO PELA TAMPA ARTICULADA, PERMITINDO FÁCIL COLOCAÇÃO E REMOÇÃO DE CABOS E MANGUEIRAS; SUPERFÍCIE RUGOSA PARA GERAR MELHOR </w:t>
            </w:r>
            <w:r>
              <w:rPr>
                <w:rFonts w:ascii="Calibri" w:eastAsia="Calibri" w:hAnsi="Calibri" w:cs="Calibri"/>
              </w:rPr>
              <w:lastRenderedPageBreak/>
              <w:t xml:space="preserve">TRAÇÃO NO TRÁFEGO DE VEÍCULOS.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38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PISO DE MADEIRA MODELO DECK, CONFECCIONADO EM MÓDULOS DE 1X1 METRO, COM NO MÍNIMO 9CM DE ALTURA E PODENDO SER MONTADO COM UM DESNÍVEL DE ATÉ 1 METRO DO SOLO. TODO ENVERNIZADO E EM ÓTIMO ESTADO DE CONSERVAÇÃO.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M²</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900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39</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PISO EASYFLOOR, PISO MOLDADO EM PLÁSTICO POLIPROPILENO DE ALTA RESISTÊNCIA E IMPACTO, ESPESSURA DE 0,18 COM ACABAMENTO </w:t>
            </w:r>
            <w:r>
              <w:rPr>
                <w:rFonts w:ascii="Calibri" w:eastAsia="Calibri" w:hAnsi="Calibri" w:cs="Calibri"/>
              </w:rPr>
              <w:lastRenderedPageBreak/>
              <w:t>ANTIDERRAPANTE E PROTEÇÃO ANTICHAMAS.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M²</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PISO ELEVADO 10 CM COM PLACA NAVAL 10MM MEDINDO 1MX1M PERÍODO: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M²</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41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PISO PRATICAVEL, PISO EM CHAPA DE COMPENSADO NAVAL DE NO MÍNIMO 20MM, COM MEDIDAS DE TAMANHO EM 2M X 1M EM CANTONEIRA DE FERRO OU ALUMÍNIO, ENCARPETADO EM TODA SUA DIMENSÃO CONTRATADA, TRAVAMENTO EM MÃO FRANCESA, PÉS EM ESTRUTURA TUBULAR EM AÇO COM REGULAGEM MÍNIMA DE 0,10 E </w:t>
            </w:r>
            <w:r>
              <w:rPr>
                <w:rFonts w:ascii="Calibri" w:eastAsia="Calibri" w:hAnsi="Calibri" w:cs="Calibri"/>
              </w:rPr>
              <w:lastRenderedPageBreak/>
              <w:t>MÁXIMO DE 0,30M, SUA DEMANDA SE FAZ POR CONTRATAÇÃO POR METRO QUADRADO.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M²</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48</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PISO PRATICAVEL, PISO EM CHAPA DE COMPENSADO NAVAL DE NO MÍNIMO 20MM, COM MEDIDAS DE TAMANHO EM 2M X 1M EM CANTONEIRA DE FERRO OU ALUMÍNIO, ENCARPETADO EM TODA SUA DIMENSÃO CONTRATADA, TRAVAMENTO EM MÃO FRANCESA, PÉS EM ESTRUTURA TUBULAR EM AÇO COM REGULAGEM MÍNIMA DE 0,30 E MÁXIMO DE 1,00M, COM GUARDA CORPO E </w:t>
            </w:r>
            <w:r>
              <w:rPr>
                <w:rFonts w:ascii="Calibri" w:eastAsia="Calibri" w:hAnsi="Calibri" w:cs="Calibri"/>
              </w:rPr>
              <w:lastRenderedPageBreak/>
              <w:t>ESCADA DE ACESSO COM 1,00M DE LARGURA. SUA DEMANDA SE FAZ POR CONTRATAÇÃO POR METRO QUADRADO.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M²</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8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43</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 xml:space="preserve">POSTO MÉDICO 4X4M COBERTO, MOBILIADO  E  REFRIGERADO, DESCRIÇÃO:  LOCAÇÃO  DEPOSTO  MÉDICO MEDINDO 4 METROS DE COMPRIMENTO POR 4  METROSDE  LARGURA,  TENDO  16M² DE ÁREA,MONTADO COM PAREDES DE PAINÉIS TS  DUPLAFACE  BRANCO  COM  4MM  DE ESPESSURA, EMOLDURADOS  POR PERFIL OCTOGONAIS, TRAVESSAS EM  COR NATURAL LEITOSA  DE </w:t>
            </w:r>
            <w:r>
              <w:rPr>
                <w:rFonts w:ascii="Calibri" w:eastAsia="Calibri" w:hAnsi="Calibri" w:cs="Calibri"/>
              </w:rPr>
              <w:lastRenderedPageBreak/>
              <w:t xml:space="preserve">ALUMÍNIO ANODIZADOS, E 1 PORTA DE ACESSO DE  70CM  DELARGURA  POR 2,00M DE ALTURA. CONTENDO 1 (UM) APARELHO DE AR-CONDICIONADO DE 21.000 BTUS, 1(UMA) PIA COM TORNEIRA, 01 (UMA) CAIXA E GORDURA, 2(DUAS) CAIXAS D'AGUA DE 500L E 1 (UM)BALCÃO PARA ATENDIMENTO.  COBERTO POR 1 TENDA ABERTA MEDINDO 5M DE LARGURA POR 5M DE COMPRIMENTO, FABRICADAS EM CHAPA DE FERRO TUBULAR (DE 13 A 20”), COM PARTES SOLDADAS EM </w:t>
            </w:r>
            <w:r>
              <w:rPr>
                <w:rFonts w:ascii="Calibri" w:eastAsia="Calibri" w:hAnsi="Calibri" w:cs="Calibri"/>
              </w:rPr>
              <w:lastRenderedPageBreak/>
              <w:t xml:space="preserve">SISTEMA “MIG”, GALVANIZAÇÃO  DECOM  PARTESUNIDAS  PORENCAIXE  E UNIDAS COM PARAFUSOS E CONEXÕES EM AÇO. PÉS DE SUSTENTAÇÃO - ESTRUTURA DE FERRO TUBULAR (2”), COM ALTURA DE 2,30M,   ANCORADAS   COM   CORDAS   DE NYLON  DE¾  COMAMARRAS  ESPECIAIS, FIXADAS EMESTACAS DE FERRO ENTERRADAS NO SOLO. LONA DE COBERTURA vULCAN/ LONA  KP1000  COM TRATAMENTO UV, ANTI CHAMAS TENSIONADA. COM 25M² DE PISO EM ESTRUTURA EM </w:t>
            </w:r>
            <w:r>
              <w:rPr>
                <w:rFonts w:ascii="Calibri" w:eastAsia="Calibri" w:hAnsi="Calibri" w:cs="Calibri"/>
              </w:rPr>
              <w:lastRenderedPageBreak/>
              <w:t>ESQUADRIAS DE CANTONEIRAS METALICAS, COM PLACAS DE COMPENSADO  NAVALNA  MEDIDA  DE 1,60X2,20M CADA, MONTADAS SOBRE ESTAENCAIXE,  PINTADASNA  CORPRETA  COM ALTURA DE CERCA DE 0,20CM DA ESTRUTURA PELO SISTEMA  DECHÃO  SOBRE  PÉS METÁLICOS REGULÁVEIS. REVESTIDO POR 25M² DE FORRAÇÃO VINÍLICA ANTI DERRAPANTE.</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POSTO MEDICO OCTANORME 5X5 COMPOSTO DE PISO METÁLICO, REVESTIDO COM FORRAÇÃO VINÍLICA ANTIDERRA</w:t>
            </w:r>
            <w:r>
              <w:rPr>
                <w:rFonts w:ascii="Calibri" w:eastAsia="Calibri" w:hAnsi="Calibri" w:cs="Calibri"/>
              </w:rPr>
              <w:lastRenderedPageBreak/>
              <w:t>PANTE. PEREDES COM PAINEIS TS DUPLA FACE BRANCA DE 4MM DE ESPESSURA. EMOLDURADOS COM PERFIS OCTAGONAIS. COBERTURA EM PERGOLADO DE ALUMINIO. ANODIZADO INSTALAÇÃO ELETRICA COM LAMPADA DE 100W E TOMADAS DE 110V. CAIXA D'AGUA 250L, UMA PIA COM TORNEIRA, FRIGOBAR E AR CONDICIONADO 21.000BTUS.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204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45</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RADIOS DE COMUNICAÇÃO COM CAPACIDADE PARA 16 CANAIS SAIDA 5 WATTS COM REDUÇÃO PARA 1W ELIMINADO</w:t>
            </w:r>
            <w:r>
              <w:rPr>
                <w:rFonts w:ascii="Calibri" w:eastAsia="Calibri" w:hAnsi="Calibri" w:cs="Calibri"/>
              </w:rPr>
              <w:lastRenderedPageBreak/>
              <w:t>R DE INTERFERENCIA PI E DPL. DECODIFICADOR DE INTERFERENCIA DE CANAIS. SCAN. DECODIFICADOR DUPLO DE PROTOCOLO. SISTEMA AUTOMATICO DE DISTANCIA (ARTS). ECONOMIZADOR DE BATERIA EM TX E RX JA PROGRAMADO PARA UTILIZAÇÃO. POTENCIA DE SAIDA DE AUDIO 4500M WATTS CO FONES DE OUVIDO COM MICROFONE DE LAPELA COM PTT PARA RADIO COMUNICADOR.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18</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331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46</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TENDA PIRAMIDAL 03 X 03 - FABRICADAS EM CHAPA DE FERRO TUBULAR (DE 13 A 20"), COM PARTES SOLDADAS EM SISTEMA "MIG", GALVANIZAÇÃO DE ALTA RESISTÊNCIA, COM PARTES UNIDAS POR ENCAIXE E UNIDAS COM PARAFUSOS E CONEXÕES EM AÇO.TENDA PIRAMIDAL 03 X 03 - FABRICADAS EM CHAPA DE FERRO TUBULAR (DE 13 A 20”), COM PARTES SOLDADAS EM SISTEMA “MIG”, GALVANIZAÇÃO DE ALTA RESISTÊNCIA, COM PARTES UNIDAS </w:t>
            </w:r>
            <w:r>
              <w:rPr>
                <w:rFonts w:ascii="Calibri" w:eastAsia="Calibri" w:hAnsi="Calibri" w:cs="Calibri"/>
              </w:rPr>
              <w:lastRenderedPageBreak/>
              <w:t xml:space="preserve">POR ENCAIXE E UNIDAS COM PARAFUSOS E CONEXÕES EM AÇO. PÉS DE SUSTENTAÇÃO - ESTRUTURA DE FERRO TUBULAR (DE 13 A 18”), COM ALTURA DE 2,50M OU 3,00M, ANCORADAS COM CORDAS DE NYLON DE ¾ COM AMARRAS ESPECIAIS, FIXADAS EM ESTACAS DE FERRO ENTERRADAS NO SOLO LONA DE COBERTURA - LAMINADO DE PVC CALANDRADO COM REFORÇO DE POLIÉSTER IMPERMEÁVEL, COM BLACK-OUT SOLAR DE ALTA RESISTÊNCIA E COM EMENDAS VULCANIZADAS A </w:t>
            </w:r>
            <w:r>
              <w:rPr>
                <w:rFonts w:ascii="Calibri" w:eastAsia="Calibri" w:hAnsi="Calibri" w:cs="Calibri"/>
              </w:rPr>
              <w:lastRenderedPageBreak/>
              <w:t>QUENTE .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382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TENDA PIRAMIDAL 03 X 03 TIPO BAR COM BALCÃO E SAIA - FABRICADAS EM CHAPA DE FERRO TUBULAR (DE 13 A 20"), COM PARTES SOLDADAS EM SISTEMA "MIG", GALVANIZAÇÃO DE ALTA RESISTÊNCIA, COM PARTES UNIDAS POR ENCAIXE E UNIDAS COM PARAFUSOS E CONEXÕES EM AÇO. PÉS DE SUSTENTAÇÃO - ESTRUTURA DE FERRO </w:t>
            </w:r>
            <w:r>
              <w:rPr>
                <w:rFonts w:ascii="Calibri" w:eastAsia="Calibri" w:hAnsi="Calibri" w:cs="Calibri"/>
              </w:rPr>
              <w:lastRenderedPageBreak/>
              <w:t xml:space="preserve">TUBULAR (DE 13 A 18"), COM ALTURA DE 2,50M OU 3,00M, ANCORADAS COM CORDAS DE NYLON DE ¾ COM AMARRAS ESPECIAIS, FIXADAS EM ESTACAS DE FERRO ENTERRADAS NO SOLO. LONA DE COBERTURA - LAMINADO DE PVC CALANDRADO COM REFORÇO DE POLIÉSTER IMPERMEÁVEL, COM BLACK-OUT SOLAR DE ALTA RESISTÊNCIA E COM EMENDAS VULCANIZADAS A QUENTE. BALCÃO – CONFECCIONADO EM METALON 20 X20 GALVANIZADO NAS ESPESSURAS DE CHAPA 1,20 EM SOLDA MIG, COM </w:t>
            </w:r>
            <w:r>
              <w:rPr>
                <w:rFonts w:ascii="Calibri" w:eastAsia="Calibri" w:hAnsi="Calibri" w:cs="Calibri"/>
              </w:rPr>
              <w:lastRenderedPageBreak/>
              <w:t>SUPORTE , CHAPA DE COMPENSADO MARÍTINO DE 15 MM, MEDIDO 3,0 X 0,30. SAIA – CONFECCIONADO EM LAMINADO DE PVC CALANDRA DO COM REFORÇO DE POLIESTER IMPERMEÁVEL, COM BLACK-OUT SOLAR DE ALTA RESISTÊNCIA E COM EMENDAS VULCANIZADAS.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90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382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TENDA PIRAMIDAL 04 X 04 FABRICADAS EM CHAPA DE FERRO TUBULAR (DE 13 A 20"), COM PARTES SOLDADAS EM SISTEMA "MIG", GALVANIZAÇÃO DE ALTA RESISTÊNCIA, COM PARTES UNIDAS </w:t>
            </w:r>
            <w:r>
              <w:rPr>
                <w:rFonts w:ascii="Calibri" w:eastAsia="Calibri" w:hAnsi="Calibri" w:cs="Calibri"/>
              </w:rPr>
              <w:lastRenderedPageBreak/>
              <w:t xml:space="preserve">POR ENCAIXE E UNIDAS COM PARAFUSOS E CONEXÕES EM AÇO. PÉS DE SUSTENTAÇÃO - ESTRUTURA DE FERRO TUBULAR (DE 13 A 18"), COM ALTURA DE 2,50M OU 3,00M, ANCORADAS COM CORDAS DE NYLON DE ¾ COM AMARRAS ESPECIAIS, FIXADAS EM ESTACAS DE FERRO ENTERRADAS NO SOLO. LONA DE COBERTURA - LAMINADO DE PVC CALANDRADO COM REFORÇO DE POLIÉSTER IMPERMEÁVEL, COM BLACK-OUT SOLAR DE ALTA RESISTÊNCIA E COM EMENDAS VULCANIZADAS A </w:t>
            </w:r>
            <w:r>
              <w:rPr>
                <w:rFonts w:ascii="Calibri" w:eastAsia="Calibri" w:hAnsi="Calibri" w:cs="Calibri"/>
              </w:rPr>
              <w:lastRenderedPageBreak/>
              <w:t>QUENTE. BALCÃO – CONFECCIONADO EM METALON 20 X20 GALVANIZADO NAS ESPESSURAS DE CHAPA 1,20 EM SOLDA MIG, COM SUPORTE , CHAPA DE COMPENSADO MARÍTINO DE 15 MM, MEDIDO 3,0 X 0,30. SAIA – CONFECCIONADO EM LAMINADO DE PVC CALANDRA DO COM REFORÇO DE POLIESTER IMPERMEÁVEL, COM BLACK-OUT SOLAR DE ALTA RESISTÊNCIA E COM EMENDAS VULCANIZADAS.PERIODO: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49</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TENDA  4X4  COMCOBERTURA  EM  LONA BRANCA  BLACK-OUT  TIPOPIRAMIDAL,  PÉS DE SUSTENTAÇ</w:t>
            </w:r>
            <w:r>
              <w:rPr>
                <w:rFonts w:ascii="Calibri" w:eastAsia="Calibri" w:hAnsi="Calibri" w:cs="Calibri"/>
              </w:rPr>
              <w:lastRenderedPageBreak/>
              <w:t>ÃO  EM GALVANIZADO, CONSTITUÍDA E COMPOSTA DE  CALHAS  INTEIRIÇAS   LATERAIS  PARA CAPTAÇÃO   E ESCOAMENTO   DE   ÁGUA. ALTURA DE 3,00 METROS EM SEUS PÉS DE SUSTENTAÇÃO LATERAL.</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331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TENDA PIRAMIDAL 05 X 05 - FABRICADAS EM CHAPA DE FERRO TUBULAR (DE 13 A 20"), COM PARTES SOLDADAS EM SISTEMA "MIG", GALVANIZAÇÃO DE ALTA RESISTÊNCIA, COM PARTES UNIDAS POR ENCAIXE E UNIDAS COM PARAFUSOS E CONEXÕES </w:t>
            </w:r>
            <w:r>
              <w:rPr>
                <w:rFonts w:ascii="Calibri" w:eastAsia="Calibri" w:hAnsi="Calibri" w:cs="Calibri"/>
              </w:rPr>
              <w:lastRenderedPageBreak/>
              <w:t xml:space="preserve">EM AÇO.TENDA PIRAMIDAL 05 X 05 - FABRICADAS EM CHAPA DE FERRO TUBULAR (DE 13 A 20”), COM PARTES SOLDADAS EM SISTEMA “MIG”, GALVANIZAÇÃO DE ALTA RESISTÊNCIA, COM PARTES UNIDAS POR ENCAIXE E UNIDAS COM PARAFUSOS E CONEXÕES EM AÇO. PÉS DE SUSTENTAÇÃO - ESTRUTURA DE FERRO TUBULAR (DE 13 A 18”), COM ALTURA DE 2,50M OU 3,00M, ANCORADAS COM CORDAS DE NYLON DE ¾ COM AMARRAS ESPECIAIS, FIXADAS EM ESTACAS DE </w:t>
            </w:r>
            <w:r>
              <w:rPr>
                <w:rFonts w:ascii="Calibri" w:eastAsia="Calibri" w:hAnsi="Calibri" w:cs="Calibri"/>
              </w:rPr>
              <w:lastRenderedPageBreak/>
              <w:t>FERRO ENTERRADAS NO SOLO LONA DE COBERTURA - LAMINADO DE PVC CALANDRADO COM REFORÇO DE POLIÉSTER IMPERMEÁVEL, COM BLACK-OUT SOLAR DE ALTA RESISTÊNCIA E COM EMENDAS VULCANIZADAS A QUENTE.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51</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 xml:space="preserve">TENDA  5X5  COMCOBERTURA  EM  LONA BRANCA  BLACK-OUT  TIPOPIRAMIDAL,  PÉS DE SUSTENTAÇÃO  EM GALVANIZADO, CONSTITUÍDA E COMPOSTA DE  CALHAS  INTEIRIÇAS   LATERAIS  PARA CAPTAÇÃO   E ESCOAMENTO   DE   ÁGUA. ALTURA DE </w:t>
            </w:r>
            <w:r>
              <w:rPr>
                <w:rFonts w:ascii="Calibri" w:eastAsia="Calibri" w:hAnsi="Calibri" w:cs="Calibri"/>
              </w:rPr>
              <w:lastRenderedPageBreak/>
              <w:t>3,00 METROS EM SEUS PÉS DE SUSTENTAÇÃO LATERAL.</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331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TENDA PIRAMIDAL 06 X 06 - FABRICADAS EM CHAPA DE FERRO TUBULAR (DE 13 A 20"), COM PARTES SOLDADAS EM SISTEMA "MIG", GALVANIZAÇÃO DE ALTA RESISTÊNCIA, COM PARTES UNIDAS POR ENCAIXE E UNIDAS COM PARAFUSOS E CONEXÕES EM AÇO.TENDA PIRAMIDAL 06 X 06 - FABRICADAS EM CHAPA DE FERRO TUBULAR (DE 13 A 20”),  PARTES SOLDADAS EM SISTEMA “MIG”, </w:t>
            </w:r>
            <w:r>
              <w:rPr>
                <w:rFonts w:ascii="Calibri" w:eastAsia="Calibri" w:hAnsi="Calibri" w:cs="Calibri"/>
              </w:rPr>
              <w:lastRenderedPageBreak/>
              <w:t xml:space="preserve">GALVANIZAÇÃO DE ALTA RESISTÊNCIA, COM PARTES UNIDAS POR ENCAIXE E UNIDAS  PARAFUSOS E CONEXÕES EM AÇO. PÉS DE SUSTENTAÇÃO - ESTRUTURA DE FERRO TUBULAR (DE 13 A 18”), COM ALTURA DE 2,50M OU 3,00M, ANCORADAS COM CORDAS DE NYLON DE ¾ COM AMARRAS ESPECIAIS, FIXADAS EM ESTACAS DE FERRO ENTERRADAS NO SOLO LONA DE COBERTURA - LAMINADO DE PVC CALANDRADO COM REFORÇO DE POLIÉSTER IMPERMEÁVEL, COM BLACK-OUT SOLAR DE </w:t>
            </w:r>
            <w:r>
              <w:rPr>
                <w:rFonts w:ascii="Calibri" w:eastAsia="Calibri" w:hAnsi="Calibri" w:cs="Calibri"/>
              </w:rPr>
              <w:lastRenderedPageBreak/>
              <w:t>ALTA RESISTÊNCIA E COM EMENDAS VULCANIZADAS A QUENTE.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53</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TENDA  6X6  COMCOBERTURA  EM  LONA BRANCA  BLACK-OUT  TIPOPIRAMIDAL,  PÉS DE SUSTENTAÇÃO  EM GALVANIZADO, CONSTITUÍDA E COMPOSTA DE  CALHAS  INTEIRIÇAS   LATERAIS  PARA CAPTAÇÃO   E ESCOAMENTO   DE   ÁGUA. ALTURA DE 3,00 METROS EM SEUS PÉS DE SUSTENTAÇÃO LATERAL.</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331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TENDA PIRAMIDAL 8X8 - FABRICADAS EM CHAPA DE FERRO TUBULAR (DE 13 A 20"), COM PARTES SOLDADAS EM SISTEMA "MIG", GALVANIZAÇÃO DE ALTA RESISTÊNCIA, COM PARTES UNIDAS POR ENCAIXE E UNIDAS COM PARAFUSOS E CONEXÕES EM AÇO. TENDA PIRAMIDAL 08 X 08 - FABRICADAS EM CHAPA DE FERRO TUBULAR (DE 13 A 20”), COM PARTES SOLDADAS EM SISTEMA “MIG”, GALVANIZAÇÃO DE ALTA RESISTÊNCIA, COM PARTES UNIDAS </w:t>
            </w:r>
            <w:r>
              <w:rPr>
                <w:rFonts w:ascii="Calibri" w:eastAsia="Calibri" w:hAnsi="Calibri" w:cs="Calibri"/>
              </w:rPr>
              <w:lastRenderedPageBreak/>
              <w:t xml:space="preserve">POR ENCAIXE E UNIDAS COM PARAFUSOS E CONEXÕES EM AÇO. PÉS DE SUSTENTAÇÃO - ESTRUTURA DE FERRO TUBULAR (DE 13 A 18”), COM ALTURA DE 2,50M OU 3,00M, ANCORADAS COM CORDAS DE NYLON DE ¾ COM AMARRAS ESPECIAIS, FIXADAS EM ESTACAS DE FERRO ENTERRADAS NO SOLO. LONA DE COBERTURA - LAMINADO DE PVC CALANDRADO COM REFORÇO DE POLIÉSTER IMPERMEÁVEL, COM BLACK-OUT SOLAR DE ALTA RESISTÊNCIA E COM EMENDAS VULCANIZADAS A </w:t>
            </w:r>
            <w:r>
              <w:rPr>
                <w:rFonts w:ascii="Calibri" w:eastAsia="Calibri" w:hAnsi="Calibri" w:cs="Calibri"/>
              </w:rPr>
              <w:lastRenderedPageBreak/>
              <w:t>QUENTE.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180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55</w:t>
            </w:r>
          </w:p>
        </w:tc>
        <w:tc>
          <w:tcPr>
            <w:tcW w:w="1137" w:type="dxa"/>
            <w:tcBorders>
              <w:top w:val="nil"/>
              <w:left w:val="nil"/>
              <w:bottom w:val="single" w:sz="4" w:space="0" w:color="000000"/>
              <w:right w:val="single" w:sz="4" w:space="0" w:color="000000"/>
            </w:tcBorders>
            <w:shd w:val="clear" w:color="auto" w:fill="FFFFFF"/>
            <w:vAlign w:val="center"/>
          </w:tcPr>
          <w:p w:rsidR="00C5010B" w:rsidRDefault="00145BEC">
            <w:pPr>
              <w:rPr>
                <w:rFonts w:ascii="Calibri" w:eastAsia="Calibri" w:hAnsi="Calibri" w:cs="Calibri"/>
              </w:rPr>
            </w:pPr>
            <w:r>
              <w:rPr>
                <w:rFonts w:ascii="Calibri" w:eastAsia="Calibri" w:hAnsi="Calibri" w:cs="Calibri"/>
              </w:rPr>
              <w:t>TENDA  10X10  COMCOBERTURA  EM  LONA BRANCA  BLACK-OUT  TIPOPIRAMIDAL,  PÉS DE SUSTENTAÇÃO  EM GALVANIZADO, CONSTITUÍDA E COMPOSTA DE  CALHAS  INTEIRIÇAS   LATERAIS  PARA CAPTAÇÃO   E ESCOAMENTO   DE   ÁGUA. ALTURA DE 3,00 METROS EM SEUS PÉS DE SUSTENTAÇÃO LATERAL.</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MÊS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24</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331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56</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TENDA PIRAMIDAL 10 X 10 - FABRICADAS EM CHAPA DE FERRO TUBULAR (DE 13 A 20"), COM PARTES SOLDADAS EM SISTEMA "MIG", GALVANIZAÇÃO DE ALTA RESISTÊNCIA, COM PARTES UNIDAS POR ENCAIXE E UNIDAS COM PARAFUSOS E CONEXÕES EM AÇO.TENDA PIRAMIDAL 10 X 10 - FABRICADAS EM CHAPA DE FERRO TUBULAR (DE 13 A 20”), COM PARTES SOLDADAS EM SISTEMA “MIG”, GALVANIZAÇÃO DE ALTA RESISTÊNCIA, COM PARTES UNIDAS </w:t>
            </w:r>
            <w:r>
              <w:rPr>
                <w:rFonts w:ascii="Calibri" w:eastAsia="Calibri" w:hAnsi="Calibri" w:cs="Calibri"/>
              </w:rPr>
              <w:lastRenderedPageBreak/>
              <w:t xml:space="preserve">POR ENCAIXE E UNIDAS COM PARAFUSOS E CONEXÕES EM AÇO. PÉS DE SUSTENTAÇÃO - ESTRUTURA DE FERRO TUBULAR (DE 13 A 18”), COM ALTURA DE 2,50M OU 3,00M, ANCORADAS COM CORDAS DE NYLON DE ¾ COM AMARRAS ESPECIAIS, FIXADAS EM ESTACAS DE FERRO ENTERRADAS NO SOLO. LONA DE COBERTURA - LAMINADO DE PVC CALANDRADO COM REFORÇO DE POLIÉSTER IMPERMEÁVEL, COM BLACK-OUT SOLAR DE ALTA RESISTÊNCIA E COM EMENDAS VULCANIZADAS A </w:t>
            </w:r>
            <w:r>
              <w:rPr>
                <w:rFonts w:ascii="Calibri" w:eastAsia="Calibri" w:hAnsi="Calibri" w:cs="Calibri"/>
              </w:rPr>
              <w:lastRenderedPageBreak/>
              <w:t>QUENTE.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57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TORRE FLY PA – DIÁRIA DE PERMANÊNCIA – COM ESTRUTURA DE ALUMINIO Q 30 COM ALTURA DE 10 METROS E 02 METROS DE LARGURA TRELIÇADO COM SAPATAS PARA AJUSTE DE NIVEL E 04 TALHAS COM CAPACIDADE DE CARGA ATÉ 02 TONELADAS.. PERÍODO: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58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SERVIÇO DE CENOGRAFIA COM CONFECÇÃO, MONTAGEM, DESMONTAGEM E TRANSPORTE DE </w:t>
            </w:r>
            <w:r>
              <w:rPr>
                <w:rFonts w:ascii="Calibri" w:eastAsia="Calibri" w:hAnsi="Calibri" w:cs="Calibri"/>
              </w:rPr>
              <w:lastRenderedPageBreak/>
              <w:t>ELEMENTOS DECORATIVOS E CÊNICOS PARA EVENTOS, FEIRAS OU EXPOSIÇÕES.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M²</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70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i/>
                <w:iCs/>
              </w:rPr>
            </w:pPr>
            <w:r>
              <w:rPr>
                <w:rFonts w:ascii="Calibri" w:eastAsia="Calibri" w:hAnsi="Calibri" w:cs="Calibri"/>
                <w:b/>
                <w:bCs/>
                <w:i/>
                <w:iCs/>
              </w:rPr>
              <w:lastRenderedPageBreak/>
              <w:t>59</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color w:val="1F1F1F"/>
              </w:rPr>
            </w:pPr>
            <w:r>
              <w:rPr>
                <w:rFonts w:ascii="Calibri" w:eastAsia="Calibri" w:hAnsi="Calibri" w:cs="Calibri"/>
                <w:color w:val="1F1F1F"/>
              </w:rPr>
              <w:t>CDJ CONTROLADORA: ALIMENTAÇÃO ELÉTRICA COM COMUNICAÇÃO USB-MIDI.</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UND</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60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RÁDIOS DE COMUNICAÇÃO: 16 CANAIS, 5 WATTS, COM FONES DE LAPELA E PTT.</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UND</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61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TABLADO ELEVADO: 16M², PÉ DIREITO DE 40CM, COM COBERTURA 4X4 E CARPETE.</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UND</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62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CARRO AUTOMOTIVO DE PROPAGANDA DE SOM. DIARIA 8HS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24</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63</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CLIMATIZADOR PORTÁTIL: 20.000M3/H, VOLTAGEM 110 OU 220V, OPÇÕES DE </w:t>
            </w:r>
            <w:r>
              <w:rPr>
                <w:rFonts w:ascii="Calibri" w:eastAsia="Calibri" w:hAnsi="Calibri" w:cs="Calibri"/>
              </w:rPr>
              <w:lastRenderedPageBreak/>
              <w:t xml:space="preserve">VELOCIDADE 12, FREQUÊNCIA 50HZ, CONSUMO 0.60KW/H, POTÊNCIA 1110W, RUÍDO MENOR QUE 65, VENTILAÇÃO AXIAL, MEDIDAS 105X105X110M, ÁREA DE ATUAÇÃO 140-160M2, CORRENTE NOMINAL 6.0 A PARA USO EM LOCAIS FECHADOS QUE NECESSITAM DE CLIMATIZAÇÃO EM GRANDE ESCALA. COMPREENDENDO DESPESAS DE TRANSPORTE, MONTAGEM E DESMONTAGEM, BEM COMO MATERIAL E PESSOAL NECESSÁRIO A EXECUÇÃO DOS SERVIÇOS.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64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EFEITOS ESPECIAIS CENOGRÁFICOS TIPO I - 1 MESA DIGITAL P/ EFEITOS ESPECIAIS DE PALCO 4 MOVIE LIGTH 250 1 CANHÃO MÓVEL DE LUZ 1 MAQUINA DE FUMAÇA TODO CABEAMENTO NECESSARIO PERÍODO: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65</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EFEITOS ESPECIAIS CENOGRÁFICOS TIPO II - 1 MESA DIGITAL AVOLIGHT10 MOVIE LIGTH MAC 2502 MAQUINAS DE FUMAÇA , JETFOGGER 1600 DMX12 LOCO LIGHT MECA LUXCABE AMENTO NECESSÁRIO PERIODO: DIÁRIA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66</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EFEITOS ESPECIAIS CENOGRÁFICOS TIPO III - 1 MESA DIGITAL AVOLIGHT </w:t>
            </w:r>
            <w:r>
              <w:rPr>
                <w:rFonts w:ascii="Calibri" w:eastAsia="Calibri" w:hAnsi="Calibri" w:cs="Calibri"/>
              </w:rPr>
              <w:lastRenderedPageBreak/>
              <w:t>PEROLA12 MOVIE LIGHTS MAC 250 8 ELIPSOIDAL ARE ( LAMPADAS ESPECIAIS 1000 WATS C/ EFEITOS DIVERSOS P/ CENÁRIO ) 2 MAQUINAS DE FUMAÇA JETFOGGER 1600 ARE (DISPONÍVEIS, PODENDO OU NÃO USAR, 12 LOCO LIGHTS MECALUX02 CANHÕES SEGUIDORES CABEAMENTO NECESSÁRIO.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67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EFEITOS ESPECIAIS TIPO IV: MESA AVOLIGHT PEROLA 12, 8 ELIPSOIDAIS, 2 JETFOGGERS E 12 LOCO LIGHTS.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280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68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FILMAGEM, TRANSMISSÃO SIMULTÂNEA E GRAVAÇÃO - SERVIÇO DE FILMAGEM, TRANSMISSÃO SIMULTÂNEA COM OU SEM TRANSMISSÃO PELA INTERNET (SERVIÇO DE STREAMING) COM DUAS CÂMERAS DIGITAIS FULL HD COM TRIPE DE APOIO, EQUIPAMENTOS DE GRAVAÇÃO E CAPTAÇÃO DE ÁUDIO E VÍDEO EM FULL HD, COMPUTADOR DE ALTA PERFORMACE PARA ENVIO DO SINAL DE STREAMING COM PLACAS DE REDE PARA A CONEXÃO DE DUAS ETHERNET E WI-FI, EDIÇÃO COM MESA DE CORTE, </w:t>
            </w:r>
            <w:r>
              <w:rPr>
                <w:rFonts w:ascii="Calibri" w:eastAsia="Calibri" w:hAnsi="Calibri" w:cs="Calibri"/>
              </w:rPr>
              <w:lastRenderedPageBreak/>
              <w:t>COM NO MÍNIMO 01 (UM) CINEGRAFISTA PROFISSIONAL E UM TÉCNICO EM EDIÇÃO E TRANSMISSÃO, GRAVAÇÃO COM RESOLUÇÃO MÍNIMA DE 1920X1080 E UM MÍNIMO DE 23.96 QUADROS POR SEGUNDO, DEVENDO A GRAVAÇÃO SER ENTREGUE NA SECULTE NO PRAZO DE 10 (DEZ) DIAS APÓS A REALIZAÇÃO DO SERVIÇO.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69</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GERADOR 120 KVA MOTOR DIESEL ARREFECIDO A ÁGUA, FILTRO DE ÓLEO COMBUSTÍVEL SEPARADOS DE ÁGUA E VÁLVULA DE DRENO DE ÓLEO LUBRIFICAN</w:t>
            </w:r>
            <w:r>
              <w:rPr>
                <w:rFonts w:ascii="Calibri" w:eastAsia="Calibri" w:hAnsi="Calibri" w:cs="Calibri"/>
              </w:rPr>
              <w:lastRenderedPageBreak/>
              <w:t>TE INCORPORADO . MOTOR DE PARTIDA ELÉTRICO E ALTERNADOR VCC, BATERIA MONTADA NA BASE DO GRUPO GERADOR, SILENCIADO E COM CABIAMENTO PARA O PONTO DO EVENTO, 16 HORAS .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GERADOR 180 KVA MOTOR DIESEL ARREFECIDO A ÁGUA, FILTRO DE ÓLEO COMBUSTÍVEL SEPARADOS DE ÁGUA E VÁLVULA DE DRENO DE ÓLEO LUBRIFICANTE INCORPORADO . MOTOR DE PARTIDA ELÉTRICO E ALTERNADOR VCC, BATERIA MONTADA NA BASE DO GRUPO GERADOR, SILENCIADO </w:t>
            </w:r>
            <w:r>
              <w:rPr>
                <w:rFonts w:ascii="Calibri" w:eastAsia="Calibri" w:hAnsi="Calibri" w:cs="Calibri"/>
              </w:rPr>
              <w:lastRenderedPageBreak/>
              <w:t>E COM CABIAMENTO PARA O PONTO DO EVENTO, 16 HORAS .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GERADOR 250 KVA - MOTOR DIESEL ARREFECIDO A ÁGUA, FILTRO DE ÓLEO COMBUSTÍVEL SEPARADOS DE ÁGUA E VÁLVULA DE DRENO DE ÓLEO LUBRIFICANTE INCORPORADO . MOTOR DE PARTIDA ELÉTRICO E ALTERNADOR VCC, BATERIA MONTADA NA BASE DO GRUPO GERADOR SILENCIADO E COM CABIAMENTO PARA O PONTO DO EVENTO, 16 HORAS.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306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ILUMINAÇÃO CÊNICA GRANDE PORTE 60 LAMPADAS PAR 64 C/ FOCO 5 C/ 1000 WATS CADA30 LAMPADAS PAR 64 C/ FOCO 2 C/ 1000 WATS CADA 30 LAMPADAS PAR 64 C/ FOCO 1 C/ 1000 WATS CADA3 RACKS DIGITAIS COM 48 CANAIS C/ CAPACIDADE DE DISTRIBUIÇÃO DE 1500 WATS P/ CANAL1 MESA DIGITAL COM 40 CANAIS 2 – MAQUINAS DE FUMAÇA 2 MINI BRUTS ( QUADRO COMPOSTO DE 4 LAMPADAS 1000 WATS P/ ILUMINAR PLATEIA) 10 SET LIGHTS ( ILUMINAÇÃO ESPECIAL P/ PALCO)8 LOCO LIGHTS ( </w:t>
            </w:r>
            <w:r>
              <w:rPr>
                <w:rFonts w:ascii="Calibri" w:eastAsia="Calibri" w:hAnsi="Calibri" w:cs="Calibri"/>
              </w:rPr>
              <w:lastRenderedPageBreak/>
              <w:t>LAMPADAS DE 1000 WATS DE FOCO FIXO) GELATINAS DE DIVERSAS CORES10 BOX TRUSS ( SISTEMA ESPECIAL P/ TRANSPORTE E/OU SUSTENTAÇÃO DELUZES DE PALCO)5 TRELIÇAS 0,30 X 0,30 CM C/ 2 METROS CADA ( BARRAS DE SUSTENTAÇÃO P/ ILUMINAÇÃO DE CENARIOS)TODO CABEAMENTO NECESSARIO.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ILUMINAÇÃO CÊNICA MÉDIO PORTE - ILUMINAÇÃO MÉDIO PORTE – 48 LAMPADAS PAR 64 C/ FOCO 5 C/1000 WATS CADA1 RACK COM 48 CANAIS C/ CAPACIDAD</w:t>
            </w:r>
            <w:r>
              <w:rPr>
                <w:rFonts w:ascii="Calibri" w:eastAsia="Calibri" w:hAnsi="Calibri" w:cs="Calibri"/>
              </w:rPr>
              <w:lastRenderedPageBreak/>
              <w:t>E DE DISTRIBUIÇÃO DE 1500 WATS P/ CANAL1 MESA ANALOGICA COM 12 CANAIS1 – MAQUINA DE FUMAÇA, GELATINAS DE DIVERSAS CORESTO DO CABEAMENTO NECESSARIO.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12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ILUMINAÇÃO CÊNICA PEQUENO PORTE - 12 LAMPADAS PAR 64 C/ FOCO 5 C/ 1000 WATS CADA 1 RACK COM 12 CANAIS C/ CAPACIDADE DE DISTRIBUIÇÃO DE 1500 WATS P/ CANAL1 MESA ANALÓGICA COM 12 CANAIS1 – MAQUINA DE FUMAÇAGELATINAS DE DIVERSAS CORESTODO </w:t>
            </w:r>
            <w:r>
              <w:rPr>
                <w:rFonts w:ascii="Calibri" w:eastAsia="Calibri" w:hAnsi="Calibri" w:cs="Calibri"/>
              </w:rPr>
              <w:lastRenderedPageBreak/>
              <w:t>CABEAMENTO NECESSARIO.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75</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PAINEL DE LED P3 VIRTUAL OUTDOOR 960MM X 960MM. GABINETES EM DESTEMLOCKS E HANRING POLES QUE PODE SER MONTADO, DESMONTADO E TRANSPORTADO COM URGENCIA. DENSIDADE DE 14000 P ESTATICO. BRILHO 8000 NITS. GREYCALE 16,7 MILHOES DE CORES (FULL COLOR SINCRONITION). METODO DE DISPLAY PC 1024X768 CONSUMO MEDIO DE 5652W A 14112W/M² DE VIDEO DVD PLAYER. MESA DE CORTE MAINPOWE</w:t>
            </w:r>
            <w:r>
              <w:rPr>
                <w:rFonts w:ascii="Calibri" w:eastAsia="Calibri" w:hAnsi="Calibri" w:cs="Calibri"/>
              </w:rPr>
              <w:lastRenderedPageBreak/>
              <w:t xml:space="preserve">R 110/220V.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M2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76</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SHOW PIROTECNICO CENOGRÁFICO TIPO 1 - 04 GIRÂNDOLAS 156 TIROS - 12 TUBOS DE 37 MM; 02 TORTA 45 MM EFEITO EXPLOSÃO DE CORES COM 50 TUBOS; 04 TORTAS 1,5" COM 70 TUBOS EFEITO EM LEQUE; 02 TORTA 1,6" (42MM) COM 25 TUBOS RETOS COM CORES SORTIDAS E EFEITOS VARIADOS; E, 02 GIRÂNDOLA 3" COM 06 TUBOS. INCLUINDO MÃO DE OBRA DE MONTAGEM, DETONAÇÃO E DESMONTAGEM FEITA POR UM TÉCNICO </w:t>
            </w:r>
            <w:r>
              <w:rPr>
                <w:rFonts w:ascii="Calibri" w:eastAsia="Calibri" w:hAnsi="Calibri" w:cs="Calibri"/>
              </w:rPr>
              <w:lastRenderedPageBreak/>
              <w:t>HABILITADO COM EQUIPAMENTO DE SEGURANÇA.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UNID</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8</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77</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SHOW PIROTECNICO CENOGRÁFICO TIPO 2 - 04 CAIXAS DE GIRANDOLA 468 TIROS; 04 CAIXAS DE GIRANDOLA 468 CORES; 03 TORTAS 3/4" (20MM) COM 300 TUBOS TIPO LEQUE; 60 ROJÕES DE VARIAS CORES; 04 TORTAS 45 MM EFEITO EXPLOSÃO DE CORES COM 50 TUBOS E 02 TORTAS 1,5" EFEITO EXPLOSÃO MISTA COM 100 TUBOS, INCLUINDO MÃO DE OBRA DE MONTAGEM, DETONAÇÃO E DESMONTAGEM FEITA POR UM TÉCNICO HABILITAD</w:t>
            </w:r>
            <w:r>
              <w:rPr>
                <w:rFonts w:ascii="Calibri" w:eastAsia="Calibri" w:hAnsi="Calibri" w:cs="Calibri"/>
              </w:rPr>
              <w:lastRenderedPageBreak/>
              <w:t>O COM EQUIPAMENTO DE SEGURANÇA.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UNID</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8</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280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78</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SOM GRANDE PORTE 01MESA DIGITAL 48 CANAIS, 24 AUX, 08 MATRIX, 08 DCA DIGITAL( PA ) 32 CAIXAS LINE ARRAY 1000 WATS RMS CADA(CABEAMENTO E AMPLIFICAÇÃO) 16 CAIXAS DE SUB GRAVES C/1000 WATS RMSCADA(CABEAMENTO E AMPLIFICAÇÃO) 1 MESA DIGITAL 48 CANAIS, 24 AUX, 08 MATRIX, 08 DCA DIGITAL( MONITOR ) 1 CROSSOVER DIGITAL C/ 8 VIAS STEREO, 10 MONITORES DE 400 (CABEAMENTO E AMPLIFICAÇ</w:t>
            </w:r>
            <w:r>
              <w:rPr>
                <w:rFonts w:ascii="Calibri" w:eastAsia="Calibri" w:hAnsi="Calibri" w:cs="Calibri"/>
              </w:rPr>
              <w:lastRenderedPageBreak/>
              <w:t>ÃO) 1 BATERIA "SURDO 14” CAIXA, 3 ESTANTE DE PRATO1 ESTANTE DE CONTRA TEMPO1 ESTANTE DE CAIXA 40 MICROFONES 30 PEDESTAIS COM GARRAS 12 DI PASSIVO 8 DI ATIVO. 01 SISTEMA DE CONTRA BAIXO DE 800 WATS , 02 CUBOS DE GUITARRAS DE 400 WATS , SISTEMA DE FONE PARA MUSICOS , SIDE FILL (LR), 01 NOTBOOK PARA REPRODUÇAO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229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79</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SOM MÉDIO PORTE 01 CONSOLE DIGITAL 32 CANAIS (PA), 01 CONSOLE DIGITAL 32 CANAIS (MONITOR), SISTEMA DE FONE PARA MUSICOS, </w:t>
            </w:r>
            <w:r>
              <w:rPr>
                <w:rFonts w:ascii="Calibri" w:eastAsia="Calibri" w:hAnsi="Calibri" w:cs="Calibri"/>
              </w:rPr>
              <w:lastRenderedPageBreak/>
              <w:t xml:space="preserve">04 MONITORE S, SIDE FILL (LR), 16 CELULAS DE LINE ARRAY (CABEAMENTO E AMPLIFICAÇÃO), 08 CELULAS DE SUB GRAVE (CABEAMENTO E AMPLIFICAÇÃO), 01 CUBO DE GUITARRA DE 200 WATS, 01 SISTEMA DE CONTRA BAIXO DE 800 WATS ,01 CORPO DE BATERIA ,04 DIRECT BOX ATIVAS, 04 DIRECT BOX PASSIVAS, 01 NOTBOOK PARA REPRODUÇÃO DE PLAYBACK, 10 MICROFONES (58) ,05 MICROFONES (57), 02 MICROFONES CONDENSADORES, 01 KIT DE MICROFONE PARA BATERIA 15 PEDESTAIS COM </w:t>
            </w:r>
            <w:r>
              <w:rPr>
                <w:rFonts w:ascii="Calibri" w:eastAsia="Calibri" w:hAnsi="Calibri" w:cs="Calibri"/>
              </w:rPr>
              <w:lastRenderedPageBreak/>
              <w:t>GARRA  .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33</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153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80</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SOM PEQUENO PORTE 04 CAIXAS DE SUB GRAVE 1000 WATS CADA (CABEAMENTO E AMPLIFICAÇÃO), 06 CÉLULAS DE LINE ARRAY 500 WATS CADA (CABEAMENTO E AMPLIFICAÇÃO), 01 CONSOLE DE 16 CANAIS (DIGITAL), 01 PROCESSADOR DE AUDIO DE 06 VIAS STEREO, 08 MICROFONES 58, 02 MICROFONES SEM FIO, 08 PEDESTAIS COM GARRAS, 04 CABOS DE AC, 02 MONITORES, 04 DIRECT BOX P. 10 </w:t>
            </w:r>
            <w:r>
              <w:rPr>
                <w:rFonts w:ascii="Calibri" w:eastAsia="Calibri" w:hAnsi="Calibri" w:cs="Calibri"/>
              </w:rPr>
              <w:lastRenderedPageBreak/>
              <w:t>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7</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r>
      <w:tr w:rsidR="00C5010B" w:rsidTr="00145BEC">
        <w:trPr>
          <w:trHeight w:val="204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81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TRIO ELÉTRICO I- ESPECIFICAÇÕES TÉCNICAS: 01 CAMINHÃO COM COMPRIMENTO DE 8,20MT; LARGURA 2,80MT; ALTURA 3,80MT; ALTURA EM EVENTO S 5,50MT; SOM, 01 – STANER 2000 T; 01 – STANER 1600 T; 01 – STANER 1200 T; 02 – STANER 800 S; FALANTES 08 – FALANTES DE 15 ´´ 08 –FALANTES DE 12´´ 08 – DRIVES D405; 16 – ST 304; PERIFÉRICOS 01 – CONSOLE MIXER 12 CANAIS;01 – CROSSOVER; 01 – EQUALIZADOR ; 01 – </w:t>
            </w:r>
            <w:r>
              <w:rPr>
                <w:rFonts w:ascii="Calibri" w:eastAsia="Calibri" w:hAnsi="Calibri" w:cs="Calibri"/>
              </w:rPr>
              <w:lastRenderedPageBreak/>
              <w:t>PROCESSADOR DE EFEITOS ; 01 – CD, DVD, MD PLAYER; 01 – MICROFONE COM/SEM FIO; ENERGIA MOTOR ESTACIONARIO B-11,GERADOR 12 KVA.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8</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204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82</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TRIO ELÉTRICO I- ESPECIFICAÇÕES TÉCNICAS: 01 CAMINHÃO COM COMPRIMENTO DE 8,20MT; LARGURA 2,80MT; ALTURA 3,80MT; ALTURA EM EVENTO S 5,50MT; SOM, 01 – STANER 2000 T; 01 – STANER 1600 T; 01 – STANER 1200 T; 02 – STANER 800 S; FALANTES 08 – FALANTES DE 15 ´´ 08 –FALANTES DE 12´´ 08 – DRIVES </w:t>
            </w:r>
            <w:r>
              <w:rPr>
                <w:rFonts w:ascii="Calibri" w:eastAsia="Calibri" w:hAnsi="Calibri" w:cs="Calibri"/>
              </w:rPr>
              <w:lastRenderedPageBreak/>
              <w:t>D405; 16 – ST 304; PERIFÉRICOS 01 – CONSOLE MIXER 12 CANAIS;01 – CROSSOVER; 01 – EQUALIZADOR ; 01 – PROCESSADOR DE EFEITOS ; 01 – CD, DVD, MD PLAYER; 01 – MICROFONE COM/SEM FIO; ENERGIA MOTOR ESTACIONARIO B-11,GERADOR 12 KVA. PERIODO: DIÁRIA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83</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Painel de LED Outdoor: 4m x 3m, 8000 nits, com mesa de corte e processamento.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84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Caminhão de Painel de LED Outdoor 3x2m: Móvel, com gerador compatível.</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85</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Trio Elétrico II: Carreta 3 eixos, gerador 180kva, 48 </w:t>
            </w:r>
            <w:r>
              <w:rPr>
                <w:rFonts w:ascii="Calibri" w:eastAsia="Calibri" w:hAnsi="Calibri" w:cs="Calibri"/>
              </w:rPr>
              <w:lastRenderedPageBreak/>
              <w:t>alto falantes de 15" e iluminação completa.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86</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AUXILIAR DE PRODUÇÃO - AUXÍLIO COM ATIVIDADES MANUAIS DA EXECUÇÃO DO EVENTO. CONTRATAÇÃO PELO PERÍODO DE 8H COM 1H DE DESCANSO. ALIMENTAÇÃO E UNIFORME INCLUSOS. VALOR POR PESSOA.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190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87</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AUXILIAR DE SERVIÇOS GERAIS - PARA LIMPEZA DO AMBIENTE (STAND), SALÃO, CAMARIM, AUDITÓRIO, TENDAS E PALCO. CONTRATAÇÃO PELO PERÍODO DE 8H COM 1H DE DESCANSO. ALIMENTAÇÃO E UNIFORME INCLUSOS. </w:t>
            </w:r>
            <w:r>
              <w:rPr>
                <w:rFonts w:ascii="Calibri" w:eastAsia="Calibri" w:hAnsi="Calibri" w:cs="Calibri"/>
              </w:rPr>
              <w:lastRenderedPageBreak/>
              <w:t>VALOR POR PESSOA.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180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88</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BRIGADISTAS - ATUAR DIANTE DE SITUAÇÕES COMO AS DE PRINCÍPIO DE INCÊNDIO E NA PRESTAÇÃO DE SOCORRO QUANDO OCORREM DESMAIOS OU OUTRAS SITUAÇÕES QUE ENVOLVAM A NECESSIDADE DE ATENDIMENTO EM PRIMEIROS SOCORROS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80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89</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CENÓGRAFO CONTRATAÇÃO PELO PERÍODO DE 8H COM 1H DE DESCANSO. ALIMENTAÇÃO E UNIFORME INCLUSOS. VALOR POR PESSOA.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78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90</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CINEGRAFISTA - PROFISSIONAL RESPONSÁVEL PELO MANUSEIO </w:t>
            </w:r>
            <w:r>
              <w:rPr>
                <w:rFonts w:ascii="Calibri" w:eastAsia="Calibri" w:hAnsi="Calibri" w:cs="Calibri"/>
              </w:rPr>
              <w:lastRenderedPageBreak/>
              <w:t>DE EQUIPAMENTOS DE VÍDEOS E POR CAPTAR IMAGENS. UM CINEGRAFISTA BUSCA O MELHOR ÂNGULO, ENQUADRAMENTO E ALTERAÇÃO NOS PARÂMETROS DA IMAGEM E DO ÁUDIO, ASSIM COMO PROVIDENCIAR OS AJUSTES DOS EQUIPAMENTOS, SUA MONTAGEM E DESMONTAGEM. CONTRATAÇÃO PELO PERÍODO DE 8H COM 1H DE DESCANSO. ALIMENTAÇÃO E UNIFORME INCLUSOS.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91</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CONTROLADOR DE PÚBLICO PROFISSIONAL CAPACITADO PARA ORIENTAR O PÚBLICO EM </w:t>
            </w:r>
            <w:r>
              <w:rPr>
                <w:rFonts w:ascii="Calibri" w:eastAsia="Calibri" w:hAnsi="Calibri" w:cs="Calibri"/>
              </w:rPr>
              <w:lastRenderedPageBreak/>
              <w:t>EVENTOS. PELO PERÍODO DE 8H COM 1H DE DESCANSO. ALIMENTAÇÃO E UNIFORME INCLUSOS. VALOR POR PESSOA.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180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16</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92</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COORDENADOR DE PRODUÇÃO - RESPONSÁVEL PELA COORDENAÇÃO DA EQUIPE DE PRODUÇÃO DURANTE O EVENTO. (TRAJE: ESPORTE FINO). CONTRATAÇÃO PELO PERÍODO DE 8H COM 1H DE DESCANSO. ALIMENTAÇÃO E UNIFORME INCLUSOS.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93</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DJ'S - ARTISTA RESPONSÁVEL POR TRANSMITIR MÚSICA COM EQUIPAMENTO ADEQUADO. COM DURAÇÃO DE 4 HORAS DE SHOW NA </w:t>
            </w:r>
            <w:r>
              <w:rPr>
                <w:rFonts w:ascii="Calibri" w:eastAsia="Calibri" w:hAnsi="Calibri" w:cs="Calibri"/>
              </w:rPr>
              <w:lastRenderedPageBreak/>
              <w:t>ABERTURA, INTERVALO ENTRE ATRAÇÕES E ENCERRAMENTO DO EVENTO.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94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 xml:space="preserve">ELETRICISTA PROFISSIONAL COM EXPERIÊNCIA COMPROVDA PARA INSTALAÇÃO DE EQUIPAMENTOS DE ELETRO ELETRÔNICOS E MANUTENÇÃO. PE RIODO: DIARIA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80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95</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FOTÓGRAFO - RESPONSÁVEL PELO REGISTRO FOTOGRÁFICO DO EVENTO. CONTRATAÇÃO PELO PERÍODO DE 8H COM 1H DE DESCANSO. ALIMENTAÇÃO E UNIFORME INCLUSOS.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96</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LOCUTOR - ATUA NA ÁREA DE COMUNICAÇÃO, NA QUAL UTILIZA A </w:t>
            </w:r>
            <w:r>
              <w:rPr>
                <w:rFonts w:ascii="Calibri" w:eastAsia="Calibri" w:hAnsi="Calibri" w:cs="Calibri"/>
              </w:rPr>
              <w:lastRenderedPageBreak/>
              <w:t>SUA VOZ PARA INTERPRETAR E ANUNCIAR TEXTOS E FALAS NOS EVENTOS E PROJETOS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90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97</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RECEPCIONISTA: PARA IDENTIFICAÇÃO, ORIENTAÇÃO E REGISTRO DE VISITANTES.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DIARIA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98</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CAMARIM SHOW MÉDIO ATÉ 20 PESSOAS - CONTENDO 20 SANDUÍCHES DE QUEIJO E PRESUNTO, 100 SALGADO, FRUTAS DA ESTAÇÃO, 5 GARRAFAS DE REFRIGERANTE DE 2L, 03 CAIXAS DE SUCO, 04 PACKS COM 12 UNID. DE ÁGUA MINERAL DE 500ML.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99</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KIT LANCHE - CONTENDO 01 BISCOITO SALGADO TIPO CLUB </w:t>
            </w:r>
            <w:r>
              <w:rPr>
                <w:rFonts w:ascii="Calibri" w:eastAsia="Calibri" w:hAnsi="Calibri" w:cs="Calibri"/>
              </w:rPr>
              <w:lastRenderedPageBreak/>
              <w:t>SOCIAL 24G; 01 BISCOITO DOCE 30G A 40G; 01 SUCO 200ML; 01 MINI BOLO 35G A 50G; 01 BARRA DE CEREAL 22G.</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UNID</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35.000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408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100</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COFFEE BREAK TIPO 1 "SELFSERVICE" DURAÇÃO: ATÉ 1 HORAS - A) ÁGUA MINERAL SEM GÁS; B) CAFÉ, SEM AÇÚCAR, EM GARRAFAS TÉRMICAS;</w:t>
            </w:r>
            <w:r>
              <w:rPr>
                <w:rFonts w:ascii="Calibri" w:eastAsia="Calibri" w:hAnsi="Calibri" w:cs="Calibri"/>
              </w:rPr>
              <w:br/>
              <w:t xml:space="preserve">C) 02(DOIS) TIPOS DE CHÁ, (EM SACHÊS); D) 02(DOIS) TIPOS DE SUCO DE FRUTAS DA ÉPOCA SERVIDOS EM JARRA. 02(DOIS) TIPOS DE REFRIGERANTES, REFRIGERANTE NORMAL E REFRIGERANTE DIET (LIGHT OU ZERO); E) 02(DOIS) </w:t>
            </w:r>
            <w:r>
              <w:rPr>
                <w:rFonts w:ascii="Calibri" w:eastAsia="Calibri" w:hAnsi="Calibri" w:cs="Calibri"/>
              </w:rPr>
              <w:lastRenderedPageBreak/>
              <w:t xml:space="preserve">TIPOS DE BOLO (CHOCOLATE, MILHO, LARANJA, LIMÃO, MESCLADO, CENOURA COM CHOCOLATE ETC.); F) 02(DOIS) TIPOS DE PETIT-FOUR DOCE; G) 02(DOIS) TIPOS DE MINI SANDUÍCHE SENDO SUGERIDAS AS COMBINAÇÕES DE RECHEIOS DE QUEIJO TIPO PRATO COM PRESUNTO, PASTA DE VÁRIOS SABORES, BLANQUET DE PERU COM QUEIJO ETC. EM PÃO DE FORMA BRANCO E/OU BAGUETES. MATERIAL ADEQUADO PARA O QUANTITATIVO SOLICITADO: SERVIÇO COFFEE BREAK TIPO 1 SERÁ </w:t>
            </w:r>
            <w:r>
              <w:rPr>
                <w:rFonts w:ascii="Calibri" w:eastAsia="Calibri" w:hAnsi="Calibri" w:cs="Calibri"/>
              </w:rPr>
              <w:lastRenderedPageBreak/>
              <w:t>SERVIDO À AMERICANA, BANDEJAS, COPOS DESCARTÁVEIS, TOALHA(S) DE MESA E GUARDANAPOS DE PAPEL. SACHÊS DE AÇÚCAR E ADOÇANTE, TODOS NAS QUANTIDADES QUE ATENDAM AO SOLICITADO COM QUALIDADE, COPEIRO PARA REPOSIÇÃO. MÍNIMO 30 PESSOAS.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PESSOAS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637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101</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COQUETEL DURAÇÃO: ATÉ 2 HORAS </w:t>
            </w:r>
            <w:r>
              <w:rPr>
                <w:rFonts w:ascii="Calibri" w:eastAsia="Calibri" w:hAnsi="Calibri" w:cs="Calibri"/>
              </w:rPr>
              <w:br/>
              <w:t>BEBIDAS:</w:t>
            </w:r>
            <w:r>
              <w:rPr>
                <w:rFonts w:ascii="Calibri" w:eastAsia="Calibri" w:hAnsi="Calibri" w:cs="Calibri"/>
              </w:rPr>
              <w:br/>
              <w:t>A) 02(DOIS) TIPOS DE REFRIGERANTES NORMAL E REFRIGERANTE DIET; B) 02(DOIS) TIPOS DE SUCO DE FRUTA SEM AÇÚCAR (NATURAL OU POLPA); C) ÁGUA MINERAL COM E SEM GÁS; D) 02(DOIS) TIPOS DE COQUETEL DE FRUTAS SEM ÁLCOOL.</w:t>
            </w:r>
            <w:r>
              <w:rPr>
                <w:rFonts w:ascii="Calibri" w:eastAsia="Calibri" w:hAnsi="Calibri" w:cs="Calibri"/>
              </w:rPr>
              <w:br/>
              <w:t>SALGADOS:</w:t>
            </w:r>
            <w:r>
              <w:rPr>
                <w:rFonts w:ascii="Calibri" w:eastAsia="Calibri" w:hAnsi="Calibri" w:cs="Calibri"/>
              </w:rPr>
              <w:br/>
              <w:t>A) 07(SETE) TIPOS DE SALGADOS ASSADOS; B) CANAPÉS VARIADOS (PODERÃO SER UTILIZADAS PASTAS DIVERSAS, LEGUMES, QUEIJOS, CHUTNEY, FRUTOS DO MAR, FRIOS, FUNGHI, ETC.).</w:t>
            </w:r>
            <w:r>
              <w:rPr>
                <w:rFonts w:ascii="Calibri" w:eastAsia="Calibri" w:hAnsi="Calibri" w:cs="Calibri"/>
              </w:rPr>
              <w:br/>
              <w:t>FRIOS</w:t>
            </w:r>
            <w:r>
              <w:rPr>
                <w:rFonts w:ascii="Calibri" w:eastAsia="Calibri" w:hAnsi="Calibri" w:cs="Calibri"/>
              </w:rPr>
              <w:br/>
              <w:t xml:space="preserve">A) TÁBUA DE FRIOS </w:t>
            </w:r>
            <w:r>
              <w:rPr>
                <w:rFonts w:ascii="Calibri" w:eastAsia="Calibri" w:hAnsi="Calibri" w:cs="Calibri"/>
              </w:rPr>
              <w:lastRenderedPageBreak/>
              <w:t>VARIADOS FINAMENTE FATIADOS (COM VARIEDADES DE QUEIJOS, PRESUNTO, PEITO DE PERU, BLANQUET, ENTRE OUTROS); B) CESTA DE PÃES VARIADOS.</w:t>
            </w:r>
            <w:r>
              <w:rPr>
                <w:rFonts w:ascii="Calibri" w:eastAsia="Calibri" w:hAnsi="Calibri" w:cs="Calibri"/>
              </w:rPr>
              <w:br/>
              <w:t>DOCES:</w:t>
            </w:r>
            <w:r>
              <w:rPr>
                <w:rFonts w:ascii="Calibri" w:eastAsia="Calibri" w:hAnsi="Calibri" w:cs="Calibri"/>
              </w:rPr>
              <w:br/>
              <w:t>A) 05(CINCO) TIPOS DE DOCES; B) 03 (TRÊS) VARIEDADES DE DOCES CARAMELADOS; C) 01 (UMA VARIEDADE DE TRUFA DE CHOCOLATE).</w:t>
            </w:r>
            <w:r>
              <w:rPr>
                <w:rFonts w:ascii="Calibri" w:eastAsia="Calibri" w:hAnsi="Calibri" w:cs="Calibri"/>
              </w:rPr>
              <w:br/>
              <w:t>MATERIAL ADEQUADO PARA O QUANTITATIVO SOLICITADO:</w:t>
            </w:r>
            <w:r>
              <w:rPr>
                <w:rFonts w:ascii="Calibri" w:eastAsia="Calibri" w:hAnsi="Calibri" w:cs="Calibri"/>
              </w:rPr>
              <w:br/>
              <w:t xml:space="preserve">SERVIÇO COQUETEL SERÁ VOLANTE. COBERTURA COMPLETA COM USO DE XÍCARAS E PRATOS DE LOUÇA, COPOS/TAÇAS EM </w:t>
            </w:r>
            <w:r>
              <w:rPr>
                <w:rFonts w:ascii="Calibri" w:eastAsia="Calibri" w:hAnsi="Calibri" w:cs="Calibri"/>
              </w:rPr>
              <w:lastRenderedPageBreak/>
              <w:t>CRISTAL OU VIDRO FINO. SACHÊS DE SAL, AÇÚCAR E ADOÇANTE TODOS NAS QUANTIDADES QUE ATENDAM AO SOLICITADO COM QUALIDADE, GARÇON(S), COPEIRA(S) E TOALHA(S) DE MESA. PARA ESTE SERVIÇOS, OS GARÇONS, COPEIRO(S) E SUPERVISOR(ES) DEVERÃO SER DISPONIBILIZADOS PELA CONTRATADA. MINÍMO 30 PESSOAS</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PESSOAS</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2.000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120</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102</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BASQUETE ELETRÔNICO 2,40M, COM MONITOR. A DIÁRIA COMPREENDERÁ NO MÍNIMO 08H00MIN.</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103</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CAMA ELÁSTICA 3,50M (DIÂMETRO</w:t>
            </w:r>
            <w:r>
              <w:rPr>
                <w:rFonts w:ascii="Calibri" w:eastAsia="Calibri" w:hAnsi="Calibri" w:cs="Calibri"/>
              </w:rPr>
              <w:lastRenderedPageBreak/>
              <w:t>) COM MONITOR. A DIÁRIA COMPREENDERÁ NO MÍNIMO 08H00MIN.</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104</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CANHÃO DE ESPUMA. POTÊNCIA EM METROS CÚBICOS. CADA 30 SEGUNDOS 1 METRO CÚBICO DE ESPUMA.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105</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CASINHA DE BOLINHA 2M X 2M, COM MONITOR. A DIÁRIA COMPREENDERÁ NO MÍNIMO 08H00MIN.</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106</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CASTELO PULA PULA 6M (ALTURA) POR 3,5M (LARGURA), COM MONITOR. A DIÁRIA COMPREENDERÁ NO MÍNIMO 08H00MIN.</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107</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FUTEBOL NO SABÃO, DIMENSÕES 5MX10M, CONFECCIONADO EM LONAS KP1000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108</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GAIOLA DO PIU-PIU. </w:t>
            </w:r>
            <w:r>
              <w:rPr>
                <w:rFonts w:ascii="Calibri" w:eastAsia="Calibri" w:hAnsi="Calibri" w:cs="Calibri"/>
              </w:rPr>
              <w:lastRenderedPageBreak/>
              <w:t>KID PLAYER. PULA-PULA COM PISCINA DE BOLINHAS E ESCORREGA.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109</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MÁQUINA DE DANÇA, DIMENSÕES 2MX2M, BRINQUEDO ELETRÔNICO.</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110</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MEGA TOBOAGUA INFLÁVEL 10M (ALTURA) POR 8M (LARGURA) POR 24M (COMPRIMENTO), COM MONITOR. A DIÁRIA COMPREENDERÁ NO MÍNIMO 08H00MIN.</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111</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PISCINA DE BOLINHA INFLÁVEL 3M POR 3,5M (COMPRIMENTO) POR 2M (ALTURA), COM MONITOR. A DIÁRIA COMPREENDERÁ NO MÍNIMO 08H00MIN</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25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112</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SURF MECÂNICO. DIÂMETRO 5M, </w:t>
            </w:r>
            <w:r>
              <w:rPr>
                <w:rFonts w:ascii="Calibri" w:eastAsia="Calibri" w:hAnsi="Calibri" w:cs="Calibri"/>
              </w:rPr>
              <w:lastRenderedPageBreak/>
              <w:t>CONFECCIONADO COM LONA KP1000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113</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TOBOÁGUA NA PISCINA. DIMENSÕES: 9M COMPRIMENTO, 4M ALTURA, 5M LARGURA, CONFECCIONADO EM LONA KP1000.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115</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TOBOGÃ GIGANTE, DIMENSÕES: 7M ALTURA, 5M LARGURA, 9M COMPRIMENTO, CONFECCIONADO COM LONAS KP1000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116</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TOURO MECÂNICO 5M (LARGURA) POR 5M (COMPRIMENTO) POR 1,5M (ALTURA), COM MONITOR. A DIÁRIA COMPREENDERÁ NO MÍNIMO 08H00MIN.</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10</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117</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ÁRVORE DE NATAL COM ALTURA TOTAL DE </w:t>
            </w:r>
            <w:r>
              <w:rPr>
                <w:rFonts w:ascii="Calibri" w:eastAsia="Calibri" w:hAnsi="Calibri" w:cs="Calibri"/>
              </w:rPr>
              <w:lastRenderedPageBreak/>
              <w:t>23 METROS E LARGURA DE NO MÍNIMO 9 METROS NA BASE.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118</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ÁRVORE DE NATAL COM ALTURA TOTAL DE 10 METROS E LARGURA DE NO MÍNIMO 4 METROS NA BASE.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119</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ÁRVORE DE NATAL EM DESIGN DE PINHEIRO FATIADO COM ALTURA TOTAL DE 4 METROS.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120</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TÚNEL ILUMINADO COM DIMENSÕES TOTAIS DE </w:t>
            </w:r>
            <w:r>
              <w:rPr>
                <w:rFonts w:ascii="Calibri" w:eastAsia="Calibri" w:hAnsi="Calibri" w:cs="Calibri"/>
              </w:rPr>
              <w:lastRenderedPageBreak/>
              <w:t>40 METROS DE PROFUNDIDADE.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121</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TÚNEL ILUMINADO COM DIMENSÕES TOTAIS DE 20 METROS DE PROFUNDIDADE.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122</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BOLA NATALINA TRIDIMENSIONAL COM PASSAGEM E COROA SUPERIOR.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123</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CAIXA DE PRESENTE TRIDIMENSIONAL.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124</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ESTRELA TRIDIMENSIONAL.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125</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SEMIARCO BIDIMENSIONAL.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126</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FIGURAS DE UMA FACE EM DESIGN DE CONTORNO DE IMAGENS TEMÁTICAS, COM DIMENSÕES ENTRE 2,5 METROS A 3,5 METROS DE ALTURA.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127</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FIGURAS DE UMA FACE EM DESIGN DE CONTORNO DE IMAGENS TEMÁTICAS, COM DIMENSÕES ENTRE 1,5 </w:t>
            </w:r>
            <w:r>
              <w:rPr>
                <w:rFonts w:ascii="Calibri" w:eastAsia="Calibri" w:hAnsi="Calibri" w:cs="Calibri"/>
              </w:rPr>
              <w:lastRenderedPageBreak/>
              <w:t>METROS A 2,5 METROS DE ALTURA.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3.600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128</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CONJUNTO DE LETRAS TRIDIMENSIONAIS FORMANDO A PALAVRA TEMÁTICA.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129</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LETREIRO CONFECCIONADO COM UMA ESTRUTURA DE MADEIRA ROBUSTA DE CHAPA NAVAL.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120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102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130</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OBJETO ILUMINADO TRIDIMENSIONAL EM FORMATO DE BONECO DE IMAGENS TEMÁTICAS, BONECO DE </w:t>
            </w:r>
            <w:r>
              <w:rPr>
                <w:rFonts w:ascii="Calibri" w:eastAsia="Calibri" w:hAnsi="Calibri" w:cs="Calibri"/>
              </w:rPr>
              <w:lastRenderedPageBreak/>
              <w:t>NEVE TRIDIMENSIONAL COM DIMENSÕES DE 2,5 METROS DE ALTURA.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131</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RECOBRIMENTO DE CAULE DE ARVORES NATURAIS OU OUTROS ELEMENTOS COM CORDÕES DE MICROLÂMPADAS LED DE 10 METROS.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19.800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765"/>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132</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REFLETOR DE LED DE 200W IP65 INSTALADOS NA COPA DAS ARVORES NATURAIS OU EM MONUMENTOS COM FILTROS DE CORES. ESPECIFICAÇÃO COMPLETA </w:t>
            </w:r>
            <w:r>
              <w:rPr>
                <w:rFonts w:ascii="Calibri" w:eastAsia="Calibri" w:hAnsi="Calibri" w:cs="Calibri"/>
              </w:rPr>
              <w:lastRenderedPageBreak/>
              <w:t>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30.000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133</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TRENÓ DE NEVE CONFECCIONADO EM FIBRA DE VIDRO DE ALTA RESISTÊNCIA.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134</w:t>
            </w:r>
          </w:p>
        </w:tc>
        <w:tc>
          <w:tcPr>
            <w:tcW w:w="1137" w:type="dxa"/>
            <w:tcBorders>
              <w:top w:val="nil"/>
              <w:left w:val="nil"/>
              <w:bottom w:val="single" w:sz="4" w:space="0" w:color="000000"/>
              <w:right w:val="single" w:sz="4" w:space="0" w:color="000000"/>
            </w:tcBorders>
            <w:vAlign w:val="center"/>
          </w:tcPr>
          <w:p w:rsidR="00C5010B" w:rsidRDefault="00145BEC">
            <w:pPr>
              <w:jc w:val="both"/>
              <w:rPr>
                <w:rFonts w:ascii="Calibri" w:eastAsia="Calibri" w:hAnsi="Calibri" w:cs="Calibri"/>
              </w:rPr>
            </w:pPr>
            <w:r>
              <w:rPr>
                <w:rFonts w:ascii="Calibri" w:eastAsia="Calibri" w:hAnsi="Calibri" w:cs="Calibri"/>
              </w:rPr>
              <w:t>RENA CONFECCIONADO EM FIBRA DE VIDRO DE ALTA RESISTÊNCIA.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135</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SOLDADO DE CHUMBO CONFECCIONADO EM FIBRA DE VIDRO DE ALTA RESISTÊNCIA.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180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136</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PAPAI NOEL GIGANTE SENTADO CONFECCIONADO EM FIBRA DE VIDRO DE ALTA RESISTÊNCIA.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150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137</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PRESÉPIO COMPLETO COM 11 PERSONAGENS EM TAMANHO REAL E CENÁRIO.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138</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PRESENTE COM LAÇO CONFECCIONADO EM FIBRA DE VIDRO DE ALTA RESISTÊNCIA.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180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139</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 xml:space="preserve">ESPAÇO DO PERSONAGEM COM DESIGN DE </w:t>
            </w:r>
            <w:r>
              <w:rPr>
                <w:rFonts w:ascii="Calibri" w:eastAsia="Calibri" w:hAnsi="Calibri" w:cs="Calibri"/>
              </w:rPr>
              <w:lastRenderedPageBreak/>
              <w:t>CASA.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lastRenderedPageBreak/>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60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lastRenderedPageBreak/>
              <w:t>140</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FIGURAS DECORATIVAS DE UMA FACE.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4.800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r w:rsidR="00C5010B" w:rsidTr="00145BEC">
        <w:trPr>
          <w:trHeight w:val="510"/>
        </w:trPr>
        <w:tc>
          <w:tcPr>
            <w:tcW w:w="564" w:type="dxa"/>
            <w:tcBorders>
              <w:top w:val="nil"/>
              <w:left w:val="single" w:sz="4" w:space="0" w:color="000000"/>
              <w:bottom w:val="single" w:sz="4" w:space="0" w:color="000000"/>
              <w:right w:val="single" w:sz="4" w:space="0" w:color="000000"/>
            </w:tcBorders>
            <w:vAlign w:val="center"/>
          </w:tcPr>
          <w:p w:rsidR="00C5010B" w:rsidRDefault="00145BEC">
            <w:pPr>
              <w:jc w:val="center"/>
              <w:rPr>
                <w:rFonts w:ascii="Calibri" w:eastAsia="Calibri" w:hAnsi="Calibri" w:cs="Calibri"/>
                <w:b/>
                <w:bCs/>
              </w:rPr>
            </w:pPr>
            <w:r>
              <w:rPr>
                <w:rFonts w:ascii="Calibri" w:eastAsia="Calibri" w:hAnsi="Calibri" w:cs="Calibri"/>
                <w:b/>
                <w:bCs/>
              </w:rPr>
              <w:t>141</w:t>
            </w:r>
          </w:p>
        </w:tc>
        <w:tc>
          <w:tcPr>
            <w:tcW w:w="1137" w:type="dxa"/>
            <w:tcBorders>
              <w:top w:val="nil"/>
              <w:left w:val="nil"/>
              <w:bottom w:val="single" w:sz="4" w:space="0" w:color="000000"/>
              <w:right w:val="single" w:sz="4" w:space="0" w:color="000000"/>
            </w:tcBorders>
            <w:vAlign w:val="center"/>
          </w:tcPr>
          <w:p w:rsidR="00C5010B" w:rsidRDefault="00145BEC">
            <w:pPr>
              <w:rPr>
                <w:rFonts w:ascii="Calibri" w:eastAsia="Calibri" w:hAnsi="Calibri" w:cs="Calibri"/>
              </w:rPr>
            </w:pPr>
            <w:r>
              <w:rPr>
                <w:rFonts w:ascii="Calibri" w:eastAsia="Calibri" w:hAnsi="Calibri" w:cs="Calibri"/>
              </w:rPr>
              <w:t>VARAL DE LÂMPADAS LED. ESPECIFICAÇÃO COMPLETA CONFORME TERMO DE REFERÊNCIA.</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DIÁRIA</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2"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5.400</w:t>
            </w:r>
          </w:p>
        </w:tc>
        <w:tc>
          <w:tcPr>
            <w:tcW w:w="708"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993"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709"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567"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c>
          <w:tcPr>
            <w:tcW w:w="850" w:type="dxa"/>
            <w:tcBorders>
              <w:top w:val="nil"/>
              <w:left w:val="nil"/>
              <w:bottom w:val="single" w:sz="4" w:space="0" w:color="000000"/>
              <w:right w:val="single" w:sz="4" w:space="0" w:color="000000"/>
            </w:tcBorders>
            <w:vAlign w:val="center"/>
          </w:tcPr>
          <w:p w:rsidR="00C5010B" w:rsidRDefault="00145BEC">
            <w:pPr>
              <w:jc w:val="center"/>
              <w:rPr>
                <w:rFonts w:ascii="Calibri" w:eastAsia="Calibri" w:hAnsi="Calibri" w:cs="Calibri"/>
              </w:rPr>
            </w:pPr>
            <w:r>
              <w:rPr>
                <w:rFonts w:ascii="Calibri" w:eastAsia="Calibri" w:hAnsi="Calibri" w:cs="Calibri"/>
              </w:rPr>
              <w:t xml:space="preserve">- </w:t>
            </w:r>
          </w:p>
        </w:tc>
      </w:tr>
    </w:tbl>
    <w:p w:rsidR="00143296" w:rsidRDefault="00143296">
      <w:pPr>
        <w:tabs>
          <w:tab w:val="left" w:pos="2430"/>
        </w:tabs>
        <w:rPr>
          <w:sz w:val="24"/>
          <w:szCs w:val="24"/>
        </w:rPr>
      </w:pPr>
    </w:p>
    <w:p w:rsidR="00143296" w:rsidRDefault="00143296">
      <w:pPr>
        <w:tabs>
          <w:tab w:val="left" w:pos="2430"/>
        </w:tabs>
        <w:rPr>
          <w:sz w:val="24"/>
          <w:szCs w:val="24"/>
        </w:rPr>
      </w:pPr>
    </w:p>
    <w:p w:rsidR="00143296" w:rsidRDefault="00143296">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9D08CC" w:rsidRDefault="009D08CC">
      <w:pPr>
        <w:tabs>
          <w:tab w:val="left" w:pos="2430"/>
        </w:tabs>
        <w:rPr>
          <w:sz w:val="24"/>
          <w:szCs w:val="24"/>
        </w:rPr>
      </w:pPr>
    </w:p>
    <w:p w:rsidR="00143296" w:rsidRDefault="00143296">
      <w:pPr>
        <w:tabs>
          <w:tab w:val="left" w:pos="2430"/>
        </w:tabs>
        <w:rPr>
          <w:sz w:val="24"/>
          <w:szCs w:val="24"/>
        </w:rPr>
      </w:pPr>
    </w:p>
    <w:p w:rsidR="00143296" w:rsidRDefault="00143296">
      <w:pPr>
        <w:tabs>
          <w:tab w:val="left" w:pos="2430"/>
        </w:tabs>
        <w:rPr>
          <w:sz w:val="24"/>
          <w:szCs w:val="24"/>
        </w:rPr>
      </w:pPr>
    </w:p>
    <w:p w:rsidR="00143296" w:rsidRDefault="00143296">
      <w:pPr>
        <w:tabs>
          <w:tab w:val="left" w:pos="2430"/>
        </w:tabs>
        <w:rPr>
          <w:sz w:val="24"/>
          <w:szCs w:val="24"/>
        </w:rPr>
      </w:pPr>
    </w:p>
    <w:p w:rsidR="00143296" w:rsidRDefault="00143296">
      <w:pPr>
        <w:tabs>
          <w:tab w:val="left" w:pos="2430"/>
        </w:tabs>
        <w:rPr>
          <w:sz w:val="24"/>
          <w:szCs w:val="24"/>
        </w:rPr>
      </w:pPr>
    </w:p>
    <w:p w:rsidR="00143296" w:rsidRDefault="00143296" w:rsidP="00143296">
      <w:pPr>
        <w:tabs>
          <w:tab w:val="left" w:pos="2430"/>
        </w:tabs>
        <w:jc w:val="center"/>
        <w:rPr>
          <w:b/>
          <w:bCs/>
          <w:sz w:val="24"/>
          <w:szCs w:val="24"/>
        </w:rPr>
      </w:pPr>
      <w:r>
        <w:rPr>
          <w:b/>
          <w:bCs/>
          <w:sz w:val="24"/>
          <w:szCs w:val="24"/>
        </w:rPr>
        <w:t>ANEXO II</w:t>
      </w:r>
    </w:p>
    <w:p w:rsidR="00143296" w:rsidRDefault="00143296" w:rsidP="00143296">
      <w:pPr>
        <w:tabs>
          <w:tab w:val="left" w:pos="2430"/>
        </w:tabs>
        <w:jc w:val="center"/>
        <w:rPr>
          <w:b/>
          <w:bCs/>
          <w:sz w:val="24"/>
          <w:szCs w:val="24"/>
        </w:rPr>
      </w:pPr>
      <w:r w:rsidRPr="00143296">
        <w:rPr>
          <w:b/>
          <w:bCs/>
          <w:sz w:val="24"/>
          <w:szCs w:val="24"/>
        </w:rPr>
        <w:t>MATRIZ DE GERENCIAMENTO DE RISCOS</w:t>
      </w:r>
    </w:p>
    <w:p w:rsidR="00143296" w:rsidRDefault="00143296" w:rsidP="00143296">
      <w:pPr>
        <w:tabs>
          <w:tab w:val="left" w:pos="2430"/>
        </w:tabs>
        <w:jc w:val="center"/>
        <w:rPr>
          <w:b/>
          <w:bCs/>
          <w:sz w:val="24"/>
          <w:szCs w:val="24"/>
        </w:rPr>
      </w:pPr>
    </w:p>
    <w:p w:rsidR="00143296" w:rsidRPr="009D08CC" w:rsidRDefault="00143296" w:rsidP="009D08CC">
      <w:pPr>
        <w:jc w:val="both"/>
        <w:rPr>
          <w:sz w:val="22"/>
        </w:rPr>
      </w:pPr>
      <w:r>
        <w:rPr>
          <w:b/>
        </w:rPr>
        <w:t>Objeto:</w:t>
      </w:r>
      <w:r w:rsidR="009D08CC">
        <w:t xml:space="preserve"> </w:t>
      </w:r>
      <w:r w:rsidR="009D08CC" w:rsidRPr="009D08CC">
        <w:rPr>
          <w:sz w:val="22"/>
        </w:rPr>
        <w:t>Contratação de empresa especializada para o fornecimento, montagem, manutenção e desmontagem de estruturas diversas destinadas à realização de eventos e ações institucionais da Administração Municipal de Seropédica, em atendimento às demandas dos órgãos e entidades participantes</w:t>
      </w:r>
    </w:p>
    <w:tbl>
      <w:tblPr>
        <w:tblW w:w="10064" w:type="dxa"/>
        <w:jc w:val="center"/>
        <w:tblCellSpacing w:w="0" w:type="dxa"/>
        <w:tblBorders>
          <w:top w:val="single" w:sz="2" w:space="0" w:color="000000"/>
          <w:left w:val="single" w:sz="2" w:space="0" w:color="000000"/>
          <w:bottom w:val="single" w:sz="2" w:space="0" w:color="000000"/>
          <w:right w:val="single" w:sz="2" w:space="0" w:color="000000"/>
        </w:tblBorders>
        <w:tblCellMar>
          <w:top w:w="80" w:type="dxa"/>
          <w:left w:w="160" w:type="dxa"/>
          <w:bottom w:w="80" w:type="dxa"/>
          <w:right w:w="160" w:type="dxa"/>
        </w:tblCellMar>
        <w:tblLook w:val="04A0"/>
      </w:tblPr>
      <w:tblGrid>
        <w:gridCol w:w="1713"/>
        <w:gridCol w:w="1778"/>
        <w:gridCol w:w="1178"/>
        <w:gridCol w:w="1213"/>
        <w:gridCol w:w="1579"/>
        <w:gridCol w:w="1796"/>
        <w:gridCol w:w="1591"/>
      </w:tblGrid>
      <w:tr w:rsidR="00143296" w:rsidRPr="009D08CC" w:rsidTr="00143296">
        <w:trPr>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center"/>
              <w:rPr>
                <w:b/>
                <w:bCs/>
                <w:sz w:val="24"/>
                <w:szCs w:val="24"/>
              </w:rPr>
            </w:pPr>
            <w:r w:rsidRPr="009D08CC">
              <w:rPr>
                <w:b/>
                <w:bCs/>
                <w:sz w:val="24"/>
                <w:szCs w:val="24"/>
              </w:rPr>
              <w:t>Risco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center"/>
              <w:rPr>
                <w:b/>
                <w:bCs/>
                <w:sz w:val="24"/>
                <w:szCs w:val="24"/>
              </w:rPr>
            </w:pPr>
            <w:r w:rsidRPr="009D08CC">
              <w:rPr>
                <w:b/>
                <w:bCs/>
                <w:sz w:val="24"/>
                <w:szCs w:val="24"/>
              </w:rPr>
              <w:t>Probabilidade</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center"/>
              <w:rPr>
                <w:b/>
                <w:bCs/>
                <w:sz w:val="24"/>
                <w:szCs w:val="24"/>
              </w:rPr>
            </w:pPr>
            <w:r w:rsidRPr="009D08CC">
              <w:rPr>
                <w:b/>
                <w:bCs/>
                <w:sz w:val="24"/>
                <w:szCs w:val="24"/>
              </w:rPr>
              <w:t>Impacto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center"/>
              <w:rPr>
                <w:b/>
                <w:bCs/>
                <w:sz w:val="24"/>
                <w:szCs w:val="24"/>
              </w:rPr>
            </w:pPr>
            <w:r w:rsidRPr="009D08CC">
              <w:rPr>
                <w:b/>
                <w:bCs/>
                <w:sz w:val="24"/>
                <w:szCs w:val="24"/>
              </w:rPr>
              <w:t>Nível do Risco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center"/>
              <w:rPr>
                <w:b/>
                <w:bCs/>
                <w:sz w:val="24"/>
                <w:szCs w:val="24"/>
              </w:rPr>
            </w:pPr>
            <w:r w:rsidRPr="009D08CC">
              <w:rPr>
                <w:b/>
                <w:bCs/>
                <w:sz w:val="24"/>
                <w:szCs w:val="24"/>
              </w:rPr>
              <w:t>Ação de Prevenção / Mitigação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center"/>
              <w:rPr>
                <w:b/>
                <w:bCs/>
                <w:sz w:val="24"/>
                <w:szCs w:val="24"/>
              </w:rPr>
            </w:pPr>
            <w:r w:rsidRPr="009D08CC">
              <w:rPr>
                <w:b/>
                <w:bCs/>
                <w:sz w:val="24"/>
                <w:szCs w:val="24"/>
              </w:rPr>
              <w:t>Ação de Contingência (Resposta ao Risco)</w:t>
            </w:r>
          </w:p>
        </w:tc>
        <w:tc>
          <w:tcPr>
            <w:tcW w:w="1769" w:type="dxa"/>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center"/>
              <w:rPr>
                <w:b/>
                <w:bCs/>
                <w:sz w:val="24"/>
                <w:szCs w:val="24"/>
              </w:rPr>
            </w:pPr>
            <w:r w:rsidRPr="009D08CC">
              <w:rPr>
                <w:b/>
                <w:bCs/>
                <w:sz w:val="24"/>
                <w:szCs w:val="24"/>
              </w:rPr>
              <w:t>Responsável</w:t>
            </w:r>
          </w:p>
        </w:tc>
      </w:tr>
      <w:tr w:rsidR="00143296" w:rsidRPr="009D08CC" w:rsidTr="00143296">
        <w:trPr>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1. Atraso na montagem das estruturas, comprometendo o início do evento.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Média</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Alto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Crítico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 xml:space="preserve">Exigir no TR e na Ordem de Serviço um cronograma detalhado de montagem com prazos intermediários. Realizar fiscalização </w:t>
            </w:r>
          </w:p>
          <w:p w:rsidR="00143296" w:rsidRPr="009D08CC" w:rsidRDefault="00143296" w:rsidP="00143296">
            <w:pPr>
              <w:jc w:val="both"/>
            </w:pPr>
            <w:r w:rsidRPr="009D08CC">
              <w:t>in loco</w:t>
            </w:r>
          </w:p>
          <w:p w:rsidR="00143296" w:rsidRPr="009D08CC" w:rsidRDefault="00143296" w:rsidP="00143296">
            <w:pPr>
              <w:jc w:val="both"/>
            </w:pPr>
            <w:r w:rsidRPr="009D08CC">
              <w:t xml:space="preserve"> para acompanhar o avanço.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Notificar a empresa para sanar o atraso imediatamente, sob pena de aplicação de multa. Acionar plano de comunicação para o público, se necessário.</w:t>
            </w:r>
          </w:p>
        </w:tc>
        <w:tc>
          <w:tcPr>
            <w:tcW w:w="1769" w:type="dxa"/>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Fiscal do Contrato</w:t>
            </w:r>
          </w:p>
        </w:tc>
      </w:tr>
      <w:tr w:rsidR="00143296" w:rsidRPr="009D08CC" w:rsidTr="00143296">
        <w:trPr>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2. Falha de equipamento essencial durante o evento (som, luz, gerador).</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Média</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Alto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Crítico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Exigir no TR que a contratada mantenha equipe técnica de prontidão no local do evento. Exigir equipamentos de backup para itens críticos (ex: microfones, cabos).</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Acionar a equipe técnica de prontidão da contratada para reparo ou substituição imediata do equipamento defeituoso.</w:t>
            </w:r>
          </w:p>
        </w:tc>
        <w:tc>
          <w:tcPr>
            <w:tcW w:w="1769" w:type="dxa"/>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Contratada / Fiscal do Contrato</w:t>
            </w:r>
          </w:p>
        </w:tc>
      </w:tr>
      <w:tr w:rsidR="00143296" w:rsidRPr="009D08CC" w:rsidTr="00143296">
        <w:trPr>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3. Acidente por falha estrutural (desabamento de palco, queda de tenda, etc.).</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Baixa</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Altíssimo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Crítico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Exigir a apresentação de ART/RRT</w:t>
            </w:r>
          </w:p>
          <w:p w:rsidR="00143296" w:rsidRPr="009D08CC" w:rsidRDefault="00143296" w:rsidP="00143296">
            <w:pPr>
              <w:jc w:val="both"/>
            </w:pPr>
            <w:r w:rsidRPr="009D08CC">
              <w:t xml:space="preserve"> para todas as estruturas montadas. Realizar inspeção visual rigorosa das condições de montagem, fixação e </w:t>
            </w:r>
            <w:r w:rsidRPr="009D08CC">
              <w:lastRenderedPageBreak/>
              <w:t>aterramento.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lastRenderedPageBreak/>
              <w:t>Acionar imediatamente o Corpo de Bombeiros e o socorro médico. Isolar a área do acidente. Instaurar processo administrativo para apurar responsabilidades.</w:t>
            </w:r>
          </w:p>
        </w:tc>
        <w:tc>
          <w:tcPr>
            <w:tcW w:w="1769" w:type="dxa"/>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Contratada / Fiscal do Contrato</w:t>
            </w:r>
          </w:p>
        </w:tc>
      </w:tr>
      <w:tr w:rsidR="00143296" w:rsidRPr="009D08CC" w:rsidTr="00143296">
        <w:trPr>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lastRenderedPageBreak/>
              <w:t>4. Condições climáticas adversas (chuva forte, ventos) que comprometam a segurança do público e das estruturas.</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Média</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Alto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Crítico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Exigir no TR que as estruturas (especialmente tendas) possuam laudos de resistência a ventos e intempéries. Acompanhar a previsão do tempo e os alertas da Defesa Civil.</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Elaborar um plano prévio de evacuação do local. Tomar decisão conjunta entre Fiscal, organização do evento e Defesa Civil para interrupção ou cancelamento do evento.</w:t>
            </w:r>
          </w:p>
        </w:tc>
        <w:tc>
          <w:tcPr>
            <w:tcW w:w="1769" w:type="dxa"/>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Fiscal do Contrato / Defesa Civil</w:t>
            </w:r>
          </w:p>
        </w:tc>
      </w:tr>
      <w:tr w:rsidR="00143296" w:rsidRPr="009D08CC" w:rsidTr="00143296">
        <w:trPr>
          <w:tblCellSpacing w:w="0" w:type="dxa"/>
          <w:jc w:val="center"/>
        </w:trPr>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5. Qualidade inferior dos materiais ou equipamentos entregues (ex: som ruim, cadeiras quebradas).</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Média</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Médio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rPr>
                <w:b/>
              </w:rPr>
              <w:t>Moderado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Descrever detalhadamente no TR as especificações mínimas de qualidade de cada item. Realizar inspeção qualitativa no momento da montagem e antes do início do evento.</w:t>
            </w:r>
          </w:p>
        </w:tc>
        <w:tc>
          <w:tcPr>
            <w:tcW w:w="0" w:type="auto"/>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Recusar o recebimento do item não conforme e exigir a substituição imediata pela contratada, antes do início do evento. Registrar a ocorrência para fins de sanção.</w:t>
            </w:r>
          </w:p>
        </w:tc>
        <w:tc>
          <w:tcPr>
            <w:tcW w:w="1769" w:type="dxa"/>
            <w:tcBorders>
              <w:top w:val="single" w:sz="1" w:space="0" w:color="000000"/>
              <w:left w:val="single" w:sz="1" w:space="0" w:color="000000"/>
              <w:bottom w:val="single" w:sz="1" w:space="0" w:color="000000"/>
              <w:right w:val="single" w:sz="1" w:space="0" w:color="000000"/>
            </w:tcBorders>
          </w:tcPr>
          <w:p w:rsidR="00143296" w:rsidRPr="009D08CC" w:rsidRDefault="00143296" w:rsidP="00143296">
            <w:pPr>
              <w:jc w:val="both"/>
            </w:pPr>
            <w:r w:rsidRPr="009D08CC">
              <w:t>Fiscal do Contrato</w:t>
            </w:r>
          </w:p>
        </w:tc>
      </w:tr>
    </w:tbl>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3296" w:rsidRDefault="00143296"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5BEC" w:rsidRDefault="00145BEC" w:rsidP="00143296">
      <w:pPr>
        <w:tabs>
          <w:tab w:val="left" w:pos="2430"/>
        </w:tabs>
        <w:jc w:val="center"/>
        <w:rPr>
          <w:b/>
          <w:bCs/>
          <w:sz w:val="24"/>
          <w:szCs w:val="24"/>
        </w:rPr>
      </w:pPr>
    </w:p>
    <w:p w:rsidR="00143296" w:rsidRDefault="00BD7FED" w:rsidP="00143296">
      <w:pPr>
        <w:tabs>
          <w:tab w:val="left" w:pos="2430"/>
        </w:tabs>
        <w:jc w:val="center"/>
        <w:rPr>
          <w:b/>
          <w:bCs/>
          <w:sz w:val="24"/>
          <w:szCs w:val="24"/>
        </w:rPr>
      </w:pPr>
      <w:r>
        <w:rPr>
          <w:b/>
          <w:bCs/>
          <w:sz w:val="24"/>
          <w:szCs w:val="24"/>
        </w:rPr>
        <w:t>ANEXO III</w:t>
      </w:r>
    </w:p>
    <w:p w:rsidR="00BD7FED" w:rsidRDefault="00BD7FED" w:rsidP="00BD7FED">
      <w:pPr>
        <w:pStyle w:val="Ttulo3"/>
        <w:jc w:val="center"/>
        <w:rPr>
          <w:sz w:val="24"/>
          <w:szCs w:val="24"/>
        </w:rPr>
      </w:pPr>
      <w:r w:rsidRPr="00BD7FED">
        <w:rPr>
          <w:sz w:val="24"/>
          <w:szCs w:val="24"/>
        </w:rPr>
        <w:t xml:space="preserve">MEMÓRIA DE CÁLCULO DOS QUANTITATIVOS </w:t>
      </w:r>
    </w:p>
    <w:p w:rsidR="00BD7FED" w:rsidRPr="00BD7FED" w:rsidRDefault="00BD7FED" w:rsidP="00BD7FED"/>
    <w:p w:rsidR="000C6453" w:rsidRDefault="000C6453" w:rsidP="00145BEC">
      <w:pPr>
        <w:spacing w:line="360" w:lineRule="auto"/>
        <w:jc w:val="both"/>
      </w:pPr>
      <w:r w:rsidRPr="00145BEC">
        <w:rPr>
          <w:b/>
          <w:sz w:val="24"/>
        </w:rPr>
        <w:t>Introdução:</w:t>
      </w:r>
      <w:r w:rsidRPr="00145BEC">
        <w:rPr>
          <w:sz w:val="24"/>
        </w:rPr>
        <w:t xml:space="preserve"> Este documento detalha a metodologia e as bases de cálculo utilizadas para estimar as quantidades de cada item a ser registrado na Ata. As estimativas baseiam-se no histórico e no calendário de eventos previstos para o próximo ciclo de 12 meses</w:t>
      </w:r>
      <w:r>
        <w:t>.</w:t>
      </w:r>
    </w:p>
    <w:tbl>
      <w:tblPr>
        <w:tblW w:w="9631" w:type="dxa"/>
        <w:tblInd w:w="70" w:type="dxa"/>
        <w:tblLayout w:type="fixed"/>
        <w:tblCellMar>
          <w:left w:w="70" w:type="dxa"/>
          <w:right w:w="70" w:type="dxa"/>
        </w:tblCellMar>
        <w:tblLook w:val="04A0"/>
      </w:tblPr>
      <w:tblGrid>
        <w:gridCol w:w="567"/>
        <w:gridCol w:w="2127"/>
        <w:gridCol w:w="1275"/>
        <w:gridCol w:w="3119"/>
        <w:gridCol w:w="923"/>
        <w:gridCol w:w="1620"/>
      </w:tblGrid>
      <w:tr w:rsidR="00145BEC" w:rsidRPr="00145BEC" w:rsidTr="00145BEC">
        <w:trPr>
          <w:trHeight w:val="900"/>
        </w:trPr>
        <w:tc>
          <w:tcPr>
            <w:tcW w:w="567" w:type="dxa"/>
            <w:tcBorders>
              <w:top w:val="single" w:sz="4" w:space="0" w:color="auto"/>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Item</w:t>
            </w:r>
          </w:p>
        </w:tc>
        <w:tc>
          <w:tcPr>
            <w:tcW w:w="2127" w:type="dxa"/>
            <w:tcBorders>
              <w:top w:val="single" w:sz="4" w:space="0" w:color="auto"/>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Descri</w:t>
            </w:r>
            <w:r w:rsidRPr="00145BEC">
              <w:rPr>
                <w:rFonts w:hAnsi="Arial" w:cs="Arial"/>
                <w:color w:val="000000"/>
              </w:rPr>
              <w:t>çã</w:t>
            </w:r>
            <w:r w:rsidRPr="00145BEC">
              <w:rPr>
                <w:rFonts w:hAnsi="Arial" w:cs="Arial"/>
                <w:color w:val="000000"/>
              </w:rPr>
              <w:t>o do Objeto</w:t>
            </w:r>
          </w:p>
        </w:tc>
        <w:tc>
          <w:tcPr>
            <w:tcW w:w="1275" w:type="dxa"/>
            <w:tcBorders>
              <w:top w:val="single" w:sz="4" w:space="0" w:color="auto"/>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Unidade de Medida</w:t>
            </w:r>
          </w:p>
        </w:tc>
        <w:tc>
          <w:tcPr>
            <w:tcW w:w="3119" w:type="dxa"/>
            <w:tcBorders>
              <w:top w:val="single" w:sz="4" w:space="0" w:color="auto"/>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Base de C</w:t>
            </w:r>
            <w:r w:rsidRPr="00145BEC">
              <w:rPr>
                <w:rFonts w:hAnsi="Arial" w:cs="Arial"/>
                <w:color w:val="000000"/>
              </w:rPr>
              <w:t>á</w:t>
            </w:r>
            <w:r w:rsidRPr="00145BEC">
              <w:rPr>
                <w:rFonts w:hAnsi="Arial" w:cs="Arial"/>
                <w:color w:val="000000"/>
              </w:rPr>
              <w:t>lculo (Eventos, P</w:t>
            </w:r>
            <w:r w:rsidRPr="00145BEC">
              <w:rPr>
                <w:rFonts w:hAnsi="Arial" w:cs="Arial"/>
                <w:color w:val="000000"/>
              </w:rPr>
              <w:t>ú</w:t>
            </w:r>
            <w:r w:rsidRPr="00145BEC">
              <w:rPr>
                <w:rFonts w:hAnsi="Arial" w:cs="Arial"/>
                <w:color w:val="000000"/>
              </w:rPr>
              <w:t>blico, Dura</w:t>
            </w:r>
            <w:r w:rsidRPr="00145BEC">
              <w:rPr>
                <w:rFonts w:hAnsi="Arial" w:cs="Arial"/>
                <w:color w:val="000000"/>
              </w:rPr>
              <w:t>çã</w:t>
            </w:r>
            <w:r w:rsidRPr="00145BEC">
              <w:rPr>
                <w:rFonts w:hAnsi="Arial" w:cs="Arial"/>
                <w:color w:val="000000"/>
              </w:rPr>
              <w:t>o, etc.)</w:t>
            </w:r>
          </w:p>
        </w:tc>
        <w:tc>
          <w:tcPr>
            <w:tcW w:w="923" w:type="dxa"/>
            <w:tcBorders>
              <w:top w:val="single" w:sz="4" w:space="0" w:color="auto"/>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Reserva T</w:t>
            </w:r>
            <w:r w:rsidRPr="00145BEC">
              <w:rPr>
                <w:rFonts w:hAnsi="Arial" w:cs="Arial"/>
                <w:color w:val="000000"/>
              </w:rPr>
              <w:t>é</w:t>
            </w:r>
            <w:r w:rsidRPr="00145BEC">
              <w:rPr>
                <w:rFonts w:hAnsi="Arial" w:cs="Arial"/>
                <w:color w:val="000000"/>
              </w:rPr>
              <w:t>cnica</w:t>
            </w:r>
          </w:p>
        </w:tc>
        <w:tc>
          <w:tcPr>
            <w:tcW w:w="1620" w:type="dxa"/>
            <w:tcBorders>
              <w:top w:val="single" w:sz="4" w:space="0" w:color="auto"/>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Quantidade Total Anual Estimada</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Arquibancada com 4 degraus</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Metro Linear</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Banheiro Qu</w:t>
            </w:r>
            <w:r w:rsidRPr="00145BEC">
              <w:rPr>
                <w:rFonts w:hAnsi="Arial" w:cs="Arial"/>
                <w:color w:val="000000"/>
              </w:rPr>
              <w:t>í</w:t>
            </w:r>
            <w:r w:rsidRPr="00145BEC">
              <w:rPr>
                <w:rFonts w:hAnsi="Arial" w:cs="Arial"/>
                <w:color w:val="000000"/>
              </w:rPr>
              <w:t>mico PNE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19</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199</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Banheiro Qu</w:t>
            </w:r>
            <w:r w:rsidRPr="00145BEC">
              <w:rPr>
                <w:rFonts w:hAnsi="Arial" w:cs="Arial"/>
                <w:color w:val="000000"/>
              </w:rPr>
              <w:t>í</w:t>
            </w:r>
            <w:r w:rsidRPr="00145BEC">
              <w:rPr>
                <w:rFonts w:hAnsi="Arial" w:cs="Arial"/>
                <w:color w:val="000000"/>
              </w:rPr>
              <w:t>mico STD</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99</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990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Banheiro Qu</w:t>
            </w:r>
            <w:r w:rsidRPr="00145BEC">
              <w:rPr>
                <w:rFonts w:hAnsi="Arial" w:cs="Arial"/>
                <w:color w:val="000000"/>
              </w:rPr>
              <w:t>í</w:t>
            </w:r>
            <w:r w:rsidRPr="00145BEC">
              <w:rPr>
                <w:rFonts w:hAnsi="Arial" w:cs="Arial"/>
                <w:color w:val="000000"/>
              </w:rPr>
              <w:t>mico VIP 2 Cabines</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Banheiro Qu</w:t>
            </w:r>
            <w:r w:rsidRPr="00145BEC">
              <w:rPr>
                <w:rFonts w:hAnsi="Arial" w:cs="Arial"/>
                <w:color w:val="000000"/>
              </w:rPr>
              <w:t>í</w:t>
            </w:r>
            <w:r w:rsidRPr="00145BEC">
              <w:rPr>
                <w:rFonts w:hAnsi="Arial" w:cs="Arial"/>
                <w:color w:val="000000"/>
              </w:rPr>
              <w:t>mico VIP 4 Cabines</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Barricada de conten</w:t>
            </w:r>
            <w:r w:rsidRPr="00145BEC">
              <w:rPr>
                <w:rFonts w:hAnsi="Arial" w:cs="Arial"/>
                <w:color w:val="000000"/>
              </w:rPr>
              <w:t>çã</w:t>
            </w:r>
            <w:r w:rsidRPr="00145BEC">
              <w:rPr>
                <w:rFonts w:hAnsi="Arial" w:cs="Arial"/>
                <w:color w:val="000000"/>
              </w:rPr>
              <w:t>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395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Box Truss P15</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Metro Linear</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98</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983</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Box Truss P30</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Metro Linear</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495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4950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Cadeira Pl</w:t>
            </w:r>
            <w:r w:rsidRPr="00145BEC">
              <w:rPr>
                <w:rFonts w:hAnsi="Arial" w:cs="Arial"/>
                <w:color w:val="000000"/>
              </w:rPr>
              <w:t>á</w:t>
            </w:r>
            <w:r w:rsidRPr="00145BEC">
              <w:rPr>
                <w:rFonts w:hAnsi="Arial" w:cs="Arial"/>
                <w:color w:val="000000"/>
              </w:rPr>
              <w:t>stica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301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3010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Camarim Octanorme 3x3m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Camarim Octanorme 4x4m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90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Camarote Tipo Galp</w:t>
            </w:r>
            <w:r w:rsidRPr="00145BEC">
              <w:rPr>
                <w:rFonts w:hAnsi="Arial" w:cs="Arial"/>
                <w:color w:val="000000"/>
              </w:rPr>
              <w:t>ã</w:t>
            </w:r>
            <w:r w:rsidRPr="00145BEC">
              <w:rPr>
                <w:rFonts w:hAnsi="Arial" w:cs="Arial"/>
                <w:color w:val="000000"/>
              </w:rPr>
              <w:t>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Carpete para Piso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2100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Detector de Metal Portal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12</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Detector de Metal Manual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Estrutura Q30 Alum</w:t>
            </w:r>
            <w:r w:rsidRPr="00145BEC">
              <w:rPr>
                <w:rFonts w:hAnsi="Arial" w:cs="Arial"/>
                <w:color w:val="000000"/>
              </w:rPr>
              <w:t>í</w:t>
            </w:r>
            <w:r w:rsidRPr="00145BEC">
              <w:rPr>
                <w:rFonts w:hAnsi="Arial" w:cs="Arial"/>
                <w:color w:val="000000"/>
              </w:rPr>
              <w:t>nio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113</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10x10</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161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3x3</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460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4x4</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226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20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5x5</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226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6x6</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226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8x8</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10x10</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24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3x3</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5x5</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em Lona para Tenda 8x8</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Fechamento Met</w:t>
            </w:r>
            <w:r w:rsidRPr="00145BEC">
              <w:rPr>
                <w:rFonts w:hAnsi="Arial" w:cs="Arial"/>
                <w:color w:val="000000"/>
              </w:rPr>
              <w:t>á</w:t>
            </w:r>
            <w:r w:rsidRPr="00145BEC">
              <w:rPr>
                <w:rFonts w:hAnsi="Arial" w:cs="Arial"/>
                <w:color w:val="000000"/>
              </w:rPr>
              <w:t>lico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202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2016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28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Grades de Isolamento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276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2755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Gradil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120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Estande B</w:t>
            </w:r>
            <w:r w:rsidRPr="00145BEC">
              <w:rPr>
                <w:rFonts w:hAnsi="Arial" w:cs="Arial"/>
                <w:color w:val="000000"/>
              </w:rPr>
              <w:t>á</w:t>
            </w:r>
            <w:r w:rsidRPr="00145BEC">
              <w:rPr>
                <w:rFonts w:hAnsi="Arial" w:cs="Arial"/>
                <w:color w:val="000000"/>
              </w:rPr>
              <w:t>sico 3x3</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38</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376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Mesa Pl</w:t>
            </w:r>
            <w:r w:rsidRPr="00145BEC">
              <w:rPr>
                <w:rFonts w:hAnsi="Arial" w:cs="Arial"/>
                <w:color w:val="000000"/>
              </w:rPr>
              <w:t>á</w:t>
            </w:r>
            <w:r w:rsidRPr="00145BEC">
              <w:rPr>
                <w:rFonts w:hAnsi="Arial" w:cs="Arial"/>
                <w:color w:val="000000"/>
              </w:rPr>
              <w:t>stica 70x70cm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168</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1680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32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Palco Cenogr</w:t>
            </w:r>
            <w:r w:rsidRPr="00145BEC">
              <w:rPr>
                <w:rFonts w:hAnsi="Arial" w:cs="Arial"/>
                <w:color w:val="000000"/>
              </w:rPr>
              <w:t>á</w:t>
            </w:r>
            <w:r w:rsidRPr="00145BEC">
              <w:rPr>
                <w:rFonts w:hAnsi="Arial" w:cs="Arial"/>
                <w:color w:val="000000"/>
              </w:rPr>
              <w:t>fico 4x4m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Palco Cenogr</w:t>
            </w:r>
            <w:r w:rsidRPr="00145BEC">
              <w:rPr>
                <w:rFonts w:hAnsi="Arial" w:cs="Arial"/>
                <w:color w:val="000000"/>
              </w:rPr>
              <w:t>á</w:t>
            </w:r>
            <w:r w:rsidRPr="00145BEC">
              <w:rPr>
                <w:rFonts w:hAnsi="Arial" w:cs="Arial"/>
                <w:color w:val="000000"/>
              </w:rPr>
              <w:t>fico 6x6m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Palco Cenogr</w:t>
            </w:r>
            <w:r w:rsidRPr="00145BEC">
              <w:rPr>
                <w:rFonts w:hAnsi="Arial" w:cs="Arial"/>
                <w:color w:val="000000"/>
              </w:rPr>
              <w:t>á</w:t>
            </w:r>
            <w:r w:rsidRPr="00145BEC">
              <w:rPr>
                <w:rFonts w:hAnsi="Arial" w:cs="Arial"/>
                <w:color w:val="000000"/>
              </w:rPr>
              <w:t>fico 10x08m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19</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Palco Cenogr</w:t>
            </w:r>
            <w:r w:rsidRPr="00145BEC">
              <w:rPr>
                <w:rFonts w:hAnsi="Arial" w:cs="Arial"/>
                <w:color w:val="000000"/>
              </w:rPr>
              <w:t>á</w:t>
            </w:r>
            <w:r w:rsidRPr="00145BEC">
              <w:rPr>
                <w:rFonts w:hAnsi="Arial" w:cs="Arial"/>
                <w:color w:val="000000"/>
              </w:rPr>
              <w:t>fico 18x14m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36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Palco Concha 18x14x09m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Passa Cabo 5 vias</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118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Piso Madeira Deck</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1010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Piso Easyfloor</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1100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40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Piso Elevado 10cm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1124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Piso Pratic</w:t>
            </w:r>
            <w:r w:rsidRPr="00145BEC">
              <w:rPr>
                <w:rFonts w:hAnsi="Arial" w:cs="Arial"/>
                <w:color w:val="000000"/>
              </w:rPr>
              <w:t>á</w:t>
            </w:r>
            <w:r w:rsidRPr="00145BEC">
              <w:rPr>
                <w:rFonts w:hAnsi="Arial" w:cs="Arial"/>
                <w:color w:val="000000"/>
              </w:rPr>
              <w:t>vel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1148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Piso Pratic</w:t>
            </w:r>
            <w:r w:rsidRPr="00145BEC">
              <w:rPr>
                <w:rFonts w:hAnsi="Arial" w:cs="Arial"/>
                <w:color w:val="000000"/>
              </w:rPr>
              <w:t>á</w:t>
            </w:r>
            <w:r w:rsidRPr="00145BEC">
              <w:rPr>
                <w:rFonts w:hAnsi="Arial" w:cs="Arial"/>
                <w:color w:val="000000"/>
              </w:rPr>
              <w:t>vel com carpete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1100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Posto M</w:t>
            </w:r>
            <w:r w:rsidRPr="00145BEC">
              <w:rPr>
                <w:rFonts w:hAnsi="Arial" w:cs="Arial"/>
                <w:color w:val="000000"/>
              </w:rPr>
              <w:t>é</w:t>
            </w:r>
            <w:r w:rsidRPr="00145BEC">
              <w:rPr>
                <w:rFonts w:hAnsi="Arial" w:cs="Arial"/>
                <w:color w:val="000000"/>
              </w:rPr>
              <w:t>dico 4x4m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12</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44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Posto M</w:t>
            </w:r>
            <w:r w:rsidRPr="00145BEC">
              <w:rPr>
                <w:rFonts w:hAnsi="Arial" w:cs="Arial"/>
                <w:color w:val="000000"/>
              </w:rPr>
              <w:t>é</w:t>
            </w:r>
            <w:r w:rsidRPr="00145BEC">
              <w:rPr>
                <w:rFonts w:hAnsi="Arial" w:cs="Arial"/>
                <w:color w:val="000000"/>
              </w:rPr>
              <w:t>dico Octanorme 5x5</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29</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R</w:t>
            </w:r>
            <w:r w:rsidRPr="00145BEC">
              <w:rPr>
                <w:rFonts w:hAnsi="Arial" w:cs="Arial"/>
                <w:color w:val="000000"/>
              </w:rPr>
              <w:t>á</w:t>
            </w:r>
            <w:r w:rsidRPr="00145BEC">
              <w:rPr>
                <w:rFonts w:hAnsi="Arial" w:cs="Arial"/>
                <w:color w:val="000000"/>
              </w:rPr>
              <w:t>dios de Comunica</w:t>
            </w:r>
            <w:r w:rsidRPr="00145BEC">
              <w:rPr>
                <w:rFonts w:hAnsi="Arial" w:cs="Arial"/>
                <w:color w:val="000000"/>
              </w:rPr>
              <w:t>çã</w:t>
            </w:r>
            <w:r w:rsidRPr="00145BEC">
              <w:rPr>
                <w:rFonts w:hAnsi="Arial" w:cs="Arial"/>
                <w:color w:val="000000"/>
              </w:rPr>
              <w:t>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95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10x10m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411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10x10m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156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48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3x3m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311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3x3m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4x4m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331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5x5m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52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5x5m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311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6x6m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8x8m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19</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193</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Piramidal 8x8m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56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Tenda Tipo Chap</w:t>
            </w:r>
            <w:r w:rsidRPr="00145BEC">
              <w:rPr>
                <w:rFonts w:hAnsi="Arial" w:cs="Arial"/>
                <w:color w:val="000000"/>
              </w:rPr>
              <w:t>é</w:t>
            </w:r>
            <w:r w:rsidRPr="00145BEC">
              <w:rPr>
                <w:rFonts w:hAnsi="Arial" w:cs="Arial"/>
                <w:color w:val="000000"/>
              </w:rPr>
              <w:t>u de Bruxa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201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Torre Fly PA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Servi</w:t>
            </w:r>
            <w:r w:rsidRPr="00145BEC">
              <w:rPr>
                <w:rFonts w:hAnsi="Arial" w:cs="Arial"/>
                <w:color w:val="000000"/>
              </w:rPr>
              <w:t>ç</w:t>
            </w:r>
            <w:r w:rsidRPr="00145BEC">
              <w:rPr>
                <w:rFonts w:hAnsi="Arial" w:cs="Arial"/>
                <w:color w:val="000000"/>
              </w:rPr>
              <w:t>o de Cenografia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209</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2085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CDJ Controladora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114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60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DJ</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Tablado Elevado 16m</w:t>
            </w:r>
            <w:r w:rsidRPr="00145BEC">
              <w:rPr>
                <w:rFonts w:hAnsi="Arial" w:cs="Arial"/>
                <w:color w:val="000000"/>
              </w:rPr>
              <w:t>²</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Carro de Som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70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Climatizador Port</w:t>
            </w:r>
            <w:r w:rsidRPr="00145BEC">
              <w:rPr>
                <w:rFonts w:hAnsi="Arial" w:cs="Arial"/>
                <w:color w:val="000000"/>
              </w:rPr>
              <w:t>á</w:t>
            </w:r>
            <w:r w:rsidRPr="00145BEC">
              <w:rPr>
                <w:rFonts w:hAnsi="Arial" w:cs="Arial"/>
                <w:color w:val="000000"/>
              </w:rPr>
              <w:t>til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64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Efeitos Especiais Tipo I</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Efeitos Especiais Tipo II</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Efeitos Especiais Tipo III</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Efeitos Especiais Tipo IV</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68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Filmagem e Streaming</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Gerador 120 kva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Gerador 180 kva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Gerador 250 kva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72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Ilumina</w:t>
            </w:r>
            <w:r w:rsidRPr="00145BEC">
              <w:rPr>
                <w:rFonts w:hAnsi="Arial" w:cs="Arial"/>
                <w:color w:val="000000"/>
              </w:rPr>
              <w:t>çã</w:t>
            </w:r>
            <w:r w:rsidRPr="00145BEC">
              <w:rPr>
                <w:rFonts w:hAnsi="Arial" w:cs="Arial"/>
                <w:color w:val="000000"/>
              </w:rPr>
              <w:t>o C</w:t>
            </w:r>
            <w:r w:rsidRPr="00145BEC">
              <w:rPr>
                <w:rFonts w:hAnsi="Arial" w:cs="Arial"/>
                <w:color w:val="000000"/>
              </w:rPr>
              <w:t>ê</w:t>
            </w:r>
            <w:r w:rsidRPr="00145BEC">
              <w:rPr>
                <w:rFonts w:hAnsi="Arial" w:cs="Arial"/>
                <w:color w:val="000000"/>
              </w:rPr>
              <w:t>nica Grande Porte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Ilumina</w:t>
            </w:r>
            <w:r w:rsidRPr="00145BEC">
              <w:rPr>
                <w:rFonts w:hAnsi="Arial" w:cs="Arial"/>
                <w:color w:val="000000"/>
              </w:rPr>
              <w:t>çã</w:t>
            </w:r>
            <w:r w:rsidRPr="00145BEC">
              <w:rPr>
                <w:rFonts w:hAnsi="Arial" w:cs="Arial"/>
                <w:color w:val="000000"/>
              </w:rPr>
              <w:t>o C</w:t>
            </w:r>
            <w:r w:rsidRPr="00145BEC">
              <w:rPr>
                <w:rFonts w:hAnsi="Arial" w:cs="Arial"/>
                <w:color w:val="000000"/>
              </w:rPr>
              <w:t>ê</w:t>
            </w:r>
            <w:r w:rsidRPr="00145BEC">
              <w:rPr>
                <w:rFonts w:hAnsi="Arial" w:cs="Arial"/>
                <w:color w:val="000000"/>
              </w:rPr>
              <w:t>nica M</w:t>
            </w:r>
            <w:r w:rsidRPr="00145BEC">
              <w:rPr>
                <w:rFonts w:hAnsi="Arial" w:cs="Arial"/>
                <w:color w:val="000000"/>
              </w:rPr>
              <w:t>é</w:t>
            </w:r>
            <w:r w:rsidRPr="00145BEC">
              <w:rPr>
                <w:rFonts w:hAnsi="Arial" w:cs="Arial"/>
                <w:color w:val="000000"/>
              </w:rPr>
              <w:t>dio Porte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52</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Ilumina</w:t>
            </w:r>
            <w:r w:rsidRPr="00145BEC">
              <w:rPr>
                <w:rFonts w:hAnsi="Arial" w:cs="Arial"/>
                <w:color w:val="000000"/>
              </w:rPr>
              <w:t>çã</w:t>
            </w:r>
            <w:r w:rsidRPr="00145BEC">
              <w:rPr>
                <w:rFonts w:hAnsi="Arial" w:cs="Arial"/>
                <w:color w:val="000000"/>
              </w:rPr>
              <w:t>o C</w:t>
            </w:r>
            <w:r w:rsidRPr="00145BEC">
              <w:rPr>
                <w:rFonts w:hAnsi="Arial" w:cs="Arial"/>
                <w:color w:val="000000"/>
              </w:rPr>
              <w:t>ê</w:t>
            </w:r>
            <w:r w:rsidRPr="00145BEC">
              <w:rPr>
                <w:rFonts w:hAnsi="Arial" w:cs="Arial"/>
                <w:color w:val="000000"/>
              </w:rPr>
              <w:t>nica Pequeno Porte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73</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Painel de LED P3</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²</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58</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584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76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Show Pirot</w:t>
            </w:r>
            <w:r w:rsidRPr="00145BEC">
              <w:rPr>
                <w:rFonts w:hAnsi="Arial" w:cs="Arial"/>
                <w:color w:val="000000"/>
              </w:rPr>
              <w:t>é</w:t>
            </w:r>
            <w:r w:rsidRPr="00145BEC">
              <w:rPr>
                <w:rFonts w:hAnsi="Arial" w:cs="Arial"/>
                <w:color w:val="000000"/>
              </w:rPr>
              <w:t>cnico Tipo 1</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Show Pirot</w:t>
            </w:r>
            <w:r w:rsidRPr="00145BEC">
              <w:rPr>
                <w:rFonts w:hAnsi="Arial" w:cs="Arial"/>
                <w:color w:val="000000"/>
              </w:rPr>
              <w:t>é</w:t>
            </w:r>
            <w:r w:rsidRPr="00145BEC">
              <w:rPr>
                <w:rFonts w:hAnsi="Arial" w:cs="Arial"/>
                <w:color w:val="000000"/>
              </w:rPr>
              <w:t>cnico Tipo 2</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Som Grande Porte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79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Som M</w:t>
            </w:r>
            <w:r w:rsidRPr="00145BEC">
              <w:rPr>
                <w:rFonts w:hAnsi="Arial" w:cs="Arial"/>
                <w:color w:val="000000"/>
              </w:rPr>
              <w:t>é</w:t>
            </w:r>
            <w:r w:rsidRPr="00145BEC">
              <w:rPr>
                <w:rFonts w:hAnsi="Arial" w:cs="Arial"/>
                <w:color w:val="000000"/>
              </w:rPr>
              <w:t>dio Porte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80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Som Pequeno Porte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78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Trio El</w:t>
            </w:r>
            <w:r w:rsidRPr="00145BEC">
              <w:rPr>
                <w:rFonts w:hAnsi="Arial" w:cs="Arial"/>
                <w:color w:val="000000"/>
              </w:rPr>
              <w:t>é</w:t>
            </w:r>
            <w:r w:rsidRPr="00145BEC">
              <w:rPr>
                <w:rFonts w:hAnsi="Arial" w:cs="Arial"/>
                <w:color w:val="000000"/>
              </w:rPr>
              <w:t>trico I</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Trio El</w:t>
            </w:r>
            <w:r w:rsidRPr="00145BEC">
              <w:rPr>
                <w:rFonts w:hAnsi="Arial" w:cs="Arial"/>
                <w:color w:val="000000"/>
              </w:rPr>
              <w:t>é</w:t>
            </w:r>
            <w:r w:rsidRPr="00145BEC">
              <w:rPr>
                <w:rFonts w:hAnsi="Arial" w:cs="Arial"/>
                <w:color w:val="000000"/>
              </w:rPr>
              <w:t>trico I</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#VALOR!</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Painel LED 4x3m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84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Palco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ê</w:t>
            </w:r>
            <w:r w:rsidRPr="00145BEC">
              <w:rPr>
                <w:rFonts w:hAnsi="Arial" w:cs="Arial"/>
                <w:color w:val="000000"/>
              </w:rPr>
              <w:t>s</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Trio El</w:t>
            </w:r>
            <w:r w:rsidRPr="00145BEC">
              <w:rPr>
                <w:rFonts w:hAnsi="Arial" w:cs="Arial"/>
                <w:color w:val="000000"/>
              </w:rPr>
              <w:t>é</w:t>
            </w:r>
            <w:r w:rsidRPr="00145BEC">
              <w:rPr>
                <w:rFonts w:hAnsi="Arial" w:cs="Arial"/>
                <w:color w:val="000000"/>
              </w:rPr>
              <w:t>trico II</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Auxiliar de Produ</w:t>
            </w:r>
            <w:r w:rsidRPr="00145BEC">
              <w:rPr>
                <w:rFonts w:hAnsi="Arial" w:cs="Arial"/>
                <w:color w:val="000000"/>
              </w:rPr>
              <w:t>çã</w:t>
            </w:r>
            <w:r w:rsidRPr="00145BEC">
              <w:rPr>
                <w:rFonts w:hAnsi="Arial" w:cs="Arial"/>
                <w:color w:val="000000"/>
              </w:rPr>
              <w:t>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198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Auxiliar de Limpeza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198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88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Brigadista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89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Cinegrafista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DJ</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106</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Eletricista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20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201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92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Fot</w:t>
            </w:r>
            <w:r w:rsidRPr="00145BEC">
              <w:rPr>
                <w:rFonts w:hAnsi="Arial" w:cs="Arial"/>
                <w:color w:val="000000"/>
              </w:rPr>
              <w:t>ó</w:t>
            </w:r>
            <w:r w:rsidRPr="00145BEC">
              <w:rPr>
                <w:rFonts w:hAnsi="Arial" w:cs="Arial"/>
                <w:color w:val="000000"/>
              </w:rPr>
              <w:t>grafo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Locutor</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Recepcionista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Recepcionista Bil</w:t>
            </w:r>
            <w:r w:rsidRPr="00145BEC">
              <w:rPr>
                <w:rFonts w:hAnsi="Arial" w:cs="Arial"/>
                <w:color w:val="000000"/>
              </w:rPr>
              <w:t>í</w:t>
            </w:r>
            <w:r w:rsidRPr="00145BEC">
              <w:rPr>
                <w:rFonts w:hAnsi="Arial" w:cs="Arial"/>
                <w:color w:val="000000"/>
              </w:rPr>
              <w:t>ngue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49</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96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Rigger (T</w:t>
            </w:r>
            <w:r w:rsidRPr="00145BEC">
              <w:rPr>
                <w:rFonts w:hAnsi="Arial" w:cs="Arial"/>
                <w:color w:val="000000"/>
              </w:rPr>
              <w:t>é</w:t>
            </w:r>
            <w:r w:rsidRPr="00145BEC">
              <w:rPr>
                <w:rFonts w:hAnsi="Arial" w:cs="Arial"/>
                <w:color w:val="000000"/>
              </w:rPr>
              <w:t>cnico de Montagem)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101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Seguran</w:t>
            </w:r>
            <w:r w:rsidRPr="00145BEC">
              <w:rPr>
                <w:rFonts w:hAnsi="Arial" w:cs="Arial"/>
                <w:color w:val="000000"/>
              </w:rPr>
              <w:t>ç</w:t>
            </w:r>
            <w:r w:rsidRPr="00145BEC">
              <w:rPr>
                <w:rFonts w:hAnsi="Arial" w:cs="Arial"/>
                <w:color w:val="000000"/>
              </w:rPr>
              <w:t>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41</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Alimenta</w:t>
            </w:r>
            <w:r w:rsidRPr="00145BEC">
              <w:rPr>
                <w:rFonts w:hAnsi="Arial" w:cs="Arial"/>
                <w:color w:val="000000"/>
              </w:rPr>
              <w:t>çã</w:t>
            </w:r>
            <w:r w:rsidRPr="00145BEC">
              <w:rPr>
                <w:rFonts w:hAnsi="Arial" w:cs="Arial"/>
                <w:color w:val="000000"/>
              </w:rPr>
              <w:t>o - Camarim Show</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38</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99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Alimenta</w:t>
            </w:r>
            <w:r w:rsidRPr="00145BEC">
              <w:rPr>
                <w:rFonts w:hAnsi="Arial" w:cs="Arial"/>
                <w:color w:val="000000"/>
              </w:rPr>
              <w:t>çã</w:t>
            </w:r>
            <w:r w:rsidRPr="00145BEC">
              <w:rPr>
                <w:rFonts w:hAnsi="Arial" w:cs="Arial"/>
                <w:color w:val="000000"/>
              </w:rPr>
              <w:t>o - Kit Lanche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5022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50215</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100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Alimenta</w:t>
            </w:r>
            <w:r w:rsidRPr="00145BEC">
              <w:rPr>
                <w:rFonts w:hAnsi="Arial" w:cs="Arial"/>
                <w:color w:val="000000"/>
              </w:rPr>
              <w:t>çã</w:t>
            </w:r>
            <w:r w:rsidRPr="00145BEC">
              <w:rPr>
                <w:rFonts w:hAnsi="Arial" w:cs="Arial"/>
                <w:color w:val="000000"/>
              </w:rPr>
              <w:t>o - Coffee Break</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322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3220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Alimenta</w:t>
            </w:r>
            <w:r w:rsidRPr="00145BEC">
              <w:rPr>
                <w:rFonts w:hAnsi="Arial" w:cs="Arial"/>
                <w:color w:val="000000"/>
              </w:rPr>
              <w:t>çã</w:t>
            </w:r>
            <w:r w:rsidRPr="00145BEC">
              <w:rPr>
                <w:rFonts w:hAnsi="Arial" w:cs="Arial"/>
                <w:color w:val="000000"/>
              </w:rPr>
              <w:t>o - Coquetel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UNID</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322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3220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Basquete Eletr</w:t>
            </w:r>
            <w:r w:rsidRPr="00145BEC">
              <w:rPr>
                <w:rFonts w:hAnsi="Arial" w:cs="Arial"/>
                <w:color w:val="000000"/>
              </w:rPr>
              <w:t>ô</w:t>
            </w:r>
            <w:r w:rsidRPr="00145BEC">
              <w:rPr>
                <w:rFonts w:hAnsi="Arial" w:cs="Arial"/>
                <w:color w:val="000000"/>
              </w:rPr>
              <w:t>nico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Cama El</w:t>
            </w:r>
            <w:r w:rsidRPr="00145BEC">
              <w:rPr>
                <w:rFonts w:hAnsi="Arial" w:cs="Arial"/>
                <w:color w:val="000000"/>
              </w:rPr>
              <w:t>á</w:t>
            </w:r>
            <w:r w:rsidRPr="00145BEC">
              <w:rPr>
                <w:rFonts w:hAnsi="Arial" w:cs="Arial"/>
                <w:color w:val="000000"/>
              </w:rPr>
              <w:t>stica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104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Castelo Pula-Pula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Futebol no Sab</w:t>
            </w:r>
            <w:r w:rsidRPr="00145BEC">
              <w:rPr>
                <w:rFonts w:hAnsi="Arial" w:cs="Arial"/>
                <w:color w:val="000000"/>
              </w:rPr>
              <w:t>ã</w:t>
            </w:r>
            <w:r w:rsidRPr="00145BEC">
              <w:rPr>
                <w:rFonts w:hAnsi="Arial" w:cs="Arial"/>
                <w:color w:val="000000"/>
              </w:rPr>
              <w:t>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Guerra de Cotonetes</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á</w:t>
            </w:r>
            <w:r w:rsidRPr="00145BEC">
              <w:rPr>
                <w:rFonts w:hAnsi="Arial" w:cs="Arial"/>
                <w:color w:val="000000"/>
              </w:rPr>
              <w:t>quina de Algod</w:t>
            </w:r>
            <w:r w:rsidRPr="00145BEC">
              <w:rPr>
                <w:rFonts w:hAnsi="Arial" w:cs="Arial"/>
                <w:color w:val="000000"/>
              </w:rPr>
              <w:t>ã</w:t>
            </w:r>
            <w:r w:rsidRPr="00145BEC">
              <w:rPr>
                <w:rFonts w:hAnsi="Arial" w:cs="Arial"/>
                <w:color w:val="000000"/>
              </w:rPr>
              <w:t>o Doce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108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w:t>
            </w:r>
            <w:r w:rsidRPr="00145BEC">
              <w:rPr>
                <w:rFonts w:hAnsi="Arial" w:cs="Arial"/>
                <w:color w:val="000000"/>
              </w:rPr>
              <w:t>á</w:t>
            </w:r>
            <w:r w:rsidRPr="00145BEC">
              <w:rPr>
                <w:rFonts w:hAnsi="Arial" w:cs="Arial"/>
                <w:color w:val="000000"/>
              </w:rPr>
              <w:t>quina de Pipoca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109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Piscina de Bolinhas</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Pula-Pula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Simulador de Realidade Virtual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112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Tobog</w:t>
            </w:r>
            <w:r w:rsidRPr="00145BEC">
              <w:rPr>
                <w:rFonts w:hAnsi="Arial" w:cs="Arial"/>
                <w:color w:val="000000"/>
              </w:rPr>
              <w:t>ã</w:t>
            </w:r>
            <w:r w:rsidRPr="00145BEC">
              <w:rPr>
                <w:rFonts w:hAnsi="Arial" w:cs="Arial"/>
                <w:color w:val="000000"/>
              </w:rPr>
              <w:t xml:space="preserve"> Infl</w:t>
            </w:r>
            <w:r w:rsidRPr="00145BEC">
              <w:rPr>
                <w:rFonts w:hAnsi="Arial" w:cs="Arial"/>
                <w:color w:val="000000"/>
              </w:rPr>
              <w:t>á</w:t>
            </w:r>
            <w:r w:rsidRPr="00145BEC">
              <w:rPr>
                <w:rFonts w:hAnsi="Arial" w:cs="Arial"/>
                <w:color w:val="000000"/>
              </w:rPr>
              <w:t>vel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Touro Mec</w:t>
            </w:r>
            <w:r w:rsidRPr="00145BEC">
              <w:rPr>
                <w:rFonts w:hAnsi="Arial" w:cs="Arial"/>
                <w:color w:val="000000"/>
              </w:rPr>
              <w:t>â</w:t>
            </w:r>
            <w:r w:rsidRPr="00145BEC">
              <w:rPr>
                <w:rFonts w:hAnsi="Arial" w:cs="Arial"/>
                <w:color w:val="000000"/>
              </w:rPr>
              <w:t>nico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Á</w:t>
            </w:r>
            <w:r w:rsidRPr="00145BEC">
              <w:rPr>
                <w:rFonts w:hAnsi="Arial" w:cs="Arial"/>
                <w:color w:val="000000"/>
              </w:rPr>
              <w:t>rvore de Natal 10m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Á</w:t>
            </w:r>
            <w:r w:rsidRPr="00145BEC">
              <w:rPr>
                <w:rFonts w:hAnsi="Arial" w:cs="Arial"/>
                <w:color w:val="000000"/>
              </w:rPr>
              <w:t>rvore de Natal 4m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117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Bengala de Natal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Bola de Natal 3D</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119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Bola de Natal Arabesco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Boneco de Neve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121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Caixa de Presente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Casa do Papai Noel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Estrela Cadente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Estrela de Natal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125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Figura Decorativa 1 face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150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1500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Figura Decorativa 2 faces</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360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Floco de Neve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360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3600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Fonte Luminosa</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120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129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Mangueira de LED</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Metro Linear</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12</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120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Papai Noel Gigante</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Pinheiro de Natal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1980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19800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132</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Placa "Feliz Natal"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3000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30000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133</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Pres</w:t>
            </w:r>
            <w:r w:rsidRPr="00145BEC">
              <w:rPr>
                <w:rFonts w:hAnsi="Arial" w:cs="Arial"/>
                <w:color w:val="000000"/>
              </w:rPr>
              <w:t>é</w:t>
            </w:r>
            <w:r w:rsidRPr="00145BEC">
              <w:rPr>
                <w:rFonts w:hAnsi="Arial" w:cs="Arial"/>
                <w:color w:val="000000"/>
              </w:rPr>
              <w:t>pio Completo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134</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Rena de Natal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135</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Sled (Tren</w:t>
            </w:r>
            <w:r w:rsidRPr="00145BEC">
              <w:rPr>
                <w:rFonts w:hAnsi="Arial" w:cs="Arial"/>
                <w:color w:val="000000"/>
              </w:rPr>
              <w:t>ó</w:t>
            </w:r>
            <w:r w:rsidRPr="00145BEC">
              <w:rPr>
                <w:rFonts w:hAnsi="Arial" w:cs="Arial"/>
                <w:color w:val="000000"/>
              </w:rPr>
              <w:t>)</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18</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180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136</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Soldado de Chumbo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15</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150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137</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Strobo</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Metro Linear</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138</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Trono do Papai Noel</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18</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180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139</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w:t>
            </w:r>
            <w:r w:rsidRPr="00145BEC">
              <w:rPr>
                <w:rFonts w:hAnsi="Arial" w:cs="Arial"/>
                <w:color w:val="000000"/>
              </w:rPr>
              <w:t>ú</w:t>
            </w:r>
            <w:r w:rsidRPr="00145BEC">
              <w:rPr>
                <w:rFonts w:hAnsi="Arial" w:cs="Arial"/>
                <w:color w:val="000000"/>
              </w:rPr>
              <w:t>nel Iluminado 20m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6</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60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140</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T</w:t>
            </w:r>
            <w:r w:rsidRPr="00145BEC">
              <w:rPr>
                <w:rFonts w:hAnsi="Arial" w:cs="Arial"/>
                <w:color w:val="000000"/>
              </w:rPr>
              <w:t>ú</w:t>
            </w:r>
            <w:r w:rsidRPr="00145BEC">
              <w:rPr>
                <w:rFonts w:hAnsi="Arial" w:cs="Arial"/>
                <w:color w:val="000000"/>
              </w:rPr>
              <w:t>nel Iluminado 40m</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480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4800</w:t>
            </w:r>
          </w:p>
        </w:tc>
      </w:tr>
      <w:tr w:rsidR="00145BEC" w:rsidRPr="00145BEC" w:rsidTr="00145BEC">
        <w:trPr>
          <w:trHeight w:val="2850"/>
        </w:trPr>
        <w:tc>
          <w:tcPr>
            <w:tcW w:w="567" w:type="dxa"/>
            <w:tcBorders>
              <w:top w:val="nil"/>
              <w:left w:val="single" w:sz="4" w:space="0" w:color="auto"/>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lastRenderedPageBreak/>
              <w:t>141</w:t>
            </w:r>
          </w:p>
        </w:tc>
        <w:tc>
          <w:tcPr>
            <w:tcW w:w="2127"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Varal de LED</w:t>
            </w:r>
          </w:p>
        </w:tc>
        <w:tc>
          <w:tcPr>
            <w:tcW w:w="1275"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Di</w:t>
            </w:r>
            <w:r w:rsidRPr="00145BEC">
              <w:rPr>
                <w:rFonts w:hAnsi="Arial" w:cs="Arial"/>
                <w:color w:val="000000"/>
              </w:rPr>
              <w:t>á</w:t>
            </w:r>
            <w:r w:rsidRPr="00145BEC">
              <w:rPr>
                <w:rFonts w:hAnsi="Arial" w:cs="Arial"/>
                <w:color w:val="000000"/>
              </w:rPr>
              <w:t>ria</w:t>
            </w:r>
          </w:p>
        </w:tc>
        <w:tc>
          <w:tcPr>
            <w:tcW w:w="3119" w:type="dxa"/>
            <w:tcBorders>
              <w:top w:val="nil"/>
              <w:left w:val="nil"/>
              <w:bottom w:val="single" w:sz="4" w:space="0" w:color="auto"/>
              <w:right w:val="single" w:sz="4" w:space="0" w:color="auto"/>
            </w:tcBorders>
            <w:vAlign w:val="center"/>
            <w:hideMark/>
          </w:tcPr>
          <w:p w:rsidR="00145BEC" w:rsidRPr="00145BEC" w:rsidRDefault="00145BEC" w:rsidP="00145BEC">
            <w:pPr>
              <w:ind w:firstLineChars="100" w:firstLine="200"/>
              <w:jc w:val="center"/>
              <w:rPr>
                <w:rFonts w:hAnsi="Arial" w:cs="Arial"/>
                <w:color w:val="000000"/>
              </w:rPr>
            </w:pPr>
            <w:r w:rsidRPr="00145BEC">
              <w:rPr>
                <w:rFonts w:hAnsi="Arial" w:cs="Arial"/>
                <w:color w:val="000000"/>
              </w:rPr>
              <w:t>A ser utilizado em eventos tais como Carnaval, Desfile C</w:t>
            </w:r>
            <w:r w:rsidRPr="00145BEC">
              <w:rPr>
                <w:rFonts w:hAnsi="Arial" w:cs="Arial"/>
                <w:color w:val="000000"/>
              </w:rPr>
              <w:t>í</w:t>
            </w:r>
            <w:r w:rsidRPr="00145BEC">
              <w:rPr>
                <w:rFonts w:hAnsi="Arial" w:cs="Arial"/>
                <w:color w:val="000000"/>
              </w:rPr>
              <w:t>vico, Expo, Dia das Crian</w:t>
            </w:r>
            <w:r w:rsidRPr="00145BEC">
              <w:rPr>
                <w:rFonts w:hAnsi="Arial" w:cs="Arial"/>
                <w:color w:val="000000"/>
              </w:rPr>
              <w:t>ç</w:t>
            </w:r>
            <w:r w:rsidRPr="00145BEC">
              <w:rPr>
                <w:rFonts w:hAnsi="Arial" w:cs="Arial"/>
                <w:color w:val="000000"/>
              </w:rPr>
              <w:t>as, Natal entre outros. P</w:t>
            </w:r>
            <w:r w:rsidRPr="00145BEC">
              <w:rPr>
                <w:rFonts w:hAnsi="Arial" w:cs="Arial"/>
                <w:color w:val="000000"/>
              </w:rPr>
              <w:t>ú</w:t>
            </w:r>
            <w:r w:rsidRPr="00145BEC">
              <w:rPr>
                <w:rFonts w:hAnsi="Arial" w:cs="Arial"/>
                <w:color w:val="000000"/>
              </w:rPr>
              <w:t>blico e dura</w:t>
            </w:r>
            <w:r w:rsidRPr="00145BEC">
              <w:rPr>
                <w:rFonts w:hAnsi="Arial" w:cs="Arial"/>
                <w:color w:val="000000"/>
              </w:rPr>
              <w:t>çã</w:t>
            </w:r>
            <w:r w:rsidRPr="00145BEC">
              <w:rPr>
                <w:rFonts w:hAnsi="Arial" w:cs="Arial"/>
                <w:color w:val="000000"/>
              </w:rPr>
              <w:t>o vari</w:t>
            </w:r>
            <w:r w:rsidRPr="00145BEC">
              <w:rPr>
                <w:rFonts w:hAnsi="Arial" w:cs="Arial"/>
                <w:color w:val="000000"/>
              </w:rPr>
              <w:t>á</w:t>
            </w:r>
            <w:r w:rsidRPr="00145BEC">
              <w:rPr>
                <w:rFonts w:hAnsi="Arial" w:cs="Arial"/>
                <w:color w:val="000000"/>
              </w:rPr>
              <w:t>vel de acordo com o evento a ser realizado.</w:t>
            </w:r>
          </w:p>
        </w:tc>
        <w:tc>
          <w:tcPr>
            <w:tcW w:w="923"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color w:val="000000"/>
              </w:rPr>
            </w:pPr>
            <w:r w:rsidRPr="00145BEC">
              <w:rPr>
                <w:rFonts w:hAnsi="Arial" w:cs="Arial"/>
                <w:color w:val="000000"/>
              </w:rPr>
              <w:t>540</w:t>
            </w:r>
          </w:p>
        </w:tc>
        <w:tc>
          <w:tcPr>
            <w:tcW w:w="1620" w:type="dxa"/>
            <w:tcBorders>
              <w:top w:val="nil"/>
              <w:left w:val="nil"/>
              <w:bottom w:val="single" w:sz="4" w:space="0" w:color="auto"/>
              <w:right w:val="single" w:sz="4" w:space="0" w:color="auto"/>
            </w:tcBorders>
            <w:vAlign w:val="center"/>
            <w:hideMark/>
          </w:tcPr>
          <w:p w:rsidR="00145BEC" w:rsidRPr="00145BEC" w:rsidRDefault="00145BEC" w:rsidP="00145BEC">
            <w:pPr>
              <w:jc w:val="center"/>
              <w:rPr>
                <w:rFonts w:hAnsi="Arial" w:cs="Arial"/>
                <w:b/>
                <w:bCs/>
                <w:color w:val="000000"/>
              </w:rPr>
            </w:pPr>
            <w:r w:rsidRPr="00145BEC">
              <w:rPr>
                <w:rFonts w:hAnsi="Arial" w:cs="Arial"/>
                <w:b/>
                <w:bCs/>
                <w:color w:val="000000"/>
              </w:rPr>
              <w:t>5400</w:t>
            </w:r>
          </w:p>
        </w:tc>
      </w:tr>
    </w:tbl>
    <w:p w:rsidR="000C6453" w:rsidRDefault="000C6453" w:rsidP="00145BEC">
      <w:pPr>
        <w:rPr>
          <w:b/>
          <w:bCs/>
          <w:sz w:val="24"/>
          <w:szCs w:val="24"/>
        </w:rPr>
      </w:pPr>
    </w:p>
    <w:sectPr w:rsidR="000C6453" w:rsidSect="00DB3B5E">
      <w:headerReference w:type="default" r:id="rId9"/>
      <w:footerReference w:type="even" r:id="rId10"/>
      <w:footerReference w:type="default" r:id="rId11"/>
      <w:pgSz w:w="11907" w:h="16840"/>
      <w:pgMar w:top="2127" w:right="927" w:bottom="1797" w:left="1259"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288" w:rsidRDefault="00E60288">
      <w:r>
        <w:separator/>
      </w:r>
    </w:p>
  </w:endnote>
  <w:endnote w:type="continuationSeparator" w:id="1">
    <w:p w:rsidR="00E60288" w:rsidRDefault="00E60288">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Gadugi"/>
    <w:charset w:val="00"/>
    <w:family w:val="auto"/>
    <w:pitch w:val="default"/>
    <w:sig w:usb0="00000000" w:usb1="00000000" w:usb2="00000000" w:usb3="00000000" w:csb0="00000000" w:csb1="00000000"/>
    <w:embedRegular r:id="rId1" w:fontKey="{30CD56D5-65B1-4852-BD8F-2D5F9BEC84E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2" w:fontKey="{A25881BB-0FAE-4CFF-B31E-6A58265834B0}"/>
    <w:embedItalic r:id="rId3" w:fontKey="{B7041AF6-F3BD-444B-B542-406BB251658D}"/>
  </w:font>
  <w:font w:name="Georgia">
    <w:panose1 w:val="02040502050405020303"/>
    <w:charset w:val="00"/>
    <w:family w:val="roman"/>
    <w:pitch w:val="variable"/>
    <w:sig w:usb0="00000287" w:usb1="00000000" w:usb2="00000000" w:usb3="00000000" w:csb0="0000009F" w:csb1="00000000"/>
    <w:embedItalic r:id="rId4" w:fontKey="{994DB369-3F55-4624-940A-F36D0EBE7BFD}"/>
  </w:font>
  <w:font w:name="Verdana">
    <w:panose1 w:val="020B0604030504040204"/>
    <w:charset w:val="00"/>
    <w:family w:val="swiss"/>
    <w:pitch w:val="variable"/>
    <w:sig w:usb0="A00006FF" w:usb1="4000205B" w:usb2="00000010" w:usb3="00000000" w:csb0="0000019F" w:csb1="00000000"/>
    <w:embedRegular r:id="rId5" w:fontKey="{12EBCD40-2BEA-4686-89B6-45900A6BE7C4}"/>
  </w:font>
  <w:font w:name="Calibri">
    <w:panose1 w:val="020F0502020204030204"/>
    <w:charset w:val="00"/>
    <w:family w:val="swiss"/>
    <w:pitch w:val="variable"/>
    <w:sig w:usb0="E4002EFF" w:usb1="C200247B" w:usb2="00000009" w:usb3="00000000" w:csb0="000001FF" w:csb1="00000000"/>
    <w:embedRegular r:id="rId6" w:fontKey="{32046F96-E609-4A5B-99DE-4E3EB8EDCF9C}"/>
    <w:embedBold r:id="rId7" w:fontKey="{9BCE0172-4123-4411-9CD3-1031FED0380B}"/>
    <w:embedBoldItalic r:id="rId8" w:fontKey="{9F06C042-1F7D-4ED2-B5A8-1209345534F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BEC" w:rsidRDefault="00145BEC">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145BEC" w:rsidRDefault="00145BEC">
    <w:pPr>
      <w:pBdr>
        <w:top w:val="nil"/>
        <w:left w:val="nil"/>
        <w:bottom w:val="nil"/>
        <w:right w:val="nil"/>
        <w:between w:val="nil"/>
      </w:pBdr>
      <w:tabs>
        <w:tab w:val="center" w:pos="4252"/>
        <w:tab w:val="right" w:pos="8504"/>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BEC" w:rsidRDefault="00145BEC">
    <w:pPr>
      <w:pBdr>
        <w:top w:val="nil"/>
        <w:left w:val="nil"/>
        <w:bottom w:val="nil"/>
        <w:right w:val="nil"/>
        <w:between w:val="nil"/>
      </w:pBdr>
      <w:tabs>
        <w:tab w:val="center" w:pos="4252"/>
        <w:tab w:val="right" w:pos="8504"/>
      </w:tabs>
      <w:jc w:val="right"/>
      <w:rPr>
        <w:b/>
        <w:bCs/>
        <w:color w:val="000000"/>
      </w:rPr>
    </w:pPr>
    <w:r>
      <w:rPr>
        <w:b/>
        <w:bCs/>
        <w:color w:val="000000"/>
      </w:rPr>
      <w:fldChar w:fldCharType="begin"/>
    </w:r>
    <w:r>
      <w:rPr>
        <w:b/>
        <w:bCs/>
        <w:color w:val="000000"/>
      </w:rPr>
      <w:instrText>PAGE</w:instrText>
    </w:r>
    <w:r>
      <w:rPr>
        <w:b/>
        <w:bCs/>
        <w:color w:val="000000"/>
      </w:rPr>
      <w:fldChar w:fldCharType="separate"/>
    </w:r>
    <w:r w:rsidR="009D08CC">
      <w:rPr>
        <w:b/>
        <w:bCs/>
        <w:noProof/>
        <w:color w:val="000000"/>
      </w:rPr>
      <w:t>1</w:t>
    </w:r>
    <w:r>
      <w:rPr>
        <w:b/>
        <w:bCs/>
        <w:color w:val="000000"/>
      </w:rPr>
      <w:fldChar w:fldCharType="end"/>
    </w:r>
  </w:p>
  <w:p w:rsidR="00145BEC" w:rsidRDefault="00145BEC">
    <w:pPr>
      <w:pBdr>
        <w:top w:val="nil"/>
        <w:left w:val="nil"/>
        <w:bottom w:val="nil"/>
        <w:right w:val="nil"/>
        <w:between w:val="nil"/>
      </w:pBdr>
      <w:tabs>
        <w:tab w:val="center" w:pos="4252"/>
        <w:tab w:val="right" w:pos="8504"/>
      </w:tabs>
      <w:spacing w:line="276" w:lineRule="auto"/>
      <w:jc w:val="center"/>
      <w:rPr>
        <w:rFonts w:ascii="Arial" w:eastAsia="Arial" w:hAnsi="Arial" w:cs="Arial"/>
        <w:color w:val="000000"/>
      </w:rPr>
    </w:pPr>
    <w:r>
      <w:rPr>
        <w:rFonts w:ascii="Arial" w:eastAsia="Arial" w:hAnsi="Arial" w:cs="Arial"/>
        <w:color w:val="000000"/>
      </w:rPr>
      <w:t>Rua Maria Lourenço, n° 18, Centro, Seropédica – RJ / CEP: 23.890-000</w:t>
    </w:r>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p14="http://schemas.microsoft.com/office/word/2010/wordprocessingDrawing" xmlns:oel="http://schemas.microsoft.com/office/2019/extlst"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wpg">
        <w:drawing>
          <wp:anchor distT="0" distB="0" distL="114300" distR="114300" simplePos="0" relativeHeight="251661312" behindDoc="0" locked="0" layoutInCell="1" hidden="0" allowOverlap="1" wp14:anchorId="7B7FA9EB" wp14:editId="6BA69095">
            <wp:simplePos x="0" y="0"/>
            <wp:positionH relativeFrom="column">
              <wp:posOffset>210185</wp:posOffset>
            </wp:positionH>
            <wp:positionV relativeFrom="paragraph">
              <wp:posOffset>-22541</wp:posOffset>
            </wp:positionV>
            <wp:extent cx="5828665" cy="28575"/>
            <wp:effectExtent l="0" t="0" r="0" b="0"/>
            <wp:wrapNone/>
            <wp:docPr id="1" name="Conector de Seta Reta 1"/>
            <wp:cNvGraphicFramePr/>
            <a:graphic xmlns:a="http://schemas.openxmlformats.org/drawingml/2006/main">
              <a:graphicData uri="http://schemas.microsoft.com/office/word/2010/wordprocessingShape">
                <wps:wsp>
                  <wps:cNvCnPr/>
                  <wps:spPr>
                    <a:xfrm>
                      <a:off x="2431668" y="3779683"/>
                      <a:ext cx="5828665" cy="635"/>
                    </a:xfrm>
                    <a:prstGeom prst="straightConnector1">
                      <a:avLst/>
                    </a:prstGeom>
                    <a:noFill/>
                    <a:ln w="28575" cap="flat" cmpd="sng">
                      <a:solidFill>
                        <a:srgbClr val="000000"/>
                      </a:solidFill>
                      <a:prstDash val="solid"/>
                      <a:round/>
                      <a:headEnd type="none" w="med" len="med"/>
                      <a:tailEnd type="none" w="med" len="med"/>
                    </a:ln>
                  </wps:spPr>
                  <wps:bodyPr/>
                </wps:wsp>
              </a:graphicData>
            </a:graphic>
          </wp:anchor>
        </w:drawing>
      </mc:Choice>
      <ve:Fallback>
        <w:r>
          <w:rPr>
            <w:noProof/>
          </w:rPr>
          <w:drawing>
            <wp:anchor distT="0" distB="0" distL="114300" distR="114300" simplePos="0" relativeHeight="251661312" behindDoc="0" locked="0" layoutInCell="1" allowOverlap="1">
              <wp:simplePos x="0" y="0"/>
              <wp:positionH relativeFrom="column">
                <wp:posOffset>210185</wp:posOffset>
              </wp:positionH>
              <wp:positionV relativeFrom="paragraph">
                <wp:posOffset>-22541</wp:posOffset>
              </wp:positionV>
              <wp:extent cx="5828665" cy="28575"/>
              <wp:effectExtent l="0" t="0" r="0" b="0"/>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828665" cy="28575"/>
                      </a:xfrm>
                      <a:prstGeom prst="rect">
                        <a:avLst/>
                      </a:prstGeom>
                      <a:ln/>
                    </pic:spPr>
                  </pic:pic>
                </a:graphicData>
              </a:graphic>
            </wp:anchor>
          </w:drawing>
        </w:r>
      </ve:Fallback>
    </ve:AlternateConten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288" w:rsidRDefault="00E60288">
      <w:r>
        <w:separator/>
      </w:r>
    </w:p>
  </w:footnote>
  <w:footnote w:type="continuationSeparator" w:id="1">
    <w:p w:rsidR="00E60288" w:rsidRDefault="00E602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BEC" w:rsidRDefault="00145BEC">
    <w:pPr>
      <w:pBdr>
        <w:top w:val="nil"/>
        <w:left w:val="nil"/>
        <w:bottom w:val="nil"/>
        <w:right w:val="nil"/>
        <w:between w:val="nil"/>
      </w:pBdr>
      <w:tabs>
        <w:tab w:val="center" w:pos="4252"/>
        <w:tab w:val="right" w:pos="8504"/>
        <w:tab w:val="right" w:pos="9214"/>
      </w:tabs>
      <w:ind w:left="6096" w:right="82"/>
      <w:rPr>
        <w:i/>
        <w:iCs/>
        <w:color w:val="000000"/>
        <w:sz w:val="28"/>
        <w:szCs w:val="28"/>
      </w:rPr>
    </w:pPr>
    <w:r>
      <w:rPr>
        <w:noProof/>
      </w:rPr>
      <w:drawing>
        <wp:anchor distT="0" distB="0" distL="0" distR="0" simplePos="0" relativeHeight="251658240" behindDoc="1" locked="0" layoutInCell="1" allowOverlap="1">
          <wp:simplePos x="0" y="0"/>
          <wp:positionH relativeFrom="column">
            <wp:posOffset>4796790</wp:posOffset>
          </wp:positionH>
          <wp:positionV relativeFrom="paragraph">
            <wp:posOffset>-78105</wp:posOffset>
          </wp:positionV>
          <wp:extent cx="1108710" cy="67691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3254" r="-3254"/>
                  <a:stretch>
                    <a:fillRect/>
                  </a:stretch>
                </pic:blipFill>
                <pic:spPr>
                  <a:xfrm>
                    <a:off x="0" y="0"/>
                    <a:ext cx="1108710" cy="676910"/>
                  </a:xfrm>
                  <a:prstGeom prst="rect">
                    <a:avLst/>
                  </a:prstGeom>
                  <a:ln/>
                </pic:spPr>
              </pic:pic>
            </a:graphicData>
          </a:graphic>
        </wp:anchor>
      </w:drawing>
    </w:r>
    <w:r w:rsidRPr="00DB3B5E">
      <w:rPr>
        <w:noProof/>
      </w:rPr>
      <w:pict>
        <v:rect id="Retângulo 2" o:spid="_x0000_s2049" style="position:absolute;left:0;text-align:left;margin-left:58.4pt;margin-top:-16.1pt;width:281pt;height:73.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" filled="f" stroked="f">
          <v:textbox style="mso-next-textbox:#Retângulo 2" inset="2.53958mm,1.2694mm,2.53958mm,1.2694mm">
            <w:txbxContent>
              <w:p w:rsidR="00145BEC" w:rsidRDefault="00145BEC">
                <w:pPr>
                  <w:spacing w:line="275" w:lineRule="auto"/>
                  <w:textDirection w:val="btLr"/>
                </w:pPr>
                <w:r>
                  <w:rPr>
                    <w:b/>
                    <w:color w:val="000000"/>
                    <w:sz w:val="24"/>
                  </w:rPr>
                  <w:t xml:space="preserve">REPÚBLICA FEDERATIVA DO BRASIL </w:t>
                </w:r>
              </w:p>
              <w:p w:rsidR="00145BEC" w:rsidRDefault="00145BEC">
                <w:pPr>
                  <w:spacing w:line="275" w:lineRule="auto"/>
                  <w:textDirection w:val="btLr"/>
                </w:pPr>
                <w:r>
                  <w:rPr>
                    <w:b/>
                    <w:color w:val="000000"/>
                    <w:sz w:val="24"/>
                  </w:rPr>
                  <w:t xml:space="preserve">ESTADO DO RIO DE JANEIRO </w:t>
                </w:r>
              </w:p>
              <w:p w:rsidR="00145BEC" w:rsidRDefault="00145BEC">
                <w:pPr>
                  <w:spacing w:line="275" w:lineRule="auto"/>
                  <w:textDirection w:val="btLr"/>
                </w:pPr>
                <w:r>
                  <w:rPr>
                    <w:b/>
                    <w:color w:val="000000"/>
                    <w:sz w:val="24"/>
                  </w:rPr>
                  <w:t>PREFEITURA MUNICIPAL DE SEROPÉDICA</w:t>
                </w:r>
              </w:p>
              <w:p w:rsidR="00145BEC" w:rsidRDefault="00145BEC">
                <w:pPr>
                  <w:spacing w:line="275" w:lineRule="auto"/>
                  <w:textDirection w:val="btLr"/>
                </w:pPr>
                <w:r>
                  <w:rPr>
                    <w:b/>
                    <w:color w:val="000000"/>
                    <w:sz w:val="24"/>
                  </w:rPr>
                  <w:t>SECRETARIA DE SUPRIMENTOS</w:t>
                </w:r>
              </w:p>
              <w:p w:rsidR="00145BEC" w:rsidRDefault="00145BEC">
                <w:pPr>
                  <w:textDirection w:val="btLr"/>
                </w:pPr>
              </w:p>
              <w:p w:rsidR="00145BEC" w:rsidRDefault="00145BEC">
                <w:pPr>
                  <w:textDirection w:val="btLr"/>
                </w:pPr>
              </w:p>
              <w:p w:rsidR="00145BEC" w:rsidRDefault="00145BEC">
                <w:pPr>
                  <w:textDirection w:val="btLr"/>
                </w:pPr>
              </w:p>
              <w:p w:rsidR="00145BEC" w:rsidRDefault="00145BEC">
                <w:pPr>
                  <w:textDirection w:val="btLr"/>
                </w:pPr>
              </w:p>
            </w:txbxContent>
          </v:textbox>
        </v:rect>
      </w:pict>
    </w:r>
    <w:r>
      <w:rPr>
        <w:noProof/>
      </w:rPr>
      <w:drawing>
        <wp:anchor distT="0" distB="0" distL="114300" distR="114300" simplePos="0" relativeHeight="251659264" behindDoc="0" locked="0" layoutInCell="1" allowOverlap="1">
          <wp:simplePos x="0" y="0"/>
          <wp:positionH relativeFrom="column">
            <wp:posOffset>-495299</wp:posOffset>
          </wp:positionH>
          <wp:positionV relativeFrom="paragraph">
            <wp:posOffset>-266699</wp:posOffset>
          </wp:positionV>
          <wp:extent cx="976948" cy="1056159"/>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76948" cy="1056159"/>
                  </a:xfrm>
                  <a:prstGeom prst="rect">
                    <a:avLst/>
                  </a:prstGeom>
                  <a:ln/>
                </pic:spPr>
              </pic:pic>
            </a:graphicData>
          </a:graphic>
        </wp:anchor>
      </w:drawing>
    </w:r>
  </w:p>
  <w:p w:rsidR="00145BEC" w:rsidRDefault="00145BEC">
    <w:pPr>
      <w:ind w:left="5954"/>
      <w:jc w:val="center"/>
      <w:rPr>
        <w:rFonts w:ascii="Calibri" w:eastAsia="Calibri" w:hAnsi="Calibri" w:cs="Calibri"/>
        <w:color w:val="000000"/>
        <w:sz w:val="22"/>
        <w:szCs w:val="22"/>
      </w:rPr>
    </w:pPr>
  </w:p>
  <w:p w:rsidR="00145BEC" w:rsidRDefault="00145BE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95BC1"/>
    <w:multiLevelType w:val="multilevel"/>
    <w:tmpl w:val="6CBA8C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F64230E"/>
    <w:multiLevelType w:val="multilevel"/>
    <w:tmpl w:val="0E32D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4DA1717"/>
    <w:multiLevelType w:val="multilevel"/>
    <w:tmpl w:val="F82AF1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C1B6BB9"/>
    <w:multiLevelType w:val="multilevel"/>
    <w:tmpl w:val="CEC29FA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numFmt w:val="decimal"/>
      <w:lvlText w:val=""/>
      <w:lvlJc w:val="left"/>
    </w:lvl>
  </w:abstractNum>
  <w:abstractNum w:abstractNumId="4">
    <w:nsid w:val="201E556F"/>
    <w:multiLevelType w:val="hybridMultilevel"/>
    <w:tmpl w:val="7716FA2A"/>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C1248F3"/>
    <w:multiLevelType w:val="multilevel"/>
    <w:tmpl w:val="A7FE3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F392C82"/>
    <w:multiLevelType w:val="multilevel"/>
    <w:tmpl w:val="606CA6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41B5E91"/>
    <w:multiLevelType w:val="multilevel"/>
    <w:tmpl w:val="4B58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790DEB"/>
    <w:multiLevelType w:val="multilevel"/>
    <w:tmpl w:val="51FA3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7C6BC8"/>
    <w:multiLevelType w:val="multilevel"/>
    <w:tmpl w:val="3BA8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27633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6"/>
  </w:num>
  <w:num w:numId="3">
    <w:abstractNumId w:val="2"/>
  </w:num>
  <w:num w:numId="4">
    <w:abstractNumId w:val="0"/>
  </w:num>
  <w:num w:numId="5">
    <w:abstractNumId w:val="10"/>
  </w:num>
  <w:num w:numId="6">
    <w:abstractNumId w:val="1"/>
  </w:num>
  <w:num w:numId="7">
    <w:abstractNumId w:val="3"/>
  </w:num>
  <w:num w:numId="8">
    <w:abstractNumId w:val="4"/>
  </w:num>
  <w:num w:numId="9">
    <w:abstractNumId w:val="9"/>
  </w:num>
  <w:num w:numId="10">
    <w:abstractNumId w:val="8"/>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defaultTabStop w:val="720"/>
  <w:hyphenationZone w:val="425"/>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C5010B"/>
    <w:rsid w:val="00083DEC"/>
    <w:rsid w:val="000C6453"/>
    <w:rsid w:val="00143296"/>
    <w:rsid w:val="00145BEC"/>
    <w:rsid w:val="0018600C"/>
    <w:rsid w:val="00231FE4"/>
    <w:rsid w:val="002D1A18"/>
    <w:rsid w:val="007A31A5"/>
    <w:rsid w:val="0080676E"/>
    <w:rsid w:val="008D4ADB"/>
    <w:rsid w:val="009D08CC"/>
    <w:rsid w:val="00B3748C"/>
    <w:rsid w:val="00B840ED"/>
    <w:rsid w:val="00BD7FED"/>
    <w:rsid w:val="00BF1FAF"/>
    <w:rsid w:val="00C5010B"/>
    <w:rsid w:val="00D66045"/>
    <w:rsid w:val="00DB3B5E"/>
    <w:rsid w:val="00E60288"/>
    <w:rsid w:val="00F3115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B5E"/>
  </w:style>
  <w:style w:type="paragraph" w:styleId="Ttulo1">
    <w:name w:val="heading 1"/>
    <w:basedOn w:val="Normal"/>
    <w:next w:val="Normal"/>
    <w:uiPriority w:val="9"/>
    <w:qFormat/>
    <w:rsid w:val="00DB3B5E"/>
    <w:pPr>
      <w:keepNext/>
      <w:jc w:val="both"/>
      <w:outlineLvl w:val="0"/>
    </w:pPr>
    <w:rPr>
      <w:sz w:val="28"/>
      <w:szCs w:val="28"/>
    </w:rPr>
  </w:style>
  <w:style w:type="paragraph" w:styleId="Ttulo2">
    <w:name w:val="heading 2"/>
    <w:basedOn w:val="Normal"/>
    <w:next w:val="Normal"/>
    <w:uiPriority w:val="9"/>
    <w:unhideWhenUsed/>
    <w:qFormat/>
    <w:rsid w:val="00DB3B5E"/>
    <w:pPr>
      <w:outlineLvl w:val="1"/>
    </w:pPr>
    <w:rPr>
      <w:b/>
      <w:bCs/>
      <w:sz w:val="36"/>
      <w:szCs w:val="36"/>
    </w:rPr>
  </w:style>
  <w:style w:type="paragraph" w:styleId="Ttulo3">
    <w:name w:val="heading 3"/>
    <w:basedOn w:val="Normal"/>
    <w:next w:val="Normal"/>
    <w:uiPriority w:val="9"/>
    <w:unhideWhenUsed/>
    <w:qFormat/>
    <w:rsid w:val="00DB3B5E"/>
    <w:pPr>
      <w:keepNext/>
      <w:keepLines/>
      <w:spacing w:before="280" w:after="80"/>
      <w:outlineLvl w:val="2"/>
    </w:pPr>
    <w:rPr>
      <w:b/>
      <w:bCs/>
      <w:sz w:val="28"/>
      <w:szCs w:val="28"/>
    </w:rPr>
  </w:style>
  <w:style w:type="paragraph" w:styleId="Ttulo4">
    <w:name w:val="heading 4"/>
    <w:basedOn w:val="Normal"/>
    <w:next w:val="Normal"/>
    <w:uiPriority w:val="9"/>
    <w:unhideWhenUsed/>
    <w:qFormat/>
    <w:rsid w:val="00DB3B5E"/>
    <w:pPr>
      <w:keepNext/>
      <w:keepLines/>
      <w:spacing w:before="40"/>
      <w:outlineLvl w:val="3"/>
    </w:pPr>
    <w:rPr>
      <w:rFonts w:ascii="Cambria" w:eastAsia="Cambria" w:hAnsi="Cambria" w:cs="Cambria"/>
      <w:i/>
      <w:iCs/>
      <w:color w:val="366091"/>
    </w:rPr>
  </w:style>
  <w:style w:type="paragraph" w:styleId="Ttulo5">
    <w:name w:val="heading 5"/>
    <w:basedOn w:val="Normal"/>
    <w:next w:val="Normal"/>
    <w:uiPriority w:val="9"/>
    <w:semiHidden/>
    <w:unhideWhenUsed/>
    <w:qFormat/>
    <w:rsid w:val="00DB3B5E"/>
    <w:pPr>
      <w:keepNext/>
      <w:keepLines/>
      <w:spacing w:before="220" w:after="40"/>
      <w:outlineLvl w:val="4"/>
    </w:pPr>
    <w:rPr>
      <w:b/>
      <w:bCs/>
      <w:sz w:val="22"/>
      <w:szCs w:val="22"/>
    </w:rPr>
  </w:style>
  <w:style w:type="paragraph" w:styleId="Ttulo6">
    <w:name w:val="heading 6"/>
    <w:basedOn w:val="Normal"/>
    <w:next w:val="Normal"/>
    <w:uiPriority w:val="9"/>
    <w:semiHidden/>
    <w:unhideWhenUsed/>
    <w:qFormat/>
    <w:rsid w:val="00DB3B5E"/>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DB3B5E"/>
    <w:tblPr>
      <w:tblCellMar>
        <w:top w:w="100" w:type="dxa"/>
        <w:left w:w="100" w:type="dxa"/>
        <w:bottom w:w="100" w:type="dxa"/>
        <w:right w:w="100" w:type="dxa"/>
      </w:tblCellMar>
    </w:tblPr>
  </w:style>
  <w:style w:type="paragraph" w:styleId="Ttulo">
    <w:name w:val="Title"/>
    <w:basedOn w:val="Normal"/>
    <w:next w:val="Normal"/>
    <w:uiPriority w:val="10"/>
    <w:qFormat/>
    <w:rsid w:val="00DB3B5E"/>
    <w:pPr>
      <w:keepNext/>
      <w:keepLines/>
      <w:spacing w:before="480" w:after="120"/>
    </w:pPr>
    <w:rPr>
      <w:b/>
      <w:bCs/>
      <w:sz w:val="72"/>
      <w:szCs w:val="72"/>
    </w:rPr>
  </w:style>
  <w:style w:type="paragraph" w:styleId="Subttulo">
    <w:name w:val="Subtitle"/>
    <w:basedOn w:val="Normal"/>
    <w:next w:val="Normal"/>
    <w:uiPriority w:val="11"/>
    <w:qFormat/>
    <w:rsid w:val="00DB3B5E"/>
    <w:pPr>
      <w:keepNext/>
      <w:keepLines/>
      <w:spacing w:before="360" w:after="80"/>
    </w:pPr>
    <w:rPr>
      <w:rFonts w:ascii="Georgia" w:eastAsia="Georgia" w:hAnsi="Georgia" w:cs="Georgia"/>
      <w:i/>
      <w:iCs/>
      <w:color w:val="666666"/>
      <w:sz w:val="48"/>
      <w:szCs w:val="48"/>
    </w:rPr>
  </w:style>
  <w:style w:type="table" w:customStyle="1" w:styleId="a">
    <w:basedOn w:val="TableNormal"/>
    <w:rsid w:val="00DB3B5E"/>
    <w:tblPr>
      <w:tblStyleRowBandSize w:val="1"/>
      <w:tblStyleColBandSize w:val="1"/>
      <w:tblCellMar>
        <w:top w:w="80" w:type="dxa"/>
        <w:left w:w="160" w:type="dxa"/>
        <w:bottom w:w="80" w:type="dxa"/>
        <w:right w:w="160" w:type="dxa"/>
      </w:tblCellMar>
    </w:tblPr>
  </w:style>
  <w:style w:type="table" w:customStyle="1" w:styleId="a0">
    <w:basedOn w:val="TableNormal"/>
    <w:rsid w:val="00DB3B5E"/>
    <w:tblPr>
      <w:tblStyleRowBandSize w:val="1"/>
      <w:tblStyleColBandSize w:val="1"/>
      <w:tblCellMar>
        <w:top w:w="80" w:type="dxa"/>
        <w:left w:w="160" w:type="dxa"/>
        <w:bottom w:w="80" w:type="dxa"/>
        <w:right w:w="160" w:type="dxa"/>
      </w:tblCellMar>
    </w:tblPr>
  </w:style>
  <w:style w:type="table" w:customStyle="1" w:styleId="a1">
    <w:basedOn w:val="TableNormal"/>
    <w:rsid w:val="00DB3B5E"/>
    <w:tblPr>
      <w:tblStyleRowBandSize w:val="1"/>
      <w:tblStyleColBandSize w:val="1"/>
      <w:tblCellMar>
        <w:top w:w="0" w:type="dxa"/>
        <w:left w:w="70" w:type="dxa"/>
        <w:bottom w:w="0" w:type="dxa"/>
        <w:right w:w="70" w:type="dxa"/>
      </w:tblCellMar>
    </w:tblPr>
  </w:style>
  <w:style w:type="table" w:customStyle="1" w:styleId="a2">
    <w:basedOn w:val="TableNormal"/>
    <w:rsid w:val="00DB3B5E"/>
    <w:tblPr>
      <w:tblStyleRowBandSize w:val="1"/>
      <w:tblStyleColBandSize w:val="1"/>
      <w:tblCellMar>
        <w:top w:w="0" w:type="dxa"/>
        <w:left w:w="70" w:type="dxa"/>
        <w:bottom w:w="0" w:type="dxa"/>
        <w:right w:w="70" w:type="dxa"/>
      </w:tblCellMar>
    </w:tblPr>
  </w:style>
  <w:style w:type="character" w:styleId="Hyperlink">
    <w:name w:val="Hyperlink"/>
    <w:uiPriority w:val="99"/>
    <w:rsid w:val="000C6453"/>
    <w:rPr>
      <w:color w:val="0000FF"/>
      <w:u w:val="single"/>
    </w:rPr>
  </w:style>
  <w:style w:type="character" w:customStyle="1" w:styleId="UnresolvedMention">
    <w:name w:val="Unresolved Mention"/>
    <w:basedOn w:val="Fontepargpadro"/>
    <w:uiPriority w:val="99"/>
    <w:semiHidden/>
    <w:unhideWhenUsed/>
    <w:rsid w:val="00231FE4"/>
    <w:rPr>
      <w:color w:val="605E5C"/>
      <w:shd w:val="clear" w:color="auto" w:fill="E1DFDD"/>
    </w:rPr>
  </w:style>
  <w:style w:type="paragraph" w:styleId="Cabealho">
    <w:name w:val="header"/>
    <w:basedOn w:val="Normal"/>
    <w:link w:val="CabealhoChar"/>
    <w:uiPriority w:val="99"/>
    <w:semiHidden/>
    <w:unhideWhenUsed/>
    <w:rsid w:val="00145BEC"/>
    <w:pPr>
      <w:tabs>
        <w:tab w:val="center" w:pos="4252"/>
        <w:tab w:val="right" w:pos="8504"/>
      </w:tabs>
    </w:pPr>
  </w:style>
  <w:style w:type="character" w:customStyle="1" w:styleId="CabealhoChar">
    <w:name w:val="Cabeçalho Char"/>
    <w:basedOn w:val="Fontepargpadro"/>
    <w:link w:val="Cabealho"/>
    <w:uiPriority w:val="99"/>
    <w:semiHidden/>
    <w:rsid w:val="00145BEC"/>
  </w:style>
  <w:style w:type="paragraph" w:styleId="Rodap">
    <w:name w:val="footer"/>
    <w:basedOn w:val="Normal"/>
    <w:link w:val="RodapChar"/>
    <w:uiPriority w:val="99"/>
    <w:semiHidden/>
    <w:unhideWhenUsed/>
    <w:rsid w:val="00145BEC"/>
    <w:pPr>
      <w:tabs>
        <w:tab w:val="center" w:pos="4252"/>
        <w:tab w:val="right" w:pos="8504"/>
      </w:tabs>
    </w:pPr>
  </w:style>
  <w:style w:type="character" w:customStyle="1" w:styleId="RodapChar">
    <w:name w:val="Rodapé Char"/>
    <w:basedOn w:val="Fontepargpadro"/>
    <w:link w:val="Rodap"/>
    <w:uiPriority w:val="99"/>
    <w:semiHidden/>
    <w:rsid w:val="00145BEC"/>
  </w:style>
</w:styles>
</file>

<file path=word/webSettings.xml><?xml version="1.0" encoding="utf-8"?>
<w:webSettings xmlns:r="http://schemas.openxmlformats.org/officeDocument/2006/relationships" xmlns:w="http://schemas.openxmlformats.org/wordprocessingml/2006/main">
  <w:divs>
    <w:div w:id="631861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uprimento.seropedica@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uprimento.seropedic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151</Pages>
  <Words>17211</Words>
  <Characters>92945</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SUPRIMENTO</dc:creator>
  <cp:lastModifiedBy>SUPRIMENTO</cp:lastModifiedBy>
  <cp:revision>2</cp:revision>
  <dcterms:created xsi:type="dcterms:W3CDTF">2026-08-07T02:02:00Z</dcterms:created>
  <dcterms:modified xsi:type="dcterms:W3CDTF">2026-08-07T02:02:00Z</dcterms:modified>
</cp:coreProperties>
</file>