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67AE0" w14:textId="77777777" w:rsidR="00AD3537" w:rsidRPr="008D3B30" w:rsidRDefault="00AD3537" w:rsidP="00771109">
      <w:pPr>
        <w:pStyle w:val="Ttulo1"/>
        <w:spacing w:before="13"/>
        <w:ind w:left="0" w:right="184"/>
        <w:jc w:val="both"/>
        <w:rPr>
          <w:rFonts w:eastAsia="Times New Roman"/>
        </w:rPr>
      </w:pPr>
    </w:p>
    <w:p w14:paraId="62102567" w14:textId="5B44BEC9" w:rsidR="00520D9C" w:rsidRPr="008D3B30" w:rsidRDefault="004A2A7F" w:rsidP="00771109">
      <w:pPr>
        <w:pStyle w:val="Ttulo1"/>
        <w:spacing w:before="13"/>
        <w:ind w:left="0" w:right="184"/>
        <w:jc w:val="center"/>
        <w:rPr>
          <w:rFonts w:eastAsia="Times New Roman"/>
        </w:rPr>
      </w:pPr>
      <w:r w:rsidRPr="008D3B30">
        <w:rPr>
          <w:rFonts w:eastAsia="Times New Roman"/>
        </w:rPr>
        <w:t>ESTUDO TÉCNICO PRELIMINAR</w:t>
      </w:r>
    </w:p>
    <w:p w14:paraId="145B38D2" w14:textId="77777777" w:rsidR="00771109" w:rsidRPr="008D3B30" w:rsidRDefault="00771109" w:rsidP="00771109">
      <w:pPr>
        <w:pStyle w:val="Corpodetexto"/>
        <w:rPr>
          <w:b/>
          <w:bCs/>
        </w:rPr>
      </w:pPr>
    </w:p>
    <w:p w14:paraId="477B6919" w14:textId="0C82E36B" w:rsidR="00771109" w:rsidRPr="008D3B30" w:rsidRDefault="00771109" w:rsidP="00771109">
      <w:pPr>
        <w:pStyle w:val="Corpodetexto"/>
      </w:pPr>
      <w:r w:rsidRPr="008D3B30">
        <w:rPr>
          <w:b/>
          <w:bCs/>
        </w:rPr>
        <w:t>ÓRGÃO:</w:t>
      </w:r>
      <w:r w:rsidRPr="008D3B30">
        <w:t xml:space="preserve"> Município de Marques de Souza/RS – Secretaria Municipal de Obras </w:t>
      </w:r>
    </w:p>
    <w:p w14:paraId="781570B7" w14:textId="77777777" w:rsidR="00771109" w:rsidRPr="008D3B30" w:rsidRDefault="00771109" w:rsidP="00771109">
      <w:pPr>
        <w:pStyle w:val="Corpodetexto"/>
      </w:pPr>
      <w:r w:rsidRPr="008D3B30">
        <w:rPr>
          <w:b/>
          <w:bCs/>
        </w:rPr>
        <w:t>OBJETO:</w:t>
      </w:r>
      <w:r w:rsidRPr="008D3B30">
        <w:t xml:space="preserve"> Pavimentação Asfáltica da Estrada Geral Picada May </w:t>
      </w:r>
    </w:p>
    <w:p w14:paraId="48E4E310" w14:textId="647BAFD5" w:rsidR="00771109" w:rsidRPr="008D3B30" w:rsidRDefault="00771109" w:rsidP="00771109">
      <w:pPr>
        <w:pStyle w:val="Corpodetexto"/>
        <w:rPr>
          <w:lang w:eastAsia="pt-BR"/>
        </w:rPr>
      </w:pPr>
      <w:r w:rsidRPr="008D3B30">
        <w:rPr>
          <w:b/>
          <w:bCs/>
        </w:rPr>
        <w:t>CONVÊNIO:</w:t>
      </w:r>
      <w:r w:rsidRPr="008D3B30">
        <w:t xml:space="preserve"> FPE nº 5108/2025 – Programa Pavimenta 3 (Estado do RS)</w:t>
      </w:r>
    </w:p>
    <w:p w14:paraId="703BA797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t>1. DESCRIÇÃO DA NECESSIDADE</w:t>
      </w:r>
      <w:r w:rsidRPr="008D3B30">
        <w:rPr>
          <w:rFonts w:ascii="Arial" w:hAnsi="Arial" w:cs="Arial"/>
        </w:rPr>
        <w:t xml:space="preserve"> </w:t>
      </w:r>
    </w:p>
    <w:p w14:paraId="479B11DB" w14:textId="77777777" w:rsidR="004661B0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  <w:t xml:space="preserve">A necessidade desta contratação fundamenta-se na precariedade da infraestrutura atual da </w:t>
      </w:r>
      <w:r w:rsidRPr="008D3B30">
        <w:rPr>
          <w:rFonts w:ascii="Arial" w:hAnsi="Arial" w:cs="Arial"/>
          <w:b/>
          <w:bCs/>
        </w:rPr>
        <w:t>Estrada Geral Picada May</w:t>
      </w:r>
      <w:r w:rsidRPr="008D3B30">
        <w:rPr>
          <w:rFonts w:ascii="Arial" w:hAnsi="Arial" w:cs="Arial"/>
        </w:rPr>
        <w:t>.</w:t>
      </w:r>
    </w:p>
    <w:p w14:paraId="0FE7AC77" w14:textId="3B9FF04C" w:rsidR="00771109" w:rsidRPr="008D3B30" w:rsidRDefault="004661B0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 xml:space="preserve"> </w:t>
      </w:r>
      <w:r w:rsidRPr="008D3B30">
        <w:rPr>
          <w:rFonts w:ascii="Arial" w:hAnsi="Arial" w:cs="Arial"/>
        </w:rPr>
        <w:tab/>
      </w:r>
      <w:r w:rsidR="00771109" w:rsidRPr="008D3B30">
        <w:rPr>
          <w:rFonts w:ascii="Arial" w:hAnsi="Arial" w:cs="Arial"/>
        </w:rPr>
        <w:t>Por tratar-se de uma via estratégica para o escoamento da produção e ligação rural, a superfície em solo natural causa transtornos severos, como poeira excessiva em períodos secos e lama em períodos chuvosos, prejudicando a saúde dos moradores e a logística local. A falta de drenagem e pavimentação definitiva gera custos contínuos de manutenção para a municipalidade.</w:t>
      </w:r>
    </w:p>
    <w:p w14:paraId="45D007EE" w14:textId="74F1BB4F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  <w:t xml:space="preserve">A oportunidade de execução surge através da parceria com o Governo do Estado do Rio Grande do Sul, por meio do </w:t>
      </w:r>
      <w:r w:rsidRPr="008D3B30">
        <w:rPr>
          <w:rFonts w:ascii="Arial" w:hAnsi="Arial" w:cs="Arial"/>
          <w:b/>
          <w:bCs/>
        </w:rPr>
        <w:t>Programa Pavimenta 3</w:t>
      </w:r>
      <w:r w:rsidRPr="008D3B30">
        <w:rPr>
          <w:rFonts w:ascii="Arial" w:hAnsi="Arial" w:cs="Arial"/>
        </w:rPr>
        <w:t xml:space="preserve">, que visa fomentar a infraestrutura urbana e rural nos municípios gaúchos. A pavimentação é essencial para a segurança viária, para o desenvolvimento econômico da região e para o cumprimento das metas de infraestrutura estabelecidas entre o Estado e o Município através do </w:t>
      </w:r>
      <w:r w:rsidRPr="008D3B30">
        <w:rPr>
          <w:rFonts w:ascii="Arial" w:hAnsi="Arial" w:cs="Arial"/>
          <w:b/>
          <w:bCs/>
        </w:rPr>
        <w:t>Convênio FPE nº 5108/2025</w:t>
      </w:r>
      <w:r w:rsidRPr="008D3B30">
        <w:rPr>
          <w:rFonts w:ascii="Arial" w:hAnsi="Arial" w:cs="Arial"/>
        </w:rPr>
        <w:t>.</w:t>
      </w:r>
    </w:p>
    <w:p w14:paraId="7A58488C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t>2. DEMONSTRAÇÃO DO ALINHAMENTO COM O PLANEJAMENTO</w:t>
      </w:r>
      <w:r w:rsidRPr="008D3B30">
        <w:rPr>
          <w:rFonts w:ascii="Arial" w:hAnsi="Arial" w:cs="Arial"/>
        </w:rPr>
        <w:t xml:space="preserve"> </w:t>
      </w:r>
    </w:p>
    <w:p w14:paraId="58CCFFDD" w14:textId="27E4162D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  <w:t>A pavimentação da Estrada Geral Picada May está estritamente alinhada ao Plano de Metas da Secretaria Municipal de Obras para 2026 e ao Plano Plurianual do Município. O projeto visa a modernização dos eixos estruturantes do interior, integrando o planejamento de melhoria da mobilidade rural e fortalecimento do setor agroindustrial. Além disso, a obra cumpre o Plano de Trabalho aprovado junto à Secretaria de Desenvolvimento Urbano e Metropolitano do Estado do RS, vinculada ao processo nº 25/2600-0001242-7 (Convênio Pavimenta 3).</w:t>
      </w:r>
    </w:p>
    <w:p w14:paraId="777A9F1C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t>3. REQUISITOS DA CONTRATAÇÃO</w:t>
      </w:r>
      <w:r w:rsidRPr="008D3B30">
        <w:rPr>
          <w:rFonts w:ascii="Arial" w:hAnsi="Arial" w:cs="Arial"/>
        </w:rPr>
        <w:t xml:space="preserve"> </w:t>
      </w:r>
    </w:p>
    <w:p w14:paraId="56FE5EB2" w14:textId="42BB6ADD" w:rsidR="008D3B30" w:rsidRPr="008D3B30" w:rsidRDefault="008D3B30" w:rsidP="008D3B30">
      <w:pPr>
        <w:widowControl/>
        <w:spacing w:before="100" w:beforeAutospacing="1" w:after="100" w:afterAutospacing="1"/>
        <w:jc w:val="both"/>
        <w:rPr>
          <w:rFonts w:eastAsia="Times New Roman"/>
          <w:sz w:val="24"/>
          <w:szCs w:val="24"/>
          <w:lang w:val="pt-BR" w:eastAsia="pt-BR"/>
        </w:rPr>
      </w:pPr>
      <w:r w:rsidRPr="008D3B30">
        <w:rPr>
          <w:rFonts w:eastAsia="Times New Roman"/>
          <w:sz w:val="24"/>
          <w:szCs w:val="24"/>
          <w:lang w:val="pt-BR" w:eastAsia="pt-BR"/>
        </w:rPr>
        <w:t xml:space="preserve"> </w:t>
      </w:r>
      <w:r w:rsidRPr="008D3B30">
        <w:rPr>
          <w:rFonts w:eastAsia="Times New Roman"/>
          <w:sz w:val="24"/>
          <w:szCs w:val="24"/>
          <w:lang w:val="pt-BR" w:eastAsia="pt-BR"/>
        </w:rPr>
        <w:tab/>
      </w:r>
      <w:r w:rsidRPr="008D3B30">
        <w:rPr>
          <w:rFonts w:eastAsia="Times New Roman"/>
          <w:sz w:val="24"/>
          <w:szCs w:val="24"/>
          <w:lang w:val="pt-BR" w:eastAsia="pt-BR"/>
        </w:rPr>
        <w:t>A execução do objeto demanda a contratação de empresa especializada no ramo de engenharia, devidamente capacitada técnica e operacionalmente, observando-se os seguintes requisitos essenciais:</w:t>
      </w:r>
    </w:p>
    <w:p w14:paraId="7783B74A" w14:textId="2AFF80F2" w:rsidR="008D3B30" w:rsidRPr="008D3B30" w:rsidRDefault="008D3B30" w:rsidP="008D3B30">
      <w:pPr>
        <w:widowControl/>
        <w:numPr>
          <w:ilvl w:val="0"/>
          <w:numId w:val="2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val="pt-BR" w:eastAsia="pt-BR"/>
        </w:rPr>
      </w:pPr>
      <w:r w:rsidRPr="008D3B30">
        <w:rPr>
          <w:rFonts w:eastAsia="Times New Roman"/>
          <w:b/>
          <w:bCs/>
          <w:sz w:val="24"/>
          <w:szCs w:val="24"/>
          <w:lang w:val="pt-BR" w:eastAsia="pt-BR"/>
        </w:rPr>
        <w:t>Qualificação Técnica:</w:t>
      </w:r>
      <w:r w:rsidRPr="008D3B30">
        <w:rPr>
          <w:rFonts w:eastAsia="Times New Roman"/>
          <w:sz w:val="24"/>
          <w:szCs w:val="24"/>
          <w:lang w:val="pt-BR" w:eastAsia="pt-BR"/>
        </w:rPr>
        <w:t xml:space="preserve"> Comprovação de aptidão para desempenho de atividade pertinente e compatível com o objeto da contratação, mediante a apresentação de atestado de capacidade técnica que evidenciem a execução anterior de serviços de pavimentação em Concreto Betuminoso Usinado a Quente (CBUQ), bem como de obras de microdrenagem pluvial, devidamente registrados nos conselhos profissionais competentes, quando aplicável. </w:t>
      </w:r>
    </w:p>
    <w:p w14:paraId="131B8FEA" w14:textId="77777777" w:rsidR="008D3B30" w:rsidRPr="008D3B30" w:rsidRDefault="008D3B30" w:rsidP="008D3B30">
      <w:pPr>
        <w:widowControl/>
        <w:numPr>
          <w:ilvl w:val="0"/>
          <w:numId w:val="2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val="pt-BR" w:eastAsia="pt-BR"/>
        </w:rPr>
      </w:pPr>
      <w:r w:rsidRPr="008D3B30">
        <w:rPr>
          <w:rFonts w:eastAsia="Times New Roman"/>
          <w:b/>
          <w:bCs/>
          <w:sz w:val="24"/>
          <w:szCs w:val="24"/>
          <w:lang w:val="pt-BR" w:eastAsia="pt-BR"/>
        </w:rPr>
        <w:t>Responsabilidade Técnica:</w:t>
      </w:r>
      <w:r w:rsidRPr="008D3B30">
        <w:rPr>
          <w:rFonts w:eastAsia="Times New Roman"/>
          <w:sz w:val="24"/>
          <w:szCs w:val="24"/>
          <w:lang w:val="pt-BR" w:eastAsia="pt-BR"/>
        </w:rPr>
        <w:t xml:space="preserve"> Indicação de profissional habilitado, com formação em Engenharia Civil, devidamente registrado e em situação regular junto ao Conselho Regional de Engenharia e Agronomia (CREA), que será o </w:t>
      </w:r>
      <w:r w:rsidRPr="008D3B30">
        <w:rPr>
          <w:rFonts w:eastAsia="Times New Roman"/>
          <w:sz w:val="24"/>
          <w:szCs w:val="24"/>
          <w:lang w:val="pt-BR" w:eastAsia="pt-BR"/>
        </w:rPr>
        <w:lastRenderedPageBreak/>
        <w:t xml:space="preserve">responsável técnico pela execução dos serviços, com a respectiva Anotação de Responsabilidade Técnica (ART). </w:t>
      </w:r>
    </w:p>
    <w:p w14:paraId="236CCB91" w14:textId="77777777" w:rsidR="008D3B30" w:rsidRPr="008D3B30" w:rsidRDefault="008D3B30" w:rsidP="008D3B30">
      <w:pPr>
        <w:widowControl/>
        <w:numPr>
          <w:ilvl w:val="0"/>
          <w:numId w:val="2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val="pt-BR" w:eastAsia="pt-BR"/>
        </w:rPr>
      </w:pPr>
      <w:r w:rsidRPr="008D3B30">
        <w:rPr>
          <w:rFonts w:eastAsia="Times New Roman"/>
          <w:b/>
          <w:bCs/>
          <w:sz w:val="24"/>
          <w:szCs w:val="24"/>
          <w:lang w:val="pt-BR" w:eastAsia="pt-BR"/>
        </w:rPr>
        <w:t>Logística da Massa Asfáltica:</w:t>
      </w:r>
      <w:r w:rsidRPr="008D3B30">
        <w:rPr>
          <w:rFonts w:eastAsia="Times New Roman"/>
          <w:sz w:val="24"/>
          <w:szCs w:val="24"/>
          <w:lang w:val="pt-BR" w:eastAsia="pt-BR"/>
        </w:rPr>
        <w:t xml:space="preserve"> Comprovação de disponibilidade de usina asfáltica, própria ou de terceiros, localizada a uma distância tecnicamente compatível com o local da obra, de modo a assegurar a manutenção da temperatura adequada da massa asfáltica até o momento de sua aplicação, em conformidade com as normas técnicas vigentes, acompanhada da respectiva Licença de Operação (LO) emitida pelo órgão ambiental competente. </w:t>
      </w:r>
    </w:p>
    <w:p w14:paraId="1FCA3F10" w14:textId="267CB40D" w:rsidR="008D3B30" w:rsidRPr="008D3B30" w:rsidRDefault="008D3B30" w:rsidP="008D3B30">
      <w:pPr>
        <w:widowControl/>
        <w:spacing w:before="100" w:beforeAutospacing="1" w:after="100" w:afterAutospacing="1"/>
        <w:jc w:val="both"/>
        <w:rPr>
          <w:rFonts w:eastAsia="Times New Roman"/>
          <w:sz w:val="24"/>
          <w:szCs w:val="24"/>
          <w:lang w:val="pt-BR" w:eastAsia="pt-BR"/>
        </w:rPr>
      </w:pPr>
      <w:r w:rsidRPr="008D3B30">
        <w:rPr>
          <w:rFonts w:eastAsia="Times New Roman"/>
          <w:sz w:val="24"/>
          <w:szCs w:val="24"/>
          <w:lang w:val="pt-BR" w:eastAsia="pt-BR"/>
        </w:rPr>
        <w:t xml:space="preserve"> </w:t>
      </w:r>
      <w:r w:rsidRPr="008D3B30">
        <w:rPr>
          <w:rFonts w:eastAsia="Times New Roman"/>
          <w:sz w:val="24"/>
          <w:szCs w:val="24"/>
          <w:lang w:val="pt-BR" w:eastAsia="pt-BR"/>
        </w:rPr>
        <w:tab/>
      </w:r>
      <w:r w:rsidRPr="008D3B30">
        <w:rPr>
          <w:rFonts w:eastAsia="Times New Roman"/>
          <w:sz w:val="24"/>
          <w:szCs w:val="24"/>
          <w:lang w:val="pt-BR" w:eastAsia="pt-BR"/>
        </w:rPr>
        <w:t>Os requisitos acima visam assegurar a qualidade, a regularidade e a adequada execução dos serviços contratados, em observância aos princípios da eficiência, da segurança e do interesse público.</w:t>
      </w:r>
    </w:p>
    <w:p w14:paraId="2FD8B4F4" w14:textId="77777777" w:rsidR="008D3B30" w:rsidRPr="008D3B30" w:rsidRDefault="008D3B30" w:rsidP="008D3B30">
      <w:pPr>
        <w:pStyle w:val="NormalWeb"/>
        <w:jc w:val="both"/>
        <w:rPr>
          <w:rFonts w:ascii="Arial" w:hAnsi="Arial" w:cs="Arial"/>
        </w:rPr>
      </w:pPr>
    </w:p>
    <w:p w14:paraId="68F878BD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t>4. ESTIMATIVA DE QUANTIDADES E ÁREAS</w:t>
      </w:r>
      <w:r w:rsidRPr="008D3B30">
        <w:rPr>
          <w:rFonts w:ascii="Arial" w:hAnsi="Arial" w:cs="Arial"/>
        </w:rPr>
        <w:t xml:space="preserve"> </w:t>
      </w:r>
    </w:p>
    <w:p w14:paraId="648ED04D" w14:textId="0752B2D0" w:rsidR="00101B5D" w:rsidRPr="00101B5D" w:rsidRDefault="00771109" w:rsidP="00101B5D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</w:r>
      <w:r w:rsidR="00101B5D" w:rsidRPr="00101B5D">
        <w:rPr>
          <w:rFonts w:ascii="Arial" w:hAnsi="Arial" w:cs="Arial"/>
        </w:rPr>
        <w:t>Conforme o Projeto Final de Engenharia (março/2026), a estimativa das quantidades e áreas necessárias à execução do objeto contempla os seguintes parâmetros:</w:t>
      </w:r>
    </w:p>
    <w:p w14:paraId="27C12956" w14:textId="42B42FA5" w:rsidR="00101B5D" w:rsidRPr="00101B5D" w:rsidRDefault="00101B5D" w:rsidP="00101B5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01B5D">
        <w:rPr>
          <w:rFonts w:ascii="Arial" w:hAnsi="Arial" w:cs="Arial"/>
          <w:b/>
          <w:bCs/>
        </w:rPr>
        <w:t>Área Total de Pavimentação</w:t>
      </w:r>
      <w:r w:rsidRPr="00101B5D">
        <w:rPr>
          <w:rFonts w:ascii="Arial" w:hAnsi="Arial" w:cs="Arial"/>
        </w:rPr>
        <w:t>: 7.074,62 m², correspondente a uma extensão de 1.010,66 metros lineares, com largura média de 7,00 metros.</w:t>
      </w:r>
    </w:p>
    <w:p w14:paraId="385B9472" w14:textId="008A7275" w:rsidR="00101B5D" w:rsidRPr="00101B5D" w:rsidRDefault="00101B5D" w:rsidP="00101B5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01B5D">
        <w:rPr>
          <w:rFonts w:ascii="Arial" w:hAnsi="Arial" w:cs="Arial"/>
          <w:b/>
          <w:bCs/>
        </w:rPr>
        <w:t>Terraplenagem:</w:t>
      </w:r>
      <w:r w:rsidRPr="00101B5D">
        <w:rPr>
          <w:rFonts w:ascii="Arial" w:hAnsi="Arial" w:cs="Arial"/>
        </w:rPr>
        <w:t xml:space="preserve"> Execução de serviços de corte, com Distância Média de Transporte (DMT) de até 1.000 metros, bem como aterros, conformação e regularização do subleito, visando à adequada preparação da plataforma da via.</w:t>
      </w:r>
    </w:p>
    <w:p w14:paraId="2C5AA8D7" w14:textId="2101748D" w:rsidR="00101B5D" w:rsidRPr="00101B5D" w:rsidRDefault="00101B5D" w:rsidP="00101B5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01B5D">
        <w:rPr>
          <w:rFonts w:ascii="Arial" w:hAnsi="Arial" w:cs="Arial"/>
          <w:b/>
          <w:bCs/>
        </w:rPr>
        <w:t>Microdrenagem:</w:t>
      </w:r>
      <w:r w:rsidRPr="00101B5D">
        <w:rPr>
          <w:rFonts w:ascii="Arial" w:hAnsi="Arial" w:cs="Arial"/>
        </w:rPr>
        <w:t xml:space="preserve"> Implantação de sistema de drenagem pluvial, compreendendo a execução de redes com tubos de concreto e a construção de dispositivos de captação, como caixas coletoras, garantindo o correto escoamento das águas pluviais.</w:t>
      </w:r>
    </w:p>
    <w:p w14:paraId="2D0C0843" w14:textId="076C3D47" w:rsidR="00101B5D" w:rsidRPr="00101B5D" w:rsidRDefault="00101B5D" w:rsidP="00101B5D">
      <w:pPr>
        <w:pStyle w:val="NormalWeb"/>
        <w:jc w:val="both"/>
        <w:rPr>
          <w:rFonts w:ascii="Arial" w:hAnsi="Arial" w:cs="Arial"/>
        </w:rPr>
      </w:pPr>
      <w:r w:rsidRPr="00101B5D">
        <w:rPr>
          <w:rFonts w:ascii="Arial" w:hAnsi="Arial" w:cs="Arial"/>
          <w:b/>
          <w:bCs/>
        </w:rPr>
        <w:t xml:space="preserve">- </w:t>
      </w:r>
      <w:r w:rsidRPr="00101B5D">
        <w:rPr>
          <w:rFonts w:ascii="Arial" w:hAnsi="Arial" w:cs="Arial"/>
          <w:b/>
          <w:bCs/>
        </w:rPr>
        <w:t>Pavimentação Estrutural</w:t>
      </w:r>
      <w:r w:rsidRPr="00101B5D">
        <w:rPr>
          <w:rFonts w:ascii="Arial" w:hAnsi="Arial" w:cs="Arial"/>
        </w:rPr>
        <w:t>: Execução das camadas que compõem a estrutura do pavimento, incluindo sub-base, base em brita graduada, imprimação e pintura de ligação, em conformidade com as especificações técnicas aplicáveis.</w:t>
      </w:r>
    </w:p>
    <w:p w14:paraId="41A5C91B" w14:textId="3FC755F2" w:rsidR="00101B5D" w:rsidRPr="00101B5D" w:rsidRDefault="0000708D" w:rsidP="00101B5D">
      <w:pPr>
        <w:pStyle w:val="NormalWeb"/>
        <w:jc w:val="both"/>
        <w:rPr>
          <w:rFonts w:ascii="Arial" w:hAnsi="Arial" w:cs="Arial"/>
        </w:rPr>
      </w:pPr>
      <w:r w:rsidRPr="0000708D">
        <w:rPr>
          <w:rFonts w:ascii="Arial" w:hAnsi="Arial" w:cs="Arial"/>
          <w:b/>
          <w:bCs/>
        </w:rPr>
        <w:t xml:space="preserve">- </w:t>
      </w:r>
      <w:r w:rsidR="00101B5D" w:rsidRPr="0000708D">
        <w:rPr>
          <w:rFonts w:ascii="Arial" w:hAnsi="Arial" w:cs="Arial"/>
          <w:b/>
          <w:bCs/>
        </w:rPr>
        <w:t>Revestimento Asfáltico</w:t>
      </w:r>
      <w:r w:rsidR="00101B5D" w:rsidRPr="00101B5D">
        <w:rPr>
          <w:rFonts w:ascii="Arial" w:hAnsi="Arial" w:cs="Arial"/>
        </w:rPr>
        <w:t>: Aplicação de camada de rolamento em Concreto Betuminoso Usinado a Quente (CBUQ), assegurando condições adequadas de trafegabilidade, durabilidade e conforto ao usuário.</w:t>
      </w:r>
    </w:p>
    <w:p w14:paraId="1020F7B0" w14:textId="6F471BA3" w:rsidR="00101B5D" w:rsidRPr="00101B5D" w:rsidRDefault="0000708D" w:rsidP="00101B5D">
      <w:pPr>
        <w:pStyle w:val="NormalWeb"/>
        <w:jc w:val="both"/>
        <w:rPr>
          <w:rFonts w:ascii="Arial" w:hAnsi="Arial" w:cs="Arial"/>
        </w:rPr>
      </w:pPr>
      <w:r w:rsidRPr="0000708D">
        <w:rPr>
          <w:rFonts w:ascii="Arial" w:hAnsi="Arial" w:cs="Arial"/>
          <w:b/>
          <w:bCs/>
        </w:rPr>
        <w:t xml:space="preserve">- </w:t>
      </w:r>
      <w:r w:rsidR="00101B5D" w:rsidRPr="0000708D">
        <w:rPr>
          <w:rFonts w:ascii="Arial" w:hAnsi="Arial" w:cs="Arial"/>
          <w:b/>
          <w:bCs/>
        </w:rPr>
        <w:t>Sinalização Viária</w:t>
      </w:r>
      <w:r w:rsidR="00101B5D" w:rsidRPr="00101B5D">
        <w:rPr>
          <w:rFonts w:ascii="Arial" w:hAnsi="Arial" w:cs="Arial"/>
        </w:rPr>
        <w:t>: Implantação de sinalização vertical e horizontal, em conformidade com as normas vigentes do Conselho Nacional de Trânsito (CONTRAN), garantindo a segurança e a adequada orientação dos usuários da via.</w:t>
      </w:r>
    </w:p>
    <w:p w14:paraId="5C394118" w14:textId="042BBA26" w:rsidR="00101B5D" w:rsidRDefault="0000708D" w:rsidP="00101B5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101B5D" w:rsidRPr="00101B5D">
        <w:rPr>
          <w:rFonts w:ascii="Arial" w:hAnsi="Arial" w:cs="Arial"/>
        </w:rPr>
        <w:t>As quantidades acima foram definidas com base em levantamento técnico detalhado, visando assegurar a adequada execução da obra e o atendimento às necessidades de infraestrutura do local.</w:t>
      </w:r>
    </w:p>
    <w:p w14:paraId="0F8B2085" w14:textId="77777777" w:rsidR="00101B5D" w:rsidRPr="008D3B30" w:rsidRDefault="00101B5D" w:rsidP="00101B5D">
      <w:pPr>
        <w:pStyle w:val="NormalWeb"/>
        <w:jc w:val="both"/>
        <w:rPr>
          <w:rFonts w:ascii="Arial" w:hAnsi="Arial" w:cs="Arial"/>
        </w:rPr>
      </w:pPr>
    </w:p>
    <w:p w14:paraId="57051161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lastRenderedPageBreak/>
        <w:t>5. LEVANTAMENTO DE MERCADO E SOLUÇÃO ESCOLHIDA</w:t>
      </w:r>
      <w:r w:rsidRPr="008D3B30">
        <w:rPr>
          <w:rFonts w:ascii="Arial" w:hAnsi="Arial" w:cs="Arial"/>
        </w:rPr>
        <w:t xml:space="preserve"> </w:t>
      </w:r>
    </w:p>
    <w:p w14:paraId="127B8A4D" w14:textId="6D758AEC" w:rsidR="00096CA5" w:rsidRPr="00096CA5" w:rsidRDefault="00771109" w:rsidP="00096CA5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</w:r>
      <w:r w:rsidR="00096CA5" w:rsidRPr="00096CA5">
        <w:rPr>
          <w:rFonts w:ascii="Arial" w:hAnsi="Arial" w:cs="Arial"/>
        </w:rPr>
        <w:t>A partir da análise das condições locais, do fluxo de veículos e das características geométricas e funcionais do trecho, foram avaliadas as alternativas técnicas disponíveis para a pavimentação, considerando critérios de desempenho, durabilidade, custo ao longo do ciclo de vida e facilidade de manutenção.</w:t>
      </w:r>
      <w:r w:rsidR="00096CA5" w:rsidRPr="00096CA5">
        <w:rPr>
          <w:rFonts w:ascii="Arial" w:hAnsi="Arial" w:cs="Arial"/>
        </w:rPr>
        <w:t xml:space="preserve"> </w:t>
      </w:r>
    </w:p>
    <w:p w14:paraId="28757075" w14:textId="16E12AA9" w:rsidR="00096CA5" w:rsidRPr="00096CA5" w:rsidRDefault="00096CA5" w:rsidP="00096CA5">
      <w:pPr>
        <w:pStyle w:val="NormalWeb"/>
        <w:jc w:val="both"/>
        <w:rPr>
          <w:rFonts w:ascii="Arial" w:hAnsi="Arial" w:cs="Arial"/>
        </w:rPr>
      </w:pPr>
      <w:r w:rsidRPr="00096CA5">
        <w:rPr>
          <w:rFonts w:ascii="Arial" w:hAnsi="Arial" w:cs="Arial"/>
        </w:rPr>
        <w:t xml:space="preserve"> </w:t>
      </w:r>
      <w:r w:rsidRPr="00096CA5">
        <w:rPr>
          <w:rFonts w:ascii="Arial" w:hAnsi="Arial" w:cs="Arial"/>
        </w:rPr>
        <w:tab/>
      </w:r>
      <w:r w:rsidRPr="00096CA5">
        <w:rPr>
          <w:rFonts w:ascii="Arial" w:hAnsi="Arial" w:cs="Arial"/>
        </w:rPr>
        <w:t>Dentre as soluções analisadas, o Concreto Betuminoso Usinado a Quente (CBUQ) mostrou-se a alternativa mais vantajosa sob os aspectos técnico e econômico, apresentando maior resistência às solicitações do tráfego, melhor desempenho estrutural e menor necessidade de intervenções corretivas ao longo do tempo, o que resulta em redução de custos de manutenção.</w:t>
      </w:r>
      <w:r w:rsidRPr="00096CA5">
        <w:rPr>
          <w:rFonts w:ascii="Arial" w:hAnsi="Arial" w:cs="Arial"/>
        </w:rPr>
        <w:t xml:space="preserve"> </w:t>
      </w:r>
    </w:p>
    <w:p w14:paraId="3C681318" w14:textId="77777777" w:rsidR="00096CA5" w:rsidRPr="00096CA5" w:rsidRDefault="00096CA5" w:rsidP="00096CA5">
      <w:pPr>
        <w:pStyle w:val="NormalWeb"/>
        <w:ind w:firstLine="720"/>
        <w:jc w:val="both"/>
        <w:rPr>
          <w:rFonts w:ascii="Arial" w:hAnsi="Arial" w:cs="Arial"/>
        </w:rPr>
      </w:pPr>
      <w:r w:rsidRPr="00096CA5">
        <w:rPr>
          <w:rFonts w:ascii="Arial" w:hAnsi="Arial" w:cs="Arial"/>
        </w:rPr>
        <w:t>Ademais, a solução adotada encontra-se em conformidade com as diretrizes e especificações técnicas exigidas pelo Estado do Rio Grande do Sul, no âmbito do Programa Pavimenta 3, assegurando a adequada aplicação dos recursos públicos vinculados, bem como a durabilidade e a qualidade da infraestrutura a ser implantada.</w:t>
      </w:r>
    </w:p>
    <w:p w14:paraId="7FB14A58" w14:textId="77777777" w:rsidR="00096CA5" w:rsidRPr="00096CA5" w:rsidRDefault="00096CA5" w:rsidP="00096CA5">
      <w:pPr>
        <w:pStyle w:val="NormalWeb"/>
        <w:ind w:firstLine="720"/>
        <w:jc w:val="both"/>
        <w:rPr>
          <w:rFonts w:ascii="Arial" w:hAnsi="Arial" w:cs="Arial"/>
        </w:rPr>
      </w:pPr>
      <w:r w:rsidRPr="00096CA5">
        <w:rPr>
          <w:rFonts w:ascii="Arial" w:hAnsi="Arial" w:cs="Arial"/>
        </w:rPr>
        <w:t>Dessa forma, a escolha pelo CBUQ se justifica como a opção mais eficiente e segura para o atendimento do interesse público, garantindo a funcionalidade, a longevidade da via e a otimização dos investimentos realizados.</w:t>
      </w:r>
    </w:p>
    <w:p w14:paraId="798DAF60" w14:textId="77777777" w:rsidR="00096CA5" w:rsidRPr="008D3B30" w:rsidRDefault="00096CA5" w:rsidP="00771109">
      <w:pPr>
        <w:pStyle w:val="NormalWeb"/>
        <w:jc w:val="both"/>
        <w:rPr>
          <w:rFonts w:ascii="Arial" w:hAnsi="Arial" w:cs="Arial"/>
        </w:rPr>
      </w:pPr>
    </w:p>
    <w:p w14:paraId="485E2437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t>6. ESTIMATIVA DO VALOR DA CONTRATAÇÃO</w:t>
      </w:r>
      <w:r w:rsidRPr="008D3B30">
        <w:rPr>
          <w:rFonts w:ascii="Arial" w:hAnsi="Arial" w:cs="Arial"/>
        </w:rPr>
        <w:t xml:space="preserve"> </w:t>
      </w:r>
    </w:p>
    <w:p w14:paraId="7A6AC3C3" w14:textId="2B5C09F9" w:rsidR="000C6336" w:rsidRPr="00313D69" w:rsidRDefault="00771109" w:rsidP="000C6336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</w:r>
      <w:r w:rsidR="000C6336" w:rsidRPr="00313D69">
        <w:rPr>
          <w:rFonts w:ascii="Arial" w:hAnsi="Arial" w:cs="Arial"/>
        </w:rPr>
        <w:t xml:space="preserve">Com base na Planilha Orçamentária e no Cronograma Físico-Financeiro, ambos datados de março de 2026, o valor total estimado para a execução integral do objeto é de </w:t>
      </w:r>
      <w:r w:rsidR="000C6336" w:rsidRPr="00313D69">
        <w:rPr>
          <w:rStyle w:val="Forte"/>
          <w:rFonts w:ascii="Arial" w:hAnsi="Arial" w:cs="Arial"/>
        </w:rPr>
        <w:t>R$ 1.792.973,67</w:t>
      </w:r>
      <w:r w:rsidR="000C6336" w:rsidRPr="00313D69">
        <w:rPr>
          <w:rFonts w:ascii="Arial" w:hAnsi="Arial" w:cs="Arial"/>
        </w:rPr>
        <w:t xml:space="preserve"> (um milhão, setecentos e noventa e dois mil, novecentos e setenta e três reais e sessenta e sete centavos).</w:t>
      </w:r>
    </w:p>
    <w:p w14:paraId="6CE505A0" w14:textId="67C7170F" w:rsidR="000C6336" w:rsidRPr="00313D69" w:rsidRDefault="000C6336" w:rsidP="000C6336">
      <w:pPr>
        <w:pStyle w:val="NormalWeb"/>
        <w:jc w:val="both"/>
        <w:rPr>
          <w:rFonts w:ascii="Arial" w:hAnsi="Arial" w:cs="Arial"/>
        </w:rPr>
      </w:pPr>
      <w:r w:rsidRPr="00313D69">
        <w:rPr>
          <w:rFonts w:ascii="Arial" w:hAnsi="Arial" w:cs="Arial"/>
        </w:rPr>
        <w:t xml:space="preserve"> </w:t>
      </w:r>
      <w:r w:rsidRPr="00313D69">
        <w:rPr>
          <w:rFonts w:ascii="Arial" w:hAnsi="Arial" w:cs="Arial"/>
        </w:rPr>
        <w:tab/>
      </w:r>
      <w:r w:rsidRPr="00313D69">
        <w:rPr>
          <w:rFonts w:ascii="Arial" w:hAnsi="Arial" w:cs="Arial"/>
        </w:rPr>
        <w:t>O referido montante será custeado mediante recursos provenientes do Tesouro do Estado do Rio Grande do Sul, por meio do Convênio FPE nº 5108/2025, em conjunto com a contrapartida financeira do Município de Marques de Souza, observadas as condições de repasse parcelado estabelecidas no respectivo instrumento jurídico.</w:t>
      </w:r>
    </w:p>
    <w:p w14:paraId="2915B9A5" w14:textId="50730B93" w:rsidR="000C6336" w:rsidRPr="00313D69" w:rsidRDefault="000C6336" w:rsidP="000C6336">
      <w:pPr>
        <w:pStyle w:val="NormalWeb"/>
        <w:jc w:val="both"/>
        <w:rPr>
          <w:rFonts w:ascii="Arial" w:hAnsi="Arial" w:cs="Arial"/>
        </w:rPr>
      </w:pPr>
      <w:r w:rsidRPr="00313D69">
        <w:rPr>
          <w:rFonts w:ascii="Arial" w:hAnsi="Arial" w:cs="Arial"/>
        </w:rPr>
        <w:t xml:space="preserve"> </w:t>
      </w:r>
      <w:r w:rsidRPr="00313D69">
        <w:rPr>
          <w:rFonts w:ascii="Arial" w:hAnsi="Arial" w:cs="Arial"/>
        </w:rPr>
        <w:tab/>
      </w:r>
      <w:r w:rsidRPr="00313D69">
        <w:rPr>
          <w:rFonts w:ascii="Arial" w:hAnsi="Arial" w:cs="Arial"/>
        </w:rPr>
        <w:t>A estimativa apresentada encontra-se devidamente fundamentada em levantamento técnico detalhado, refletindo os custos necessários à adequada execução da obra, em consonância com os princípios da economicidade, da eficiência e da boa gestão dos recursos públicos.</w:t>
      </w:r>
    </w:p>
    <w:p w14:paraId="41957109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t>7. DESCRIÇÃO DA SOLUÇÃO COMO UM TODO</w:t>
      </w:r>
      <w:r w:rsidRPr="008D3B30">
        <w:rPr>
          <w:rFonts w:ascii="Arial" w:hAnsi="Arial" w:cs="Arial"/>
        </w:rPr>
        <w:t xml:space="preserve"> </w:t>
      </w:r>
    </w:p>
    <w:p w14:paraId="75D9E7F1" w14:textId="4A500119" w:rsidR="009C1BDD" w:rsidRPr="009C1BDD" w:rsidRDefault="00771109" w:rsidP="009C1BDD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</w:r>
      <w:r w:rsidR="009C1BDD" w:rsidRPr="009C1BDD">
        <w:rPr>
          <w:rFonts w:ascii="Arial" w:hAnsi="Arial" w:cs="Arial"/>
        </w:rPr>
        <w:t>A solução técnica proposta contempla a execução integrada de todas as etapas necessárias à implantação da infraestrutura viária, abrangendo o ciclo completo da obra, conforme descrito a seguir:</w:t>
      </w:r>
    </w:p>
    <w:p w14:paraId="43A409F4" w14:textId="68DF39DA" w:rsidR="009C1BDD" w:rsidRPr="009C1BDD" w:rsidRDefault="009C1BDD" w:rsidP="009C1BD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9C1BDD">
        <w:rPr>
          <w:rFonts w:ascii="Arial" w:hAnsi="Arial" w:cs="Arial"/>
          <w:b/>
          <w:bCs/>
        </w:rPr>
        <w:t xml:space="preserve">- </w:t>
      </w:r>
      <w:r w:rsidRPr="009C1BDD">
        <w:rPr>
          <w:rFonts w:ascii="Arial" w:hAnsi="Arial" w:cs="Arial"/>
          <w:b/>
          <w:bCs/>
        </w:rPr>
        <w:t>Serviços Preliminares</w:t>
      </w:r>
      <w:r w:rsidRPr="009C1BDD">
        <w:rPr>
          <w:rFonts w:ascii="Arial" w:hAnsi="Arial" w:cs="Arial"/>
        </w:rPr>
        <w:t xml:space="preserve">: Compreendem a mobilização de equipes e equipamentos, a instalação do canteiro de obras, a realização de levantamentos topográficos e a </w:t>
      </w:r>
      <w:r w:rsidRPr="009C1BDD">
        <w:rPr>
          <w:rFonts w:ascii="Arial" w:hAnsi="Arial" w:cs="Arial"/>
        </w:rPr>
        <w:lastRenderedPageBreak/>
        <w:t>implantação de placas informativas, incluindo a placa padrão do Governo do Estado, conforme exigências do Programa Pavimenta 3.</w:t>
      </w:r>
    </w:p>
    <w:p w14:paraId="071EA3CB" w14:textId="6929ABDE" w:rsidR="009C1BDD" w:rsidRPr="009C1BDD" w:rsidRDefault="009C1BDD" w:rsidP="009C1BDD">
      <w:pPr>
        <w:pStyle w:val="NormalWeb"/>
        <w:jc w:val="both"/>
        <w:rPr>
          <w:rFonts w:ascii="Arial" w:hAnsi="Arial" w:cs="Arial"/>
        </w:rPr>
      </w:pPr>
      <w:r w:rsidRPr="009C1BDD">
        <w:rPr>
          <w:rFonts w:ascii="Arial" w:hAnsi="Arial" w:cs="Arial"/>
          <w:b/>
          <w:bCs/>
        </w:rPr>
        <w:t xml:space="preserve">- </w:t>
      </w:r>
      <w:r w:rsidRPr="009C1BDD">
        <w:rPr>
          <w:rFonts w:ascii="Arial" w:hAnsi="Arial" w:cs="Arial"/>
          <w:b/>
          <w:bCs/>
        </w:rPr>
        <w:t>Infraestrutura</w:t>
      </w:r>
      <w:r w:rsidRPr="009C1BDD">
        <w:rPr>
          <w:rFonts w:ascii="Arial" w:hAnsi="Arial" w:cs="Arial"/>
        </w:rPr>
        <w:t>: Envolve a execução dos serviços de terraplenagem, com movimentação de terra, regularização e conformação do subleito, bem como a implantação do sistema de microdrenagem pluvial, garantindo o adequado escoamento das águas superficiais.</w:t>
      </w:r>
    </w:p>
    <w:p w14:paraId="3D7E6788" w14:textId="41F0C08B" w:rsidR="009C1BDD" w:rsidRPr="009C1BDD" w:rsidRDefault="009C1BDD" w:rsidP="009C1BDD">
      <w:pPr>
        <w:pStyle w:val="NormalWeb"/>
        <w:jc w:val="both"/>
        <w:rPr>
          <w:rFonts w:ascii="Arial" w:hAnsi="Arial" w:cs="Arial"/>
        </w:rPr>
      </w:pPr>
      <w:r w:rsidRPr="009C1BDD">
        <w:rPr>
          <w:rFonts w:ascii="Arial" w:hAnsi="Arial" w:cs="Arial"/>
          <w:b/>
          <w:bCs/>
        </w:rPr>
        <w:t xml:space="preserve">- </w:t>
      </w:r>
      <w:r w:rsidRPr="009C1BDD">
        <w:rPr>
          <w:rFonts w:ascii="Arial" w:hAnsi="Arial" w:cs="Arial"/>
          <w:b/>
          <w:bCs/>
        </w:rPr>
        <w:t>Pavimentação</w:t>
      </w:r>
      <w:r w:rsidRPr="009C1BDD">
        <w:rPr>
          <w:rFonts w:ascii="Arial" w:hAnsi="Arial" w:cs="Arial"/>
        </w:rPr>
        <w:t>: Consiste na execução das camadas estruturais do pavimento, incluindo a preparação da base e a aplicação do revestimento asfáltico em Concreto Betuminoso Usinado a Quente (CBUQ), assegurando resistência, durabilidade e condições adequadas de trafegabilidade.</w:t>
      </w:r>
    </w:p>
    <w:p w14:paraId="35569C81" w14:textId="3727CAFD" w:rsidR="009C1BDD" w:rsidRPr="009C1BDD" w:rsidRDefault="009C1BDD" w:rsidP="009C1BDD">
      <w:pPr>
        <w:pStyle w:val="NormalWeb"/>
        <w:jc w:val="both"/>
        <w:rPr>
          <w:rFonts w:ascii="Arial" w:hAnsi="Arial" w:cs="Arial"/>
        </w:rPr>
      </w:pPr>
      <w:r w:rsidRPr="009C1BDD">
        <w:rPr>
          <w:rFonts w:ascii="Arial" w:hAnsi="Arial" w:cs="Arial"/>
          <w:b/>
          <w:bCs/>
        </w:rPr>
        <w:t xml:space="preserve">- </w:t>
      </w:r>
      <w:r w:rsidRPr="009C1BDD">
        <w:rPr>
          <w:rFonts w:ascii="Arial" w:hAnsi="Arial" w:cs="Arial"/>
          <w:b/>
          <w:bCs/>
        </w:rPr>
        <w:t>Sinalização e Acabamentos</w:t>
      </w:r>
      <w:r w:rsidRPr="009C1BDD">
        <w:rPr>
          <w:rFonts w:ascii="Arial" w:hAnsi="Arial" w:cs="Arial"/>
        </w:rPr>
        <w:t>: Contempla a implantação da sinalização viária vertical e horizontal, em conformidade com as normas vigentes, bem como a realização dos serviços de acabamento e limpeza final da obra, garantindo sua plena funcionalidade e adequada entrega à comunidade.</w:t>
      </w:r>
    </w:p>
    <w:p w14:paraId="11369B15" w14:textId="6FAF2522" w:rsidR="009C1BDD" w:rsidRDefault="00774256" w:rsidP="009C1BD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9C1BDD" w:rsidRPr="009C1BDD">
        <w:rPr>
          <w:rFonts w:ascii="Arial" w:hAnsi="Arial" w:cs="Arial"/>
        </w:rPr>
        <w:t>A execução integrada dessas etapas assegura a qualidade, a durabilidade e a eficiência da solução adotada, atendendo plenamente às necessidades de mobilidade urbana e ao interesse público.</w:t>
      </w:r>
    </w:p>
    <w:p w14:paraId="2AA913D4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t>8. JUSTIFICATIVA PARA O PARCELAMENTO (OU NÃO)</w:t>
      </w:r>
      <w:r w:rsidRPr="008D3B30">
        <w:rPr>
          <w:rFonts w:ascii="Arial" w:hAnsi="Arial" w:cs="Arial"/>
        </w:rPr>
        <w:t xml:space="preserve"> </w:t>
      </w:r>
    </w:p>
    <w:p w14:paraId="40FCC145" w14:textId="7998C7A2" w:rsidR="004661B0" w:rsidRPr="008D3B30" w:rsidRDefault="00771109" w:rsidP="004661B0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</w:r>
      <w:r w:rsidR="004661B0" w:rsidRPr="008D3B30">
        <w:rPr>
          <w:rFonts w:ascii="Arial" w:hAnsi="Arial" w:cs="Arial"/>
        </w:rPr>
        <w:t>Nos termos do art. 23, §1º, da Lei Federal nº 14.133/2021, o parcelamento do objeto deve ser adotado sempre que técnica e economicamente viável, visando à ampliação da competitividade. Contudo, no presente caso, opta-se, de forma devidamente motivada, pelo não parcelamento da contratação, em razão de sua inviabilidade técnica e dos riscos associados à execução contratual.</w:t>
      </w:r>
    </w:p>
    <w:p w14:paraId="3B8F454A" w14:textId="346F4A29" w:rsidR="004661B0" w:rsidRPr="008D3B30" w:rsidRDefault="004661B0" w:rsidP="004661B0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 xml:space="preserve"> </w:t>
      </w:r>
      <w:r w:rsidRPr="008D3B30">
        <w:rPr>
          <w:rFonts w:ascii="Arial" w:hAnsi="Arial" w:cs="Arial"/>
        </w:rPr>
        <w:tab/>
      </w:r>
      <w:r w:rsidRPr="008D3B30">
        <w:rPr>
          <w:rFonts w:ascii="Arial" w:hAnsi="Arial" w:cs="Arial"/>
        </w:rPr>
        <w:t>A execução dos serviços de drenagem, terraplenagem e pavimentação asfáltica em Concreto Betuminoso Usinado a Quente (CBUQ) constitui um conjunto integrado e interdependente de etapas, cuja adequada realização demanda planejamento contínuo, compatibilização técnica e responsabilidade unificada. A eventual segmentação do objeto implicaria a atuação de múltiplos contratados, aumentando significativamente os riscos de descontinuidade, conflitos de responsabilidade, sobreposição de obrigações e prejuízos à qualidade final da obra.</w:t>
      </w:r>
    </w:p>
    <w:p w14:paraId="67062143" w14:textId="77777777" w:rsidR="004661B0" w:rsidRPr="008D3B30" w:rsidRDefault="004661B0" w:rsidP="004661B0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 xml:space="preserve"> </w:t>
      </w:r>
      <w:r w:rsidRPr="008D3B30">
        <w:rPr>
          <w:rFonts w:ascii="Arial" w:hAnsi="Arial" w:cs="Arial"/>
        </w:rPr>
        <w:tab/>
      </w:r>
      <w:r w:rsidRPr="008D3B30">
        <w:rPr>
          <w:rFonts w:ascii="Arial" w:hAnsi="Arial" w:cs="Arial"/>
        </w:rPr>
        <w:t>Ademais, a execução por uma única empresa contratada assegura maior eficiência na gestão do contrato, facilita o controle e a fiscalização pela Administração Pública e contribui para o cumprimento do cronograma físico-financeiro pactuado no âmbito do Convênio FPE nº 5108/2025.</w:t>
      </w:r>
    </w:p>
    <w:p w14:paraId="0261FDD4" w14:textId="52E5F90D" w:rsidR="004661B0" w:rsidRPr="008D3B30" w:rsidRDefault="004661B0" w:rsidP="004661B0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 xml:space="preserve"> </w:t>
      </w:r>
      <w:r w:rsidRPr="008D3B30">
        <w:rPr>
          <w:rFonts w:ascii="Arial" w:hAnsi="Arial" w:cs="Arial"/>
        </w:rPr>
        <w:tab/>
      </w:r>
      <w:r w:rsidRPr="008D3B30">
        <w:rPr>
          <w:rFonts w:ascii="Arial" w:hAnsi="Arial" w:cs="Arial"/>
        </w:rPr>
        <w:t xml:space="preserve"> O parcelamento, nesse contexto, poderia acarretar atrasos na execução, com</w:t>
      </w:r>
      <w:r w:rsidRPr="008D3B30">
        <w:rPr>
          <w:rFonts w:ascii="Arial" w:hAnsi="Arial" w:cs="Arial"/>
        </w:rPr>
        <w:t xml:space="preserve"> grande </w:t>
      </w:r>
      <w:r w:rsidRPr="008D3B30">
        <w:rPr>
          <w:rFonts w:ascii="Arial" w:hAnsi="Arial" w:cs="Arial"/>
        </w:rPr>
        <w:t xml:space="preserve"> impacto no cumprimento de prazos, medições e prestações de contas junto ao ente concedente, comprometendo a regularidade do convênio e o recebimento dos recursos públicos.</w:t>
      </w:r>
    </w:p>
    <w:p w14:paraId="04536E9C" w14:textId="46D432A2" w:rsidR="004661B0" w:rsidRPr="008D3B30" w:rsidRDefault="004661B0" w:rsidP="004661B0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 xml:space="preserve"> </w:t>
      </w:r>
      <w:r w:rsidRPr="008D3B30">
        <w:rPr>
          <w:rFonts w:ascii="Arial" w:hAnsi="Arial" w:cs="Arial"/>
        </w:rPr>
        <w:tab/>
      </w:r>
      <w:r w:rsidRPr="008D3B30">
        <w:rPr>
          <w:rFonts w:ascii="Arial" w:hAnsi="Arial" w:cs="Arial"/>
        </w:rPr>
        <w:t xml:space="preserve">Dessa forma, resta evidenciado que o não parcelamento do objeto mostra-se a medida mais adequada sob os aspectos técnico, operacional e de interesse público, </w:t>
      </w:r>
      <w:r w:rsidRPr="008D3B30">
        <w:rPr>
          <w:rFonts w:ascii="Arial" w:hAnsi="Arial" w:cs="Arial"/>
        </w:rPr>
        <w:lastRenderedPageBreak/>
        <w:t>em consonância com os princípios da eficiência, da economicidade e da segurança da contratação.</w:t>
      </w:r>
    </w:p>
    <w:p w14:paraId="53625E22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  <w:b/>
          <w:bCs/>
        </w:rPr>
        <w:t>9. VIABILIDADE DA CONTRATAÇÃO E CONCLUSÃO</w:t>
      </w:r>
      <w:r w:rsidRPr="008D3B30">
        <w:rPr>
          <w:rFonts w:ascii="Arial" w:hAnsi="Arial" w:cs="Arial"/>
        </w:rPr>
        <w:t xml:space="preserve"> </w:t>
      </w:r>
    </w:p>
    <w:p w14:paraId="7C418DDF" w14:textId="77777777" w:rsidR="0088231A" w:rsidRPr="0088231A" w:rsidRDefault="00771109" w:rsidP="0088231A">
      <w:pPr>
        <w:pStyle w:val="NormalWeb"/>
        <w:jc w:val="both"/>
        <w:rPr>
          <w:rFonts w:ascii="Arial" w:hAnsi="Arial" w:cs="Arial"/>
        </w:rPr>
      </w:pPr>
      <w:r w:rsidRPr="008D3B30">
        <w:rPr>
          <w:rFonts w:ascii="Arial" w:hAnsi="Arial" w:cs="Arial"/>
        </w:rPr>
        <w:tab/>
      </w:r>
      <w:r w:rsidR="0088231A" w:rsidRPr="0088231A">
        <w:rPr>
          <w:rFonts w:ascii="Arial" w:hAnsi="Arial" w:cs="Arial"/>
        </w:rPr>
        <w:t>O presente estudo técnico preliminar conclui pela plena viabilidade da contratação, sob os aspectos técnico e econômico. O projeto de engenharia encontra-se devidamente elaborado e compatibilizado, e os custos estimados foram apurados com base em referenciais oficiais de mercado, tais como o SINAPI e demais parâmetros técnicos aplicáveis, conferindo confiabilidade e adequação aos valores apresentados.</w:t>
      </w:r>
    </w:p>
    <w:p w14:paraId="79ECADE0" w14:textId="30AFBEF5" w:rsidR="0088231A" w:rsidRPr="0088231A" w:rsidRDefault="0088231A" w:rsidP="0088231A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88231A">
        <w:rPr>
          <w:rFonts w:ascii="Arial" w:hAnsi="Arial" w:cs="Arial"/>
        </w:rPr>
        <w:t>Ademais, a contratação conta com</w:t>
      </w:r>
      <w:r>
        <w:rPr>
          <w:rFonts w:ascii="Arial" w:hAnsi="Arial" w:cs="Arial"/>
        </w:rPr>
        <w:t xml:space="preserve"> recurso</w:t>
      </w:r>
      <w:r w:rsidRPr="0088231A">
        <w:rPr>
          <w:rFonts w:ascii="Arial" w:hAnsi="Arial" w:cs="Arial"/>
        </w:rPr>
        <w:t xml:space="preserve"> financeiro assegurado por meio de </w:t>
      </w:r>
      <w:r>
        <w:rPr>
          <w:rFonts w:ascii="Arial" w:hAnsi="Arial" w:cs="Arial"/>
        </w:rPr>
        <w:t xml:space="preserve">do Programa Pavimenta 3, da </w:t>
      </w:r>
      <w:r w:rsidR="0093129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ecretaria de Desenvolvimento Urbano e Metropolitano, </w:t>
      </w:r>
      <w:r w:rsidRPr="0088231A">
        <w:rPr>
          <w:rFonts w:ascii="Arial" w:hAnsi="Arial" w:cs="Arial"/>
        </w:rPr>
        <w:t>aliado à contrapartida municipal, garantindo a sustentabilidade financeira da intervenção.</w:t>
      </w:r>
    </w:p>
    <w:p w14:paraId="07D772F9" w14:textId="3D102D89" w:rsidR="0088231A" w:rsidRPr="0088231A" w:rsidRDefault="00931295" w:rsidP="0088231A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88231A" w:rsidRPr="0088231A">
        <w:rPr>
          <w:rFonts w:ascii="Arial" w:hAnsi="Arial" w:cs="Arial"/>
        </w:rPr>
        <w:t>A execução da obra proporcionará benefícios diretos à coletividade, com a melhoria das condições de trafegabilidade, o aumento da segurança viária, a redução de custos de manutenção e impactos positivos na economia local, além de fortalecer a cooperação institucional entre o Município e o Estado.</w:t>
      </w:r>
    </w:p>
    <w:p w14:paraId="6F627306" w14:textId="0EEB3B05" w:rsidR="0088231A" w:rsidRPr="0088231A" w:rsidRDefault="00931295" w:rsidP="0088231A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88231A" w:rsidRPr="0088231A">
        <w:rPr>
          <w:rFonts w:ascii="Arial" w:hAnsi="Arial" w:cs="Arial"/>
        </w:rPr>
        <w:t>Diante do exposto, recomenda-se o prosseguimento do processo licitatório, por se tratar de medida oportuna, conveniente e alinhada ao interesse público.</w:t>
      </w:r>
    </w:p>
    <w:p w14:paraId="37A4E575" w14:textId="24801DB9" w:rsidR="00771109" w:rsidRPr="008D3B30" w:rsidRDefault="00771109" w:rsidP="00771109">
      <w:pPr>
        <w:pStyle w:val="NormalWeb"/>
        <w:jc w:val="right"/>
        <w:rPr>
          <w:rFonts w:ascii="Arial" w:hAnsi="Arial" w:cs="Arial"/>
        </w:rPr>
      </w:pPr>
      <w:r w:rsidRPr="008D3B30">
        <w:rPr>
          <w:rFonts w:ascii="Arial" w:hAnsi="Arial" w:cs="Arial"/>
        </w:rPr>
        <w:t xml:space="preserve">Marques de Souza, </w:t>
      </w:r>
      <w:r w:rsidR="00784258" w:rsidRPr="008D3B30">
        <w:rPr>
          <w:rFonts w:ascii="Arial" w:hAnsi="Arial" w:cs="Arial"/>
        </w:rPr>
        <w:t>01</w:t>
      </w:r>
      <w:r w:rsidRPr="008D3B30">
        <w:rPr>
          <w:rFonts w:ascii="Arial" w:hAnsi="Arial" w:cs="Arial"/>
        </w:rPr>
        <w:t xml:space="preserve"> de </w:t>
      </w:r>
      <w:r w:rsidR="00784258" w:rsidRPr="008D3B30">
        <w:rPr>
          <w:rFonts w:ascii="Arial" w:hAnsi="Arial" w:cs="Arial"/>
        </w:rPr>
        <w:t>abril</w:t>
      </w:r>
      <w:r w:rsidRPr="008D3B30">
        <w:rPr>
          <w:rFonts w:ascii="Arial" w:hAnsi="Arial" w:cs="Arial"/>
        </w:rPr>
        <w:t xml:space="preserve"> de 2026.</w:t>
      </w:r>
    </w:p>
    <w:p w14:paraId="773CE28E" w14:textId="77777777" w:rsidR="00771109" w:rsidRPr="008D3B30" w:rsidRDefault="00771109" w:rsidP="00771109">
      <w:pPr>
        <w:pStyle w:val="NormalWeb"/>
        <w:jc w:val="both"/>
        <w:rPr>
          <w:rFonts w:ascii="Arial" w:hAnsi="Arial" w:cs="Arial"/>
        </w:rPr>
      </w:pPr>
    </w:p>
    <w:p w14:paraId="391E9EC1" w14:textId="77777777" w:rsidR="00771109" w:rsidRPr="008D3B30" w:rsidRDefault="00771109" w:rsidP="00771109">
      <w:pPr>
        <w:pStyle w:val="Corpodetexto"/>
      </w:pPr>
    </w:p>
    <w:p w14:paraId="625591F2" w14:textId="120E45C9" w:rsidR="00771109" w:rsidRPr="008D3B30" w:rsidRDefault="00771109" w:rsidP="00771109">
      <w:pPr>
        <w:pStyle w:val="Corpodetexto"/>
        <w:jc w:val="center"/>
      </w:pPr>
      <w:r w:rsidRPr="008D3B30">
        <w:rPr>
          <w:b/>
          <w:bCs/>
        </w:rPr>
        <w:t>Edson Diel Lopes</w:t>
      </w:r>
    </w:p>
    <w:p w14:paraId="5B060C2F" w14:textId="4897FA46" w:rsidR="00771109" w:rsidRPr="008D3B30" w:rsidRDefault="00771109" w:rsidP="00771109">
      <w:pPr>
        <w:pStyle w:val="Corpodetexto"/>
        <w:jc w:val="center"/>
      </w:pPr>
      <w:r w:rsidRPr="008D3B30">
        <w:t>Engenheiro Civil</w:t>
      </w:r>
    </w:p>
    <w:p w14:paraId="4BC5EAE7" w14:textId="69883767" w:rsidR="00332731" w:rsidRPr="008D3B30" w:rsidRDefault="00771109" w:rsidP="008D3B30">
      <w:pPr>
        <w:pStyle w:val="Corpodetexto"/>
        <w:jc w:val="center"/>
        <w:rPr>
          <w:rFonts w:eastAsia="Times New Roman"/>
        </w:rPr>
      </w:pPr>
      <w:r w:rsidRPr="008D3B30">
        <w:t>Responsável Técnico Projeto</w:t>
      </w:r>
    </w:p>
    <w:sectPr w:rsidR="00332731" w:rsidRPr="008D3B30" w:rsidSect="00AD3537">
      <w:headerReference w:type="default" r:id="rId8"/>
      <w:pgSz w:w="11910" w:h="16840"/>
      <w:pgMar w:top="1701" w:right="1134" w:bottom="1134" w:left="1701" w:header="36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ACF3FB" w14:textId="77777777" w:rsidR="001F4886" w:rsidRDefault="001F4886">
      <w:r>
        <w:separator/>
      </w:r>
    </w:p>
  </w:endnote>
  <w:endnote w:type="continuationSeparator" w:id="0">
    <w:p w14:paraId="029782D4" w14:textId="77777777" w:rsidR="001F4886" w:rsidRDefault="001F4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2F844" w14:textId="77777777" w:rsidR="001F4886" w:rsidRDefault="001F4886">
      <w:r>
        <w:separator/>
      </w:r>
    </w:p>
  </w:footnote>
  <w:footnote w:type="continuationSeparator" w:id="0">
    <w:p w14:paraId="44A0C3E1" w14:textId="77777777" w:rsidR="001F4886" w:rsidRDefault="001F4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901CC" w14:textId="77777777" w:rsidR="00332731" w:rsidRDefault="004A2A7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199CE98" wp14:editId="049758DE">
          <wp:simplePos x="0" y="0"/>
          <wp:positionH relativeFrom="column">
            <wp:posOffset>-723897</wp:posOffset>
          </wp:positionH>
          <wp:positionV relativeFrom="paragraph">
            <wp:posOffset>-219072</wp:posOffset>
          </wp:positionV>
          <wp:extent cx="7581900" cy="1026160"/>
          <wp:effectExtent l="0" t="0" r="0" b="0"/>
          <wp:wrapNone/>
          <wp:docPr id="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026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F59CA"/>
    <w:multiLevelType w:val="multilevel"/>
    <w:tmpl w:val="C0D2E730"/>
    <w:lvl w:ilvl="0">
      <w:start w:val="1"/>
      <w:numFmt w:val="lowerLetter"/>
      <w:lvlText w:val="%1)"/>
      <w:lvlJc w:val="left"/>
      <w:pPr>
        <w:ind w:left="396" w:hanging="260"/>
      </w:pPr>
    </w:lvl>
    <w:lvl w:ilvl="1">
      <w:numFmt w:val="bullet"/>
      <w:lvlText w:val="•"/>
      <w:lvlJc w:val="left"/>
      <w:pPr>
        <w:ind w:left="1360" w:hanging="260"/>
      </w:pPr>
    </w:lvl>
    <w:lvl w:ilvl="2">
      <w:numFmt w:val="bullet"/>
      <w:lvlText w:val="•"/>
      <w:lvlJc w:val="left"/>
      <w:pPr>
        <w:ind w:left="2321" w:hanging="260"/>
      </w:pPr>
    </w:lvl>
    <w:lvl w:ilvl="3">
      <w:numFmt w:val="bullet"/>
      <w:lvlText w:val="•"/>
      <w:lvlJc w:val="left"/>
      <w:pPr>
        <w:ind w:left="3281" w:hanging="260"/>
      </w:pPr>
    </w:lvl>
    <w:lvl w:ilvl="4">
      <w:numFmt w:val="bullet"/>
      <w:lvlText w:val="•"/>
      <w:lvlJc w:val="left"/>
      <w:pPr>
        <w:ind w:left="4242" w:hanging="260"/>
      </w:pPr>
    </w:lvl>
    <w:lvl w:ilvl="5">
      <w:numFmt w:val="bullet"/>
      <w:lvlText w:val="•"/>
      <w:lvlJc w:val="left"/>
      <w:pPr>
        <w:ind w:left="5203" w:hanging="260"/>
      </w:pPr>
    </w:lvl>
    <w:lvl w:ilvl="6">
      <w:numFmt w:val="bullet"/>
      <w:lvlText w:val="•"/>
      <w:lvlJc w:val="left"/>
      <w:pPr>
        <w:ind w:left="6163" w:hanging="260"/>
      </w:pPr>
    </w:lvl>
    <w:lvl w:ilvl="7">
      <w:numFmt w:val="bullet"/>
      <w:lvlText w:val="•"/>
      <w:lvlJc w:val="left"/>
      <w:pPr>
        <w:ind w:left="7124" w:hanging="260"/>
      </w:pPr>
    </w:lvl>
    <w:lvl w:ilvl="8">
      <w:numFmt w:val="bullet"/>
      <w:lvlText w:val="•"/>
      <w:lvlJc w:val="left"/>
      <w:pPr>
        <w:ind w:left="8085" w:hanging="260"/>
      </w:pPr>
    </w:lvl>
  </w:abstractNum>
  <w:abstractNum w:abstractNumId="1" w15:restartNumberingAfterBreak="0">
    <w:nsid w:val="110E7509"/>
    <w:multiLevelType w:val="multilevel"/>
    <w:tmpl w:val="3C529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36EE5"/>
    <w:multiLevelType w:val="multilevel"/>
    <w:tmpl w:val="26E0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7C719E"/>
    <w:multiLevelType w:val="multilevel"/>
    <w:tmpl w:val="39140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012C74"/>
    <w:multiLevelType w:val="multilevel"/>
    <w:tmpl w:val="1348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222601"/>
    <w:multiLevelType w:val="multilevel"/>
    <w:tmpl w:val="3CD06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A6388"/>
    <w:multiLevelType w:val="multilevel"/>
    <w:tmpl w:val="37807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BB3C4D"/>
    <w:multiLevelType w:val="multilevel"/>
    <w:tmpl w:val="4CB8B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EF2F90"/>
    <w:multiLevelType w:val="multilevel"/>
    <w:tmpl w:val="C428A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781999"/>
    <w:multiLevelType w:val="multilevel"/>
    <w:tmpl w:val="69CE6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A53193"/>
    <w:multiLevelType w:val="multilevel"/>
    <w:tmpl w:val="48265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B61458"/>
    <w:multiLevelType w:val="multilevel"/>
    <w:tmpl w:val="3CB2D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4043AF"/>
    <w:multiLevelType w:val="multilevel"/>
    <w:tmpl w:val="B0E02D50"/>
    <w:lvl w:ilvl="0">
      <w:start w:val="1"/>
      <w:numFmt w:val="decimal"/>
      <w:lvlText w:val="%1."/>
      <w:lvlJc w:val="left"/>
      <w:pPr>
        <w:ind w:left="856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36" w:hanging="596"/>
      </w:pPr>
    </w:lvl>
    <w:lvl w:ilvl="2">
      <w:numFmt w:val="bullet"/>
      <w:lvlText w:val="•"/>
      <w:lvlJc w:val="left"/>
      <w:pPr>
        <w:ind w:left="1876" w:hanging="596"/>
      </w:pPr>
    </w:lvl>
    <w:lvl w:ilvl="3">
      <w:numFmt w:val="bullet"/>
      <w:lvlText w:val="•"/>
      <w:lvlJc w:val="left"/>
      <w:pPr>
        <w:ind w:left="2892" w:hanging="596"/>
      </w:pPr>
    </w:lvl>
    <w:lvl w:ilvl="4">
      <w:numFmt w:val="bullet"/>
      <w:lvlText w:val="•"/>
      <w:lvlJc w:val="left"/>
      <w:pPr>
        <w:ind w:left="3908" w:hanging="596"/>
      </w:pPr>
    </w:lvl>
    <w:lvl w:ilvl="5">
      <w:numFmt w:val="bullet"/>
      <w:lvlText w:val="•"/>
      <w:lvlJc w:val="left"/>
      <w:pPr>
        <w:ind w:left="4925" w:hanging="596"/>
      </w:pPr>
    </w:lvl>
    <w:lvl w:ilvl="6">
      <w:numFmt w:val="bullet"/>
      <w:lvlText w:val="•"/>
      <w:lvlJc w:val="left"/>
      <w:pPr>
        <w:ind w:left="5941" w:hanging="596"/>
      </w:pPr>
    </w:lvl>
    <w:lvl w:ilvl="7">
      <w:numFmt w:val="bullet"/>
      <w:lvlText w:val="•"/>
      <w:lvlJc w:val="left"/>
      <w:pPr>
        <w:ind w:left="6957" w:hanging="596"/>
      </w:pPr>
    </w:lvl>
    <w:lvl w:ilvl="8">
      <w:numFmt w:val="bullet"/>
      <w:lvlText w:val="•"/>
      <w:lvlJc w:val="left"/>
      <w:pPr>
        <w:ind w:left="7973" w:hanging="596"/>
      </w:pPr>
    </w:lvl>
  </w:abstractNum>
  <w:abstractNum w:abstractNumId="13" w15:restartNumberingAfterBreak="0">
    <w:nsid w:val="5EB87324"/>
    <w:multiLevelType w:val="multilevel"/>
    <w:tmpl w:val="F03CE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B769EE"/>
    <w:multiLevelType w:val="multilevel"/>
    <w:tmpl w:val="269A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493A1D"/>
    <w:multiLevelType w:val="multilevel"/>
    <w:tmpl w:val="5866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726871"/>
    <w:multiLevelType w:val="multilevel"/>
    <w:tmpl w:val="F8D21612"/>
    <w:lvl w:ilvl="0">
      <w:start w:val="1"/>
      <w:numFmt w:val="lowerLetter"/>
      <w:lvlText w:val="%1)"/>
      <w:lvlJc w:val="left"/>
      <w:pPr>
        <w:ind w:left="380" w:hanging="245"/>
      </w:pPr>
      <w:rPr>
        <w:rFonts w:ascii="Arial" w:eastAsia="Arial" w:hAnsi="Arial" w:cs="Arial"/>
        <w:b/>
      </w:rPr>
    </w:lvl>
    <w:lvl w:ilvl="1">
      <w:start w:val="1"/>
      <w:numFmt w:val="decimal"/>
      <w:lvlText w:val="%1.%2)"/>
      <w:lvlJc w:val="left"/>
      <w:pPr>
        <w:ind w:left="136" w:hanging="442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1449" w:hanging="442"/>
      </w:pPr>
    </w:lvl>
    <w:lvl w:ilvl="3">
      <w:numFmt w:val="bullet"/>
      <w:lvlText w:val="•"/>
      <w:lvlJc w:val="left"/>
      <w:pPr>
        <w:ind w:left="2519" w:hanging="442"/>
      </w:pPr>
    </w:lvl>
    <w:lvl w:ilvl="4">
      <w:numFmt w:val="bullet"/>
      <w:lvlText w:val="•"/>
      <w:lvlJc w:val="left"/>
      <w:pPr>
        <w:ind w:left="3588" w:hanging="442"/>
      </w:pPr>
    </w:lvl>
    <w:lvl w:ilvl="5">
      <w:numFmt w:val="bullet"/>
      <w:lvlText w:val="•"/>
      <w:lvlJc w:val="left"/>
      <w:pPr>
        <w:ind w:left="4658" w:hanging="442"/>
      </w:pPr>
    </w:lvl>
    <w:lvl w:ilvl="6">
      <w:numFmt w:val="bullet"/>
      <w:lvlText w:val="•"/>
      <w:lvlJc w:val="left"/>
      <w:pPr>
        <w:ind w:left="5728" w:hanging="442"/>
      </w:pPr>
    </w:lvl>
    <w:lvl w:ilvl="7">
      <w:numFmt w:val="bullet"/>
      <w:lvlText w:val="•"/>
      <w:lvlJc w:val="left"/>
      <w:pPr>
        <w:ind w:left="6797" w:hanging="442"/>
      </w:pPr>
    </w:lvl>
    <w:lvl w:ilvl="8">
      <w:numFmt w:val="bullet"/>
      <w:lvlText w:val="•"/>
      <w:lvlJc w:val="left"/>
      <w:pPr>
        <w:ind w:left="7867" w:hanging="442"/>
      </w:pPr>
    </w:lvl>
  </w:abstractNum>
  <w:abstractNum w:abstractNumId="17" w15:restartNumberingAfterBreak="0">
    <w:nsid w:val="6BAB4270"/>
    <w:multiLevelType w:val="multilevel"/>
    <w:tmpl w:val="14B48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2B0CE9"/>
    <w:multiLevelType w:val="multilevel"/>
    <w:tmpl w:val="DBA6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2F76B1"/>
    <w:multiLevelType w:val="multilevel"/>
    <w:tmpl w:val="7C462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6625627">
    <w:abstractNumId w:val="12"/>
  </w:num>
  <w:num w:numId="2" w16cid:durableId="179852650">
    <w:abstractNumId w:val="16"/>
  </w:num>
  <w:num w:numId="3" w16cid:durableId="145556301">
    <w:abstractNumId w:val="0"/>
  </w:num>
  <w:num w:numId="4" w16cid:durableId="1894733556">
    <w:abstractNumId w:val="19"/>
  </w:num>
  <w:num w:numId="5" w16cid:durableId="1244873472">
    <w:abstractNumId w:val="2"/>
  </w:num>
  <w:num w:numId="6" w16cid:durableId="1022900639">
    <w:abstractNumId w:val="11"/>
  </w:num>
  <w:num w:numId="7" w16cid:durableId="1741363032">
    <w:abstractNumId w:val="7"/>
  </w:num>
  <w:num w:numId="8" w16cid:durableId="75832334">
    <w:abstractNumId w:val="9"/>
  </w:num>
  <w:num w:numId="9" w16cid:durableId="1727800000">
    <w:abstractNumId w:val="17"/>
  </w:num>
  <w:num w:numId="10" w16cid:durableId="1169490114">
    <w:abstractNumId w:val="10"/>
  </w:num>
  <w:num w:numId="11" w16cid:durableId="794368483">
    <w:abstractNumId w:val="18"/>
  </w:num>
  <w:num w:numId="12" w16cid:durableId="305167042">
    <w:abstractNumId w:val="14"/>
  </w:num>
  <w:num w:numId="13" w16cid:durableId="1155604966">
    <w:abstractNumId w:val="8"/>
  </w:num>
  <w:num w:numId="14" w16cid:durableId="1228613531">
    <w:abstractNumId w:val="1"/>
  </w:num>
  <w:num w:numId="15" w16cid:durableId="119689602">
    <w:abstractNumId w:val="3"/>
  </w:num>
  <w:num w:numId="16" w16cid:durableId="837842770">
    <w:abstractNumId w:val="6"/>
  </w:num>
  <w:num w:numId="17" w16cid:durableId="463547894">
    <w:abstractNumId w:val="4"/>
  </w:num>
  <w:num w:numId="18" w16cid:durableId="1030912139">
    <w:abstractNumId w:val="15"/>
  </w:num>
  <w:num w:numId="19" w16cid:durableId="1813595492">
    <w:abstractNumId w:val="5"/>
  </w:num>
  <w:num w:numId="20" w16cid:durableId="3150346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731"/>
    <w:rsid w:val="0000708D"/>
    <w:rsid w:val="00026315"/>
    <w:rsid w:val="00041056"/>
    <w:rsid w:val="000803F3"/>
    <w:rsid w:val="00096CA5"/>
    <w:rsid w:val="000B7E5C"/>
    <w:rsid w:val="000C6336"/>
    <w:rsid w:val="00101B5D"/>
    <w:rsid w:val="00122DD0"/>
    <w:rsid w:val="00172537"/>
    <w:rsid w:val="0017430E"/>
    <w:rsid w:val="0018441F"/>
    <w:rsid w:val="001B189E"/>
    <w:rsid w:val="001C177D"/>
    <w:rsid w:val="001F4886"/>
    <w:rsid w:val="0027302E"/>
    <w:rsid w:val="002A5CE6"/>
    <w:rsid w:val="00313D69"/>
    <w:rsid w:val="00315C93"/>
    <w:rsid w:val="00332731"/>
    <w:rsid w:val="003A69ED"/>
    <w:rsid w:val="003F7DA6"/>
    <w:rsid w:val="004233BE"/>
    <w:rsid w:val="00427E8F"/>
    <w:rsid w:val="00440D53"/>
    <w:rsid w:val="00451380"/>
    <w:rsid w:val="00453E01"/>
    <w:rsid w:val="004661B0"/>
    <w:rsid w:val="0046783E"/>
    <w:rsid w:val="00491031"/>
    <w:rsid w:val="0049575A"/>
    <w:rsid w:val="004A2A7F"/>
    <w:rsid w:val="004C764E"/>
    <w:rsid w:val="00520D9C"/>
    <w:rsid w:val="005309A8"/>
    <w:rsid w:val="005452FA"/>
    <w:rsid w:val="0055557C"/>
    <w:rsid w:val="005650BD"/>
    <w:rsid w:val="005820F8"/>
    <w:rsid w:val="00583D71"/>
    <w:rsid w:val="005E5931"/>
    <w:rsid w:val="00691509"/>
    <w:rsid w:val="007155F9"/>
    <w:rsid w:val="00726BC7"/>
    <w:rsid w:val="00745107"/>
    <w:rsid w:val="00763AFF"/>
    <w:rsid w:val="00771109"/>
    <w:rsid w:val="00774256"/>
    <w:rsid w:val="0077516B"/>
    <w:rsid w:val="00784258"/>
    <w:rsid w:val="007B19B2"/>
    <w:rsid w:val="007E25BE"/>
    <w:rsid w:val="008061A5"/>
    <w:rsid w:val="0081580D"/>
    <w:rsid w:val="00860E65"/>
    <w:rsid w:val="00862CAA"/>
    <w:rsid w:val="0088231A"/>
    <w:rsid w:val="008C7E68"/>
    <w:rsid w:val="008D3B30"/>
    <w:rsid w:val="008F4276"/>
    <w:rsid w:val="00910E49"/>
    <w:rsid w:val="00931295"/>
    <w:rsid w:val="009438FB"/>
    <w:rsid w:val="009C1BDD"/>
    <w:rsid w:val="00A33350"/>
    <w:rsid w:val="00A52EFF"/>
    <w:rsid w:val="00AB240F"/>
    <w:rsid w:val="00AD3537"/>
    <w:rsid w:val="00B24AA8"/>
    <w:rsid w:val="00B35317"/>
    <w:rsid w:val="00B8095F"/>
    <w:rsid w:val="00BA01A8"/>
    <w:rsid w:val="00C21670"/>
    <w:rsid w:val="00C938E4"/>
    <w:rsid w:val="00CB3480"/>
    <w:rsid w:val="00CE098F"/>
    <w:rsid w:val="00D93A9E"/>
    <w:rsid w:val="00DE62BB"/>
    <w:rsid w:val="00E04FD3"/>
    <w:rsid w:val="00E8765B"/>
    <w:rsid w:val="00E95B08"/>
    <w:rsid w:val="00F339A6"/>
    <w:rsid w:val="00F77DAB"/>
    <w:rsid w:val="00FD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F7436"/>
  <w15:docId w15:val="{8B91EA5A-9081-4297-8A4A-1EBD8A396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107"/>
    <w:rPr>
      <w:lang w:eastAsia="en-US"/>
    </w:rPr>
  </w:style>
  <w:style w:type="paragraph" w:styleId="Ttulo1">
    <w:name w:val="heading 1"/>
    <w:basedOn w:val="Normal"/>
    <w:uiPriority w:val="9"/>
    <w:qFormat/>
    <w:pPr>
      <w:ind w:left="538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6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6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7110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C63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6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FsEsJF1R7Jtw4zq713ypBfv0Cg==">CgMxLjA4AHIhMURBLUpQQVo1RjdBU18yTENoTG0tUGxpLWFfbHppS3Jv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1824</Words>
  <Characters>9854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Tributos</dc:creator>
  <cp:lastModifiedBy>Usuário</cp:lastModifiedBy>
  <cp:revision>31</cp:revision>
  <dcterms:created xsi:type="dcterms:W3CDTF">2025-05-27T12:57:00Z</dcterms:created>
  <dcterms:modified xsi:type="dcterms:W3CDTF">2026-04-13T00:21:00Z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2025-03-06T00:00:00Z</vt:filetime>
  </property>
  <property fmtid="{D5CDD505-2E9C-101B-9397-08002B2CF9AE}" pid="3" name="LastSaved">
    <vt:filetime>2025-04-02T00:00:00Z</vt:filetime>
  </property>
  <property fmtid="{D5CDD505-2E9C-101B-9397-08002B2CF9AE}" pid="4" name="Producer">
    <vt:lpwstr>Microsoft: Print To PDF</vt:lpwstr>
  </property>
</Properties>
</file>